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2567BE" w:rsidRPr="00927FC0" w:rsidP="002567BE">
      <w:pPr>
        <w:pStyle w:val="KOT1N"/>
        <w:bidi/>
        <w:spacing w:after="600"/>
        <w:jc w:val="left"/>
        <w:rPr>
          <w:rtl/>
        </w:rPr>
      </w:pPr>
      <w:r w:rsidRPr="00D1100E">
        <w:rPr>
          <w:rtl/>
          <w:lang w:bidi="ar-SA"/>
        </w:rPr>
        <w:t>المقدمة</w:t>
      </w:r>
      <w:r>
        <w:rPr>
          <w:rFonts w:hint="cs"/>
          <w:rtl/>
        </w:rPr>
        <w:t xml:space="preserve"> </w:t>
      </w:r>
    </w:p>
    <w:p w:rsidR="002567BE" w:rsidRPr="00927FC0" w:rsidP="002567BE">
      <w:pPr>
        <w:pStyle w:val="7193"/>
        <w:rPr>
          <w:rFonts w:eastAsia="Calibri" w:asciiTheme="majorBidi" w:hAnsiTheme="majorBidi" w:cstheme="majorBidi"/>
          <w:color w:val="auto"/>
          <w:szCs w:val="24"/>
          <w:rtl/>
          <w:lang w:bidi="ar-SA"/>
        </w:rPr>
      </w:pPr>
      <w:r w:rsidRPr="00927FC0">
        <w:rPr>
          <w:rFonts w:eastAsia="Calibri" w:asciiTheme="majorBidi" w:hAnsiTheme="majorBidi" w:cstheme="majorBidi" w:hint="cs"/>
          <w:b/>
          <w:bCs/>
          <w:color w:val="auto"/>
          <w:szCs w:val="24"/>
          <w:rtl/>
          <w:lang w:bidi="ar-SA"/>
        </w:rPr>
        <w:t>ت</w:t>
      </w:r>
      <w:r w:rsidRPr="00927FC0">
        <w:rPr>
          <w:rFonts w:eastAsia="Calibri" w:asciiTheme="majorBidi" w:hAnsiTheme="majorBidi" w:cstheme="majorBidi" w:hint="cs"/>
          <w:b/>
          <w:bCs/>
          <w:color w:val="auto"/>
          <w:szCs w:val="24"/>
          <w:rtl/>
          <w:lang w:bidi="ar-SA"/>
        </w:rPr>
        <w:t>قرير الرقابة السنوي</w:t>
      </w:r>
      <w:r w:rsidRPr="00927FC0">
        <w:rPr>
          <w:rFonts w:eastAsia="Calibri" w:asciiTheme="majorBidi" w:hAnsiTheme="majorBidi" w:cstheme="majorBidi" w:hint="cs"/>
          <w:color w:val="auto"/>
          <w:szCs w:val="24"/>
          <w:rtl/>
          <w:lang w:bidi="ar-SA"/>
        </w:rPr>
        <w:t xml:space="preserve"> المُقدم اليوم للكنيست هو الجزء الأول من تقرير الرقابة السنوي لمراقب الدولة والذي يعرض نتائج أعمال الرقابة على الهيئات الخاضعة للرقابة لسنة </w:t>
      </w:r>
      <w:r w:rsidRPr="002567BE">
        <w:rPr>
          <w:rFonts w:eastAsia="Calibri"/>
          <w:color w:val="auto"/>
          <w:sz w:val="20"/>
          <w:szCs w:val="20"/>
          <w:rtl/>
          <w:lang w:bidi="ar-SA"/>
        </w:rPr>
        <w:t>2021</w:t>
      </w:r>
      <w:r w:rsidRPr="00927FC0">
        <w:rPr>
          <w:rFonts w:eastAsia="Calibri" w:asciiTheme="majorBidi" w:hAnsiTheme="majorBidi" w:cstheme="majorBidi" w:hint="cs"/>
          <w:color w:val="auto"/>
          <w:szCs w:val="24"/>
          <w:rtl/>
          <w:lang w:bidi="ar-SA"/>
        </w:rPr>
        <w:t xml:space="preserve">. </w:t>
      </w:r>
    </w:p>
    <w:p w:rsidR="002567BE" w:rsidRPr="00927FC0" w:rsidP="002567BE">
      <w:pPr>
        <w:pStyle w:val="7193"/>
        <w:rPr>
          <w:rFonts w:eastAsia="Calibri" w:asciiTheme="majorBidi" w:hAnsiTheme="majorBidi" w:cstheme="majorBidi"/>
          <w:color w:val="auto"/>
          <w:szCs w:val="24"/>
          <w:rtl/>
          <w:lang w:bidi="ar-SA"/>
        </w:rPr>
      </w:pPr>
      <w:r w:rsidRPr="00927FC0">
        <w:rPr>
          <w:rFonts w:eastAsia="Calibri" w:asciiTheme="majorBidi" w:hAnsiTheme="majorBidi" w:cstheme="majorBidi" w:hint="cs"/>
          <w:color w:val="auto"/>
          <w:szCs w:val="24"/>
          <w:rtl/>
          <w:lang w:bidi="ar-SA"/>
        </w:rPr>
        <w:t>يُركز التقرير في معظمه على مجالات الاقتصاد والبنى التحتية الوطنية</w:t>
      </w:r>
      <w:r w:rsidR="000A1C64">
        <w:rPr>
          <w:rFonts w:eastAsia="Calibri" w:asciiTheme="majorBidi" w:hAnsiTheme="majorBidi" w:cstheme="majorBidi" w:hint="cs"/>
          <w:color w:val="auto"/>
          <w:szCs w:val="24"/>
          <w:rtl/>
          <w:lang w:bidi="ar-SA"/>
        </w:rPr>
        <w:t>,</w:t>
      </w:r>
      <w:r w:rsidRPr="00927FC0">
        <w:rPr>
          <w:rFonts w:eastAsia="Calibri" w:asciiTheme="majorBidi" w:hAnsiTheme="majorBidi" w:cstheme="majorBidi" w:hint="cs"/>
          <w:color w:val="auto"/>
          <w:szCs w:val="24"/>
          <w:rtl/>
          <w:lang w:bidi="ar-SA"/>
        </w:rPr>
        <w:t xml:space="preserve"> والتي تعتبر من اللبنات الأساسية والحيوية ل</w:t>
      </w:r>
      <w:r w:rsidRPr="00927FC0">
        <w:rPr>
          <w:rFonts w:eastAsia="Calibri" w:asciiTheme="majorBidi" w:hAnsiTheme="majorBidi" w:cstheme="majorBidi" w:hint="cs"/>
          <w:color w:val="auto"/>
          <w:szCs w:val="24"/>
          <w:rtl/>
          <w:lang w:bidi="ar-SA"/>
        </w:rPr>
        <w:t>تطوير الاقتصاد وتحسين مستوى حياة المواطنين والسكان في الدولة. يشمل التقرير أيضا فصلًا موسعًا حول موضوع هيكلية الأجور والتشغيل في القطاع العام. تشمل فصول الرقابة مواضيع مهمة ومتنوعة</w:t>
      </w:r>
      <w:r w:rsidR="000A1C64">
        <w:rPr>
          <w:rFonts w:eastAsia="Calibri" w:asciiTheme="majorBidi" w:hAnsiTheme="majorBidi" w:cstheme="majorBidi" w:hint="cs"/>
          <w:color w:val="auto"/>
          <w:szCs w:val="24"/>
          <w:rtl/>
          <w:lang w:bidi="ar-SA"/>
        </w:rPr>
        <w:t>,</w:t>
      </w:r>
      <w:r w:rsidRPr="00927FC0">
        <w:rPr>
          <w:rFonts w:eastAsia="Calibri" w:asciiTheme="majorBidi" w:hAnsiTheme="majorBidi" w:cstheme="majorBidi" w:hint="cs"/>
          <w:color w:val="auto"/>
          <w:szCs w:val="24"/>
          <w:rtl/>
          <w:lang w:bidi="ar-SA"/>
        </w:rPr>
        <w:t xml:space="preserve"> وتتم الرقابة أيضًا من "منظور الجمهور" أي أن المواضيع تُدرس من وجهة نظر الج</w:t>
      </w:r>
      <w:r w:rsidRPr="00927FC0">
        <w:rPr>
          <w:rFonts w:eastAsia="Calibri" w:asciiTheme="majorBidi" w:hAnsiTheme="majorBidi" w:cstheme="majorBidi" w:hint="cs"/>
          <w:color w:val="auto"/>
          <w:szCs w:val="24"/>
          <w:rtl/>
          <w:lang w:bidi="ar-SA"/>
        </w:rPr>
        <w:t xml:space="preserve">مهور ومن ناحية تأثيرها على الحياة اليومية للمواطنين والسكان. اليكم استعراض لبعض فصول تقرير الرقابة. </w:t>
      </w:r>
    </w:p>
    <w:p w:rsidR="002567BE" w:rsidRPr="00267D64" w:rsidP="002567BE">
      <w:pPr>
        <w:pStyle w:val="7193"/>
        <w:numPr>
          <w:ilvl w:val="0"/>
          <w:numId w:val="32"/>
        </w:numPr>
        <w:rPr>
          <w:rFonts w:eastAsia="Calibri" w:asciiTheme="majorBidi" w:hAnsiTheme="majorBidi" w:cstheme="majorBidi"/>
          <w:color w:val="auto"/>
          <w:szCs w:val="24"/>
          <w:rtl/>
        </w:rPr>
      </w:pPr>
      <w:r w:rsidRPr="00267D64">
        <w:rPr>
          <w:rFonts w:eastAsia="Calibri" w:asciiTheme="majorBidi" w:hAnsiTheme="majorBidi" w:cstheme="majorBidi"/>
          <w:b/>
          <w:bCs/>
          <w:color w:val="auto"/>
          <w:szCs w:val="24"/>
          <w:rtl/>
          <w:lang w:bidi="ar-SA"/>
        </w:rPr>
        <w:t xml:space="preserve">قضايا في مجال حماية </w:t>
      </w:r>
      <w:r w:rsidRPr="00267D64">
        <w:rPr>
          <w:rFonts w:eastAsia="Calibri" w:asciiTheme="majorBidi" w:hAnsiTheme="majorBidi" w:cstheme="majorBidi" w:hint="cs"/>
          <w:b/>
          <w:bCs/>
          <w:color w:val="auto"/>
          <w:szCs w:val="24"/>
          <w:rtl/>
          <w:lang w:bidi="ar-SA"/>
        </w:rPr>
        <w:t>المُستهلك:</w:t>
      </w:r>
      <w:r w:rsidRPr="00267D64">
        <w:rPr>
          <w:rFonts w:eastAsia="Calibri" w:asciiTheme="majorBidi" w:hAnsiTheme="majorBidi" w:cstheme="majorBidi" w:hint="cs"/>
          <w:color w:val="auto"/>
          <w:szCs w:val="24"/>
          <w:rtl/>
          <w:lang w:bidi="ar-SA"/>
        </w:rPr>
        <w:t xml:space="preserve"> </w:t>
      </w:r>
      <w:r w:rsidRPr="00267D64">
        <w:rPr>
          <w:rFonts w:eastAsia="Calibri" w:asciiTheme="majorBidi" w:hAnsiTheme="majorBidi" w:cstheme="majorBidi"/>
          <w:color w:val="auto"/>
          <w:szCs w:val="24"/>
          <w:rtl/>
          <w:lang w:bidi="ar-SA"/>
        </w:rPr>
        <w:t>يعاني</w:t>
      </w:r>
      <w:r w:rsidRPr="00267D64">
        <w:rPr>
          <w:rFonts w:eastAsia="Calibri" w:asciiTheme="majorBidi" w:hAnsiTheme="majorBidi" w:cstheme="majorBidi" w:hint="cs"/>
          <w:color w:val="auto"/>
          <w:szCs w:val="24"/>
          <w:rtl/>
          <w:lang w:bidi="ar-SA"/>
        </w:rPr>
        <w:t xml:space="preserve"> </w:t>
      </w:r>
      <w:r w:rsidRPr="00267D64">
        <w:rPr>
          <w:rFonts w:eastAsia="Calibri" w:asciiTheme="majorBidi" w:hAnsiTheme="majorBidi" w:cstheme="majorBidi"/>
          <w:color w:val="auto"/>
          <w:szCs w:val="24"/>
          <w:rtl/>
          <w:lang w:bidi="ar-SA"/>
        </w:rPr>
        <w:t>جمهور المُستهلكين في إسرائيل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خصوص</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ا المُستهلكين المنتمين للشرائح السكانية المُستضعفة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مثل القادمين الجدد</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كبار السن والقاصرين</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من </w:t>
      </w:r>
      <w:r w:rsidRPr="00267D64">
        <w:rPr>
          <w:rFonts w:eastAsia="Calibri" w:asciiTheme="majorBidi" w:hAnsiTheme="majorBidi" w:cstheme="majorBidi" w:hint="cs"/>
          <w:color w:val="auto"/>
          <w:szCs w:val="24"/>
          <w:rtl/>
          <w:lang w:bidi="ar-SA"/>
        </w:rPr>
        <w:t>الضعف</w:t>
      </w:r>
      <w:r w:rsidRPr="00267D64">
        <w:rPr>
          <w:rFonts w:eastAsia="Calibri" w:asciiTheme="majorBidi" w:hAnsiTheme="majorBidi" w:cstheme="majorBidi"/>
          <w:color w:val="auto"/>
          <w:szCs w:val="24"/>
          <w:rtl/>
          <w:lang w:bidi="ar-SA"/>
        </w:rPr>
        <w:t xml:space="preserve"> أمام أصحاب المصالح. لهذا السبب</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تم </w:t>
      </w:r>
      <w:r w:rsidRPr="00267D64">
        <w:rPr>
          <w:rFonts w:eastAsia="Calibri" w:asciiTheme="majorBidi" w:hAnsiTheme="majorBidi" w:cstheme="majorBidi" w:hint="cs"/>
          <w:color w:val="auto"/>
          <w:szCs w:val="24"/>
          <w:rtl/>
          <w:lang w:bidi="ar-SA"/>
        </w:rPr>
        <w:t>سن</w:t>
      </w:r>
      <w:r w:rsidRPr="00267D64">
        <w:rPr>
          <w:rFonts w:eastAsia="Calibri" w:asciiTheme="majorBidi" w:hAnsiTheme="majorBidi" w:cstheme="majorBidi"/>
          <w:color w:val="auto"/>
          <w:szCs w:val="24"/>
          <w:rtl/>
          <w:lang w:bidi="ar-SA"/>
        </w:rPr>
        <w:t xml:space="preserve"> قوانين تهدف إلى ضمان حقوق المُستهلكين</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وتم تأسيس منظومة حكومية لترسيخ وتطبيق نصوص القانون في مواضيع الاستهلاك. </w:t>
      </w:r>
    </w:p>
    <w:p w:rsidR="002567BE" w:rsidRPr="00267D64" w:rsidP="002567BE">
      <w:pPr>
        <w:pStyle w:val="7193"/>
        <w:ind w:left="357"/>
        <w:rPr>
          <w:rFonts w:eastAsia="Calibri" w:asciiTheme="majorBidi" w:hAnsiTheme="majorBidi" w:cstheme="majorBidi"/>
          <w:color w:val="auto"/>
          <w:szCs w:val="24"/>
          <w:rtl/>
        </w:rPr>
      </w:pPr>
      <w:r w:rsidRPr="00267D64">
        <w:rPr>
          <w:rFonts w:eastAsia="Calibri" w:asciiTheme="majorBidi" w:hAnsiTheme="majorBidi" w:cstheme="majorBidi"/>
          <w:color w:val="auto"/>
          <w:szCs w:val="24"/>
          <w:rtl/>
          <w:lang w:bidi="ar-SA"/>
        </w:rPr>
        <w:t>أظهرت أعمال الرقابة في قضايا حماية المُستهلك وجود عيوب في عدد من المواضيع ا</w:t>
      </w:r>
      <w:r w:rsidRPr="00267D64">
        <w:rPr>
          <w:rFonts w:eastAsia="Calibri" w:asciiTheme="majorBidi" w:hAnsiTheme="majorBidi" w:cstheme="majorBidi"/>
          <w:color w:val="auto"/>
          <w:szCs w:val="24"/>
          <w:rtl/>
          <w:lang w:bidi="ar-SA"/>
        </w:rPr>
        <w:t xml:space="preserve">لمتعلقة بخدمة المُستهلك وبجودة الرد الذي توفره الهيئات الحكومية المختلفة في حالات المساس بحقوقه. في مسح بمشاركة الجمهور </w:t>
      </w:r>
      <w:r w:rsidRPr="00267D64">
        <w:rPr>
          <w:rFonts w:eastAsia="Calibri" w:asciiTheme="majorBidi" w:hAnsiTheme="majorBidi" w:cstheme="majorBidi" w:hint="cs"/>
          <w:color w:val="auto"/>
          <w:szCs w:val="24"/>
          <w:rtl/>
          <w:lang w:bidi="ar-SA"/>
        </w:rPr>
        <w:t xml:space="preserve">أجراه </w:t>
      </w:r>
      <w:r w:rsidRPr="00267D64">
        <w:rPr>
          <w:rFonts w:eastAsia="Calibri" w:asciiTheme="majorBidi" w:hAnsiTheme="majorBidi" w:cstheme="majorBidi"/>
          <w:color w:val="auto"/>
          <w:szCs w:val="24"/>
          <w:rtl/>
          <w:lang w:bidi="ar-SA"/>
        </w:rPr>
        <w:t xml:space="preserve">مكتب مراقب الدولة تبين أن أكثر من </w:t>
      </w:r>
      <w:r>
        <w:rPr>
          <w:rFonts w:eastAsia="Calibri" w:hint="cs"/>
          <w:color w:val="auto"/>
          <w:sz w:val="20"/>
          <w:szCs w:val="20"/>
          <w:rtl/>
        </w:rPr>
        <w:t>76%</w:t>
      </w:r>
      <w:r w:rsidRPr="00267D64">
        <w:rPr>
          <w:rFonts w:eastAsia="Calibri" w:asciiTheme="majorBidi" w:hAnsiTheme="majorBidi" w:cstheme="majorBidi"/>
          <w:color w:val="auto"/>
          <w:szCs w:val="24"/>
          <w:rtl/>
          <w:lang w:bidi="ar-SA"/>
        </w:rPr>
        <w:t xml:space="preserve"> من الجمهور تعرض </w:t>
      </w:r>
      <w:r w:rsidRPr="00267D64">
        <w:rPr>
          <w:rFonts w:eastAsia="Calibri" w:asciiTheme="majorBidi" w:hAnsiTheme="majorBidi" w:cstheme="majorBidi" w:hint="cs"/>
          <w:color w:val="auto"/>
          <w:szCs w:val="24"/>
          <w:rtl/>
          <w:lang w:bidi="ar-SA"/>
        </w:rPr>
        <w:t>لإجحاف</w:t>
      </w:r>
      <w:r w:rsidRPr="00267D64">
        <w:rPr>
          <w:rFonts w:eastAsia="Calibri" w:asciiTheme="majorBidi" w:hAnsiTheme="majorBidi" w:cstheme="majorBidi"/>
          <w:color w:val="auto"/>
          <w:szCs w:val="24"/>
          <w:rtl/>
          <w:lang w:bidi="ar-SA"/>
        </w:rPr>
        <w:t xml:space="preserve"> في مجال الاستهلاك بين السنوات </w:t>
      </w:r>
      <w:r w:rsidRPr="002567BE">
        <w:rPr>
          <w:rFonts w:eastAsia="Calibri"/>
          <w:color w:val="auto"/>
          <w:sz w:val="20"/>
          <w:szCs w:val="20"/>
          <w:rtl/>
          <w:lang w:bidi="ar-SA"/>
        </w:rPr>
        <w:t>2020-2021.</w:t>
      </w:r>
      <w:r w:rsidRPr="00267D64">
        <w:rPr>
          <w:rFonts w:eastAsia="Calibri" w:asciiTheme="majorBidi" w:hAnsiTheme="majorBidi" w:cstheme="majorBidi"/>
          <w:color w:val="auto"/>
          <w:szCs w:val="24"/>
          <w:rtl/>
          <w:lang w:bidi="ar-SA"/>
        </w:rPr>
        <w:t xml:space="preserve"> تبلغ قيمة القسائم الشرائية التي لا يستغلها أعضاء النوادي </w:t>
      </w:r>
      <w:r w:rsidRPr="00267D64">
        <w:rPr>
          <w:rFonts w:eastAsia="Calibri" w:asciiTheme="majorBidi" w:hAnsiTheme="majorBidi" w:cstheme="majorBidi" w:hint="cs"/>
          <w:color w:val="auto"/>
          <w:szCs w:val="24"/>
          <w:rtl/>
          <w:lang w:bidi="ar-SA"/>
        </w:rPr>
        <w:t>الاستهلاكية</w:t>
      </w:r>
      <w:r w:rsidRPr="00267D64">
        <w:rPr>
          <w:rFonts w:eastAsia="Calibri" w:asciiTheme="majorBidi" w:hAnsiTheme="majorBidi" w:cstheme="majorBidi"/>
          <w:color w:val="auto"/>
          <w:szCs w:val="24"/>
          <w:rtl/>
          <w:lang w:bidi="ar-SA"/>
        </w:rPr>
        <w:t xml:space="preserve"> كل سنة حوالي </w:t>
      </w:r>
      <w:r w:rsidRPr="002567BE">
        <w:rPr>
          <w:rFonts w:eastAsia="Calibri"/>
          <w:color w:val="auto"/>
          <w:sz w:val="20"/>
          <w:szCs w:val="20"/>
          <w:rtl/>
          <w:lang w:bidi="ar-SA"/>
        </w:rPr>
        <w:t>16.6</w:t>
      </w:r>
      <w:r w:rsidRPr="00267D64">
        <w:rPr>
          <w:rFonts w:eastAsia="Calibri" w:asciiTheme="majorBidi" w:hAnsiTheme="majorBidi" w:cstheme="majorBidi"/>
          <w:color w:val="auto"/>
          <w:szCs w:val="24"/>
          <w:rtl/>
          <w:lang w:bidi="ar-SA"/>
        </w:rPr>
        <w:t xml:space="preserve"> مليون شاقل؛ منها </w:t>
      </w:r>
      <w:r w:rsidRPr="002567BE">
        <w:rPr>
          <w:rFonts w:eastAsia="Calibri"/>
          <w:color w:val="auto"/>
          <w:sz w:val="20"/>
          <w:szCs w:val="20"/>
          <w:rtl/>
          <w:lang w:bidi="ar-SA"/>
        </w:rPr>
        <w:t>6.3</w:t>
      </w:r>
      <w:r w:rsidRPr="00267D64">
        <w:rPr>
          <w:rFonts w:eastAsia="Calibri" w:asciiTheme="majorBidi" w:hAnsiTheme="majorBidi" w:cstheme="majorBidi"/>
          <w:color w:val="auto"/>
          <w:szCs w:val="24"/>
          <w:rtl/>
          <w:lang w:bidi="ar-SA"/>
        </w:rPr>
        <w:t xml:space="preserve"> مليون شاقل قيمة القسائم التي انتهى تاريخ صلاحيتها</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والتي</w:t>
      </w:r>
      <w:r w:rsidRPr="00267D64">
        <w:rPr>
          <w:rFonts w:eastAsia="Calibri" w:asciiTheme="majorBidi" w:hAnsiTheme="majorBidi" w:cstheme="majorBidi" w:hint="cs"/>
          <w:color w:val="auto"/>
          <w:szCs w:val="24"/>
          <w:rtl/>
          <w:lang w:bidi="ar-SA"/>
        </w:rPr>
        <w:t xml:space="preserve"> لم</w:t>
      </w:r>
      <w:r w:rsidRPr="00267D64">
        <w:rPr>
          <w:rFonts w:eastAsia="Calibri" w:asciiTheme="majorBidi" w:hAnsiTheme="majorBidi" w:cstheme="majorBidi"/>
          <w:color w:val="auto"/>
          <w:szCs w:val="24"/>
          <w:rtl/>
          <w:lang w:bidi="ar-SA"/>
        </w:rPr>
        <w:t xml:space="preserve"> يقم نادي "هبايس (</w:t>
      </w:r>
      <w:r w:rsidRPr="002567BE">
        <w:rPr>
          <w:rFonts w:eastAsia="Calibri"/>
          <w:color w:val="auto"/>
          <w:sz w:val="20"/>
          <w:szCs w:val="20"/>
          <w:rtl/>
          <w:lang w:bidi="ar-SA"/>
        </w:rPr>
        <w:t>2.9</w:t>
      </w:r>
      <w:r w:rsidRPr="00267D64">
        <w:rPr>
          <w:rFonts w:eastAsia="Calibri" w:asciiTheme="majorBidi" w:hAnsiTheme="majorBidi" w:cstheme="majorBidi"/>
          <w:color w:val="auto"/>
          <w:szCs w:val="24"/>
          <w:rtl/>
          <w:lang w:bidi="ar-SA"/>
        </w:rPr>
        <w:t xml:space="preserve"> مليون شاقل) ونوادي "توف"</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"حيفر" و"بياحد بشفيلاخا" بترجيعها للمسته</w:t>
      </w:r>
      <w:r w:rsidRPr="00267D64">
        <w:rPr>
          <w:rFonts w:eastAsia="Calibri" w:asciiTheme="majorBidi" w:hAnsiTheme="majorBidi" w:cstheme="majorBidi"/>
          <w:color w:val="auto"/>
          <w:szCs w:val="24"/>
          <w:rtl/>
          <w:lang w:bidi="ar-SA"/>
        </w:rPr>
        <w:t xml:space="preserve">لكين الذين لم يستفيدوا منها. قرابة </w:t>
      </w:r>
      <w:r>
        <w:rPr>
          <w:rFonts w:eastAsia="Calibri" w:hint="cs"/>
          <w:color w:val="auto"/>
          <w:sz w:val="20"/>
          <w:szCs w:val="20"/>
          <w:rtl/>
        </w:rPr>
        <w:t>77%</w:t>
      </w:r>
      <w:r w:rsidRPr="00267D64">
        <w:rPr>
          <w:rFonts w:eastAsia="Calibri" w:asciiTheme="majorBidi" w:hAnsiTheme="majorBidi" w:cstheme="majorBidi"/>
          <w:color w:val="auto"/>
          <w:szCs w:val="24"/>
          <w:rtl/>
          <w:lang w:bidi="ar-SA"/>
        </w:rPr>
        <w:t xml:space="preserve"> من المُستهلكين لا يدركون الشروط التي تُمكنهم من الغاء دفعات تمت ببطاقة الائتمان. نحو </w:t>
      </w:r>
      <w:r>
        <w:rPr>
          <w:rFonts w:eastAsia="Calibri" w:hint="cs"/>
          <w:color w:val="auto"/>
          <w:sz w:val="20"/>
          <w:szCs w:val="20"/>
          <w:rtl/>
        </w:rPr>
        <w:t xml:space="preserve">20% </w:t>
      </w:r>
      <w:r w:rsidRPr="00267D64">
        <w:rPr>
          <w:rFonts w:eastAsia="Calibri" w:asciiTheme="majorBidi" w:hAnsiTheme="majorBidi" w:cstheme="majorBidi"/>
          <w:color w:val="auto"/>
          <w:szCs w:val="24"/>
          <w:rtl/>
          <w:lang w:bidi="ar-SA"/>
        </w:rPr>
        <w:t xml:space="preserve">من الشكاوى التي كانت مفتوحة في المجلس الإسرائيلي للاستهلاك بين السنوات </w:t>
      </w:r>
      <w:r w:rsidRPr="002567BE">
        <w:rPr>
          <w:rFonts w:eastAsia="Calibri"/>
          <w:color w:val="auto"/>
          <w:sz w:val="20"/>
          <w:szCs w:val="20"/>
          <w:rtl/>
          <w:lang w:bidi="ar-SA"/>
        </w:rPr>
        <w:t>2018-2020</w:t>
      </w:r>
      <w:r w:rsidRPr="00267D64">
        <w:rPr>
          <w:rFonts w:eastAsia="Calibri" w:asciiTheme="majorBidi" w:hAnsiTheme="majorBidi" w:cstheme="majorBidi"/>
          <w:color w:val="auto"/>
          <w:szCs w:val="24"/>
          <w:rtl/>
          <w:lang w:bidi="ar-SA"/>
        </w:rPr>
        <w:t xml:space="preserve"> تم إغلاقها </w:t>
      </w:r>
      <w:r w:rsidRPr="00267D64">
        <w:rPr>
          <w:rFonts w:eastAsia="Calibri" w:asciiTheme="majorBidi" w:hAnsiTheme="majorBidi" w:cstheme="majorBidi" w:hint="cs"/>
          <w:color w:val="auto"/>
          <w:szCs w:val="24"/>
          <w:rtl/>
          <w:lang w:bidi="ar-SA"/>
        </w:rPr>
        <w:t>من أجل</w:t>
      </w:r>
      <w:r w:rsidRPr="00267D64">
        <w:rPr>
          <w:rFonts w:eastAsia="Calibri" w:asciiTheme="majorBidi" w:hAnsiTheme="majorBidi" w:cstheme="majorBidi"/>
          <w:color w:val="auto"/>
          <w:szCs w:val="24"/>
          <w:rtl/>
          <w:lang w:bidi="ar-SA"/>
        </w:rPr>
        <w:t xml:space="preserve"> </w:t>
      </w:r>
      <w:r w:rsidRPr="00267D64">
        <w:rPr>
          <w:rFonts w:eastAsia="Calibri" w:asciiTheme="majorBidi" w:hAnsiTheme="majorBidi" w:cstheme="majorBidi" w:hint="cs"/>
          <w:color w:val="auto"/>
          <w:szCs w:val="24"/>
          <w:rtl/>
          <w:lang w:bidi="ar-SA"/>
        </w:rPr>
        <w:t>تقليل</w:t>
      </w:r>
      <w:r w:rsidRPr="00267D64">
        <w:rPr>
          <w:rFonts w:eastAsia="Calibri" w:asciiTheme="majorBidi" w:hAnsiTheme="majorBidi" w:cstheme="majorBidi"/>
          <w:color w:val="auto"/>
          <w:szCs w:val="24"/>
          <w:rtl/>
          <w:lang w:bidi="ar-SA"/>
        </w:rPr>
        <w:t xml:space="preserve"> أرقام الشكاوى المُسجلة </w:t>
      </w:r>
      <w:r w:rsidRPr="00267D64">
        <w:rPr>
          <w:rFonts w:eastAsia="Calibri" w:asciiTheme="majorBidi" w:hAnsiTheme="majorBidi" w:cstheme="majorBidi"/>
          <w:color w:val="auto"/>
          <w:szCs w:val="24"/>
          <w:rtl/>
          <w:lang w:bidi="ar-SA"/>
        </w:rPr>
        <w:t xml:space="preserve">كشكاوى غير مُعالجة؛ تمت جباية </w:t>
      </w:r>
      <w:r w:rsidR="00C432AA">
        <w:rPr>
          <w:rFonts w:eastAsia="Calibri" w:hint="cs"/>
          <w:color w:val="auto"/>
          <w:sz w:val="20"/>
          <w:szCs w:val="20"/>
          <w:rtl/>
        </w:rPr>
        <w:t>31%</w:t>
      </w:r>
      <w:r w:rsidRPr="00267D64">
        <w:rPr>
          <w:rFonts w:eastAsia="Calibri" w:asciiTheme="majorBidi" w:hAnsiTheme="majorBidi" w:cstheme="majorBidi"/>
          <w:color w:val="auto"/>
          <w:szCs w:val="24"/>
          <w:rtl/>
          <w:lang w:bidi="ar-SA"/>
        </w:rPr>
        <w:t xml:space="preserve"> </w:t>
      </w:r>
      <w:r w:rsidRPr="00267D64">
        <w:rPr>
          <w:rFonts w:eastAsia="Calibri" w:asciiTheme="majorBidi" w:hAnsiTheme="majorBidi" w:cstheme="majorBidi" w:hint="cs"/>
          <w:color w:val="auto"/>
          <w:szCs w:val="24"/>
          <w:rtl/>
          <w:lang w:bidi="ar-SA"/>
        </w:rPr>
        <w:t xml:space="preserve">فقط </w:t>
      </w:r>
      <w:r w:rsidRPr="00267D64">
        <w:rPr>
          <w:rFonts w:eastAsia="Calibri" w:asciiTheme="majorBidi" w:hAnsiTheme="majorBidi" w:cstheme="majorBidi"/>
          <w:color w:val="auto"/>
          <w:szCs w:val="24"/>
          <w:rtl/>
          <w:lang w:bidi="ar-SA"/>
        </w:rPr>
        <w:t xml:space="preserve">من الغرامات التي فرضتها سلطة حماية المُستهلك على المصالح بين السنوات </w:t>
      </w:r>
      <w:r w:rsidRPr="002567BE">
        <w:rPr>
          <w:rFonts w:eastAsia="Calibri"/>
          <w:color w:val="auto"/>
          <w:sz w:val="20"/>
          <w:szCs w:val="20"/>
          <w:rtl/>
          <w:lang w:bidi="ar-SA"/>
        </w:rPr>
        <w:t>2018</w:t>
      </w:r>
      <w:r w:rsidRPr="00267D64">
        <w:rPr>
          <w:rFonts w:eastAsia="Calibri" w:asciiTheme="majorBidi" w:hAnsiTheme="majorBidi" w:cstheme="majorBidi"/>
          <w:color w:val="auto"/>
          <w:szCs w:val="24"/>
          <w:rtl/>
          <w:lang w:bidi="ar-SA"/>
        </w:rPr>
        <w:t>-</w:t>
      </w:r>
      <w:r w:rsidRPr="002567BE">
        <w:rPr>
          <w:rFonts w:eastAsia="Calibri"/>
          <w:color w:val="auto"/>
          <w:sz w:val="20"/>
          <w:szCs w:val="20"/>
          <w:rtl/>
          <w:lang w:bidi="ar-SA"/>
        </w:rPr>
        <w:t>2021</w:t>
      </w:r>
      <w:r w:rsidRPr="00267D64">
        <w:rPr>
          <w:rFonts w:eastAsia="Calibri" w:asciiTheme="majorBidi" w:hAnsiTheme="majorBidi" w:cstheme="majorBidi"/>
          <w:color w:val="auto"/>
          <w:szCs w:val="24"/>
          <w:rtl/>
          <w:lang w:bidi="ar-SA"/>
        </w:rPr>
        <w:t xml:space="preserve"> (</w:t>
      </w:r>
      <w:r w:rsidRPr="002567BE">
        <w:rPr>
          <w:rFonts w:eastAsia="Calibri"/>
          <w:color w:val="auto"/>
          <w:sz w:val="20"/>
          <w:szCs w:val="20"/>
          <w:rtl/>
          <w:lang w:bidi="ar-SA"/>
        </w:rPr>
        <w:t>37</w:t>
      </w:r>
      <w:r w:rsidRPr="00267D64">
        <w:rPr>
          <w:rFonts w:eastAsia="Calibri" w:asciiTheme="majorBidi" w:hAnsiTheme="majorBidi" w:cstheme="majorBidi"/>
          <w:color w:val="auto"/>
          <w:szCs w:val="24"/>
          <w:rtl/>
          <w:lang w:bidi="ar-SA"/>
        </w:rPr>
        <w:t xml:space="preserve"> مليون شاقل من </w:t>
      </w:r>
      <w:r w:rsidRPr="002567BE">
        <w:rPr>
          <w:rFonts w:eastAsia="Calibri"/>
          <w:color w:val="auto"/>
          <w:sz w:val="20"/>
          <w:szCs w:val="20"/>
          <w:rtl/>
          <w:lang w:bidi="ar-SA"/>
        </w:rPr>
        <w:t>119</w:t>
      </w:r>
      <w:r w:rsidRPr="00267D64">
        <w:rPr>
          <w:rFonts w:eastAsia="Calibri" w:asciiTheme="majorBidi" w:hAnsiTheme="majorBidi" w:cstheme="majorBidi"/>
          <w:color w:val="auto"/>
          <w:szCs w:val="24"/>
          <w:rtl/>
          <w:lang w:bidi="ar-SA"/>
        </w:rPr>
        <w:t xml:space="preserve"> مليون شاقل). </w:t>
      </w:r>
    </w:p>
    <w:p w:rsidR="002567BE" w:rsidRPr="00267D64" w:rsidP="002567BE">
      <w:pPr>
        <w:pStyle w:val="7193"/>
        <w:ind w:left="357"/>
        <w:rPr>
          <w:rFonts w:eastAsia="Calibri" w:asciiTheme="majorBidi" w:hAnsiTheme="majorBidi" w:cstheme="majorBidi"/>
          <w:color w:val="auto"/>
          <w:szCs w:val="24"/>
          <w:rtl/>
        </w:rPr>
      </w:pPr>
      <w:r w:rsidRPr="00267D64">
        <w:rPr>
          <w:rFonts w:eastAsia="Calibri" w:asciiTheme="majorBidi" w:hAnsiTheme="majorBidi" w:cstheme="majorBidi"/>
          <w:color w:val="auto"/>
          <w:szCs w:val="24"/>
          <w:rtl/>
          <w:lang w:bidi="ar-SA"/>
        </w:rPr>
        <w:t xml:space="preserve">يتوجب على الجهات المؤتمنة على تقديم المساعدة والحماية للمُستهلكين- </w:t>
      </w:r>
      <w:r w:rsidRPr="00267D64">
        <w:rPr>
          <w:rFonts w:eastAsia="Calibri" w:asciiTheme="majorBidi" w:hAnsiTheme="majorBidi" w:cstheme="majorBidi" w:hint="cs"/>
          <w:color w:val="auto"/>
          <w:szCs w:val="24"/>
          <w:rtl/>
          <w:lang w:bidi="ar-SA"/>
        </w:rPr>
        <w:t xml:space="preserve">ومن </w:t>
      </w:r>
      <w:r w:rsidRPr="00267D64">
        <w:rPr>
          <w:rFonts w:eastAsia="Calibri" w:asciiTheme="majorBidi" w:hAnsiTheme="majorBidi" w:cstheme="majorBidi"/>
          <w:color w:val="auto"/>
          <w:szCs w:val="24"/>
          <w:rtl/>
          <w:lang w:bidi="ar-SA"/>
        </w:rPr>
        <w:t>ضمنها وزيرة الاقتصاد</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سلطة حماية</w:t>
      </w:r>
      <w:r w:rsidRPr="00267D64">
        <w:rPr>
          <w:rFonts w:eastAsia="Calibri" w:asciiTheme="majorBidi" w:hAnsiTheme="majorBidi" w:cstheme="majorBidi"/>
          <w:color w:val="auto"/>
          <w:szCs w:val="24"/>
          <w:rtl/>
          <w:lang w:bidi="ar-SA"/>
        </w:rPr>
        <w:t xml:space="preserve"> المستهلك والتجارة العادلة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المجلس الإسرائيلي للاستهلاك </w:t>
      </w:r>
      <w:r w:rsidRPr="00267D64">
        <w:rPr>
          <w:rFonts w:eastAsia="Calibri" w:asciiTheme="majorBidi" w:hAnsiTheme="majorBidi" w:cstheme="majorBidi" w:hint="cs"/>
          <w:color w:val="auto"/>
          <w:szCs w:val="24"/>
          <w:rtl/>
          <w:lang w:bidi="ar-SA"/>
        </w:rPr>
        <w:t>ووزارة</w:t>
      </w:r>
      <w:r w:rsidRPr="00267D64">
        <w:rPr>
          <w:rFonts w:eastAsia="Calibri" w:asciiTheme="majorBidi" w:hAnsiTheme="majorBidi" w:cstheme="majorBidi"/>
          <w:color w:val="auto"/>
          <w:szCs w:val="24"/>
          <w:rtl/>
          <w:lang w:bidi="ar-SA"/>
        </w:rPr>
        <w:t xml:space="preserve"> الاقتصاد والصناعة- العمل من أجل تصليح العيوب التي ظهرت في تقرير الرقابة والعمل على </w:t>
      </w:r>
      <w:r w:rsidRPr="00267D64">
        <w:rPr>
          <w:rFonts w:eastAsia="Calibri" w:asciiTheme="majorBidi" w:hAnsiTheme="majorBidi" w:cstheme="majorBidi"/>
          <w:color w:val="auto"/>
          <w:szCs w:val="24"/>
          <w:rtl/>
          <w:lang w:bidi="ar-SA"/>
        </w:rPr>
        <w:t>تطبي</w:t>
      </w:r>
      <w:bookmarkStart w:id="0" w:name="_GoBack"/>
      <w:bookmarkEnd w:id="0"/>
      <w:r w:rsidRPr="00267D64">
        <w:rPr>
          <w:rFonts w:eastAsia="Calibri" w:asciiTheme="majorBidi" w:hAnsiTheme="majorBidi" w:cstheme="majorBidi"/>
          <w:color w:val="auto"/>
          <w:szCs w:val="24"/>
          <w:rtl/>
          <w:lang w:bidi="ar-SA"/>
        </w:rPr>
        <w:t>ق التوصيات من أجل منع الإضرار بالمستهلكين</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تحسين الخدمة ورفع مستوى الرضا عن الهيئات </w:t>
      </w:r>
      <w:r w:rsidRPr="00267D64">
        <w:rPr>
          <w:rFonts w:eastAsia="Calibri" w:asciiTheme="majorBidi" w:hAnsiTheme="majorBidi" w:cstheme="majorBidi" w:hint="cs"/>
          <w:color w:val="auto"/>
          <w:szCs w:val="24"/>
          <w:rtl/>
          <w:lang w:bidi="ar-SA"/>
        </w:rPr>
        <w:t>المسؤولة</w:t>
      </w:r>
      <w:r w:rsidRPr="00267D64">
        <w:rPr>
          <w:rFonts w:eastAsia="Calibri" w:asciiTheme="majorBidi" w:hAnsiTheme="majorBidi" w:cstheme="majorBidi"/>
          <w:color w:val="auto"/>
          <w:szCs w:val="24"/>
          <w:rtl/>
          <w:lang w:bidi="ar-SA"/>
        </w:rPr>
        <w:t xml:space="preserve"> عن حماية حقوقهم وتعزيز الثقة به</w:t>
      </w:r>
      <w:r w:rsidRPr="00267D64">
        <w:rPr>
          <w:rFonts w:eastAsia="Calibri" w:asciiTheme="majorBidi" w:hAnsiTheme="majorBidi" w:cstheme="majorBidi" w:hint="cs"/>
          <w:color w:val="auto"/>
          <w:szCs w:val="24"/>
          <w:rtl/>
          <w:lang w:bidi="ar-SA"/>
        </w:rPr>
        <w:t>ا</w:t>
      </w:r>
      <w:r w:rsidRPr="00267D64">
        <w:rPr>
          <w:rFonts w:eastAsia="Calibri" w:asciiTheme="majorBidi" w:hAnsiTheme="majorBidi" w:cstheme="majorBidi"/>
          <w:color w:val="auto"/>
          <w:szCs w:val="24"/>
          <w:rtl/>
          <w:lang w:bidi="ar-SA"/>
        </w:rPr>
        <w:t>.</w:t>
      </w:r>
    </w:p>
    <w:p w:rsidR="002567BE" w:rsidRPr="00267D64" w:rsidP="002567BE">
      <w:pPr>
        <w:pStyle w:val="7193"/>
        <w:numPr>
          <w:ilvl w:val="0"/>
          <w:numId w:val="33"/>
        </w:numPr>
        <w:rPr>
          <w:rFonts w:eastAsia="Calibri" w:asciiTheme="majorBidi" w:hAnsiTheme="majorBidi" w:cstheme="majorBidi"/>
          <w:color w:val="auto"/>
          <w:szCs w:val="24"/>
          <w:lang w:bidi="ar-SA"/>
        </w:rPr>
      </w:pPr>
      <w:r w:rsidRPr="00267D64">
        <w:rPr>
          <w:rFonts w:eastAsia="Calibri" w:asciiTheme="majorBidi" w:hAnsiTheme="majorBidi" w:cstheme="majorBidi" w:hint="cs"/>
          <w:b/>
          <w:bCs/>
          <w:color w:val="auto"/>
          <w:szCs w:val="24"/>
          <w:rtl/>
          <w:lang w:bidi="ar-SA"/>
        </w:rPr>
        <w:t>الخدمات البنكية الرقمية:</w:t>
      </w:r>
      <w:r w:rsidRPr="00267D64">
        <w:rPr>
          <w:rFonts w:eastAsia="Calibri" w:asciiTheme="majorBidi" w:hAnsiTheme="majorBidi" w:cstheme="majorBidi" w:hint="cs"/>
          <w:color w:val="auto"/>
          <w:szCs w:val="24"/>
          <w:rtl/>
          <w:lang w:bidi="ar-SA"/>
        </w:rPr>
        <w:t xml:space="preserve"> توفر الخدمات البنكية الرقمية باقة من الأدوات والحلول التي تفيد المُستهلكين إذ أنها تسمح باستهلاك الخدمات البنكية بالقنوات الرقمية- بالهاتف المحمول وعبر شبكة الانترنت. </w:t>
      </w:r>
    </w:p>
    <w:p w:rsidR="002567BE" w:rsidRPr="00267D64" w:rsidP="002567BE">
      <w:pPr>
        <w:pStyle w:val="7193"/>
        <w:ind w:left="357"/>
        <w:rPr>
          <w:rFonts w:eastAsia="Calibri" w:asciiTheme="majorBidi" w:hAnsiTheme="majorBidi" w:cstheme="majorBidi"/>
          <w:color w:val="auto"/>
          <w:szCs w:val="24"/>
          <w:rtl/>
          <w:lang w:bidi="ar-SA"/>
        </w:rPr>
      </w:pPr>
      <w:r w:rsidRPr="00267D64">
        <w:rPr>
          <w:rFonts w:eastAsia="Calibri" w:asciiTheme="majorBidi" w:hAnsiTheme="majorBidi" w:cstheme="majorBidi" w:hint="cs"/>
          <w:color w:val="auto"/>
          <w:szCs w:val="24"/>
          <w:rtl/>
          <w:lang w:bidi="ar-SA"/>
        </w:rPr>
        <w:t xml:space="preserve">خلال أعمال الرقابة في موضوع </w:t>
      </w:r>
      <w:r w:rsidRPr="00267D64">
        <w:rPr>
          <w:rFonts w:eastAsia="Calibri" w:asciiTheme="majorBidi" w:hAnsiTheme="majorBidi" w:cstheme="majorBidi" w:hint="cs"/>
          <w:color w:val="auto"/>
          <w:szCs w:val="24"/>
          <w:rtl/>
          <w:lang w:bidi="ar-SA"/>
        </w:rPr>
        <w:t>الخدمات البنكية الرقمية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تبين أن متوسط نسبة التخفيض لعمولة تنفيذ عملية في النظام البنكي بواسطة القناة المباشرة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مقارنة بتنفيذها على يد موظف</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هو </w:t>
      </w:r>
      <w:r>
        <w:rPr>
          <w:rFonts w:eastAsia="Calibri" w:hint="cs"/>
          <w:color w:val="auto"/>
          <w:sz w:val="20"/>
          <w:szCs w:val="20"/>
          <w:rtl/>
        </w:rPr>
        <w:t>69%</w:t>
      </w:r>
      <w:r w:rsidR="00C15CEA">
        <w:rPr>
          <w:rFonts w:eastAsia="Calibri" w:hint="cs"/>
          <w:color w:val="auto"/>
          <w:sz w:val="20"/>
          <w:szCs w:val="20"/>
          <w:rtl/>
        </w:rPr>
        <w:t>.</w:t>
      </w:r>
      <w:r w:rsidRPr="00267D64">
        <w:rPr>
          <w:rFonts w:eastAsia="Calibri" w:asciiTheme="majorBidi" w:hAnsiTheme="majorBidi" w:cstheme="majorBidi" w:hint="cs"/>
          <w:color w:val="auto"/>
          <w:szCs w:val="24"/>
          <w:rtl/>
          <w:lang w:bidi="ar-SA"/>
        </w:rPr>
        <w:t xml:space="preserve"> كما وتبين أيضا بأن متوسط الربح السنوي للخمس مجموعات البنكية الكبرى ارتفع من </w:t>
      </w:r>
      <w:r w:rsidRPr="002567BE">
        <w:rPr>
          <w:rFonts w:eastAsia="Calibri" w:hint="cs"/>
          <w:color w:val="auto"/>
          <w:sz w:val="20"/>
          <w:szCs w:val="20"/>
          <w:rtl/>
          <w:lang w:bidi="ar-SA"/>
        </w:rPr>
        <w:t>10.4</w:t>
      </w:r>
      <w:r w:rsidRPr="00267D64">
        <w:rPr>
          <w:rFonts w:eastAsia="Calibri" w:asciiTheme="majorBidi" w:hAnsiTheme="majorBidi" w:cstheme="majorBidi" w:hint="cs"/>
          <w:color w:val="auto"/>
          <w:szCs w:val="24"/>
          <w:rtl/>
          <w:lang w:bidi="ar-SA"/>
        </w:rPr>
        <w:t xml:space="preserve"> مليار شاقل سنة </w:t>
      </w:r>
      <w:r w:rsidRPr="00C15CEA">
        <w:rPr>
          <w:rFonts w:eastAsia="Calibri" w:hint="cs"/>
          <w:color w:val="auto"/>
          <w:sz w:val="20"/>
          <w:szCs w:val="20"/>
          <w:rtl/>
          <w:lang w:bidi="ar-SA"/>
        </w:rPr>
        <w:t>2014</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hint="cs"/>
          <w:color w:val="auto"/>
          <w:szCs w:val="24"/>
          <w:rtl/>
          <w:lang w:bidi="ar-SA"/>
        </w:rPr>
        <w:t xml:space="preserve"> إلى </w:t>
      </w:r>
      <w:r w:rsidRPr="00C15CEA">
        <w:rPr>
          <w:rFonts w:eastAsia="Calibri" w:hint="cs"/>
          <w:color w:val="auto"/>
          <w:sz w:val="20"/>
          <w:szCs w:val="20"/>
          <w:rtl/>
          <w:lang w:bidi="ar-SA"/>
        </w:rPr>
        <w:t>22.1</w:t>
      </w:r>
      <w:r w:rsidRPr="00267D64">
        <w:rPr>
          <w:rFonts w:eastAsia="Calibri" w:asciiTheme="majorBidi" w:hAnsiTheme="majorBidi" w:cstheme="majorBidi" w:hint="cs"/>
          <w:color w:val="auto"/>
          <w:szCs w:val="24"/>
          <w:rtl/>
          <w:lang w:bidi="ar-SA"/>
        </w:rPr>
        <w:t xml:space="preserve"> مليار شاقل سنة </w:t>
      </w:r>
      <w:r w:rsidRPr="002567BE">
        <w:rPr>
          <w:rFonts w:eastAsia="Calibri" w:hint="cs"/>
          <w:color w:val="auto"/>
          <w:sz w:val="20"/>
          <w:szCs w:val="20"/>
          <w:rtl/>
          <w:lang w:bidi="ar-SA"/>
        </w:rPr>
        <w:t>2021</w:t>
      </w:r>
      <w:r w:rsidRPr="00267D64">
        <w:rPr>
          <w:rFonts w:eastAsia="Calibri" w:asciiTheme="majorBidi" w:hAnsiTheme="majorBidi" w:cstheme="majorBidi" w:hint="cs"/>
          <w:color w:val="auto"/>
          <w:szCs w:val="24"/>
          <w:rtl/>
          <w:lang w:bidi="ar-SA"/>
        </w:rPr>
        <w:t>. يدل هذا الأمر على قضية المركزية في قطاع البنوك وعلى غياب التنافس المطلوب</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ويشكك في حقيقة إذا ما كانت النجاعة الرقمية تتُرجم في نهاية المطاف لمصلحة الجمهور</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ويُبرز الحاجة بضرورة قيام بنك إسرائيل وقسم الرقابة على البنوك فيه</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بالخطوا</w:t>
      </w:r>
      <w:r w:rsidRPr="00267D64">
        <w:rPr>
          <w:rFonts w:eastAsia="Calibri" w:asciiTheme="majorBidi" w:hAnsiTheme="majorBidi" w:cstheme="majorBidi" w:hint="cs"/>
          <w:color w:val="auto"/>
          <w:szCs w:val="24"/>
          <w:rtl/>
          <w:lang w:bidi="ar-SA"/>
        </w:rPr>
        <w:t>ت اللازمة لتعزيز التنافسية في قطاع البنوك</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لكي يكون للخدمات الرقمية أثر في تخفيف التكاليف على المُستهلك. لقد قام بنك إسرائيل ووزارة المالية بتشجيع هذا الإصلاح دون معالجة المعوقات التي تُصعّب على الجمهور استغلال منظومة الانتقال (بين البنوك)</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بما في ذلك العا</w:t>
      </w:r>
      <w:r w:rsidRPr="00267D64">
        <w:rPr>
          <w:rFonts w:eastAsia="Calibri" w:asciiTheme="majorBidi" w:hAnsiTheme="majorBidi" w:cstheme="majorBidi" w:hint="cs"/>
          <w:color w:val="auto"/>
          <w:szCs w:val="24"/>
          <w:rtl/>
          <w:lang w:bidi="ar-SA"/>
        </w:rPr>
        <w:t>ئق النفسي</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التثقيف المالي المتدني وغياب الفروقات الجوهرية بين البنوك. تبين أن ثلث الإسرائيليين في جيل 20 وما فوق لا ينجحون في تنفيذ عمليات بنكية عبر القنوات المباشرة بدون مساعدة موظف بنك؛ وقد تم تسجيل نسب نجاح متدنية عند السكان كبار السن (أكثر من نصف أبناء</w:t>
      </w:r>
      <w:r w:rsidRPr="00267D64">
        <w:rPr>
          <w:rFonts w:eastAsia="Calibri" w:asciiTheme="majorBidi" w:hAnsiTheme="majorBidi" w:cstheme="majorBidi" w:hint="cs"/>
          <w:color w:val="auto"/>
          <w:szCs w:val="24"/>
          <w:rtl/>
          <w:lang w:bidi="ar-SA"/>
        </w:rPr>
        <w:t xml:space="preserve"> 65 وما فوق)</w:t>
      </w:r>
      <w:r w:rsidR="00C15CEA">
        <w:rPr>
          <w:rFonts w:eastAsia="Calibri" w:asciiTheme="majorBidi" w:hAnsiTheme="majorBidi" w:cstheme="majorBidi"/>
          <w:color w:val="auto"/>
          <w:szCs w:val="24"/>
        </w:rPr>
        <w:t>,</w:t>
      </w:r>
      <w:r w:rsidRPr="00267D64">
        <w:rPr>
          <w:rFonts w:eastAsia="Calibri" w:asciiTheme="majorBidi" w:hAnsiTheme="majorBidi" w:cstheme="majorBidi" w:hint="cs"/>
          <w:color w:val="auto"/>
          <w:szCs w:val="24"/>
          <w:rtl/>
          <w:lang w:bidi="ar-SA"/>
        </w:rPr>
        <w:t xml:space="preserve"> في الوسط العربي مقارنة بالوسط اليهودي</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وبين النساء مقارنة بالرجال. تبين أيضا أنه في سنة </w:t>
      </w:r>
      <w:r w:rsidRPr="00C15CEA">
        <w:rPr>
          <w:rFonts w:eastAsia="Calibri" w:hint="cs"/>
          <w:color w:val="auto"/>
          <w:sz w:val="20"/>
          <w:szCs w:val="20"/>
          <w:rtl/>
          <w:lang w:bidi="ar-SA"/>
        </w:rPr>
        <w:t>2020</w:t>
      </w:r>
      <w:r w:rsidRPr="00267D64">
        <w:rPr>
          <w:rFonts w:eastAsia="Calibri" w:asciiTheme="majorBidi" w:hAnsiTheme="majorBidi" w:cstheme="majorBidi" w:hint="cs"/>
          <w:color w:val="auto"/>
          <w:szCs w:val="24"/>
          <w:rtl/>
          <w:lang w:bidi="ar-SA"/>
        </w:rPr>
        <w:t xml:space="preserve"> كان في إسرائيل </w:t>
      </w:r>
      <w:r w:rsidRPr="00C15CEA">
        <w:rPr>
          <w:rFonts w:eastAsia="Calibri" w:hint="cs"/>
          <w:color w:val="auto"/>
          <w:sz w:val="20"/>
          <w:szCs w:val="20"/>
          <w:rtl/>
          <w:lang w:bidi="ar-SA"/>
        </w:rPr>
        <w:t>16.2</w:t>
      </w:r>
      <w:r w:rsidRPr="00267D64">
        <w:rPr>
          <w:rFonts w:eastAsia="Calibri" w:asciiTheme="majorBidi" w:hAnsiTheme="majorBidi" w:cstheme="majorBidi" w:hint="cs"/>
          <w:color w:val="auto"/>
          <w:szCs w:val="24"/>
          <w:rtl/>
          <w:lang w:bidi="ar-SA"/>
        </w:rPr>
        <w:t xml:space="preserve"> فرع بنك لكل </w:t>
      </w:r>
      <w:r w:rsidRPr="00C15CEA">
        <w:rPr>
          <w:rFonts w:eastAsia="Calibri" w:hint="cs"/>
          <w:color w:val="auto"/>
          <w:sz w:val="20"/>
          <w:szCs w:val="20"/>
          <w:rtl/>
          <w:lang w:bidi="ar-SA"/>
        </w:rPr>
        <w:t>100,000</w:t>
      </w:r>
      <w:r w:rsidRPr="00267D64">
        <w:rPr>
          <w:rFonts w:eastAsia="Calibri" w:asciiTheme="majorBidi" w:hAnsiTheme="majorBidi" w:cstheme="majorBidi" w:hint="cs"/>
          <w:color w:val="auto"/>
          <w:szCs w:val="24"/>
          <w:rtl/>
          <w:lang w:bidi="ar-SA"/>
        </w:rPr>
        <w:t xml:space="preserve"> مواطن بالغ</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مقارنة بـ </w:t>
      </w:r>
      <w:r w:rsidRPr="00C15CEA">
        <w:rPr>
          <w:rFonts w:eastAsia="Calibri" w:hint="cs"/>
          <w:color w:val="auto"/>
          <w:sz w:val="20"/>
          <w:szCs w:val="20"/>
          <w:rtl/>
          <w:lang w:bidi="ar-SA"/>
        </w:rPr>
        <w:t>18.3</w:t>
      </w:r>
      <w:r w:rsidRPr="00267D64">
        <w:rPr>
          <w:rFonts w:eastAsia="Calibri" w:asciiTheme="majorBidi" w:hAnsiTheme="majorBidi" w:cstheme="majorBidi" w:hint="cs"/>
          <w:color w:val="auto"/>
          <w:szCs w:val="24"/>
          <w:rtl/>
          <w:lang w:bidi="ar-SA"/>
        </w:rPr>
        <w:t xml:space="preserve"> بالمتوسط في دول الـ </w:t>
      </w:r>
      <w:r w:rsidRPr="00C15CEA">
        <w:rPr>
          <w:rFonts w:eastAsia="Calibri"/>
          <w:color w:val="auto"/>
          <w:sz w:val="20"/>
          <w:szCs w:val="20"/>
          <w:lang w:bidi="ar-SA"/>
        </w:rPr>
        <w:t>OECD</w:t>
      </w:r>
      <w:r w:rsidRPr="00267D64">
        <w:rPr>
          <w:rFonts w:eastAsia="Calibri" w:asciiTheme="majorBidi" w:hAnsiTheme="majorBidi" w:cstheme="majorBidi" w:hint="cs"/>
          <w:color w:val="auto"/>
          <w:szCs w:val="24"/>
          <w:rtl/>
          <w:lang w:bidi="ar-SA"/>
        </w:rPr>
        <w:t xml:space="preserve">. </w:t>
      </w:r>
    </w:p>
    <w:p w:rsidR="002567BE" w:rsidRPr="00267D64" w:rsidP="002567BE">
      <w:pPr>
        <w:pStyle w:val="7193"/>
        <w:ind w:left="357"/>
        <w:rPr>
          <w:rFonts w:eastAsia="Calibri" w:asciiTheme="majorBidi" w:hAnsiTheme="majorBidi" w:cstheme="majorBidi"/>
          <w:color w:val="auto"/>
          <w:szCs w:val="24"/>
          <w:rtl/>
          <w:lang w:bidi="ar-SA"/>
        </w:rPr>
      </w:pPr>
      <w:r w:rsidRPr="00267D64">
        <w:rPr>
          <w:rFonts w:eastAsia="Calibri" w:asciiTheme="majorBidi" w:hAnsiTheme="majorBidi" w:cstheme="majorBidi" w:hint="cs"/>
          <w:color w:val="auto"/>
          <w:szCs w:val="24"/>
          <w:rtl/>
          <w:lang w:bidi="ar-SA"/>
        </w:rPr>
        <w:t>التحولات السريعة في الجهاز المالي</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والتي تعود إلى التطورات التكنولوجية الملحوظة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تستلزم تعديل قواعد التنظيم. التنظيم يجب أن يكون شاملا</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موضوعيا ومرنًا ليتمكن من ترسيخ مبادئ الابتكار وإزالة المعوقات وضمان الوضوح والشفافية. من المفترض أن تُساهم الخدمات البنكية الرقمية في تعزيز التنافس في سوق</w:t>
      </w:r>
      <w:r w:rsidRPr="00267D64">
        <w:rPr>
          <w:rFonts w:eastAsia="Calibri" w:asciiTheme="majorBidi" w:hAnsiTheme="majorBidi" w:cstheme="majorBidi" w:hint="cs"/>
          <w:color w:val="auto"/>
          <w:szCs w:val="24"/>
          <w:rtl/>
          <w:lang w:bidi="ar-SA"/>
        </w:rPr>
        <w:t xml:space="preserve"> مُحافظ ومركزي وفي تقليص حجم الاقتصاد الأسود. يُنصح بأن يعمل بنك إسرائيل ووزارة المالية على توجيه هذا القطاع لتشجيع دخول الهيئات المحلية والدولية لرفع فعالية هذا القطاع والعمل لصالح المُستهلكين والمساهمة في تخفيف غلاء المعيشة في إسرائيل. كما يجب العمل من أ</w:t>
      </w:r>
      <w:r w:rsidRPr="00267D64">
        <w:rPr>
          <w:rFonts w:eastAsia="Calibri" w:asciiTheme="majorBidi" w:hAnsiTheme="majorBidi" w:cstheme="majorBidi" w:hint="cs"/>
          <w:color w:val="auto"/>
          <w:szCs w:val="24"/>
          <w:rtl/>
          <w:lang w:bidi="ar-SA"/>
        </w:rPr>
        <w:t xml:space="preserve">جل ضمان وصول الخدمات البنكية الرقمية للشرائح السكانية المستضعفة التي لا تمتلك المهارات الكافية للاستفادة من الخدمات المالية والرقمية. </w:t>
      </w:r>
    </w:p>
    <w:p w:rsidR="002567BE" w:rsidRPr="00267D64" w:rsidP="002567BE">
      <w:pPr>
        <w:pStyle w:val="7193"/>
        <w:numPr>
          <w:ilvl w:val="0"/>
          <w:numId w:val="34"/>
        </w:numPr>
        <w:rPr>
          <w:rFonts w:eastAsia="Calibri" w:asciiTheme="majorBidi" w:hAnsiTheme="majorBidi" w:cstheme="majorBidi"/>
          <w:color w:val="auto"/>
          <w:szCs w:val="24"/>
          <w:rtl/>
        </w:rPr>
      </w:pPr>
      <w:r w:rsidRPr="00267D64">
        <w:rPr>
          <w:rFonts w:eastAsia="Calibri" w:asciiTheme="majorBidi" w:hAnsiTheme="majorBidi" w:cstheme="majorBidi"/>
          <w:b/>
          <w:bCs/>
          <w:color w:val="auto"/>
          <w:szCs w:val="24"/>
          <w:rtl/>
          <w:lang w:bidi="ar-SA"/>
        </w:rPr>
        <w:t>جوانب في نجاعة الجهاز الضريبي:</w:t>
      </w:r>
      <w:r w:rsidRPr="00267D64">
        <w:rPr>
          <w:rFonts w:eastAsia="Calibri" w:asciiTheme="majorBidi" w:hAnsiTheme="majorBidi" w:cstheme="majorBidi"/>
          <w:color w:val="auto"/>
          <w:szCs w:val="24"/>
          <w:rtl/>
          <w:lang w:bidi="ar-SA"/>
        </w:rPr>
        <w:t xml:space="preserve"> يهدف جهاز الضريبة إلى جباية الضرائب من سكان الدولة من أجل تمويل الخدمات العامة في مجالات م</w:t>
      </w:r>
      <w:r w:rsidRPr="00267D64">
        <w:rPr>
          <w:rFonts w:eastAsia="Calibri" w:asciiTheme="majorBidi" w:hAnsiTheme="majorBidi" w:cstheme="majorBidi"/>
          <w:color w:val="auto"/>
          <w:szCs w:val="24"/>
          <w:rtl/>
          <w:lang w:bidi="ar-SA"/>
        </w:rPr>
        <w:t>ثل الأمن</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البنى التحتية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الصحة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التربية والتعليم والرفاه. العيوب في جهاز الضريبة تؤثر مباشرة على مجمل الجمهور. في سنة </w:t>
      </w:r>
      <w:r w:rsidRPr="00C15CEA">
        <w:rPr>
          <w:rFonts w:eastAsia="Calibri"/>
          <w:color w:val="auto"/>
          <w:sz w:val="20"/>
          <w:szCs w:val="20"/>
          <w:rtl/>
          <w:lang w:bidi="ar-SA"/>
        </w:rPr>
        <w:t>2020</w:t>
      </w:r>
      <w:r w:rsidRPr="00267D64">
        <w:rPr>
          <w:rFonts w:eastAsia="Calibri" w:asciiTheme="majorBidi" w:hAnsiTheme="majorBidi" w:cstheme="majorBidi"/>
          <w:color w:val="auto"/>
          <w:szCs w:val="24"/>
          <w:rtl/>
          <w:lang w:bidi="ar-SA"/>
        </w:rPr>
        <w:t xml:space="preserve"> كانت </w:t>
      </w:r>
      <w:r w:rsidRPr="00267D64">
        <w:rPr>
          <w:rFonts w:eastAsia="Calibri" w:asciiTheme="majorBidi" w:hAnsiTheme="majorBidi" w:cstheme="majorBidi"/>
          <w:color w:val="auto"/>
          <w:szCs w:val="24"/>
          <w:rtl/>
          <w:lang w:bidi="ar-SA"/>
        </w:rPr>
        <w:t xml:space="preserve">مدخولات الدولة من الضرائب المباشرة وغير المباشرة </w:t>
      </w:r>
      <w:r w:rsidRPr="00C15CEA">
        <w:rPr>
          <w:rFonts w:eastAsia="Calibri"/>
          <w:color w:val="auto"/>
          <w:sz w:val="20"/>
          <w:szCs w:val="20"/>
          <w:rtl/>
          <w:lang w:bidi="ar-SA"/>
        </w:rPr>
        <w:t>362</w:t>
      </w:r>
      <w:r w:rsidRPr="00267D64">
        <w:rPr>
          <w:rFonts w:eastAsia="Calibri" w:asciiTheme="majorBidi" w:hAnsiTheme="majorBidi" w:cstheme="majorBidi"/>
          <w:color w:val="auto"/>
          <w:szCs w:val="24"/>
          <w:rtl/>
          <w:lang w:bidi="ar-SA"/>
        </w:rPr>
        <w:t xml:space="preserve"> مليار شاقل (إجمالي). خلال أعمال الرقابة تمت مراجعة جوانب مختلفة لنجاعة جهاز</w:t>
      </w:r>
      <w:r w:rsidRPr="00267D64">
        <w:rPr>
          <w:rFonts w:eastAsia="Calibri" w:asciiTheme="majorBidi" w:hAnsiTheme="majorBidi" w:cstheme="majorBidi"/>
          <w:color w:val="auto"/>
          <w:szCs w:val="24"/>
          <w:rtl/>
          <w:lang w:bidi="ar-SA"/>
        </w:rPr>
        <w:t xml:space="preserve"> الضريبة في إسرائيل. </w:t>
      </w:r>
    </w:p>
    <w:p w:rsidR="002567BE" w:rsidRPr="00267D64" w:rsidP="002567BE">
      <w:pPr>
        <w:pStyle w:val="7193"/>
        <w:ind w:left="357"/>
        <w:rPr>
          <w:rFonts w:eastAsia="Calibri" w:asciiTheme="majorBidi" w:hAnsiTheme="majorBidi" w:cstheme="majorBidi"/>
          <w:color w:val="auto"/>
          <w:szCs w:val="24"/>
          <w:rtl/>
        </w:rPr>
      </w:pPr>
      <w:r w:rsidRPr="00267D64">
        <w:rPr>
          <w:rFonts w:eastAsia="Calibri" w:asciiTheme="majorBidi" w:hAnsiTheme="majorBidi" w:cstheme="majorBidi"/>
          <w:color w:val="auto"/>
          <w:szCs w:val="24"/>
          <w:rtl/>
          <w:lang w:bidi="ar-SA"/>
        </w:rPr>
        <w:t>المراجعة المذكورة بي</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نت وجود عيوب مختلفة في هذه الجوانب</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والتي تؤثر على أنشطة سلطة الضرائب وعلى فاعليتها تجاه دافع الضرائب. فقد تبين مثلا أنه حتى سنة </w:t>
      </w:r>
      <w:r w:rsidRPr="00C15CEA">
        <w:rPr>
          <w:rFonts w:eastAsia="Calibri"/>
          <w:color w:val="auto"/>
          <w:sz w:val="20"/>
          <w:szCs w:val="20"/>
          <w:rtl/>
          <w:lang w:bidi="ar-SA"/>
        </w:rPr>
        <w:t>2020</w:t>
      </w:r>
      <w:r w:rsidR="00C15CEA">
        <w:rPr>
          <w:rFonts w:eastAsia="Calibri" w:asciiTheme="majorBidi" w:hAnsiTheme="majorBidi" w:cstheme="majorBidi" w:hint="cs"/>
          <w:color w:val="auto"/>
          <w:szCs w:val="24"/>
          <w:rtl/>
        </w:rPr>
        <w:t>,</w:t>
      </w:r>
      <w:r w:rsidRPr="00267D64">
        <w:rPr>
          <w:rFonts w:eastAsia="Calibri" w:asciiTheme="majorBidi" w:hAnsiTheme="majorBidi" w:cstheme="majorBidi"/>
          <w:color w:val="auto"/>
          <w:szCs w:val="24"/>
          <w:rtl/>
          <w:lang w:bidi="ar-SA"/>
        </w:rPr>
        <w:t xml:space="preserve"> </w:t>
      </w:r>
      <w:r w:rsidRPr="00C15CEA">
        <w:rPr>
          <w:rFonts w:eastAsia="Calibri"/>
          <w:color w:val="auto"/>
          <w:sz w:val="20"/>
          <w:szCs w:val="20"/>
          <w:rtl/>
          <w:lang w:bidi="ar-SA"/>
        </w:rPr>
        <w:t>825,000</w:t>
      </w:r>
      <w:r w:rsidRPr="00267D64">
        <w:rPr>
          <w:rFonts w:eastAsia="Calibri" w:asciiTheme="majorBidi" w:hAnsiTheme="majorBidi" w:cstheme="majorBidi"/>
          <w:color w:val="auto"/>
          <w:szCs w:val="24"/>
          <w:rtl/>
          <w:lang w:bidi="ar-SA"/>
        </w:rPr>
        <w:t xml:space="preserve"> (أي نحو </w:t>
      </w:r>
      <w:r w:rsidR="00C15CEA">
        <w:rPr>
          <w:rFonts w:eastAsia="Calibri" w:hint="cs"/>
          <w:color w:val="auto"/>
          <w:sz w:val="20"/>
          <w:szCs w:val="20"/>
          <w:rtl/>
        </w:rPr>
        <w:t>70%</w:t>
      </w:r>
      <w:r w:rsidRPr="00C15CEA">
        <w:rPr>
          <w:rFonts w:eastAsia="Calibri"/>
          <w:color w:val="auto"/>
          <w:sz w:val="20"/>
          <w:szCs w:val="20"/>
          <w:rtl/>
          <w:lang w:bidi="ar-SA"/>
        </w:rPr>
        <w:t>)</w:t>
      </w:r>
      <w:r w:rsidRPr="00267D64">
        <w:rPr>
          <w:rFonts w:eastAsia="Calibri" w:asciiTheme="majorBidi" w:hAnsiTheme="majorBidi" w:cstheme="majorBidi"/>
          <w:color w:val="auto"/>
          <w:szCs w:val="24"/>
          <w:rtl/>
          <w:lang w:bidi="ar-SA"/>
        </w:rPr>
        <w:t xml:space="preserve"> من التقارير التي ت</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و</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جب تقديمها لسلطة الضرائب</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هي لُمستقلين </w:t>
      </w:r>
      <w:r w:rsidRPr="00267D64">
        <w:rPr>
          <w:rFonts w:eastAsia="Calibri" w:asciiTheme="majorBidi" w:hAnsiTheme="majorBidi" w:cstheme="majorBidi" w:hint="cs"/>
          <w:color w:val="auto"/>
          <w:szCs w:val="24"/>
          <w:rtl/>
          <w:lang w:bidi="ar-SA"/>
        </w:rPr>
        <w:t xml:space="preserve">حيث </w:t>
      </w:r>
      <w:r w:rsidRPr="00267D64">
        <w:rPr>
          <w:rFonts w:eastAsia="Calibri" w:asciiTheme="majorBidi" w:hAnsiTheme="majorBidi" w:cstheme="majorBidi"/>
          <w:color w:val="auto"/>
          <w:szCs w:val="24"/>
          <w:rtl/>
          <w:lang w:bidi="ar-SA"/>
        </w:rPr>
        <w:t xml:space="preserve">تُشكل نسبة الضرائب المجبية منهم </w:t>
      </w:r>
      <w:r w:rsidR="00C15CEA">
        <w:rPr>
          <w:rFonts w:eastAsia="Calibri" w:hint="cs"/>
          <w:color w:val="auto"/>
          <w:sz w:val="20"/>
          <w:szCs w:val="20"/>
          <w:rtl/>
        </w:rPr>
        <w:t>6%</w:t>
      </w:r>
      <w:r w:rsidRPr="00267D64">
        <w:rPr>
          <w:rFonts w:eastAsia="Calibri" w:asciiTheme="majorBidi" w:hAnsiTheme="majorBidi" w:cstheme="majorBidi"/>
          <w:color w:val="auto"/>
          <w:szCs w:val="24"/>
          <w:rtl/>
          <w:lang w:bidi="ar-SA"/>
        </w:rPr>
        <w:t xml:space="preserve"> من إجمالي جباية الضرائب المباشرة وغير المباشرة في السنة المذكورة. تظهر في تقرير الرقابة ايضا نتائج حول امتيازات ضريبية تم تقديمها طوال سنوات بدون فحص مدى ملاءمتها للأهداف التي وضعها المُشر</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ع. تبين أيضا أ</w:t>
      </w:r>
      <w:r w:rsidRPr="00267D64">
        <w:rPr>
          <w:rFonts w:eastAsia="Calibri" w:asciiTheme="majorBidi" w:hAnsiTheme="majorBidi" w:cstheme="majorBidi"/>
          <w:color w:val="auto"/>
          <w:szCs w:val="24"/>
          <w:rtl/>
          <w:lang w:bidi="ar-SA"/>
        </w:rPr>
        <w:t>نه في موعد انتهاء أعمال الرقابة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أي بعد مرور </w:t>
      </w:r>
      <w:r w:rsidRPr="00C15CEA">
        <w:rPr>
          <w:rFonts w:eastAsia="Calibri"/>
          <w:color w:val="auto"/>
          <w:sz w:val="20"/>
          <w:szCs w:val="20"/>
          <w:rtl/>
          <w:lang w:bidi="ar-SA"/>
        </w:rPr>
        <w:t>20</w:t>
      </w:r>
      <w:r w:rsidRPr="00267D64">
        <w:rPr>
          <w:rFonts w:eastAsia="Calibri" w:asciiTheme="majorBidi" w:hAnsiTheme="majorBidi" w:cstheme="majorBidi"/>
          <w:color w:val="auto"/>
          <w:szCs w:val="24"/>
          <w:rtl/>
          <w:lang w:bidi="ar-SA"/>
        </w:rPr>
        <w:t xml:space="preserve"> سنة تقريبا على قرار الحكومة في موضوع توحيد أعمال "قسم الجمارك وضريبة القيمة المضافة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مفوضية (قسم) ضريبة الدخل وخدمات المعالجة المُحوسبة (شاعام)</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توحيد المكاتب الاقليمية ورؤيا "الخدمة في نقطة واحدة"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لا تزال </w:t>
      </w:r>
      <w:r w:rsidRPr="00267D64">
        <w:rPr>
          <w:rFonts w:eastAsia="Calibri" w:asciiTheme="majorBidi" w:hAnsiTheme="majorBidi" w:cstheme="majorBidi" w:hint="cs"/>
          <w:color w:val="auto"/>
          <w:szCs w:val="24"/>
          <w:rtl/>
          <w:lang w:bidi="ar-SA"/>
        </w:rPr>
        <w:t>أ</w:t>
      </w:r>
      <w:r w:rsidRPr="00267D64">
        <w:rPr>
          <w:rFonts w:eastAsia="Calibri" w:asciiTheme="majorBidi" w:hAnsiTheme="majorBidi" w:cstheme="majorBidi" w:hint="cs"/>
          <w:color w:val="auto"/>
          <w:szCs w:val="24"/>
          <w:rtl/>
          <w:lang w:bidi="ar-SA"/>
        </w:rPr>
        <w:t>هداف</w:t>
      </w:r>
      <w:r w:rsidRPr="00267D64">
        <w:rPr>
          <w:rFonts w:eastAsia="Calibri" w:asciiTheme="majorBidi" w:hAnsiTheme="majorBidi" w:cstheme="majorBidi"/>
          <w:color w:val="auto"/>
          <w:szCs w:val="24"/>
          <w:rtl/>
          <w:lang w:bidi="ar-SA"/>
        </w:rPr>
        <w:t xml:space="preserve"> </w:t>
      </w:r>
      <w:r w:rsidRPr="00267D64">
        <w:rPr>
          <w:rFonts w:eastAsia="Calibri" w:asciiTheme="majorBidi" w:hAnsiTheme="majorBidi" w:cstheme="majorBidi" w:hint="cs"/>
          <w:color w:val="auto"/>
          <w:szCs w:val="24"/>
          <w:rtl/>
          <w:lang w:bidi="ar-SA"/>
        </w:rPr>
        <w:t>التنفيذ</w:t>
      </w:r>
      <w:r w:rsidRPr="00267D64">
        <w:rPr>
          <w:rFonts w:eastAsia="Calibri" w:asciiTheme="majorBidi" w:hAnsiTheme="majorBidi" w:cstheme="majorBidi"/>
          <w:color w:val="auto"/>
          <w:szCs w:val="24"/>
          <w:rtl/>
          <w:lang w:bidi="ar-SA"/>
        </w:rPr>
        <w:t xml:space="preserve"> بعيدة جد</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ا</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وتختلف عن المتعارف عليه في سلطات ضريبة الدخل في الدول المتقدمة في العالم.</w:t>
      </w:r>
    </w:p>
    <w:p w:rsidR="002567BE" w:rsidRPr="00267D64" w:rsidP="002567BE">
      <w:pPr>
        <w:pStyle w:val="7193"/>
        <w:ind w:left="357"/>
        <w:rPr>
          <w:rFonts w:eastAsia="Calibri" w:asciiTheme="majorBidi" w:hAnsiTheme="majorBidi" w:cstheme="majorBidi"/>
          <w:color w:val="auto"/>
          <w:szCs w:val="24"/>
          <w:rtl/>
        </w:rPr>
      </w:pPr>
      <w:r w:rsidRPr="00267D64">
        <w:rPr>
          <w:rFonts w:eastAsia="Calibri" w:asciiTheme="majorBidi" w:hAnsiTheme="majorBidi" w:cstheme="majorBidi"/>
          <w:color w:val="auto"/>
          <w:szCs w:val="24"/>
          <w:rtl/>
          <w:lang w:bidi="ar-SA"/>
        </w:rPr>
        <w:t>يتوجب على وزارة المالية وسلطة الضرائب العمل من أجل تصحيح العيوب التي ظهرت في أعمال الرقابة ومراجعة توصياتها</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من أجل تحسين نجاعة جهاز الضرائب في إسرائيل. قوان</w:t>
      </w:r>
      <w:r w:rsidRPr="00267D64">
        <w:rPr>
          <w:rFonts w:eastAsia="Calibri" w:asciiTheme="majorBidi" w:hAnsiTheme="majorBidi" w:cstheme="majorBidi"/>
          <w:color w:val="auto"/>
          <w:szCs w:val="24"/>
          <w:rtl/>
          <w:lang w:bidi="ar-SA"/>
        </w:rPr>
        <w:t>ين الضريبة في إسرائيل مُعقدة وتشمل العديد من القوانين</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الأنظمة والسوابق القانونية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وهذا الأمر </w:t>
      </w:r>
      <w:r w:rsidRPr="00267D64">
        <w:rPr>
          <w:rFonts w:eastAsia="Calibri" w:asciiTheme="majorBidi" w:hAnsiTheme="majorBidi" w:cstheme="majorBidi" w:hint="cs"/>
          <w:color w:val="auto"/>
          <w:szCs w:val="24"/>
          <w:rtl/>
          <w:lang w:bidi="ar-SA"/>
        </w:rPr>
        <w:t>يؤكد</w:t>
      </w:r>
      <w:r w:rsidRPr="00267D64">
        <w:rPr>
          <w:rFonts w:eastAsia="Calibri" w:asciiTheme="majorBidi" w:hAnsiTheme="majorBidi" w:cstheme="majorBidi"/>
          <w:color w:val="auto"/>
          <w:szCs w:val="24"/>
          <w:rtl/>
          <w:lang w:bidi="ar-SA"/>
        </w:rPr>
        <w:t xml:space="preserve"> الحاجة لترسيخ قواعد الضريبة على مبادئ واضحة </w:t>
      </w:r>
      <w:r w:rsidRPr="00267D64">
        <w:rPr>
          <w:rFonts w:eastAsia="Calibri" w:asciiTheme="majorBidi" w:hAnsiTheme="majorBidi" w:cstheme="majorBidi" w:hint="cs"/>
          <w:color w:val="auto"/>
          <w:szCs w:val="24"/>
          <w:rtl/>
          <w:lang w:bidi="ar-SA"/>
        </w:rPr>
        <w:t>مكتوبة</w:t>
      </w:r>
      <w:r w:rsidRPr="00267D64">
        <w:rPr>
          <w:rFonts w:eastAsia="Calibri" w:asciiTheme="majorBidi" w:hAnsiTheme="majorBidi" w:cstheme="majorBidi"/>
          <w:color w:val="auto"/>
          <w:szCs w:val="24"/>
          <w:rtl/>
          <w:lang w:bidi="ar-SA"/>
        </w:rPr>
        <w:t xml:space="preserve"> باقتضاب وسهلة التنفيذ لكي يتم تقليل الحاجة </w:t>
      </w:r>
      <w:r w:rsidRPr="00267D64">
        <w:rPr>
          <w:rFonts w:eastAsia="Calibri" w:asciiTheme="majorBidi" w:hAnsiTheme="majorBidi" w:cstheme="majorBidi" w:hint="cs"/>
          <w:color w:val="auto"/>
          <w:szCs w:val="24"/>
          <w:rtl/>
          <w:lang w:bidi="ar-SA"/>
        </w:rPr>
        <w:t>ل</w:t>
      </w:r>
      <w:r w:rsidRPr="00267D64">
        <w:rPr>
          <w:rFonts w:eastAsia="Calibri" w:asciiTheme="majorBidi" w:hAnsiTheme="majorBidi" w:cstheme="majorBidi"/>
          <w:color w:val="auto"/>
          <w:szCs w:val="24"/>
          <w:rtl/>
          <w:lang w:bidi="ar-SA"/>
        </w:rPr>
        <w:t xml:space="preserve">نشر التعليمات الإدارية المُكملة. كما يتوجب تطوير سيرورات </w:t>
      </w:r>
      <w:r w:rsidRPr="00267D64">
        <w:rPr>
          <w:rFonts w:eastAsia="Calibri" w:asciiTheme="majorBidi" w:hAnsiTheme="majorBidi" w:cstheme="majorBidi"/>
          <w:color w:val="auto"/>
          <w:szCs w:val="24"/>
          <w:rtl/>
          <w:lang w:bidi="ar-SA"/>
        </w:rPr>
        <w:t>الرقمنة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بما في ذلك تشكيل ملف رقابة مُحوسب وإقرارات ضريبية مختصر</w:t>
      </w:r>
      <w:r w:rsidRPr="00267D64">
        <w:rPr>
          <w:rFonts w:eastAsia="Calibri" w:asciiTheme="majorBidi" w:hAnsiTheme="majorBidi" w:cstheme="majorBidi" w:hint="cs"/>
          <w:color w:val="auto"/>
          <w:szCs w:val="24"/>
          <w:rtl/>
          <w:lang w:bidi="ar-SA"/>
        </w:rPr>
        <w:t>ة</w:t>
      </w:r>
      <w:r w:rsidRPr="00267D64">
        <w:rPr>
          <w:rFonts w:eastAsia="Calibri" w:asciiTheme="majorBidi" w:hAnsiTheme="majorBidi" w:cstheme="majorBidi"/>
          <w:color w:val="auto"/>
          <w:szCs w:val="24"/>
          <w:rtl/>
          <w:lang w:bidi="ar-SA"/>
        </w:rPr>
        <w:t xml:space="preserve"> للمصالح الصغيرة نسبيا؛ تقصير إجراءات الالتماس على إقرارات الضريبة والعمل </w:t>
      </w:r>
      <w:r w:rsidRPr="00267D64">
        <w:rPr>
          <w:rFonts w:eastAsia="Calibri" w:asciiTheme="majorBidi" w:hAnsiTheme="majorBidi" w:cstheme="majorBidi" w:hint="cs"/>
          <w:color w:val="auto"/>
          <w:szCs w:val="24"/>
          <w:rtl/>
          <w:lang w:bidi="ar-SA"/>
        </w:rPr>
        <w:t>من أجل</w:t>
      </w:r>
      <w:r w:rsidRPr="00267D64">
        <w:rPr>
          <w:rFonts w:eastAsia="Calibri" w:asciiTheme="majorBidi" w:hAnsiTheme="majorBidi" w:cstheme="majorBidi"/>
          <w:color w:val="auto"/>
          <w:szCs w:val="24"/>
          <w:rtl/>
          <w:lang w:bidi="ar-SA"/>
        </w:rPr>
        <w:t xml:space="preserve"> </w:t>
      </w:r>
      <w:r w:rsidRPr="00267D64">
        <w:rPr>
          <w:rFonts w:eastAsia="Calibri" w:asciiTheme="majorBidi" w:hAnsiTheme="majorBidi" w:cstheme="majorBidi" w:hint="cs"/>
          <w:color w:val="auto"/>
          <w:szCs w:val="24"/>
          <w:rtl/>
          <w:lang w:bidi="ar-SA"/>
        </w:rPr>
        <w:t>تنفيذ</w:t>
      </w:r>
      <w:r w:rsidRPr="00267D64">
        <w:rPr>
          <w:rFonts w:eastAsia="Calibri" w:asciiTheme="majorBidi" w:hAnsiTheme="majorBidi" w:cstheme="majorBidi"/>
          <w:color w:val="auto"/>
          <w:szCs w:val="24"/>
          <w:rtl/>
          <w:lang w:bidi="ar-SA"/>
        </w:rPr>
        <w:t xml:space="preserve"> القانون بشكل متساوٍ بين دافعي الضرائب.</w:t>
      </w:r>
    </w:p>
    <w:p w:rsidR="002567BE" w:rsidRPr="00267D64" w:rsidP="002567BE">
      <w:pPr>
        <w:pStyle w:val="7193"/>
        <w:numPr>
          <w:ilvl w:val="0"/>
          <w:numId w:val="35"/>
        </w:numPr>
        <w:rPr>
          <w:rFonts w:eastAsia="Calibri" w:asciiTheme="majorBidi" w:hAnsiTheme="majorBidi" w:cstheme="majorBidi"/>
          <w:color w:val="auto"/>
          <w:szCs w:val="24"/>
          <w:rtl/>
        </w:rPr>
      </w:pPr>
      <w:r w:rsidRPr="00267D64">
        <w:rPr>
          <w:rFonts w:eastAsia="Calibri" w:asciiTheme="majorBidi" w:hAnsiTheme="majorBidi" w:cstheme="majorBidi"/>
          <w:b/>
          <w:bCs/>
          <w:color w:val="auto"/>
          <w:szCs w:val="24"/>
          <w:rtl/>
          <w:lang w:bidi="ar-SA"/>
        </w:rPr>
        <w:t>ال</w:t>
      </w:r>
      <w:r w:rsidRPr="00267D64">
        <w:rPr>
          <w:rFonts w:eastAsia="Calibri" w:asciiTheme="majorBidi" w:hAnsiTheme="majorBidi" w:cstheme="majorBidi" w:hint="cs"/>
          <w:b/>
          <w:bCs/>
          <w:color w:val="auto"/>
          <w:szCs w:val="24"/>
          <w:rtl/>
          <w:lang w:bidi="ar-SA"/>
        </w:rPr>
        <w:t>نجاعة</w:t>
      </w:r>
      <w:r w:rsidRPr="00267D64">
        <w:rPr>
          <w:rFonts w:eastAsia="Calibri" w:asciiTheme="majorBidi" w:hAnsiTheme="majorBidi" w:cstheme="majorBidi"/>
          <w:b/>
          <w:bCs/>
          <w:color w:val="auto"/>
          <w:szCs w:val="24"/>
          <w:rtl/>
          <w:lang w:bidi="ar-SA"/>
        </w:rPr>
        <w:t xml:space="preserve"> في شركة كهرباء إسرائيل م.ض:</w:t>
      </w:r>
      <w:r w:rsidRPr="00267D64">
        <w:rPr>
          <w:rFonts w:eastAsia="Calibri" w:asciiTheme="majorBidi" w:hAnsiTheme="majorBidi" w:cstheme="majorBidi"/>
          <w:color w:val="auto"/>
          <w:szCs w:val="24"/>
          <w:rtl/>
          <w:lang w:bidi="ar-SA"/>
        </w:rPr>
        <w:t xml:space="preserve"> شركة كهرباء إسرائيل م.ض هي شر</w:t>
      </w:r>
      <w:r w:rsidRPr="00267D64">
        <w:rPr>
          <w:rFonts w:eastAsia="Calibri" w:asciiTheme="majorBidi" w:hAnsiTheme="majorBidi" w:cstheme="majorBidi"/>
          <w:color w:val="auto"/>
          <w:szCs w:val="24"/>
          <w:rtl/>
          <w:lang w:bidi="ar-SA"/>
        </w:rPr>
        <w:t>كة حكومية وعامة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تمتلك حكومة إسرائيل </w:t>
      </w:r>
      <w:r w:rsidRPr="00C15CEA" w:rsidR="00C15CEA">
        <w:rPr>
          <w:rFonts w:eastAsia="Calibri"/>
          <w:color w:val="auto"/>
          <w:sz w:val="20"/>
          <w:szCs w:val="20"/>
          <w:lang w:bidi="ar-SA"/>
        </w:rPr>
        <w:t>99.85%</w:t>
      </w:r>
      <w:r w:rsidRPr="00267D64">
        <w:rPr>
          <w:rFonts w:eastAsia="Calibri" w:asciiTheme="majorBidi" w:hAnsiTheme="majorBidi" w:cstheme="majorBidi"/>
          <w:color w:val="auto"/>
          <w:szCs w:val="24"/>
          <w:rtl/>
          <w:lang w:bidi="ar-SA"/>
        </w:rPr>
        <w:t xml:space="preserve"> من أسهم الشركة. تُنتج الشركة الكهرباء وتزوده لجميع قطاعات الاقتصاد في إسرائيل. حتى العقد الأخير شغ</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لت شركة الكهرباء قطاع الكهرباء بشكل شبه كامل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وكانت الجهة المُحتكرة لهذا القطاع في جميع مراحله. في سنة </w:t>
      </w:r>
      <w:r w:rsidRPr="00C15CEA">
        <w:rPr>
          <w:rFonts w:eastAsia="Calibri"/>
          <w:color w:val="auto"/>
          <w:sz w:val="20"/>
          <w:szCs w:val="20"/>
          <w:rtl/>
          <w:lang w:bidi="ar-SA"/>
        </w:rPr>
        <w:t>2018</w:t>
      </w:r>
      <w:r w:rsidRPr="00267D64">
        <w:rPr>
          <w:rFonts w:eastAsia="Calibri" w:asciiTheme="majorBidi" w:hAnsiTheme="majorBidi" w:cstheme="majorBidi"/>
          <w:color w:val="auto"/>
          <w:szCs w:val="24"/>
          <w:rtl/>
          <w:lang w:bidi="ar-SA"/>
        </w:rPr>
        <w:t xml:space="preserve"> قررت حكومة إسرائيل إجراء إصلاح شامل في قطاع الكهرباء وتغيير هيكلية شركة الكهرباء</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أيضا بهدف </w:t>
      </w:r>
      <w:r w:rsidRPr="00267D64">
        <w:rPr>
          <w:rFonts w:eastAsia="Calibri" w:asciiTheme="majorBidi" w:hAnsiTheme="majorBidi" w:cstheme="majorBidi" w:hint="cs"/>
          <w:color w:val="auto"/>
          <w:szCs w:val="24"/>
          <w:rtl/>
          <w:lang w:bidi="ar-SA"/>
        </w:rPr>
        <w:t>زيادة نجاعة</w:t>
      </w:r>
      <w:r w:rsidRPr="00267D64">
        <w:rPr>
          <w:rFonts w:eastAsia="Calibri" w:asciiTheme="majorBidi" w:hAnsiTheme="majorBidi" w:cstheme="majorBidi"/>
          <w:color w:val="auto"/>
          <w:szCs w:val="24"/>
          <w:rtl/>
          <w:lang w:bidi="ar-SA"/>
        </w:rPr>
        <w:t xml:space="preserve"> القطاع</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تشجيع التنافس فيه ومن أجل </w:t>
      </w:r>
      <w:r w:rsidRPr="00267D64">
        <w:rPr>
          <w:rFonts w:eastAsia="Calibri" w:asciiTheme="majorBidi" w:hAnsiTheme="majorBidi" w:cstheme="majorBidi" w:hint="cs"/>
          <w:color w:val="auto"/>
          <w:szCs w:val="24"/>
          <w:rtl/>
          <w:lang w:bidi="ar-SA"/>
        </w:rPr>
        <w:t>تعزيز</w:t>
      </w:r>
      <w:r w:rsidRPr="00267D64">
        <w:rPr>
          <w:rFonts w:eastAsia="Calibri" w:asciiTheme="majorBidi" w:hAnsiTheme="majorBidi" w:cstheme="majorBidi"/>
          <w:color w:val="auto"/>
          <w:szCs w:val="24"/>
          <w:rtl/>
          <w:lang w:bidi="ar-SA"/>
        </w:rPr>
        <w:t xml:space="preserve"> القدر</w:t>
      </w:r>
      <w:r w:rsidRPr="00267D64">
        <w:rPr>
          <w:rFonts w:eastAsia="Calibri" w:asciiTheme="majorBidi" w:hAnsiTheme="majorBidi" w:cstheme="majorBidi" w:hint="cs"/>
          <w:color w:val="auto"/>
          <w:szCs w:val="24"/>
          <w:rtl/>
          <w:lang w:bidi="ar-SA"/>
        </w:rPr>
        <w:t>ات</w:t>
      </w:r>
      <w:r w:rsidRPr="00267D64">
        <w:rPr>
          <w:rFonts w:eastAsia="Calibri" w:asciiTheme="majorBidi" w:hAnsiTheme="majorBidi" w:cstheme="majorBidi"/>
          <w:color w:val="auto"/>
          <w:szCs w:val="24"/>
          <w:rtl/>
          <w:lang w:bidi="ar-SA"/>
        </w:rPr>
        <w:t xml:space="preserve"> المالية لشركة الكهرباء. </w:t>
      </w:r>
    </w:p>
    <w:p w:rsidR="002567BE" w:rsidRPr="00267D64" w:rsidP="002567BE">
      <w:pPr>
        <w:pStyle w:val="7193"/>
        <w:ind w:left="357"/>
        <w:rPr>
          <w:rFonts w:eastAsia="Calibri" w:asciiTheme="majorBidi" w:hAnsiTheme="majorBidi" w:cstheme="majorBidi"/>
          <w:color w:val="auto"/>
          <w:szCs w:val="24"/>
          <w:rtl/>
        </w:rPr>
      </w:pPr>
      <w:r w:rsidRPr="00267D64">
        <w:rPr>
          <w:rFonts w:eastAsia="Calibri" w:asciiTheme="majorBidi" w:hAnsiTheme="majorBidi" w:cstheme="majorBidi"/>
          <w:color w:val="auto"/>
          <w:szCs w:val="24"/>
          <w:rtl/>
          <w:lang w:bidi="ar-SA"/>
        </w:rPr>
        <w:t xml:space="preserve">تم إجراء عملية الرقابة في موضوع </w:t>
      </w:r>
      <w:r w:rsidRPr="00267D64">
        <w:rPr>
          <w:rFonts w:eastAsia="Calibri" w:asciiTheme="majorBidi" w:hAnsiTheme="majorBidi" w:cstheme="majorBidi" w:hint="cs"/>
          <w:color w:val="auto"/>
          <w:szCs w:val="24"/>
          <w:rtl/>
          <w:lang w:bidi="ar-SA"/>
        </w:rPr>
        <w:t>النجاعة</w:t>
      </w:r>
      <w:r w:rsidRPr="00267D64">
        <w:rPr>
          <w:rFonts w:eastAsia="Calibri" w:asciiTheme="majorBidi" w:hAnsiTheme="majorBidi" w:cstheme="majorBidi"/>
          <w:color w:val="auto"/>
          <w:szCs w:val="24"/>
          <w:rtl/>
          <w:lang w:bidi="ar-SA"/>
        </w:rPr>
        <w:t xml:space="preserve"> في شركة الكهرباء في منتصف مرحلة تطبيق </w:t>
      </w:r>
      <w:r w:rsidRPr="00267D64">
        <w:rPr>
          <w:rFonts w:eastAsia="Calibri" w:asciiTheme="majorBidi" w:hAnsiTheme="majorBidi" w:cstheme="majorBidi"/>
          <w:color w:val="auto"/>
          <w:szCs w:val="24"/>
          <w:rtl/>
          <w:lang w:bidi="ar-SA"/>
        </w:rPr>
        <w:t>البرنامج الإصلاحي</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ل</w:t>
      </w:r>
      <w:r w:rsidRPr="00267D64">
        <w:rPr>
          <w:rFonts w:eastAsia="Calibri" w:asciiTheme="majorBidi" w:hAnsiTheme="majorBidi" w:cstheme="majorBidi" w:hint="cs"/>
          <w:color w:val="auto"/>
          <w:szCs w:val="24"/>
          <w:rtl/>
          <w:lang w:bidi="ar-SA"/>
        </w:rPr>
        <w:t>ك</w:t>
      </w:r>
      <w:r w:rsidRPr="00267D64">
        <w:rPr>
          <w:rFonts w:eastAsia="Calibri" w:asciiTheme="majorBidi" w:hAnsiTheme="majorBidi" w:cstheme="majorBidi"/>
          <w:color w:val="auto"/>
          <w:szCs w:val="24"/>
          <w:rtl/>
          <w:lang w:bidi="ar-SA"/>
        </w:rPr>
        <w:t xml:space="preserve">ن يمكن من الآن أن نرى بأن </w:t>
      </w:r>
      <w:r w:rsidR="00C15CEA">
        <w:rPr>
          <w:rFonts w:eastAsia="Calibri"/>
          <w:color w:val="auto"/>
          <w:sz w:val="20"/>
          <w:szCs w:val="20"/>
          <w:lang w:bidi="ar-SA"/>
        </w:rPr>
        <w:t>44%</w:t>
      </w:r>
      <w:r w:rsidRPr="00267D64">
        <w:rPr>
          <w:rFonts w:eastAsia="Calibri" w:asciiTheme="majorBidi" w:hAnsiTheme="majorBidi" w:cstheme="majorBidi"/>
          <w:color w:val="auto"/>
          <w:szCs w:val="24"/>
          <w:rtl/>
          <w:lang w:bidi="ar-SA"/>
        </w:rPr>
        <w:t xml:space="preserve"> من الف</w:t>
      </w:r>
      <w:r w:rsidRPr="00267D64">
        <w:rPr>
          <w:rFonts w:eastAsia="Calibri" w:asciiTheme="majorBidi" w:hAnsiTheme="majorBidi" w:cstheme="majorBidi" w:hint="cs"/>
          <w:color w:val="auto"/>
          <w:szCs w:val="24"/>
          <w:rtl/>
          <w:lang w:bidi="ar-SA"/>
        </w:rPr>
        <w:t>وائد</w:t>
      </w:r>
      <w:r w:rsidRPr="00267D64">
        <w:rPr>
          <w:rFonts w:eastAsia="Calibri" w:asciiTheme="majorBidi" w:hAnsiTheme="majorBidi" w:cstheme="majorBidi"/>
          <w:color w:val="auto"/>
          <w:szCs w:val="24"/>
          <w:rtl/>
          <w:lang w:bidi="ar-SA"/>
        </w:rPr>
        <w:t xml:space="preserve"> التي كان من المفترض أن تنتج </w:t>
      </w:r>
      <w:r w:rsidRPr="00267D64">
        <w:rPr>
          <w:rFonts w:eastAsia="Calibri" w:asciiTheme="majorBidi" w:hAnsiTheme="majorBidi" w:cstheme="majorBidi" w:hint="cs"/>
          <w:color w:val="auto"/>
          <w:szCs w:val="24"/>
          <w:rtl/>
          <w:lang w:bidi="ar-SA"/>
        </w:rPr>
        <w:t>عنه</w:t>
      </w:r>
      <w:r w:rsidRPr="00267D64">
        <w:rPr>
          <w:rFonts w:eastAsia="Calibri" w:asciiTheme="majorBidi" w:hAnsiTheme="majorBidi" w:cstheme="majorBidi"/>
          <w:color w:val="auto"/>
          <w:szCs w:val="24"/>
          <w:rtl/>
          <w:lang w:bidi="ar-SA"/>
        </w:rPr>
        <w:t xml:space="preserve"> (</w:t>
      </w:r>
      <w:r w:rsidRPr="00C15CEA">
        <w:rPr>
          <w:rFonts w:eastAsia="Calibri"/>
          <w:color w:val="auto"/>
          <w:sz w:val="20"/>
          <w:szCs w:val="20"/>
          <w:rtl/>
          <w:lang w:bidi="ar-SA"/>
        </w:rPr>
        <w:t>2.72-2.78</w:t>
      </w:r>
      <w:r w:rsidRPr="00267D64">
        <w:rPr>
          <w:rFonts w:eastAsia="Calibri" w:asciiTheme="majorBidi" w:hAnsiTheme="majorBidi" w:cstheme="majorBidi"/>
          <w:color w:val="auto"/>
          <w:szCs w:val="24"/>
          <w:rtl/>
          <w:lang w:bidi="ar-SA"/>
        </w:rPr>
        <w:t xml:space="preserve"> مليار شاقل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من </w:t>
      </w:r>
      <w:r w:rsidRPr="00C15CEA">
        <w:rPr>
          <w:rFonts w:eastAsia="Calibri"/>
          <w:color w:val="auto"/>
          <w:sz w:val="20"/>
          <w:szCs w:val="20"/>
          <w:rtl/>
          <w:lang w:bidi="ar-SA"/>
        </w:rPr>
        <w:t>6.237</w:t>
      </w:r>
      <w:r w:rsidRPr="00267D64">
        <w:rPr>
          <w:rFonts w:eastAsia="Calibri" w:asciiTheme="majorBidi" w:hAnsiTheme="majorBidi" w:cstheme="majorBidi"/>
          <w:color w:val="auto"/>
          <w:szCs w:val="24"/>
          <w:rtl/>
          <w:lang w:bidi="ar-SA"/>
        </w:rPr>
        <w:t xml:space="preserve"> مليار شاقل) لن تحصل بسبب تقديم تقديرات مالية عالية في مرحلة اتخاذ قرار الإصلاح. إجمالي تكلفة الإصلاح (</w:t>
      </w:r>
      <w:r w:rsidRPr="00267D64">
        <w:rPr>
          <w:rFonts w:eastAsia="Calibri" w:asciiTheme="majorBidi" w:hAnsiTheme="majorBidi" w:cstheme="majorBidi" w:hint="cs"/>
          <w:color w:val="auto"/>
          <w:szCs w:val="24"/>
          <w:rtl/>
          <w:lang w:bidi="ar-SA"/>
        </w:rPr>
        <w:t>بحساب القيمة الحالية</w:t>
      </w:r>
      <w:r w:rsidRPr="00267D64">
        <w:rPr>
          <w:rFonts w:eastAsia="Calibri" w:asciiTheme="majorBidi" w:hAnsiTheme="majorBidi" w:cstheme="majorBidi"/>
          <w:color w:val="auto"/>
          <w:szCs w:val="24"/>
          <w:rtl/>
          <w:lang w:bidi="ar-SA"/>
        </w:rPr>
        <w:t xml:space="preserve">) </w:t>
      </w:r>
      <w:r w:rsidRPr="00C15CEA">
        <w:rPr>
          <w:rFonts w:eastAsia="Calibri"/>
          <w:color w:val="auto"/>
          <w:sz w:val="20"/>
          <w:szCs w:val="20"/>
          <w:rtl/>
          <w:lang w:bidi="ar-SA"/>
        </w:rPr>
        <w:t>7.1</w:t>
      </w:r>
      <w:r w:rsidRPr="00267D64">
        <w:rPr>
          <w:rFonts w:eastAsia="Calibri" w:asciiTheme="majorBidi" w:hAnsiTheme="majorBidi" w:cstheme="majorBidi"/>
          <w:color w:val="auto"/>
          <w:szCs w:val="24"/>
          <w:rtl/>
          <w:lang w:bidi="ar-SA"/>
        </w:rPr>
        <w:t xml:space="preserve"> مل</w:t>
      </w:r>
      <w:r w:rsidRPr="00267D64">
        <w:rPr>
          <w:rFonts w:eastAsia="Calibri" w:asciiTheme="majorBidi" w:hAnsiTheme="majorBidi" w:cstheme="majorBidi"/>
          <w:color w:val="auto"/>
          <w:szCs w:val="24"/>
          <w:rtl/>
          <w:lang w:bidi="ar-SA"/>
        </w:rPr>
        <w:t>يار شاقل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منها 6.4 مليار لتمويل تكاليف التقاعد للمُ</w:t>
      </w:r>
      <w:r w:rsidRPr="00267D64">
        <w:rPr>
          <w:rFonts w:eastAsia="Calibri" w:asciiTheme="majorBidi" w:hAnsiTheme="majorBidi" w:cstheme="majorBidi" w:hint="cs"/>
          <w:color w:val="auto"/>
          <w:szCs w:val="24"/>
          <w:rtl/>
          <w:lang w:bidi="ar-SA"/>
        </w:rPr>
        <w:t>وظّفين</w:t>
      </w:r>
      <w:r w:rsidRPr="00267D64">
        <w:rPr>
          <w:rFonts w:eastAsia="Calibri" w:asciiTheme="majorBidi" w:hAnsiTheme="majorBidi" w:cstheme="majorBidi"/>
          <w:color w:val="auto"/>
          <w:szCs w:val="24"/>
          <w:rtl/>
          <w:lang w:bidi="ar-SA"/>
        </w:rPr>
        <w:t xml:space="preserve"> الذين سيتقاعدون في إطار الإصلاح ولزيادة </w:t>
      </w:r>
      <w:r w:rsidRPr="00267D64">
        <w:rPr>
          <w:rFonts w:eastAsia="Calibri" w:asciiTheme="majorBidi" w:hAnsiTheme="majorBidi" w:cstheme="majorBidi" w:hint="cs"/>
          <w:color w:val="auto"/>
          <w:szCs w:val="24"/>
          <w:rtl/>
          <w:lang w:bidi="ar-SA"/>
        </w:rPr>
        <w:t>مخصصات</w:t>
      </w:r>
      <w:r w:rsidRPr="00267D64">
        <w:rPr>
          <w:rFonts w:eastAsia="Calibri" w:asciiTheme="majorBidi" w:hAnsiTheme="majorBidi" w:cstheme="majorBidi"/>
          <w:color w:val="auto"/>
          <w:szCs w:val="24"/>
          <w:rtl/>
          <w:lang w:bidi="ar-SA"/>
        </w:rPr>
        <w:t xml:space="preserve"> التقاعد لجميع </w:t>
      </w:r>
      <w:r w:rsidRPr="00267D64">
        <w:rPr>
          <w:rFonts w:eastAsia="Calibri" w:asciiTheme="majorBidi" w:hAnsiTheme="majorBidi" w:cstheme="majorBidi" w:hint="cs"/>
          <w:color w:val="auto"/>
          <w:szCs w:val="24"/>
          <w:rtl/>
          <w:lang w:bidi="ar-SA"/>
        </w:rPr>
        <w:t>موظّفي</w:t>
      </w:r>
      <w:r w:rsidRPr="00267D64">
        <w:rPr>
          <w:rFonts w:eastAsia="Calibri" w:asciiTheme="majorBidi" w:hAnsiTheme="majorBidi" w:cstheme="majorBidi"/>
          <w:color w:val="auto"/>
          <w:szCs w:val="24"/>
          <w:rtl/>
          <w:lang w:bidi="ar-SA"/>
        </w:rPr>
        <w:t xml:space="preserve"> الشركة. تبين أيضا أنه في سنة </w:t>
      </w:r>
      <w:r w:rsidRPr="00C15CEA">
        <w:rPr>
          <w:rFonts w:eastAsia="Calibri" w:hint="cs"/>
          <w:color w:val="auto"/>
          <w:sz w:val="20"/>
          <w:szCs w:val="20"/>
          <w:rtl/>
          <w:lang w:bidi="ar-SA"/>
        </w:rPr>
        <w:t>2021</w:t>
      </w:r>
      <w:r w:rsidRPr="00267D64">
        <w:rPr>
          <w:rFonts w:eastAsia="Calibri" w:asciiTheme="majorBidi" w:hAnsiTheme="majorBidi" w:cstheme="majorBidi" w:hint="cs"/>
          <w:color w:val="auto"/>
          <w:szCs w:val="24"/>
          <w:rtl/>
          <w:lang w:bidi="ar-SA"/>
        </w:rPr>
        <w:t xml:space="preserve"> </w:t>
      </w:r>
      <w:r w:rsidRPr="00267D64">
        <w:rPr>
          <w:rFonts w:eastAsia="Calibri" w:asciiTheme="majorBidi" w:hAnsiTheme="majorBidi" w:cstheme="majorBidi"/>
          <w:color w:val="auto"/>
          <w:szCs w:val="24"/>
          <w:rtl/>
          <w:lang w:bidi="ar-SA"/>
        </w:rPr>
        <w:t xml:space="preserve">تم تسجيل </w:t>
      </w:r>
      <w:r w:rsidRPr="00B2330D">
        <w:rPr>
          <w:rFonts w:eastAsia="Calibri"/>
          <w:color w:val="auto"/>
          <w:sz w:val="20"/>
          <w:szCs w:val="20"/>
          <w:rtl/>
          <w:lang w:bidi="ar-SA"/>
        </w:rPr>
        <w:t xml:space="preserve">196 </w:t>
      </w:r>
      <w:r w:rsidRPr="00267D64">
        <w:rPr>
          <w:rFonts w:eastAsia="Calibri" w:asciiTheme="majorBidi" w:hAnsiTheme="majorBidi" w:cstheme="majorBidi"/>
          <w:color w:val="auto"/>
          <w:szCs w:val="24"/>
          <w:rtl/>
          <w:lang w:bidi="ar-SA"/>
        </w:rPr>
        <w:t>دقيقة انقطاع كهرباء</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زيادة </w:t>
      </w:r>
      <w:r w:rsidR="00B2330D">
        <w:rPr>
          <w:rFonts w:eastAsia="Calibri"/>
          <w:color w:val="auto"/>
          <w:sz w:val="20"/>
          <w:szCs w:val="20"/>
          <w:lang w:bidi="ar-SA"/>
        </w:rPr>
        <w:t>28%</w:t>
      </w:r>
      <w:r w:rsidRPr="00267D64">
        <w:rPr>
          <w:rFonts w:eastAsia="Calibri" w:asciiTheme="majorBidi" w:hAnsiTheme="majorBidi" w:cstheme="majorBidi"/>
          <w:color w:val="auto"/>
          <w:szCs w:val="24"/>
          <w:rtl/>
          <w:lang w:bidi="ar-SA"/>
        </w:rPr>
        <w:t xml:space="preserve"> عن سنة </w:t>
      </w:r>
      <w:r w:rsidRPr="00C15CEA">
        <w:rPr>
          <w:rFonts w:eastAsia="Calibri"/>
          <w:color w:val="auto"/>
          <w:sz w:val="20"/>
          <w:szCs w:val="20"/>
          <w:rtl/>
          <w:lang w:bidi="ar-SA"/>
        </w:rPr>
        <w:t>2017</w:t>
      </w:r>
      <w:r w:rsidRPr="00267D64">
        <w:rPr>
          <w:rFonts w:eastAsia="Calibri" w:asciiTheme="majorBidi" w:hAnsiTheme="majorBidi" w:cstheme="majorBidi"/>
          <w:color w:val="auto"/>
          <w:szCs w:val="24"/>
          <w:rtl/>
          <w:lang w:bidi="ar-SA"/>
        </w:rPr>
        <w:t xml:space="preserve">. على الرغم من أن الإصلاح كان من المفترض </w:t>
      </w:r>
      <w:r w:rsidRPr="00267D64">
        <w:rPr>
          <w:rFonts w:eastAsia="Calibri" w:asciiTheme="majorBidi" w:hAnsiTheme="majorBidi" w:cstheme="majorBidi"/>
          <w:color w:val="auto"/>
          <w:szCs w:val="24"/>
          <w:rtl/>
          <w:lang w:bidi="ar-SA"/>
        </w:rPr>
        <w:t xml:space="preserve">أن يقلل دقائق </w:t>
      </w:r>
      <w:r w:rsidRPr="00267D64">
        <w:rPr>
          <w:rFonts w:eastAsia="Calibri" w:asciiTheme="majorBidi" w:hAnsiTheme="majorBidi" w:cstheme="majorBidi" w:hint="cs"/>
          <w:color w:val="auto"/>
          <w:szCs w:val="24"/>
          <w:rtl/>
          <w:lang w:bidi="ar-SA"/>
        </w:rPr>
        <w:t>ا</w:t>
      </w:r>
      <w:r w:rsidRPr="00267D64">
        <w:rPr>
          <w:rFonts w:eastAsia="Calibri" w:asciiTheme="majorBidi" w:hAnsiTheme="majorBidi" w:cstheme="majorBidi"/>
          <w:color w:val="auto"/>
          <w:szCs w:val="24"/>
          <w:rtl/>
          <w:lang w:bidi="ar-SA"/>
        </w:rPr>
        <w:t>نقطاع</w:t>
      </w:r>
      <w:r w:rsidRPr="00267D64">
        <w:rPr>
          <w:rFonts w:eastAsia="Calibri" w:asciiTheme="majorBidi" w:hAnsiTheme="majorBidi" w:cstheme="majorBidi" w:hint="cs"/>
          <w:color w:val="auto"/>
          <w:szCs w:val="24"/>
          <w:rtl/>
          <w:lang w:bidi="ar-SA"/>
        </w:rPr>
        <w:t xml:space="preserve"> الكهرباء</w:t>
      </w:r>
      <w:r w:rsidRPr="00267D64">
        <w:rPr>
          <w:rFonts w:eastAsia="Calibri" w:asciiTheme="majorBidi" w:hAnsiTheme="majorBidi" w:cstheme="majorBidi"/>
          <w:color w:val="auto"/>
          <w:szCs w:val="24"/>
          <w:rtl/>
          <w:lang w:bidi="ar-SA"/>
        </w:rPr>
        <w:t xml:space="preserve">. تُطبق شركة الكهرباء </w:t>
      </w:r>
      <w:r w:rsidRPr="00267D64">
        <w:rPr>
          <w:rFonts w:eastAsia="Calibri" w:asciiTheme="majorBidi" w:hAnsiTheme="majorBidi" w:cstheme="majorBidi" w:hint="cs"/>
          <w:color w:val="auto"/>
          <w:szCs w:val="24"/>
          <w:rtl/>
          <w:lang w:bidi="ar-SA"/>
        </w:rPr>
        <w:t>ال</w:t>
      </w:r>
      <w:r w:rsidRPr="00267D64">
        <w:rPr>
          <w:rFonts w:eastAsia="Calibri" w:asciiTheme="majorBidi" w:hAnsiTheme="majorBidi" w:cstheme="majorBidi"/>
          <w:color w:val="auto"/>
          <w:szCs w:val="24"/>
          <w:rtl/>
          <w:lang w:bidi="ar-SA"/>
        </w:rPr>
        <w:t>خطوات المُختلفة التي تم تحديدها في الإصلاح</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لكن يبدو أن هذه الخطوات لا </w:t>
      </w:r>
      <w:r w:rsidRPr="00267D64">
        <w:rPr>
          <w:rFonts w:eastAsia="Calibri" w:asciiTheme="majorBidi" w:hAnsiTheme="majorBidi" w:cstheme="majorBidi" w:hint="cs"/>
          <w:color w:val="auto"/>
          <w:szCs w:val="24"/>
          <w:rtl/>
          <w:lang w:bidi="ar-SA"/>
        </w:rPr>
        <w:t>ت</w:t>
      </w:r>
      <w:r w:rsidRPr="00267D64">
        <w:rPr>
          <w:rFonts w:eastAsia="Calibri" w:asciiTheme="majorBidi" w:hAnsiTheme="majorBidi" w:cstheme="majorBidi"/>
          <w:color w:val="auto"/>
          <w:szCs w:val="24"/>
          <w:rtl/>
          <w:lang w:bidi="ar-SA"/>
        </w:rPr>
        <w:t>ساهم في تحقيق النجاعة المطلوبة في عمل الشركة خصوص</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 xml:space="preserve">ا </w:t>
      </w:r>
      <w:r w:rsidRPr="00267D64">
        <w:rPr>
          <w:rFonts w:eastAsia="Calibri" w:asciiTheme="majorBidi" w:hAnsiTheme="majorBidi" w:cstheme="majorBidi" w:hint="cs"/>
          <w:color w:val="auto"/>
          <w:szCs w:val="24"/>
          <w:rtl/>
          <w:lang w:bidi="ar-SA"/>
        </w:rPr>
        <w:t>و</w:t>
      </w:r>
      <w:r w:rsidRPr="00267D64">
        <w:rPr>
          <w:rFonts w:eastAsia="Calibri" w:asciiTheme="majorBidi" w:hAnsiTheme="majorBidi" w:cstheme="majorBidi"/>
          <w:color w:val="auto"/>
          <w:szCs w:val="24"/>
          <w:rtl/>
          <w:lang w:bidi="ar-SA"/>
        </w:rPr>
        <w:t xml:space="preserve">في </w:t>
      </w:r>
      <w:r w:rsidRPr="00267D64">
        <w:rPr>
          <w:rFonts w:eastAsia="Calibri" w:asciiTheme="majorBidi" w:hAnsiTheme="majorBidi" w:cstheme="majorBidi" w:hint="cs"/>
          <w:color w:val="auto"/>
          <w:szCs w:val="24"/>
          <w:rtl/>
          <w:lang w:bidi="ar-SA"/>
        </w:rPr>
        <w:t>زيادة نجاعة</w:t>
      </w:r>
      <w:r w:rsidRPr="00267D64">
        <w:rPr>
          <w:rFonts w:eastAsia="Calibri" w:asciiTheme="majorBidi" w:hAnsiTheme="majorBidi" w:cstheme="majorBidi"/>
          <w:color w:val="auto"/>
          <w:szCs w:val="24"/>
          <w:rtl/>
          <w:lang w:bidi="ar-SA"/>
        </w:rPr>
        <w:t xml:space="preserve"> قطاع </w:t>
      </w:r>
      <w:r w:rsidRPr="00267D64">
        <w:rPr>
          <w:rFonts w:eastAsia="Calibri" w:asciiTheme="majorBidi" w:hAnsiTheme="majorBidi" w:cstheme="majorBidi" w:hint="cs"/>
          <w:color w:val="auto"/>
          <w:szCs w:val="24"/>
          <w:rtl/>
          <w:lang w:bidi="ar-SA"/>
        </w:rPr>
        <w:t>الكهرباء</w:t>
      </w:r>
      <w:r w:rsidRPr="00267D64">
        <w:rPr>
          <w:rFonts w:eastAsia="Calibri" w:asciiTheme="majorBidi" w:hAnsiTheme="majorBidi" w:cstheme="majorBidi"/>
          <w:color w:val="auto"/>
          <w:szCs w:val="24"/>
          <w:rtl/>
          <w:lang w:bidi="ar-SA"/>
        </w:rPr>
        <w:t xml:space="preserve"> </w:t>
      </w:r>
      <w:r w:rsidRPr="00267D64">
        <w:rPr>
          <w:rFonts w:eastAsia="Calibri" w:asciiTheme="majorBidi" w:hAnsiTheme="majorBidi" w:cstheme="majorBidi" w:hint="cs"/>
          <w:color w:val="auto"/>
          <w:szCs w:val="24"/>
          <w:rtl/>
          <w:lang w:bidi="ar-SA"/>
        </w:rPr>
        <w:t>عامة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ويبدو أنه ستكون هناك حاجة لخطوات إضافية ل</w:t>
      </w:r>
      <w:r w:rsidRPr="00267D64">
        <w:rPr>
          <w:rFonts w:eastAsia="Calibri" w:asciiTheme="majorBidi" w:hAnsiTheme="majorBidi" w:cstheme="majorBidi" w:hint="cs"/>
          <w:color w:val="auto"/>
          <w:szCs w:val="24"/>
          <w:rtl/>
          <w:lang w:bidi="ar-SA"/>
        </w:rPr>
        <w:t>زي</w:t>
      </w:r>
      <w:r w:rsidRPr="00267D64">
        <w:rPr>
          <w:rFonts w:eastAsia="Calibri" w:asciiTheme="majorBidi" w:hAnsiTheme="majorBidi" w:cstheme="majorBidi" w:hint="cs"/>
          <w:color w:val="auto"/>
          <w:szCs w:val="24"/>
          <w:rtl/>
          <w:lang w:bidi="ar-SA"/>
        </w:rPr>
        <w:t>ادة نجاعة</w:t>
      </w:r>
      <w:r w:rsidRPr="00267D64">
        <w:rPr>
          <w:rFonts w:eastAsia="Calibri" w:asciiTheme="majorBidi" w:hAnsiTheme="majorBidi" w:cstheme="majorBidi"/>
          <w:color w:val="auto"/>
          <w:szCs w:val="24"/>
          <w:rtl/>
          <w:lang w:bidi="ar-SA"/>
        </w:rPr>
        <w:t xml:space="preserve"> الشركة وقطاع الكهرباء بأسره. </w:t>
      </w:r>
    </w:p>
    <w:p w:rsidR="002567BE" w:rsidRPr="00267D64" w:rsidP="002567BE">
      <w:pPr>
        <w:pStyle w:val="7193"/>
        <w:ind w:left="357"/>
        <w:rPr>
          <w:rFonts w:eastAsia="Calibri" w:asciiTheme="majorBidi" w:hAnsiTheme="majorBidi" w:cstheme="majorBidi"/>
          <w:color w:val="auto"/>
          <w:szCs w:val="24"/>
          <w:rtl/>
        </w:rPr>
      </w:pPr>
      <w:r w:rsidRPr="00267D64">
        <w:rPr>
          <w:rFonts w:eastAsia="Calibri" w:asciiTheme="majorBidi" w:hAnsiTheme="majorBidi" w:cstheme="majorBidi"/>
          <w:color w:val="auto"/>
          <w:szCs w:val="24"/>
          <w:rtl/>
          <w:lang w:bidi="ar-SA"/>
        </w:rPr>
        <w:t>يُنصح أن تقوم وزيرة الطاقة ووزير المالية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بالتعاون مع طاقم المتابعة </w:t>
      </w:r>
      <w:r w:rsidRPr="00267D64">
        <w:rPr>
          <w:rFonts w:eastAsia="Calibri" w:asciiTheme="majorBidi" w:hAnsiTheme="majorBidi" w:cstheme="majorBidi" w:hint="cs"/>
          <w:color w:val="auto"/>
          <w:szCs w:val="24"/>
          <w:rtl/>
          <w:lang w:bidi="ar-SA"/>
        </w:rPr>
        <w:t>للقدرات</w:t>
      </w:r>
      <w:r w:rsidRPr="00267D64">
        <w:rPr>
          <w:rFonts w:eastAsia="Calibri" w:asciiTheme="majorBidi" w:hAnsiTheme="majorBidi" w:cstheme="majorBidi"/>
          <w:color w:val="auto"/>
          <w:szCs w:val="24"/>
          <w:rtl/>
          <w:lang w:bidi="ar-SA"/>
        </w:rPr>
        <w:t xml:space="preserve"> المالية لشركة الكهرباء وطاقم متابعة تطبيق الإصلاح</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برصد تقد</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م تطبيق الإصلاح و</w:t>
      </w:r>
      <w:r w:rsidRPr="00267D64">
        <w:rPr>
          <w:rFonts w:eastAsia="Calibri" w:asciiTheme="majorBidi" w:hAnsiTheme="majorBidi" w:cstheme="majorBidi" w:hint="cs"/>
          <w:color w:val="auto"/>
          <w:szCs w:val="24"/>
          <w:rtl/>
          <w:lang w:bidi="ar-SA"/>
        </w:rPr>
        <w:t>زيادة النجاعة</w:t>
      </w:r>
      <w:r w:rsidRPr="00267D64">
        <w:rPr>
          <w:rFonts w:eastAsia="Calibri" w:asciiTheme="majorBidi" w:hAnsiTheme="majorBidi" w:cstheme="majorBidi"/>
          <w:color w:val="auto"/>
          <w:szCs w:val="24"/>
          <w:rtl/>
          <w:lang w:bidi="ar-SA"/>
        </w:rPr>
        <w:t xml:space="preserve"> في الشركة وأن يدرسوا الطرق الإضافية ل</w:t>
      </w:r>
      <w:r w:rsidRPr="00267D64">
        <w:rPr>
          <w:rFonts w:eastAsia="Calibri" w:asciiTheme="majorBidi" w:hAnsiTheme="majorBidi" w:cstheme="majorBidi" w:hint="cs"/>
          <w:color w:val="auto"/>
          <w:szCs w:val="24"/>
          <w:rtl/>
          <w:lang w:bidi="ar-SA"/>
        </w:rPr>
        <w:t>زيادة نجاعة</w:t>
      </w:r>
      <w:r w:rsidRPr="00267D64">
        <w:rPr>
          <w:rFonts w:eastAsia="Calibri" w:asciiTheme="majorBidi" w:hAnsiTheme="majorBidi" w:cstheme="majorBidi"/>
          <w:color w:val="auto"/>
          <w:szCs w:val="24"/>
          <w:rtl/>
          <w:lang w:bidi="ar-SA"/>
        </w:rPr>
        <w:t xml:space="preserve"> الشركة وقطاع الكهرباء. كما ويتوجب على وزارة الطاقة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وزارة المالية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سلطة الشركات الحكومية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المسؤول عن الأجور وسلطة الكهرباء تحليل نتائج الإصلاح واستخلاص العبر من أجل بلورة إصلاحات مستقبلية في قطاع الكهرباء وفي قطاعات أخرى.</w:t>
      </w:r>
    </w:p>
    <w:p w:rsidR="002567BE" w:rsidRPr="00267D64" w:rsidP="002567BE">
      <w:pPr>
        <w:pStyle w:val="7193"/>
        <w:numPr>
          <w:ilvl w:val="0"/>
          <w:numId w:val="36"/>
        </w:numPr>
        <w:rPr>
          <w:rFonts w:eastAsia="Calibri" w:asciiTheme="majorBidi" w:hAnsiTheme="majorBidi" w:cstheme="majorBidi"/>
          <w:color w:val="auto"/>
          <w:szCs w:val="24"/>
          <w:rtl/>
        </w:rPr>
      </w:pPr>
      <w:r w:rsidRPr="00267D64">
        <w:rPr>
          <w:rFonts w:eastAsia="Calibri" w:asciiTheme="majorBidi" w:hAnsiTheme="majorBidi" w:cstheme="majorBidi"/>
          <w:b/>
          <w:bCs/>
          <w:color w:val="auto"/>
          <w:szCs w:val="24"/>
          <w:rtl/>
          <w:lang w:bidi="ar-SA"/>
        </w:rPr>
        <w:t>تطور مشروع القطار الخفيف في غوش د</w:t>
      </w:r>
      <w:r w:rsidRPr="00267D64">
        <w:rPr>
          <w:rFonts w:eastAsia="Calibri" w:asciiTheme="majorBidi" w:hAnsiTheme="majorBidi" w:cstheme="majorBidi"/>
          <w:b/>
          <w:bCs/>
          <w:color w:val="auto"/>
          <w:szCs w:val="24"/>
          <w:rtl/>
          <w:lang w:bidi="ar-SA"/>
        </w:rPr>
        <w:t>ان:</w:t>
      </w:r>
      <w:r w:rsidRPr="00267D64">
        <w:rPr>
          <w:rFonts w:eastAsia="Calibri" w:asciiTheme="majorBidi" w:hAnsiTheme="majorBidi" w:cstheme="majorBidi"/>
          <w:color w:val="auto"/>
          <w:szCs w:val="24"/>
          <w:rtl/>
          <w:lang w:bidi="ar-SA"/>
        </w:rPr>
        <w:t xml:space="preserve"> تبلغ مساحة متروبولين تل-أبيب </w:t>
      </w:r>
      <w:r w:rsidRPr="00C15CEA">
        <w:rPr>
          <w:rFonts w:eastAsia="Calibri"/>
          <w:color w:val="auto"/>
          <w:sz w:val="20"/>
          <w:szCs w:val="20"/>
          <w:rtl/>
          <w:lang w:bidi="ar-SA"/>
        </w:rPr>
        <w:t>1500</w:t>
      </w:r>
      <w:r w:rsidRPr="00267D64">
        <w:rPr>
          <w:rFonts w:eastAsia="Calibri" w:asciiTheme="majorBidi" w:hAnsiTheme="majorBidi" w:cstheme="majorBidi"/>
          <w:color w:val="auto"/>
          <w:szCs w:val="24"/>
          <w:rtl/>
          <w:lang w:bidi="ar-SA"/>
        </w:rPr>
        <w:t xml:space="preserve"> كلم مربع تقريبا. تنقسم السفريات السنوية في المواصلات العامة كما يلي: نحو </w:t>
      </w:r>
      <w:r w:rsidRPr="00C15CEA">
        <w:rPr>
          <w:rFonts w:eastAsia="Calibri"/>
          <w:color w:val="auto"/>
          <w:sz w:val="20"/>
          <w:szCs w:val="20"/>
          <w:rtl/>
          <w:lang w:bidi="ar-SA"/>
        </w:rPr>
        <w:t>767</w:t>
      </w:r>
      <w:r w:rsidRPr="00267D64">
        <w:rPr>
          <w:rFonts w:eastAsia="Calibri" w:asciiTheme="majorBidi" w:hAnsiTheme="majorBidi" w:cstheme="majorBidi"/>
          <w:color w:val="auto"/>
          <w:szCs w:val="24"/>
          <w:rtl/>
          <w:lang w:bidi="ar-SA"/>
        </w:rPr>
        <w:t xml:space="preserve"> مليون سفرة بالباص (نحو </w:t>
      </w:r>
      <w:r w:rsidR="00C15CEA">
        <w:rPr>
          <w:rFonts w:eastAsia="Calibri"/>
          <w:color w:val="auto"/>
          <w:sz w:val="20"/>
          <w:szCs w:val="20"/>
          <w:lang w:bidi="ar-SA"/>
        </w:rPr>
        <w:t>87%</w:t>
      </w:r>
      <w:r w:rsidRPr="00C15CEA">
        <w:rPr>
          <w:rFonts w:eastAsia="Calibri"/>
          <w:color w:val="auto"/>
          <w:sz w:val="20"/>
          <w:szCs w:val="20"/>
          <w:rtl/>
          <w:lang w:bidi="ar-SA"/>
        </w:rPr>
        <w:t>)</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color w:val="auto"/>
          <w:szCs w:val="24"/>
          <w:rtl/>
          <w:lang w:bidi="ar-SA"/>
        </w:rPr>
        <w:t xml:space="preserve"> نحو </w:t>
      </w:r>
      <w:r w:rsidRPr="00C15CEA">
        <w:rPr>
          <w:rFonts w:eastAsia="Calibri"/>
          <w:color w:val="auto"/>
          <w:sz w:val="20"/>
          <w:szCs w:val="20"/>
          <w:rtl/>
          <w:lang w:bidi="ar-SA"/>
        </w:rPr>
        <w:t>68</w:t>
      </w:r>
      <w:r w:rsidRPr="00267D64">
        <w:rPr>
          <w:rFonts w:eastAsia="Calibri" w:asciiTheme="majorBidi" w:hAnsiTheme="majorBidi" w:cstheme="majorBidi"/>
          <w:color w:val="auto"/>
          <w:szCs w:val="24"/>
          <w:rtl/>
          <w:lang w:bidi="ar-SA"/>
        </w:rPr>
        <w:t xml:space="preserve"> مليون سفرة بقطار إسرائيل (نحو </w:t>
      </w:r>
      <w:r w:rsidR="00C15CEA">
        <w:rPr>
          <w:rFonts w:eastAsia="Calibri"/>
          <w:color w:val="auto"/>
          <w:sz w:val="20"/>
          <w:szCs w:val="20"/>
          <w:lang w:bidi="ar-SA"/>
        </w:rPr>
        <w:t>8%</w:t>
      </w:r>
      <w:r w:rsidRPr="00C15CEA">
        <w:rPr>
          <w:rFonts w:eastAsia="Calibri"/>
          <w:color w:val="auto"/>
          <w:sz w:val="20"/>
          <w:szCs w:val="20"/>
          <w:rtl/>
          <w:lang w:bidi="ar-SA"/>
        </w:rPr>
        <w:t>)</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color w:val="auto"/>
          <w:szCs w:val="24"/>
          <w:rtl/>
          <w:lang w:bidi="ar-SA"/>
        </w:rPr>
        <w:t xml:space="preserve"> نحو </w:t>
      </w:r>
      <w:r w:rsidRPr="00C15CEA">
        <w:rPr>
          <w:rFonts w:eastAsia="Calibri"/>
          <w:color w:val="auto"/>
          <w:sz w:val="20"/>
          <w:szCs w:val="20"/>
          <w:rtl/>
          <w:lang w:bidi="ar-SA"/>
        </w:rPr>
        <w:t>45</w:t>
      </w:r>
      <w:r w:rsidRPr="00267D64">
        <w:rPr>
          <w:rFonts w:eastAsia="Calibri" w:asciiTheme="majorBidi" w:hAnsiTheme="majorBidi" w:cstheme="majorBidi"/>
          <w:color w:val="auto"/>
          <w:szCs w:val="24"/>
          <w:rtl/>
          <w:lang w:bidi="ar-SA"/>
        </w:rPr>
        <w:t xml:space="preserve"> مليون سفرة في القطار الخفيف (نحو </w:t>
      </w:r>
      <w:r w:rsidR="00C15CEA">
        <w:rPr>
          <w:rFonts w:eastAsia="Calibri"/>
          <w:color w:val="auto"/>
          <w:sz w:val="20"/>
          <w:szCs w:val="20"/>
          <w:lang w:bidi="ar-SA"/>
        </w:rPr>
        <w:t>5%</w:t>
      </w:r>
      <w:r w:rsidRPr="00C15CEA">
        <w:rPr>
          <w:rFonts w:eastAsia="Calibri"/>
          <w:color w:val="auto"/>
          <w:sz w:val="20"/>
          <w:szCs w:val="20"/>
          <w:rtl/>
          <w:lang w:bidi="ar-SA"/>
        </w:rPr>
        <w:t>).</w:t>
      </w:r>
      <w:r w:rsidRPr="00267D64">
        <w:rPr>
          <w:rFonts w:eastAsia="Calibri" w:asciiTheme="majorBidi" w:hAnsiTheme="majorBidi" w:cstheme="majorBidi"/>
          <w:color w:val="auto"/>
          <w:szCs w:val="24"/>
          <w:rtl/>
          <w:lang w:bidi="ar-SA"/>
        </w:rPr>
        <w:t xml:space="preserve"> على ضوء الاستخدام المُنخفض للمواصلات العامة والحجم الصغير لشبكة المواصلات في إسرائيل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تعاني الدولة من أعلى نسبة ازدحام </w:t>
      </w:r>
      <w:r w:rsidRPr="00267D64">
        <w:rPr>
          <w:rFonts w:eastAsia="Calibri" w:asciiTheme="majorBidi" w:hAnsiTheme="majorBidi" w:cstheme="majorBidi" w:hint="cs"/>
          <w:color w:val="auto"/>
          <w:szCs w:val="24"/>
          <w:rtl/>
          <w:lang w:bidi="ar-SA"/>
        </w:rPr>
        <w:t>مروري</w:t>
      </w:r>
      <w:r w:rsidRPr="00267D64">
        <w:rPr>
          <w:rFonts w:eastAsia="Calibri" w:asciiTheme="majorBidi" w:hAnsiTheme="majorBidi" w:cstheme="majorBidi"/>
          <w:color w:val="auto"/>
          <w:szCs w:val="24"/>
          <w:rtl/>
          <w:lang w:bidi="ar-SA"/>
        </w:rPr>
        <w:t xml:space="preserve"> بين دول الـ </w:t>
      </w:r>
      <w:r w:rsidRPr="00C15CEA">
        <w:rPr>
          <w:rFonts w:eastAsia="Calibri"/>
          <w:color w:val="auto"/>
          <w:sz w:val="20"/>
          <w:szCs w:val="20"/>
          <w:lang w:bidi="ar-SA"/>
        </w:rPr>
        <w:t>OECD</w:t>
      </w:r>
      <w:r w:rsidR="002E5922">
        <w:rPr>
          <w:rFonts w:eastAsia="Calibri" w:asciiTheme="majorBidi" w:hAnsiTheme="majorBidi" w:cstheme="majorBidi" w:hint="cs"/>
          <w:color w:val="auto"/>
          <w:szCs w:val="24"/>
          <w:rtl/>
        </w:rPr>
        <w:t>,</w:t>
      </w:r>
      <w:r w:rsidRPr="00C15CEA">
        <w:rPr>
          <w:rFonts w:eastAsia="Calibri"/>
          <w:color w:val="auto"/>
          <w:sz w:val="20"/>
          <w:szCs w:val="20"/>
          <w:rtl/>
          <w:lang w:bidi="ar-SA"/>
        </w:rPr>
        <w:t xml:space="preserve"> </w:t>
      </w:r>
      <w:r w:rsidRPr="00267D64">
        <w:rPr>
          <w:rFonts w:eastAsia="Calibri" w:asciiTheme="majorBidi" w:hAnsiTheme="majorBidi" w:cstheme="majorBidi"/>
          <w:color w:val="auto"/>
          <w:szCs w:val="24"/>
          <w:rtl/>
          <w:lang w:bidi="ar-SA"/>
        </w:rPr>
        <w:t xml:space="preserve">وبحسب معطيات الـ </w:t>
      </w:r>
      <w:r w:rsidRPr="00C15CEA">
        <w:rPr>
          <w:rFonts w:eastAsia="Calibri"/>
          <w:color w:val="auto"/>
          <w:sz w:val="20"/>
          <w:szCs w:val="20"/>
          <w:lang w:bidi="ar-SA"/>
        </w:rPr>
        <w:t>OECD</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color w:val="auto"/>
          <w:szCs w:val="24"/>
          <w:rtl/>
          <w:lang w:bidi="ar-SA"/>
        </w:rPr>
        <w:t xml:space="preserve"> بلغ حجم الخسارة في الناتج المحلي بسبب الازدحام قرابة </w:t>
      </w:r>
      <w:r w:rsidRPr="00C15CEA">
        <w:rPr>
          <w:rFonts w:eastAsia="Calibri"/>
          <w:color w:val="auto"/>
          <w:sz w:val="20"/>
          <w:szCs w:val="20"/>
          <w:rtl/>
          <w:lang w:bidi="ar-SA"/>
        </w:rPr>
        <w:t>20</w:t>
      </w:r>
      <w:r w:rsidRPr="00267D64">
        <w:rPr>
          <w:rFonts w:eastAsia="Calibri" w:asciiTheme="majorBidi" w:hAnsiTheme="majorBidi" w:cstheme="majorBidi"/>
          <w:color w:val="auto"/>
          <w:szCs w:val="24"/>
          <w:rtl/>
          <w:lang w:bidi="ar-SA"/>
        </w:rPr>
        <w:t xml:space="preserve"> مليار شاقل. بين السنوات </w:t>
      </w:r>
      <w:r w:rsidRPr="00C15CEA">
        <w:rPr>
          <w:rFonts w:eastAsia="Calibri"/>
          <w:color w:val="auto"/>
          <w:sz w:val="20"/>
          <w:szCs w:val="20"/>
          <w:rtl/>
          <w:lang w:bidi="ar-SA"/>
        </w:rPr>
        <w:t>2005-</w:t>
      </w:r>
      <w:r w:rsidRPr="00267D64">
        <w:rPr>
          <w:rFonts w:eastAsia="Calibri" w:asciiTheme="majorBidi" w:hAnsiTheme="majorBidi" w:cstheme="majorBidi"/>
          <w:color w:val="auto"/>
          <w:szCs w:val="24"/>
          <w:rtl/>
          <w:lang w:bidi="ar-SA"/>
        </w:rPr>
        <w:t xml:space="preserve"> </w:t>
      </w:r>
      <w:r w:rsidRPr="00C15CEA">
        <w:rPr>
          <w:rFonts w:eastAsia="Calibri"/>
          <w:color w:val="auto"/>
          <w:sz w:val="20"/>
          <w:szCs w:val="20"/>
          <w:rtl/>
          <w:lang w:bidi="ar-SA"/>
        </w:rPr>
        <w:t>201</w:t>
      </w:r>
      <w:r w:rsidRPr="00C15CEA">
        <w:rPr>
          <w:rFonts w:eastAsia="Calibri"/>
          <w:color w:val="auto"/>
          <w:sz w:val="20"/>
          <w:szCs w:val="20"/>
          <w:rtl/>
          <w:lang w:bidi="ar-SA"/>
        </w:rPr>
        <w:t>6</w:t>
      </w:r>
      <w:r w:rsidRPr="00267D64">
        <w:rPr>
          <w:rFonts w:eastAsia="Calibri" w:asciiTheme="majorBidi" w:hAnsiTheme="majorBidi" w:cstheme="majorBidi"/>
          <w:color w:val="auto"/>
          <w:szCs w:val="24"/>
          <w:rtl/>
          <w:lang w:bidi="ar-SA"/>
        </w:rPr>
        <w:t xml:space="preserve"> اتخذت حكومات إسرائيل عددًا من القرارات لتطوير منظومة المواصلات العامة والتي هدفت إلى تحسين إتاحة المواصلات العامة وتوفرها.</w:t>
      </w:r>
    </w:p>
    <w:p w:rsidR="002567BE" w:rsidRPr="00267D64" w:rsidP="002567BE">
      <w:pPr>
        <w:pStyle w:val="7193"/>
        <w:ind w:left="357"/>
        <w:rPr>
          <w:rFonts w:eastAsia="Calibri" w:asciiTheme="majorBidi" w:hAnsiTheme="majorBidi" w:cstheme="majorBidi"/>
          <w:color w:val="auto"/>
          <w:szCs w:val="24"/>
          <w:rtl/>
        </w:rPr>
      </w:pPr>
      <w:r w:rsidRPr="00267D64">
        <w:rPr>
          <w:rFonts w:eastAsia="Calibri" w:asciiTheme="majorBidi" w:hAnsiTheme="majorBidi" w:cstheme="majorBidi"/>
          <w:color w:val="auto"/>
          <w:szCs w:val="24"/>
          <w:rtl/>
          <w:lang w:bidi="ar-SA"/>
        </w:rPr>
        <w:t>أعمال الرقابة لموضوع تقد</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م مشروع القطار الخفيف في غوش دان أظهرت وجود عيوب في تقد</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م مشروع القطار الخفيف في متروبولين تل-أبيب: تم تأج</w:t>
      </w:r>
      <w:r w:rsidRPr="00267D64">
        <w:rPr>
          <w:rFonts w:eastAsia="Calibri" w:asciiTheme="majorBidi" w:hAnsiTheme="majorBidi" w:cstheme="majorBidi"/>
          <w:color w:val="auto"/>
          <w:szCs w:val="24"/>
          <w:rtl/>
          <w:lang w:bidi="ar-SA"/>
        </w:rPr>
        <w:t>يل موعد استكمال الخط الأحمر ست مرات</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خلال خمس سنوات (خمس مرات من ستة تأجيلات </w:t>
      </w:r>
      <w:r w:rsidRPr="00267D64">
        <w:rPr>
          <w:rFonts w:eastAsia="Calibri" w:asciiTheme="majorBidi" w:hAnsiTheme="majorBidi" w:cstheme="majorBidi" w:hint="cs"/>
          <w:color w:val="auto"/>
          <w:szCs w:val="24"/>
          <w:rtl/>
          <w:lang w:bidi="ar-SA"/>
        </w:rPr>
        <w:t>كانت</w:t>
      </w:r>
      <w:r w:rsidRPr="00267D64">
        <w:rPr>
          <w:rFonts w:eastAsia="Calibri" w:asciiTheme="majorBidi" w:hAnsiTheme="majorBidi" w:cstheme="majorBidi"/>
          <w:color w:val="auto"/>
          <w:szCs w:val="24"/>
          <w:rtl/>
          <w:lang w:bidi="ar-SA"/>
        </w:rPr>
        <w:t xml:space="preserve"> في بين السنوات </w:t>
      </w:r>
      <w:r w:rsidRPr="00B2330D">
        <w:rPr>
          <w:rFonts w:eastAsia="Calibri"/>
          <w:color w:val="auto"/>
          <w:sz w:val="20"/>
          <w:szCs w:val="20"/>
          <w:rtl/>
          <w:lang w:bidi="ar-SA"/>
        </w:rPr>
        <w:t>2010</w:t>
      </w:r>
      <w:r w:rsidRPr="00267D64">
        <w:rPr>
          <w:rFonts w:eastAsia="Calibri" w:asciiTheme="majorBidi" w:hAnsiTheme="majorBidi" w:cstheme="majorBidi"/>
          <w:color w:val="auto"/>
          <w:szCs w:val="24"/>
          <w:rtl/>
          <w:lang w:bidi="ar-SA"/>
        </w:rPr>
        <w:t xml:space="preserve"> حتى </w:t>
      </w:r>
      <w:r w:rsidRPr="00B2330D">
        <w:rPr>
          <w:rFonts w:eastAsia="Calibri"/>
          <w:color w:val="auto"/>
          <w:sz w:val="20"/>
          <w:szCs w:val="20"/>
          <w:rtl/>
          <w:lang w:bidi="ar-SA"/>
        </w:rPr>
        <w:t>2013</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color w:val="auto"/>
          <w:szCs w:val="24"/>
          <w:rtl/>
          <w:lang w:bidi="ar-SA"/>
        </w:rPr>
        <w:t xml:space="preserve"> قبل بدء أهم مراحل البناء</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التي بدأت سنة </w:t>
      </w:r>
      <w:r w:rsidRPr="00B2330D">
        <w:rPr>
          <w:rFonts w:eastAsia="Calibri"/>
          <w:color w:val="auto"/>
          <w:sz w:val="20"/>
          <w:szCs w:val="20"/>
          <w:rtl/>
          <w:lang w:bidi="ar-SA"/>
        </w:rPr>
        <w:t>2015</w:t>
      </w:r>
      <w:r w:rsidRPr="00267D64">
        <w:rPr>
          <w:rFonts w:eastAsia="Calibri" w:asciiTheme="majorBidi" w:hAnsiTheme="majorBidi" w:cstheme="majorBidi"/>
          <w:color w:val="auto"/>
          <w:szCs w:val="24"/>
          <w:rtl/>
          <w:lang w:bidi="ar-SA"/>
        </w:rPr>
        <w:t xml:space="preserve">). تم تأجيل افتتاح الخط البنفسجي من سنة </w:t>
      </w:r>
      <w:r w:rsidRPr="00B2330D">
        <w:rPr>
          <w:rFonts w:eastAsia="Calibri"/>
          <w:color w:val="auto"/>
          <w:sz w:val="20"/>
          <w:szCs w:val="20"/>
          <w:rtl/>
          <w:lang w:bidi="ar-SA"/>
        </w:rPr>
        <w:t>2025</w:t>
      </w:r>
      <w:r w:rsidRPr="00267D64">
        <w:rPr>
          <w:rFonts w:eastAsia="Calibri" w:asciiTheme="majorBidi" w:hAnsiTheme="majorBidi" w:cstheme="majorBidi"/>
          <w:color w:val="auto"/>
          <w:szCs w:val="24"/>
          <w:rtl/>
          <w:lang w:bidi="ar-SA"/>
        </w:rPr>
        <w:t xml:space="preserve"> لـ </w:t>
      </w:r>
      <w:r w:rsidRPr="00B2330D">
        <w:rPr>
          <w:rFonts w:eastAsia="Calibri"/>
          <w:color w:val="auto"/>
          <w:sz w:val="20"/>
          <w:szCs w:val="20"/>
          <w:rtl/>
          <w:lang w:bidi="ar-SA"/>
        </w:rPr>
        <w:t>2026</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color w:val="auto"/>
          <w:szCs w:val="24"/>
          <w:rtl/>
          <w:lang w:bidi="ar-SA"/>
        </w:rPr>
        <w:t xml:space="preserve"> وتم تأجيل افتتاح الخط الأخضر من</w:t>
      </w:r>
      <w:r w:rsidRPr="00267D64">
        <w:rPr>
          <w:rFonts w:eastAsia="Calibri" w:asciiTheme="majorBidi" w:hAnsiTheme="majorBidi" w:cstheme="majorBidi" w:hint="cs"/>
          <w:color w:val="auto"/>
          <w:szCs w:val="24"/>
          <w:rtl/>
          <w:lang w:bidi="ar-SA"/>
        </w:rPr>
        <w:t xml:space="preserve"> سنة</w:t>
      </w:r>
      <w:r w:rsidRPr="00267D64">
        <w:rPr>
          <w:rFonts w:eastAsia="Calibri" w:asciiTheme="majorBidi" w:hAnsiTheme="majorBidi" w:cstheme="majorBidi"/>
          <w:color w:val="auto"/>
          <w:szCs w:val="24"/>
          <w:rtl/>
          <w:lang w:bidi="ar-SA"/>
        </w:rPr>
        <w:t xml:space="preserve"> </w:t>
      </w:r>
      <w:r w:rsidRPr="00B2330D">
        <w:rPr>
          <w:rFonts w:eastAsia="Calibri"/>
          <w:color w:val="auto"/>
          <w:sz w:val="20"/>
          <w:szCs w:val="20"/>
          <w:rtl/>
          <w:lang w:bidi="ar-SA"/>
        </w:rPr>
        <w:t>2025</w:t>
      </w:r>
      <w:r w:rsidRPr="00267D64">
        <w:rPr>
          <w:rFonts w:eastAsia="Calibri" w:asciiTheme="majorBidi" w:hAnsiTheme="majorBidi" w:cstheme="majorBidi"/>
          <w:color w:val="auto"/>
          <w:szCs w:val="24"/>
          <w:rtl/>
          <w:lang w:bidi="ar-SA"/>
        </w:rPr>
        <w:t xml:space="preserve"> لـ </w:t>
      </w:r>
      <w:r w:rsidRPr="00B2330D">
        <w:rPr>
          <w:rFonts w:eastAsia="Calibri"/>
          <w:color w:val="auto"/>
          <w:sz w:val="20"/>
          <w:szCs w:val="20"/>
          <w:rtl/>
          <w:lang w:bidi="ar-SA"/>
        </w:rPr>
        <w:t>2027</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color w:val="auto"/>
          <w:szCs w:val="24"/>
          <w:rtl/>
          <w:lang w:bidi="ar-SA"/>
        </w:rPr>
        <w:t xml:space="preserve"> ومن المحتمل تأجيل افتتاح الخطين بسنة إضافية. عند تقدير تكلفة مشروع الخط الأحمر</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تم إجراء </w:t>
      </w:r>
      <w:r w:rsidRPr="00B2330D">
        <w:rPr>
          <w:rFonts w:eastAsia="Calibri"/>
          <w:color w:val="auto"/>
          <w:sz w:val="20"/>
          <w:szCs w:val="20"/>
          <w:rtl/>
          <w:lang w:bidi="ar-SA"/>
        </w:rPr>
        <w:t>12</w:t>
      </w:r>
      <w:r w:rsidRPr="00267D64">
        <w:rPr>
          <w:rFonts w:eastAsia="Calibri" w:asciiTheme="majorBidi" w:hAnsiTheme="majorBidi" w:cstheme="majorBidi"/>
          <w:color w:val="auto"/>
          <w:szCs w:val="24"/>
          <w:rtl/>
          <w:lang w:bidi="ar-SA"/>
        </w:rPr>
        <w:t xml:space="preserve"> تعديلا على الأقل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وفي ثمانية من التعديلات تم تعديل التكلفة الإجمالية للمشروع؛ في التعديل الأخير وصلت تقديرات التكلفة إلى 18.71 مليار شاقل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أي أكثر من </w:t>
      </w:r>
      <w:r w:rsidRPr="000A1C64">
        <w:rPr>
          <w:rFonts w:eastAsia="Calibri"/>
          <w:color w:val="auto"/>
          <w:sz w:val="20"/>
          <w:szCs w:val="20"/>
          <w:rtl/>
          <w:lang w:bidi="ar-SA"/>
        </w:rPr>
        <w:t>8</w:t>
      </w:r>
      <w:r w:rsidRPr="00267D64">
        <w:rPr>
          <w:rFonts w:eastAsia="Calibri" w:asciiTheme="majorBidi" w:hAnsiTheme="majorBidi" w:cstheme="majorBidi"/>
          <w:color w:val="auto"/>
          <w:szCs w:val="24"/>
          <w:rtl/>
          <w:lang w:bidi="ar-SA"/>
        </w:rPr>
        <w:t xml:space="preserve"> مليار </w:t>
      </w:r>
      <w:r w:rsidRPr="00267D64">
        <w:rPr>
          <w:rFonts w:eastAsia="Calibri" w:asciiTheme="majorBidi" w:hAnsiTheme="majorBidi" w:cstheme="majorBidi"/>
          <w:color w:val="auto"/>
          <w:szCs w:val="24"/>
          <w:rtl/>
          <w:lang w:bidi="ar-SA"/>
        </w:rPr>
        <w:t>شاقل من التقدير الأصلي (</w:t>
      </w:r>
      <w:r w:rsidR="00B2330D">
        <w:rPr>
          <w:rFonts w:eastAsia="Calibri"/>
          <w:color w:val="auto"/>
          <w:sz w:val="20"/>
          <w:szCs w:val="20"/>
          <w:lang w:bidi="ar-SA"/>
        </w:rPr>
        <w:t>75%</w:t>
      </w:r>
      <w:r w:rsidRPr="00267D64">
        <w:rPr>
          <w:rFonts w:eastAsia="Calibri" w:asciiTheme="majorBidi" w:hAnsiTheme="majorBidi" w:cstheme="majorBidi"/>
          <w:color w:val="auto"/>
          <w:szCs w:val="24"/>
          <w:rtl/>
          <w:lang w:bidi="ar-SA"/>
        </w:rPr>
        <w:t>) وعن</w:t>
      </w:r>
      <w:r w:rsidRPr="00267D64">
        <w:rPr>
          <w:rFonts w:eastAsia="Calibri" w:asciiTheme="majorBidi" w:hAnsiTheme="majorBidi" w:cstheme="majorBidi" w:hint="cs"/>
          <w:color w:val="auto"/>
          <w:szCs w:val="24"/>
          <w:rtl/>
          <w:lang w:bidi="ar-SA"/>
        </w:rPr>
        <w:t>د</w:t>
      </w:r>
      <w:r w:rsidRPr="00267D64">
        <w:rPr>
          <w:rFonts w:eastAsia="Calibri" w:asciiTheme="majorBidi" w:hAnsiTheme="majorBidi" w:cstheme="majorBidi"/>
          <w:color w:val="auto"/>
          <w:szCs w:val="24"/>
          <w:rtl/>
          <w:lang w:bidi="ar-SA"/>
        </w:rPr>
        <w:t xml:space="preserve"> اقتطاع تأثير الغلاء والتغيير في ضريبة القيمة المُضافة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كانت التكلفة أعلى</w:t>
      </w:r>
      <w:r w:rsidRPr="00267D64">
        <w:rPr>
          <w:rFonts w:eastAsia="Calibri" w:asciiTheme="majorBidi" w:hAnsiTheme="majorBidi" w:cstheme="majorBidi" w:hint="cs"/>
          <w:color w:val="auto"/>
          <w:szCs w:val="24"/>
          <w:rtl/>
          <w:lang w:bidi="ar-SA"/>
        </w:rPr>
        <w:t xml:space="preserve"> بـ</w:t>
      </w:r>
      <w:r w:rsidRPr="00267D64">
        <w:rPr>
          <w:rFonts w:eastAsia="Calibri" w:asciiTheme="majorBidi" w:hAnsiTheme="majorBidi" w:cstheme="majorBidi"/>
          <w:color w:val="auto"/>
          <w:szCs w:val="24"/>
          <w:rtl/>
          <w:lang w:bidi="ar-SA"/>
        </w:rPr>
        <w:t xml:space="preserve"> </w:t>
      </w:r>
      <w:r w:rsidRPr="00B2330D">
        <w:rPr>
          <w:rFonts w:eastAsia="Calibri"/>
          <w:color w:val="auto"/>
          <w:sz w:val="20"/>
          <w:szCs w:val="20"/>
          <w:rtl/>
          <w:lang w:bidi="ar-SA"/>
        </w:rPr>
        <w:t xml:space="preserve">7.5 </w:t>
      </w:r>
      <w:r w:rsidRPr="00267D64">
        <w:rPr>
          <w:rFonts w:eastAsia="Calibri" w:asciiTheme="majorBidi" w:hAnsiTheme="majorBidi" w:cstheme="majorBidi"/>
          <w:color w:val="auto"/>
          <w:szCs w:val="24"/>
          <w:rtl/>
          <w:lang w:bidi="ar-SA"/>
        </w:rPr>
        <w:t xml:space="preserve">مليار شاقل (حوالي </w:t>
      </w:r>
      <w:r w:rsidR="00B2330D">
        <w:rPr>
          <w:rFonts w:eastAsia="Calibri"/>
          <w:color w:val="auto"/>
          <w:sz w:val="20"/>
          <w:szCs w:val="20"/>
          <w:lang w:bidi="ar-SA"/>
        </w:rPr>
        <w:t>70%</w:t>
      </w:r>
      <w:r w:rsidRPr="00B2330D">
        <w:rPr>
          <w:rFonts w:eastAsia="Calibri"/>
          <w:color w:val="auto"/>
          <w:sz w:val="20"/>
          <w:szCs w:val="20"/>
          <w:rtl/>
          <w:lang w:bidi="ar-SA"/>
        </w:rPr>
        <w:t>).</w:t>
      </w:r>
      <w:r w:rsidRPr="00267D64">
        <w:rPr>
          <w:rFonts w:eastAsia="Calibri" w:asciiTheme="majorBidi" w:hAnsiTheme="majorBidi" w:cstheme="majorBidi"/>
          <w:color w:val="auto"/>
          <w:szCs w:val="24"/>
          <w:rtl/>
          <w:lang w:bidi="ar-SA"/>
        </w:rPr>
        <w:t xml:space="preserve"> في الخطين الأخضر والبنفسجي أجريت تعديلات عديدة بمئات ملايين الشواقل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إن كان في تقدير التكلفة الإجمالية أو في بنود المي</w:t>
      </w:r>
      <w:r w:rsidRPr="00267D64">
        <w:rPr>
          <w:rFonts w:eastAsia="Calibri" w:asciiTheme="majorBidi" w:hAnsiTheme="majorBidi" w:cstheme="majorBidi"/>
          <w:color w:val="auto"/>
          <w:szCs w:val="24"/>
          <w:rtl/>
          <w:lang w:bidi="ar-SA"/>
        </w:rPr>
        <w:t xml:space="preserve">زانية الرئيسية للمشروع. تقييم تقديرات التكلفة للخطوط </w:t>
      </w:r>
      <w:r w:rsidRPr="00267D64">
        <w:rPr>
          <w:rFonts w:eastAsia="Calibri" w:asciiTheme="majorBidi" w:hAnsiTheme="majorBidi" w:cstheme="majorBidi" w:hint="cs"/>
          <w:color w:val="auto"/>
          <w:szCs w:val="24"/>
          <w:rtl/>
          <w:lang w:bidi="ar-SA"/>
        </w:rPr>
        <w:t>الأخضر</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الأحمر</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والبنفسجي مقارنة بالتقديرات الدولية تبين أن تكلفة إقامة مشروع القطار الخفيف في إسرائيل أعلى من تكلفته في دول أخرى</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وبأن تكلفة إقامة </w:t>
      </w:r>
      <w:r w:rsidRPr="00267D64">
        <w:rPr>
          <w:rFonts w:eastAsia="Calibri" w:asciiTheme="majorBidi" w:hAnsiTheme="majorBidi" w:cstheme="majorBidi"/>
          <w:color w:val="auto"/>
          <w:szCs w:val="24"/>
          <w:rtl/>
          <w:lang w:bidi="ar-SA"/>
        </w:rPr>
        <w:t>مشاريع قطار خفيف مُعقدة أكثر</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w:t>
      </w:r>
      <w:r w:rsidRPr="00267D64">
        <w:rPr>
          <w:rFonts w:eastAsia="Calibri" w:asciiTheme="majorBidi" w:hAnsiTheme="majorBidi" w:cstheme="majorBidi" w:hint="cs"/>
          <w:color w:val="auto"/>
          <w:szCs w:val="24"/>
          <w:rtl/>
          <w:lang w:bidi="ar-SA"/>
        </w:rPr>
        <w:t xml:space="preserve">كاللتي </w:t>
      </w:r>
      <w:r w:rsidRPr="00267D64">
        <w:rPr>
          <w:rFonts w:eastAsia="Calibri" w:asciiTheme="majorBidi" w:hAnsiTheme="majorBidi" w:cstheme="majorBidi"/>
          <w:color w:val="auto"/>
          <w:szCs w:val="24"/>
          <w:rtl/>
          <w:lang w:bidi="ar-SA"/>
        </w:rPr>
        <w:t>تشمل أعمالًا كبيرة</w:t>
      </w:r>
      <w:r w:rsidRPr="00267D64">
        <w:rPr>
          <w:rFonts w:eastAsia="Calibri" w:asciiTheme="majorBidi" w:hAnsiTheme="majorBidi" w:cstheme="majorBidi"/>
          <w:color w:val="auto"/>
          <w:szCs w:val="24"/>
          <w:rtl/>
          <w:lang w:bidi="ar-SA"/>
        </w:rPr>
        <w:t xml:space="preserve"> تحت الأرض</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تشبه في تكلفتها </w:t>
      </w:r>
      <w:r w:rsidRPr="00267D64">
        <w:rPr>
          <w:rFonts w:eastAsia="Calibri" w:asciiTheme="majorBidi" w:hAnsiTheme="majorBidi" w:cstheme="majorBidi" w:hint="cs"/>
          <w:color w:val="auto"/>
          <w:szCs w:val="24"/>
          <w:rtl/>
          <w:lang w:bidi="ar-SA"/>
        </w:rPr>
        <w:t>الوضع في</w:t>
      </w:r>
      <w:r w:rsidRPr="00267D64">
        <w:rPr>
          <w:rFonts w:eastAsia="Calibri" w:asciiTheme="majorBidi" w:hAnsiTheme="majorBidi" w:cstheme="majorBidi"/>
          <w:color w:val="auto"/>
          <w:szCs w:val="24"/>
          <w:rtl/>
          <w:lang w:bidi="ar-SA"/>
        </w:rPr>
        <w:t xml:space="preserve"> دول أخرى. </w:t>
      </w:r>
    </w:p>
    <w:p w:rsidR="002567BE" w:rsidRPr="00267D64" w:rsidP="002567BE">
      <w:pPr>
        <w:pStyle w:val="7193"/>
        <w:ind w:left="357"/>
        <w:rPr>
          <w:rFonts w:eastAsia="Calibri" w:asciiTheme="majorBidi" w:hAnsiTheme="majorBidi" w:cstheme="majorBidi"/>
          <w:color w:val="auto"/>
          <w:szCs w:val="24"/>
          <w:rtl/>
        </w:rPr>
      </w:pPr>
      <w:r w:rsidRPr="00267D64">
        <w:rPr>
          <w:rFonts w:eastAsia="Calibri" w:asciiTheme="majorBidi" w:hAnsiTheme="majorBidi" w:cstheme="majorBidi"/>
          <w:color w:val="auto"/>
          <w:szCs w:val="24"/>
          <w:rtl/>
          <w:lang w:bidi="ar-SA"/>
        </w:rPr>
        <w:t>تصليح العيوب التي ظهرت في هذا الفصل قد تُساهم في تحسين جودة حياة مُستخدمي المواصلات العامة في متروبولين تل-</w:t>
      </w:r>
      <w:r w:rsidRPr="00267D64">
        <w:rPr>
          <w:rFonts w:eastAsia="Calibri" w:asciiTheme="majorBidi" w:hAnsiTheme="majorBidi" w:cstheme="majorBidi" w:hint="cs"/>
          <w:color w:val="auto"/>
          <w:szCs w:val="24"/>
          <w:rtl/>
          <w:lang w:bidi="ar-SA"/>
        </w:rPr>
        <w:t>أ</w:t>
      </w:r>
      <w:r w:rsidRPr="00267D64">
        <w:rPr>
          <w:rFonts w:eastAsia="Calibri" w:asciiTheme="majorBidi" w:hAnsiTheme="majorBidi" w:cstheme="majorBidi"/>
          <w:color w:val="auto"/>
          <w:szCs w:val="24"/>
          <w:rtl/>
          <w:lang w:bidi="ar-SA"/>
        </w:rPr>
        <w:t>بيب</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وفي تقليص الصعوبات التي يعاني منها سكان المتروبولين في مسارات الخطوط في مرحلة البناء وفي توفير </w:t>
      </w:r>
      <w:r w:rsidRPr="00267D64">
        <w:rPr>
          <w:rFonts w:eastAsia="Calibri" w:asciiTheme="majorBidi" w:hAnsiTheme="majorBidi" w:cstheme="majorBidi"/>
          <w:color w:val="auto"/>
          <w:szCs w:val="24"/>
          <w:rtl/>
          <w:lang w:bidi="ar-SA"/>
        </w:rPr>
        <w:t xml:space="preserve">تكاليف مالية باهظة. يُنصح بأن تبادر وزارتا المواصلات والمالية إلى استخلاص العبر </w:t>
      </w:r>
      <w:r w:rsidRPr="00267D64">
        <w:rPr>
          <w:rFonts w:eastAsia="Calibri" w:asciiTheme="majorBidi" w:hAnsiTheme="majorBidi" w:cstheme="majorBidi" w:hint="cs"/>
          <w:color w:val="auto"/>
          <w:szCs w:val="24"/>
          <w:rtl/>
          <w:lang w:bidi="ar-SA"/>
        </w:rPr>
        <w:t>مما</w:t>
      </w:r>
      <w:r w:rsidRPr="00267D64">
        <w:rPr>
          <w:rFonts w:eastAsia="Calibri" w:asciiTheme="majorBidi" w:hAnsiTheme="majorBidi" w:cstheme="majorBidi"/>
          <w:color w:val="auto"/>
          <w:szCs w:val="24"/>
          <w:rtl/>
          <w:lang w:bidi="ar-SA"/>
        </w:rPr>
        <w:t xml:space="preserve"> تم تنفيذه من أجزاء المشروع وتطبيقها على الأجزاء المُ</w:t>
      </w:r>
      <w:r w:rsidRPr="00267D64">
        <w:rPr>
          <w:rFonts w:eastAsia="Calibri" w:asciiTheme="majorBidi" w:hAnsiTheme="majorBidi" w:cstheme="majorBidi" w:hint="cs"/>
          <w:color w:val="auto"/>
          <w:szCs w:val="24"/>
          <w:rtl/>
          <w:lang w:bidi="ar-SA"/>
        </w:rPr>
        <w:t>رتقب</w:t>
      </w:r>
      <w:r w:rsidRPr="00267D64">
        <w:rPr>
          <w:rFonts w:eastAsia="Calibri" w:asciiTheme="majorBidi" w:hAnsiTheme="majorBidi" w:cstheme="majorBidi"/>
          <w:color w:val="auto"/>
          <w:szCs w:val="24"/>
          <w:rtl/>
          <w:lang w:bidi="ar-SA"/>
        </w:rPr>
        <w:t xml:space="preserve"> تنفيذها للقطار الخفيف وفي مشاريع المواصلات العامة المُستقبلية مثل المترو.  كما وينصح أيضا عند تقديم مشاريع مواصلات </w:t>
      </w:r>
      <w:r w:rsidRPr="00267D64">
        <w:rPr>
          <w:rFonts w:eastAsia="Calibri" w:asciiTheme="majorBidi" w:hAnsiTheme="majorBidi" w:cstheme="majorBidi"/>
          <w:color w:val="auto"/>
          <w:szCs w:val="24"/>
          <w:rtl/>
          <w:lang w:bidi="ar-SA"/>
        </w:rPr>
        <w:t>لمصادقة الحكومة أو عند طلب المصادقة على تعديلات في ميزانيات المشاريع من هذا النوع</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أن تعرض وزارتا المواصلات والمالية الدروس المُستفادة من مشاريع مشابه.</w:t>
      </w:r>
    </w:p>
    <w:p w:rsidR="002567BE" w:rsidRPr="00267D64" w:rsidP="002567BE">
      <w:pPr>
        <w:pStyle w:val="7193"/>
        <w:numPr>
          <w:ilvl w:val="0"/>
          <w:numId w:val="37"/>
        </w:numPr>
        <w:rPr>
          <w:rFonts w:eastAsia="Calibri" w:asciiTheme="majorBidi" w:hAnsiTheme="majorBidi" w:cstheme="majorBidi"/>
          <w:color w:val="auto"/>
          <w:szCs w:val="24"/>
          <w:rtl/>
        </w:rPr>
      </w:pPr>
      <w:r w:rsidRPr="00267D64">
        <w:rPr>
          <w:rFonts w:eastAsia="Calibri" w:asciiTheme="majorBidi" w:hAnsiTheme="majorBidi" w:cstheme="majorBidi" w:hint="cs"/>
          <w:b/>
          <w:bCs/>
          <w:color w:val="auto"/>
          <w:szCs w:val="24"/>
          <w:rtl/>
          <w:lang w:bidi="ar-SA"/>
        </w:rPr>
        <w:t>توفير مياه الشرب في حالة الطوارئ</w:t>
      </w:r>
      <w:r w:rsidRPr="00267D64">
        <w:rPr>
          <w:rFonts w:eastAsia="Calibri" w:asciiTheme="majorBidi" w:hAnsiTheme="majorBidi" w:cstheme="majorBidi" w:hint="cs"/>
          <w:b/>
          <w:bCs/>
          <w:color w:val="auto"/>
          <w:szCs w:val="24"/>
          <w:rtl/>
        </w:rPr>
        <w:t>:</w:t>
      </w:r>
      <w:r w:rsidRPr="00267D64">
        <w:rPr>
          <w:rFonts w:eastAsia="Calibri" w:asciiTheme="majorBidi" w:hAnsiTheme="majorBidi" w:cstheme="majorBidi" w:hint="cs"/>
          <w:color w:val="auto"/>
          <w:szCs w:val="24"/>
          <w:rtl/>
          <w:lang w:bidi="ar-SA"/>
        </w:rPr>
        <w:t xml:space="preserve"> الماء من ضروريات الحياة والبقاء للإنسان وللكائنات الحية. تشويش إمدادات</w:t>
      </w:r>
      <w:r w:rsidRPr="00267D64">
        <w:rPr>
          <w:rFonts w:eastAsia="Calibri" w:asciiTheme="majorBidi" w:hAnsiTheme="majorBidi" w:cstheme="majorBidi" w:hint="cs"/>
          <w:color w:val="auto"/>
          <w:szCs w:val="24"/>
          <w:rtl/>
          <w:lang w:bidi="ar-SA"/>
        </w:rPr>
        <w:t xml:space="preserve"> مياه الشرب أو المساس بجودتها قد يؤدي إلى الإضرار بصحة الجمهور وبنمط الحياة السليم. المخاطر التي تهدد منظومة إمداد المياه متنوعة وعديدة وقد تقع دون أي إنذار مُسبق. بحسب موقف سلطة الطوارئ الوطنية وسلطة المياه</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فإن الحدث المرجعي الأخطر الذي يجب على منظومة ال</w:t>
      </w:r>
      <w:r w:rsidRPr="00267D64">
        <w:rPr>
          <w:rFonts w:eastAsia="Calibri" w:asciiTheme="majorBidi" w:hAnsiTheme="majorBidi" w:cstheme="majorBidi" w:hint="cs"/>
          <w:color w:val="auto"/>
          <w:szCs w:val="24"/>
          <w:rtl/>
          <w:lang w:bidi="ar-SA"/>
        </w:rPr>
        <w:t xml:space="preserve">مياه الاستعداد لوقوعه بخصوص تزويد المياه في حالات الطوارئ هو وقوع زلزال. </w:t>
      </w:r>
    </w:p>
    <w:p w:rsidR="002567BE" w:rsidRPr="00267D64" w:rsidP="002567BE">
      <w:pPr>
        <w:pStyle w:val="7193"/>
        <w:ind w:left="357"/>
        <w:rPr>
          <w:rFonts w:eastAsia="Calibri" w:asciiTheme="majorBidi" w:hAnsiTheme="majorBidi" w:cstheme="majorBidi"/>
          <w:color w:val="auto"/>
          <w:szCs w:val="24"/>
          <w:rtl/>
          <w:lang w:bidi="ar-SA"/>
        </w:rPr>
      </w:pPr>
      <w:r w:rsidRPr="00267D64">
        <w:rPr>
          <w:rFonts w:eastAsia="Calibri" w:asciiTheme="majorBidi" w:hAnsiTheme="majorBidi" w:cstheme="majorBidi" w:hint="cs"/>
          <w:color w:val="auto"/>
          <w:szCs w:val="24"/>
          <w:rtl/>
          <w:lang w:bidi="ar-SA"/>
        </w:rPr>
        <w:t>خلال أعمال الرقابة لموضوع تزويد مياه الشرب خلال حالة طوارئ</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تبين أن أكثر من</w:t>
      </w:r>
      <w:r w:rsidRPr="00B2330D">
        <w:rPr>
          <w:rFonts w:eastAsia="Calibri" w:hint="cs"/>
          <w:color w:val="auto"/>
          <w:sz w:val="20"/>
          <w:szCs w:val="20"/>
          <w:rtl/>
          <w:lang w:bidi="ar-SA"/>
        </w:rPr>
        <w:t xml:space="preserve"> 2.4</w:t>
      </w:r>
      <w:r w:rsidRPr="00267D64">
        <w:rPr>
          <w:rFonts w:eastAsia="Calibri" w:asciiTheme="majorBidi" w:hAnsiTheme="majorBidi" w:cstheme="majorBidi" w:hint="cs"/>
          <w:color w:val="auto"/>
          <w:szCs w:val="24"/>
          <w:rtl/>
          <w:lang w:bidi="ar-SA"/>
        </w:rPr>
        <w:t xml:space="preserve"> مليون من سكان إسرائيل يسكنون في سلطات محلية غير مُهيئة كما يجب لتزويد مياه الشرب في حالة الطوارئ</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وبأن </w:t>
      </w:r>
      <w:r w:rsidRPr="00B2330D">
        <w:rPr>
          <w:rFonts w:eastAsia="Calibri" w:hint="cs"/>
          <w:color w:val="auto"/>
          <w:sz w:val="20"/>
          <w:szCs w:val="20"/>
          <w:rtl/>
          <w:lang w:bidi="ar-SA"/>
        </w:rPr>
        <w:t>13,161</w:t>
      </w:r>
      <w:r w:rsidRPr="00267D64">
        <w:rPr>
          <w:rFonts w:eastAsia="Calibri" w:asciiTheme="majorBidi" w:hAnsiTheme="majorBidi" w:cstheme="majorBidi" w:hint="cs"/>
          <w:color w:val="auto"/>
          <w:szCs w:val="24"/>
          <w:rtl/>
          <w:lang w:bidi="ar-SA"/>
        </w:rPr>
        <w:t xml:space="preserve"> سرير علاج موجودة في مستشفيات لا تستوفي خزانات الماء فيها شروط الحماية من الهزات الأرضية. بالإضافة إلى ذلك</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تبين أن سلطة المياه لا تملك أي معلومات عن كميات الماء التي يُخزّنها المواطنون لحالات الطوارئ؛ كما لم تقم بأي نشاطات إعلامية لرفع وعي الس</w:t>
      </w:r>
      <w:r w:rsidRPr="00267D64">
        <w:rPr>
          <w:rFonts w:eastAsia="Calibri" w:asciiTheme="majorBidi" w:hAnsiTheme="majorBidi" w:cstheme="majorBidi" w:hint="cs"/>
          <w:color w:val="auto"/>
          <w:szCs w:val="24"/>
          <w:rtl/>
          <w:lang w:bidi="ar-SA"/>
        </w:rPr>
        <w:t>كان لضرورة تخزين الماء كما يجب</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وبأن مزودي الماء غير جاهزين كما يجب لتوفير مصادر مياه بديلة.</w:t>
      </w:r>
    </w:p>
    <w:p w:rsidR="002567BE" w:rsidRPr="00267D64" w:rsidP="002567BE">
      <w:pPr>
        <w:pStyle w:val="7193"/>
        <w:ind w:left="357"/>
        <w:rPr>
          <w:rFonts w:eastAsia="Calibri" w:asciiTheme="majorBidi" w:hAnsiTheme="majorBidi" w:cstheme="majorBidi"/>
          <w:color w:val="auto"/>
          <w:szCs w:val="24"/>
          <w:rtl/>
          <w:lang w:bidi="ar-SA"/>
        </w:rPr>
      </w:pPr>
      <w:r w:rsidRPr="00267D64">
        <w:rPr>
          <w:rFonts w:eastAsia="Calibri" w:asciiTheme="majorBidi" w:hAnsiTheme="majorBidi" w:cstheme="majorBidi" w:hint="cs"/>
          <w:color w:val="auto"/>
          <w:szCs w:val="24"/>
          <w:rtl/>
          <w:lang w:bidi="ar-SA"/>
        </w:rPr>
        <w:t>يتوجب على وزارة الداخلية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سلطة المياه وسلطة الطوارئ الوطنية العمل معًا من أجل تحسين جاهزية السلطات المحلية الصغيرة المُصنّفة في العناقيد السفلية بحسب المؤشر الاجتم</w:t>
      </w:r>
      <w:r w:rsidRPr="00267D64">
        <w:rPr>
          <w:rFonts w:eastAsia="Calibri" w:asciiTheme="majorBidi" w:hAnsiTheme="majorBidi" w:cstheme="majorBidi" w:hint="cs"/>
          <w:color w:val="auto"/>
          <w:szCs w:val="24"/>
          <w:rtl/>
          <w:lang w:bidi="ar-SA"/>
        </w:rPr>
        <w:t>اعي- الاقتصادي</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لتوفير الماء في حالات الطوارئ. يُنصح بأن تقوم هذه الهيئات بتقديم حلًا بديلا لتزويد الماء في الساعات الأولى لوقوع حالة طوارئ. يتوجب على وزارة الطاقة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سلطة المياه</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وزارة الصحة والمستشفيات مراجعة التوصيات الواردة في تقرير الرقابة والعمل على تص</w:t>
      </w:r>
      <w:r w:rsidRPr="00267D64">
        <w:rPr>
          <w:rFonts w:eastAsia="Calibri" w:asciiTheme="majorBidi" w:hAnsiTheme="majorBidi" w:cstheme="majorBidi" w:hint="cs"/>
          <w:color w:val="auto"/>
          <w:szCs w:val="24"/>
          <w:rtl/>
          <w:lang w:bidi="ar-SA"/>
        </w:rPr>
        <w:t xml:space="preserve">ليح العيوب التي ذُكرت فيه. </w:t>
      </w:r>
    </w:p>
    <w:p w:rsidR="002567BE" w:rsidRPr="00267D64" w:rsidP="002567BE">
      <w:pPr>
        <w:pStyle w:val="7193"/>
        <w:numPr>
          <w:ilvl w:val="0"/>
          <w:numId w:val="38"/>
        </w:numPr>
        <w:rPr>
          <w:rFonts w:eastAsia="Calibri" w:asciiTheme="majorBidi" w:hAnsiTheme="majorBidi" w:cstheme="majorBidi"/>
          <w:color w:val="auto"/>
          <w:szCs w:val="24"/>
          <w:lang w:bidi="ar-SA"/>
        </w:rPr>
      </w:pPr>
      <w:r w:rsidRPr="00267D64">
        <w:rPr>
          <w:rFonts w:eastAsia="Calibri" w:asciiTheme="majorBidi" w:hAnsiTheme="majorBidi" w:cstheme="majorBidi" w:hint="cs"/>
          <w:b/>
          <w:bCs/>
          <w:color w:val="auto"/>
          <w:szCs w:val="24"/>
          <w:rtl/>
          <w:lang w:bidi="ar-SA"/>
        </w:rPr>
        <w:t>شركة "تشتيوت إينرجياه" م.ض</w:t>
      </w:r>
      <w:r w:rsidRPr="00267D64">
        <w:rPr>
          <w:rFonts w:eastAsia="Calibri" w:asciiTheme="majorBidi" w:hAnsiTheme="majorBidi" w:cstheme="majorBidi" w:hint="cs"/>
          <w:color w:val="auto"/>
          <w:szCs w:val="24"/>
          <w:rtl/>
          <w:lang w:bidi="ar-SA"/>
        </w:rPr>
        <w:t xml:space="preserve"> </w:t>
      </w:r>
      <w:r w:rsidRPr="000A1C64">
        <w:rPr>
          <w:rFonts w:eastAsia="Calibri" w:asciiTheme="majorBidi" w:hAnsiTheme="majorBidi" w:cstheme="majorBidi"/>
          <w:b/>
          <w:bCs/>
          <w:color w:val="auto"/>
          <w:szCs w:val="24"/>
          <w:rtl/>
          <w:lang w:bidi="ar-SA"/>
        </w:rPr>
        <w:t>–</w:t>
      </w:r>
      <w:r w:rsidRPr="000A1C64">
        <w:rPr>
          <w:rFonts w:eastAsia="Calibri" w:asciiTheme="majorBidi" w:hAnsiTheme="majorBidi" w:cstheme="majorBidi" w:hint="cs"/>
          <w:b/>
          <w:bCs/>
          <w:color w:val="auto"/>
          <w:szCs w:val="24"/>
          <w:rtl/>
          <w:lang w:bidi="ar-SA"/>
        </w:rPr>
        <w:t xml:space="preserve"> مراقبة مالية: </w:t>
      </w:r>
      <w:r w:rsidRPr="00267D64">
        <w:rPr>
          <w:rFonts w:eastAsia="Calibri" w:asciiTheme="majorBidi" w:hAnsiTheme="majorBidi" w:cstheme="majorBidi" w:hint="cs"/>
          <w:color w:val="auto"/>
          <w:szCs w:val="24"/>
          <w:rtl/>
          <w:lang w:bidi="ar-SA"/>
        </w:rPr>
        <w:t>منتجات الوقود المُختلفة تعتبر حيوية للأداء السليم للاقتصاد بأسره</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ولها</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في يومنا هذا</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دورًا مركزيا في تطوير الاقتصاد ونموه. شركة </w:t>
      </w:r>
      <w:r w:rsidRPr="00267D64">
        <w:rPr>
          <w:rFonts w:eastAsia="Calibri" w:asciiTheme="majorBidi" w:hAnsiTheme="majorBidi" w:cstheme="majorBidi" w:hint="cs"/>
          <w:color w:val="auto"/>
          <w:szCs w:val="24"/>
          <w:rtl/>
          <w:lang w:bidi="ar-SA"/>
        </w:rPr>
        <w:t>"تشتيوت إينرجياه" م.ض هي شركة حكومية بملكية كاملة للدولة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والتي تأسست لتُزوّد الاقتصاد بموارد الطاقة المطلوبة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بما في ذلك التخزين</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الإمداد وتوفير منتجات الوقود. </w:t>
      </w:r>
    </w:p>
    <w:p w:rsidR="002567BE" w:rsidRPr="00267D64" w:rsidP="002567BE">
      <w:pPr>
        <w:pStyle w:val="7193"/>
        <w:ind w:left="357"/>
        <w:rPr>
          <w:rFonts w:eastAsia="Calibri" w:asciiTheme="majorBidi" w:hAnsiTheme="majorBidi" w:cstheme="majorBidi"/>
          <w:color w:val="auto"/>
          <w:szCs w:val="24"/>
          <w:lang w:bidi="ar-SA"/>
        </w:rPr>
      </w:pPr>
      <w:r w:rsidRPr="00267D64">
        <w:rPr>
          <w:rFonts w:eastAsia="Calibri" w:asciiTheme="majorBidi" w:hAnsiTheme="majorBidi" w:cstheme="majorBidi" w:hint="cs"/>
          <w:color w:val="auto"/>
          <w:szCs w:val="24"/>
          <w:rtl/>
          <w:lang w:bidi="ar-SA"/>
        </w:rPr>
        <w:t xml:space="preserve">خلال الرقابة المالية على الشركة تبين أنه منذ انتهاء امتياز الشركة في شهر يناير </w:t>
      </w:r>
      <w:r w:rsidRPr="00B2330D">
        <w:rPr>
          <w:rFonts w:eastAsia="Calibri" w:hint="cs"/>
          <w:color w:val="auto"/>
          <w:sz w:val="20"/>
          <w:szCs w:val="20"/>
          <w:rtl/>
          <w:lang w:bidi="ar-SA"/>
        </w:rPr>
        <w:t>2001</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hint="cs"/>
          <w:color w:val="auto"/>
          <w:szCs w:val="24"/>
          <w:rtl/>
          <w:lang w:bidi="ar-SA"/>
        </w:rPr>
        <w:t xml:space="preserve"> قبل أكثر من </w:t>
      </w:r>
      <w:r w:rsidRPr="00B2330D">
        <w:rPr>
          <w:rFonts w:eastAsia="Calibri" w:hint="cs"/>
          <w:color w:val="auto"/>
          <w:sz w:val="20"/>
          <w:szCs w:val="20"/>
          <w:rtl/>
          <w:lang w:bidi="ar-SA"/>
        </w:rPr>
        <w:t>20</w:t>
      </w:r>
      <w:r w:rsidRPr="00267D64">
        <w:rPr>
          <w:rFonts w:eastAsia="Calibri" w:asciiTheme="majorBidi" w:hAnsiTheme="majorBidi" w:cstheme="majorBidi" w:hint="cs"/>
          <w:color w:val="auto"/>
          <w:szCs w:val="24"/>
          <w:rtl/>
          <w:lang w:bidi="ar-SA"/>
        </w:rPr>
        <w:t xml:space="preserve"> سنة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لا يوجد للشركة ولا للدولة اتفاقية تشغيل في هذ</w:t>
      </w:r>
      <w:r w:rsidRPr="00267D64">
        <w:rPr>
          <w:rFonts w:eastAsia="Calibri" w:asciiTheme="majorBidi" w:hAnsiTheme="majorBidi" w:cstheme="majorBidi" w:hint="cs"/>
          <w:color w:val="auto"/>
          <w:szCs w:val="24"/>
          <w:rtl/>
          <w:lang w:bidi="ar-SA"/>
        </w:rPr>
        <w:t>ا المجال. وبحسب تقدير مكتب مراقب الدولة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تسبب عدم وجود اتفاقية تشغيل بخسائر اقتصادية (خسائر للدولة وللشركة) تتراوح بيم </w:t>
      </w:r>
      <w:r w:rsidRPr="00B2330D">
        <w:rPr>
          <w:rFonts w:eastAsia="Calibri" w:hint="cs"/>
          <w:color w:val="auto"/>
          <w:sz w:val="20"/>
          <w:szCs w:val="20"/>
          <w:rtl/>
          <w:lang w:bidi="ar-SA"/>
        </w:rPr>
        <w:t>216</w:t>
      </w:r>
      <w:r w:rsidRPr="00267D64">
        <w:rPr>
          <w:rFonts w:eastAsia="Calibri" w:asciiTheme="majorBidi" w:hAnsiTheme="majorBidi" w:cstheme="majorBidi" w:hint="cs"/>
          <w:color w:val="auto"/>
          <w:szCs w:val="24"/>
          <w:rtl/>
          <w:lang w:bidi="ar-SA"/>
        </w:rPr>
        <w:t xml:space="preserve"> و </w:t>
      </w:r>
      <w:r w:rsidRPr="00B2330D">
        <w:rPr>
          <w:rFonts w:eastAsia="Calibri" w:hint="cs"/>
          <w:color w:val="auto"/>
          <w:sz w:val="20"/>
          <w:szCs w:val="20"/>
          <w:rtl/>
          <w:lang w:bidi="ar-SA"/>
        </w:rPr>
        <w:t>659</w:t>
      </w:r>
      <w:r w:rsidRPr="00267D64">
        <w:rPr>
          <w:rFonts w:eastAsia="Calibri" w:asciiTheme="majorBidi" w:hAnsiTheme="majorBidi" w:cstheme="majorBidi" w:hint="cs"/>
          <w:color w:val="auto"/>
          <w:szCs w:val="24"/>
          <w:rtl/>
          <w:lang w:bidi="ar-SA"/>
        </w:rPr>
        <w:t xml:space="preserve"> مليون شاقل. كما وتبين أنه بحسب التقارير المالية المُدققة للشركة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هناك ما يزيد عن مليار شاقل كان من الممكن من الناحية المحاسبية </w:t>
      </w:r>
      <w:r w:rsidRPr="00267D64">
        <w:rPr>
          <w:rFonts w:eastAsia="Calibri" w:asciiTheme="majorBidi" w:hAnsiTheme="majorBidi" w:cstheme="majorBidi" w:hint="cs"/>
          <w:color w:val="auto"/>
          <w:szCs w:val="24"/>
          <w:rtl/>
          <w:lang w:bidi="ar-SA"/>
        </w:rPr>
        <w:t>توزيعها كأرباح للدولة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إلا أن الشركة لم تدفع للدولة أرباحًا بشكل منتظم. نسبة المصروفات الإدارية والمصروفات العامة من مدخولات الشركة بين السنوات </w:t>
      </w:r>
      <w:r w:rsidRPr="00B2330D">
        <w:rPr>
          <w:rFonts w:eastAsia="Calibri" w:hint="cs"/>
          <w:color w:val="auto"/>
          <w:sz w:val="20"/>
          <w:szCs w:val="20"/>
          <w:rtl/>
          <w:lang w:bidi="ar-SA"/>
        </w:rPr>
        <w:t>2018-2020</w:t>
      </w:r>
      <w:r w:rsidRPr="00267D64">
        <w:rPr>
          <w:rFonts w:eastAsia="Calibri" w:asciiTheme="majorBidi" w:hAnsiTheme="majorBidi" w:cstheme="majorBidi" w:hint="cs"/>
          <w:color w:val="auto"/>
          <w:szCs w:val="24"/>
          <w:rtl/>
          <w:lang w:bidi="ar-SA"/>
        </w:rPr>
        <w:t xml:space="preserve"> (</w:t>
      </w:r>
      <w:r w:rsidR="00B2330D">
        <w:rPr>
          <w:rFonts w:eastAsia="Calibri"/>
          <w:color w:val="auto"/>
          <w:sz w:val="20"/>
          <w:szCs w:val="20"/>
          <w:lang w:bidi="ar-SA"/>
        </w:rPr>
        <w:t>13%</w:t>
      </w:r>
      <w:r w:rsidRPr="00B2330D">
        <w:rPr>
          <w:rFonts w:eastAsia="Calibri" w:hint="cs"/>
          <w:color w:val="auto"/>
          <w:sz w:val="20"/>
          <w:szCs w:val="20"/>
          <w:rtl/>
          <w:lang w:bidi="ar-SA"/>
        </w:rPr>
        <w:t>)</w:t>
      </w:r>
      <w:r w:rsidRPr="00267D64">
        <w:rPr>
          <w:rFonts w:eastAsia="Calibri" w:asciiTheme="majorBidi" w:hAnsiTheme="majorBidi" w:cstheme="majorBidi" w:hint="cs"/>
          <w:color w:val="auto"/>
          <w:szCs w:val="24"/>
          <w:rtl/>
          <w:lang w:bidi="ar-SA"/>
        </w:rPr>
        <w:t xml:space="preserve"> كان أعلى من النسبة التي حددتها لجنة مراقبة الأسعار في مجال الطاقة (قرابة</w:t>
      </w:r>
      <w:r w:rsidR="00B2330D">
        <w:rPr>
          <w:rFonts w:eastAsia="Calibri"/>
          <w:color w:val="auto"/>
          <w:sz w:val="20"/>
          <w:szCs w:val="20"/>
          <w:lang w:bidi="ar-SA"/>
        </w:rPr>
        <w:t xml:space="preserve">9% </w:t>
      </w:r>
      <w:r w:rsidRPr="00B2330D">
        <w:rPr>
          <w:rFonts w:eastAsia="Calibri" w:hint="cs"/>
          <w:color w:val="auto"/>
          <w:sz w:val="20"/>
          <w:szCs w:val="20"/>
          <w:rtl/>
          <w:lang w:bidi="ar-SA"/>
        </w:rPr>
        <w:t>).</w:t>
      </w:r>
      <w:r w:rsidRPr="00267D64">
        <w:rPr>
          <w:rFonts w:eastAsia="Calibri" w:asciiTheme="majorBidi" w:hAnsiTheme="majorBidi" w:cstheme="majorBidi" w:hint="cs"/>
          <w:color w:val="auto"/>
          <w:szCs w:val="24"/>
          <w:rtl/>
          <w:lang w:bidi="ar-SA"/>
        </w:rPr>
        <w:t xml:space="preserve"> </w:t>
      </w:r>
    </w:p>
    <w:p w:rsidR="002567BE" w:rsidRPr="00267D64" w:rsidP="002567BE">
      <w:pPr>
        <w:pStyle w:val="7193"/>
        <w:ind w:left="357"/>
        <w:rPr>
          <w:rFonts w:eastAsia="Calibri" w:asciiTheme="majorBidi" w:hAnsiTheme="majorBidi" w:cstheme="majorBidi"/>
          <w:color w:val="auto"/>
          <w:szCs w:val="24"/>
          <w:rtl/>
          <w:lang w:bidi="ar-SA"/>
        </w:rPr>
      </w:pPr>
      <w:r w:rsidRPr="00267D64">
        <w:rPr>
          <w:rFonts w:eastAsia="Calibri" w:asciiTheme="majorBidi" w:hAnsiTheme="majorBidi" w:cstheme="majorBidi" w:hint="cs"/>
          <w:color w:val="auto"/>
          <w:szCs w:val="24"/>
          <w:rtl/>
          <w:lang w:bidi="ar-SA"/>
        </w:rPr>
        <w:t xml:space="preserve">يتوجب على وزارة </w:t>
      </w:r>
      <w:r w:rsidRPr="00267D64">
        <w:rPr>
          <w:rFonts w:eastAsia="Calibri" w:asciiTheme="majorBidi" w:hAnsiTheme="majorBidi" w:cstheme="majorBidi" w:hint="cs"/>
          <w:color w:val="auto"/>
          <w:szCs w:val="24"/>
          <w:rtl/>
          <w:lang w:bidi="ar-SA"/>
        </w:rPr>
        <w:t>المالية بقيادة المُحاسب العام</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وزارة الطاقة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سلطة الشركات الحكومية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سلطة الضرائب وسلطة أراضي إسرائيل</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بمساعدة المُستشار القضائي للحكومة</w:t>
      </w:r>
      <w:r w:rsidR="000A1C64">
        <w:rPr>
          <w:rFonts w:eastAsia="Calibri" w:asciiTheme="majorBidi" w:hAnsiTheme="majorBidi" w:cstheme="majorBidi" w:hint="cs"/>
          <w:color w:val="auto"/>
          <w:szCs w:val="24"/>
          <w:rtl/>
          <w:lang w:bidi="ar-SA"/>
        </w:rPr>
        <w:t>,</w:t>
      </w:r>
      <w:r w:rsidRPr="00267D64">
        <w:rPr>
          <w:rFonts w:eastAsia="Calibri" w:asciiTheme="majorBidi" w:hAnsiTheme="majorBidi" w:cstheme="majorBidi" w:hint="cs"/>
          <w:color w:val="auto"/>
          <w:szCs w:val="24"/>
          <w:rtl/>
          <w:lang w:bidi="ar-SA"/>
        </w:rPr>
        <w:t xml:space="preserve"> إتمام بلورة صيغة متفق عليها لاتفاقية التشغيل مع الشركة. يتوجب على سلطة الشركات الحكومية العمل مع مجلس إدارة الشركة لتوز</w:t>
      </w:r>
      <w:r w:rsidRPr="00267D64">
        <w:rPr>
          <w:rFonts w:eastAsia="Calibri" w:asciiTheme="majorBidi" w:hAnsiTheme="majorBidi" w:cstheme="majorBidi" w:hint="cs"/>
          <w:color w:val="auto"/>
          <w:szCs w:val="24"/>
          <w:rtl/>
          <w:lang w:bidi="ar-SA"/>
        </w:rPr>
        <w:t xml:space="preserve">يع الأرباح للدولة. </w:t>
      </w:r>
    </w:p>
    <w:p w:rsidR="002567BE" w:rsidRPr="00267D64" w:rsidP="002567BE">
      <w:pPr>
        <w:pStyle w:val="7193"/>
        <w:numPr>
          <w:ilvl w:val="0"/>
          <w:numId w:val="39"/>
        </w:numPr>
        <w:rPr>
          <w:rFonts w:eastAsia="Calibri" w:asciiTheme="majorBidi" w:hAnsiTheme="majorBidi" w:cstheme="majorBidi"/>
          <w:color w:val="auto"/>
          <w:szCs w:val="24"/>
          <w:rtl/>
        </w:rPr>
      </w:pPr>
      <w:r w:rsidRPr="00267D64">
        <w:rPr>
          <w:rFonts w:eastAsia="Calibri" w:asciiTheme="majorBidi" w:hAnsiTheme="majorBidi" w:cstheme="majorBidi"/>
          <w:b/>
          <w:bCs/>
          <w:color w:val="auto"/>
          <w:szCs w:val="24"/>
          <w:rtl/>
          <w:lang w:bidi="ar-SA"/>
        </w:rPr>
        <w:t>هيكلية الأجور والتشغيل في القطاع العام:</w:t>
      </w:r>
      <w:r w:rsidRPr="00267D64">
        <w:rPr>
          <w:rFonts w:eastAsia="Calibri" w:asciiTheme="majorBidi" w:hAnsiTheme="majorBidi" w:cstheme="majorBidi"/>
          <w:color w:val="auto"/>
          <w:szCs w:val="24"/>
          <w:rtl/>
          <w:lang w:bidi="ar-SA"/>
        </w:rPr>
        <w:t xml:space="preserve"> يعتبر الأجر من العوامل المركزية التي يضعها الإنسان في اعتباراته عندما يقرر العمل في </w:t>
      </w:r>
      <w:r w:rsidRPr="00267D64">
        <w:rPr>
          <w:rFonts w:eastAsia="Calibri" w:asciiTheme="majorBidi" w:hAnsiTheme="majorBidi" w:cstheme="majorBidi" w:hint="cs"/>
          <w:color w:val="auto"/>
          <w:szCs w:val="24"/>
          <w:rtl/>
          <w:lang w:bidi="ar-SA"/>
        </w:rPr>
        <w:t>مؤسسة</w:t>
      </w:r>
      <w:r w:rsidRPr="00267D64">
        <w:rPr>
          <w:rFonts w:eastAsia="Calibri" w:asciiTheme="majorBidi" w:hAnsiTheme="majorBidi" w:cstheme="majorBidi"/>
          <w:color w:val="auto"/>
          <w:szCs w:val="24"/>
          <w:rtl/>
          <w:lang w:bidi="ar-SA"/>
        </w:rPr>
        <w:t xml:space="preserve"> معينة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اختيار الوظيفة أو عند التفكير </w:t>
      </w:r>
      <w:r w:rsidRPr="00267D64">
        <w:rPr>
          <w:rFonts w:eastAsia="Calibri" w:asciiTheme="majorBidi" w:hAnsiTheme="majorBidi" w:cstheme="majorBidi" w:hint="cs"/>
          <w:color w:val="auto"/>
          <w:szCs w:val="24"/>
          <w:rtl/>
          <w:lang w:bidi="ar-SA"/>
        </w:rPr>
        <w:t>ب</w:t>
      </w:r>
      <w:r w:rsidRPr="00267D64">
        <w:rPr>
          <w:rFonts w:eastAsia="Calibri" w:asciiTheme="majorBidi" w:hAnsiTheme="majorBidi" w:cstheme="majorBidi"/>
          <w:color w:val="auto"/>
          <w:szCs w:val="24"/>
          <w:rtl/>
          <w:lang w:bidi="ar-SA"/>
        </w:rPr>
        <w:t>الانتقال لوظيفة جديدة أو لمؤسسة أخرى. من وجهة نظر المُشغ</w:t>
      </w:r>
      <w:r w:rsidRPr="00267D64">
        <w:rPr>
          <w:rFonts w:eastAsia="Calibri" w:asciiTheme="majorBidi" w:hAnsiTheme="majorBidi" w:cstheme="majorBidi" w:hint="cs"/>
          <w:color w:val="auto"/>
          <w:szCs w:val="24"/>
          <w:rtl/>
          <w:lang w:bidi="ar-SA"/>
        </w:rPr>
        <w:t>ّ</w:t>
      </w:r>
      <w:r w:rsidRPr="00267D64">
        <w:rPr>
          <w:rFonts w:eastAsia="Calibri" w:asciiTheme="majorBidi" w:hAnsiTheme="majorBidi" w:cstheme="majorBidi"/>
          <w:color w:val="auto"/>
          <w:szCs w:val="24"/>
          <w:rtl/>
          <w:lang w:bidi="ar-SA"/>
        </w:rPr>
        <w:t>ل</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يعتبر ال</w:t>
      </w:r>
      <w:r w:rsidRPr="00267D64">
        <w:rPr>
          <w:rFonts w:eastAsia="Calibri" w:asciiTheme="majorBidi" w:hAnsiTheme="majorBidi" w:cstheme="majorBidi"/>
          <w:color w:val="auto"/>
          <w:szCs w:val="24"/>
          <w:rtl/>
          <w:lang w:bidi="ar-SA"/>
        </w:rPr>
        <w:t xml:space="preserve">أجر أداة مركزية لتجنيد وتطوير القوى العاملة الخبيرة والأمينة لتحقيق </w:t>
      </w:r>
      <w:r w:rsidRPr="00267D64">
        <w:rPr>
          <w:rFonts w:eastAsia="Calibri" w:asciiTheme="majorBidi" w:hAnsiTheme="majorBidi" w:cstheme="majorBidi" w:hint="cs"/>
          <w:color w:val="auto"/>
          <w:szCs w:val="24"/>
          <w:rtl/>
          <w:lang w:bidi="ar-SA"/>
        </w:rPr>
        <w:t>أهداف</w:t>
      </w:r>
      <w:r w:rsidRPr="00267D64">
        <w:rPr>
          <w:rFonts w:eastAsia="Calibri" w:asciiTheme="majorBidi" w:hAnsiTheme="majorBidi" w:cstheme="majorBidi"/>
          <w:color w:val="auto"/>
          <w:szCs w:val="24"/>
          <w:rtl/>
          <w:lang w:bidi="ar-SA"/>
        </w:rPr>
        <w:t xml:space="preserve"> المؤسسة. طوال ما يزيد عن ثلاثة عقود</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عملت جهات مهنية مختلفة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منها من عينته</w:t>
      </w:r>
      <w:r w:rsidRPr="00267D64">
        <w:rPr>
          <w:rFonts w:eastAsia="Calibri" w:asciiTheme="majorBidi" w:hAnsiTheme="majorBidi" w:cstheme="majorBidi" w:hint="cs"/>
          <w:color w:val="auto"/>
          <w:szCs w:val="24"/>
          <w:rtl/>
          <w:lang w:bidi="ar-SA"/>
        </w:rPr>
        <w:t>ا</w:t>
      </w:r>
      <w:r w:rsidRPr="00267D64">
        <w:rPr>
          <w:rFonts w:eastAsia="Calibri" w:asciiTheme="majorBidi" w:hAnsiTheme="majorBidi" w:cstheme="majorBidi"/>
          <w:color w:val="auto"/>
          <w:szCs w:val="24"/>
          <w:rtl/>
          <w:lang w:bidi="ar-SA"/>
        </w:rPr>
        <w:t xml:space="preserve"> الحكومة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من أجل معالجة مجموعة من القضايا المركزية المتعلقة بهيكلية الأجور والتشغيل في القطاع العام في إسرا</w:t>
      </w:r>
      <w:r w:rsidRPr="00267D64">
        <w:rPr>
          <w:rFonts w:eastAsia="Calibri" w:asciiTheme="majorBidi" w:hAnsiTheme="majorBidi" w:cstheme="majorBidi"/>
          <w:color w:val="auto"/>
          <w:szCs w:val="24"/>
          <w:rtl/>
          <w:lang w:bidi="ar-SA"/>
        </w:rPr>
        <w:t xml:space="preserve">ئيل - والذي يضم </w:t>
      </w:r>
      <w:r w:rsidRPr="00B2330D">
        <w:rPr>
          <w:rFonts w:eastAsia="Calibri"/>
          <w:color w:val="auto"/>
          <w:sz w:val="20"/>
          <w:szCs w:val="20"/>
          <w:rtl/>
          <w:lang w:bidi="ar-SA"/>
        </w:rPr>
        <w:t>540,000</w:t>
      </w:r>
      <w:r w:rsidRPr="00267D64">
        <w:rPr>
          <w:rFonts w:eastAsia="Calibri" w:asciiTheme="majorBidi" w:hAnsiTheme="majorBidi" w:cstheme="majorBidi"/>
          <w:color w:val="auto"/>
          <w:szCs w:val="24"/>
          <w:rtl/>
          <w:lang w:bidi="ar-SA"/>
        </w:rPr>
        <w:t xml:space="preserve"> وظيفة (لا يشمل الوظائف في جهاز الأمن)</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والتي تصل </w:t>
      </w:r>
      <w:r w:rsidRPr="00267D64">
        <w:rPr>
          <w:rFonts w:eastAsia="Calibri" w:asciiTheme="majorBidi" w:hAnsiTheme="majorBidi" w:cstheme="majorBidi" w:hint="cs"/>
          <w:color w:val="auto"/>
          <w:szCs w:val="24"/>
          <w:rtl/>
          <w:lang w:bidi="ar-SA"/>
        </w:rPr>
        <w:t>تكلفتها</w:t>
      </w:r>
      <w:r w:rsidRPr="00267D64">
        <w:rPr>
          <w:rFonts w:eastAsia="Calibri" w:asciiTheme="majorBidi" w:hAnsiTheme="majorBidi" w:cstheme="majorBidi"/>
          <w:color w:val="auto"/>
          <w:szCs w:val="24"/>
          <w:rtl/>
          <w:lang w:bidi="ar-SA"/>
        </w:rPr>
        <w:t xml:space="preserve"> السنوية</w:t>
      </w:r>
      <w:r w:rsidR="000A1C64">
        <w:rPr>
          <w:rFonts w:eastAsia="Calibri" w:asciiTheme="majorBidi" w:hAnsiTheme="majorBidi" w:cstheme="majorBidi"/>
          <w:color w:val="auto"/>
          <w:szCs w:val="24"/>
          <w:rtl/>
          <w:lang w:bidi="ar-SA"/>
        </w:rPr>
        <w:t>,</w:t>
      </w:r>
      <w:r w:rsidRPr="00267D64">
        <w:rPr>
          <w:rFonts w:eastAsia="Calibri" w:asciiTheme="majorBidi" w:hAnsiTheme="majorBidi" w:cstheme="majorBidi"/>
          <w:color w:val="auto"/>
          <w:szCs w:val="24"/>
          <w:rtl/>
          <w:lang w:bidi="ar-SA"/>
        </w:rPr>
        <w:t xml:space="preserve"> لسنة </w:t>
      </w:r>
      <w:r w:rsidRPr="00B2330D">
        <w:rPr>
          <w:rFonts w:eastAsia="Calibri"/>
          <w:color w:val="auto"/>
          <w:sz w:val="20"/>
          <w:szCs w:val="20"/>
          <w:rtl/>
          <w:lang w:bidi="ar-SA"/>
        </w:rPr>
        <w:t>2019</w:t>
      </w:r>
      <w:r w:rsidR="002E5922">
        <w:rPr>
          <w:rFonts w:eastAsia="Calibri" w:asciiTheme="majorBidi" w:hAnsiTheme="majorBidi" w:cstheme="majorBidi" w:hint="cs"/>
          <w:color w:val="auto"/>
          <w:szCs w:val="24"/>
          <w:rtl/>
        </w:rPr>
        <w:t>,</w:t>
      </w:r>
      <w:r w:rsidRPr="00267D64">
        <w:rPr>
          <w:rFonts w:eastAsia="Calibri" w:asciiTheme="majorBidi" w:hAnsiTheme="majorBidi" w:cstheme="majorBidi"/>
          <w:color w:val="auto"/>
          <w:szCs w:val="24"/>
          <w:rtl/>
          <w:lang w:bidi="ar-SA"/>
        </w:rPr>
        <w:t xml:space="preserve"> نحو </w:t>
      </w:r>
      <w:r w:rsidRPr="00B2330D">
        <w:rPr>
          <w:rFonts w:eastAsia="Calibri"/>
          <w:color w:val="auto"/>
          <w:sz w:val="20"/>
          <w:szCs w:val="20"/>
          <w:rtl/>
          <w:lang w:bidi="ar-SA"/>
        </w:rPr>
        <w:t>107</w:t>
      </w:r>
      <w:r w:rsidRPr="00267D64">
        <w:rPr>
          <w:rFonts w:eastAsia="Calibri" w:asciiTheme="majorBidi" w:hAnsiTheme="majorBidi" w:cstheme="majorBidi"/>
          <w:color w:val="auto"/>
          <w:szCs w:val="24"/>
          <w:rtl/>
          <w:lang w:bidi="ar-SA"/>
        </w:rPr>
        <w:t xml:space="preserve"> مليار شاقل.</w:t>
      </w:r>
    </w:p>
    <w:p w:rsidR="002567BE" w:rsidRPr="00262C43" w:rsidP="002567BE">
      <w:pPr>
        <w:pStyle w:val="7193"/>
        <w:ind w:left="357"/>
        <w:rPr>
          <w:rFonts w:eastAsia="Calibri" w:asciiTheme="majorBidi" w:hAnsiTheme="majorBidi" w:cstheme="majorBidi"/>
          <w:color w:val="auto"/>
          <w:szCs w:val="24"/>
          <w:rtl/>
        </w:rPr>
      </w:pPr>
      <w:r w:rsidRPr="00262C43">
        <w:rPr>
          <w:rFonts w:eastAsia="Calibri" w:asciiTheme="majorBidi" w:hAnsiTheme="majorBidi" w:cstheme="majorBidi"/>
          <w:color w:val="auto"/>
          <w:szCs w:val="24"/>
          <w:rtl/>
          <w:lang w:bidi="ar-SA"/>
        </w:rPr>
        <w:t>يُشير تقرير الرقابة هذا الى عيوب في إدارة مجال الأجور والتشغيل في القطاع العام في عدة جوانب:</w:t>
      </w:r>
      <w:r w:rsidRPr="00262C43">
        <w:rPr>
          <w:rFonts w:eastAsia="Calibri" w:asciiTheme="majorBidi" w:hAnsiTheme="majorBidi" w:cstheme="majorBidi"/>
          <w:b/>
          <w:bCs/>
          <w:color w:val="auto"/>
          <w:szCs w:val="24"/>
          <w:rtl/>
          <w:lang w:bidi="ar-SA"/>
        </w:rPr>
        <w:t xml:space="preserve"> الجانب</w:t>
      </w:r>
      <w:r w:rsidRPr="00267D64">
        <w:rPr>
          <w:b/>
          <w:bCs/>
          <w:rtl/>
          <w:lang w:bidi="ar-JO"/>
        </w:rPr>
        <w:t xml:space="preserve"> </w:t>
      </w:r>
      <w:r w:rsidRPr="00262C43">
        <w:rPr>
          <w:rFonts w:eastAsia="Calibri" w:asciiTheme="majorBidi" w:hAnsiTheme="majorBidi" w:cstheme="majorBidi"/>
          <w:b/>
          <w:bCs/>
          <w:color w:val="auto"/>
          <w:szCs w:val="24"/>
          <w:rtl/>
          <w:lang w:bidi="ar-SA"/>
        </w:rPr>
        <w:t>الاستراتيجي</w:t>
      </w:r>
      <w:r w:rsidRPr="00262C43">
        <w:rPr>
          <w:rFonts w:eastAsia="Calibri" w:asciiTheme="majorBidi" w:hAnsiTheme="majorBidi" w:cstheme="majorBidi"/>
          <w:color w:val="auto"/>
          <w:szCs w:val="24"/>
          <w:rtl/>
          <w:lang w:bidi="ar-SA"/>
        </w:rPr>
        <w:t xml:space="preserve">- لم تُبلور الحكومة ولم </w:t>
      </w:r>
      <w:r w:rsidRPr="00262C43">
        <w:rPr>
          <w:rFonts w:eastAsia="Calibri" w:asciiTheme="majorBidi" w:hAnsiTheme="majorBidi" w:cstheme="majorBidi"/>
          <w:color w:val="auto"/>
          <w:szCs w:val="24"/>
          <w:rtl/>
          <w:lang w:bidi="ar-SA"/>
        </w:rPr>
        <w:t>تُصادق على أي سياسة حكومية في مجال الأجور؛</w:t>
      </w:r>
      <w:r w:rsidRPr="00267D64">
        <w:rPr>
          <w:rtl/>
          <w:lang w:bidi="ar-JO"/>
        </w:rPr>
        <w:t xml:space="preserve"> </w:t>
      </w:r>
      <w:r w:rsidRPr="00262C43">
        <w:rPr>
          <w:rFonts w:eastAsia="Calibri" w:asciiTheme="majorBidi" w:hAnsiTheme="majorBidi" w:cstheme="majorBidi"/>
          <w:b/>
          <w:bCs/>
          <w:color w:val="auto"/>
          <w:szCs w:val="24"/>
          <w:rtl/>
          <w:lang w:bidi="ar-SA"/>
        </w:rPr>
        <w:t>الجانب التفصيلي</w:t>
      </w:r>
      <w:r w:rsidRPr="00267D64">
        <w:rPr>
          <w:b/>
          <w:bCs/>
          <w:rtl/>
          <w:lang w:bidi="ar-JO"/>
        </w:rPr>
        <w:t xml:space="preserve"> لمركبات </w:t>
      </w:r>
      <w:r w:rsidRPr="00262C43">
        <w:rPr>
          <w:rFonts w:eastAsia="Calibri" w:asciiTheme="majorBidi" w:hAnsiTheme="majorBidi" w:cstheme="majorBidi"/>
          <w:b/>
          <w:bCs/>
          <w:color w:val="auto"/>
          <w:szCs w:val="24"/>
          <w:rtl/>
          <w:lang w:bidi="ar-SA"/>
        </w:rPr>
        <w:t>الأجر</w:t>
      </w:r>
      <w:r w:rsidRPr="000A1C64">
        <w:rPr>
          <w:rFonts w:eastAsia="Calibri" w:asciiTheme="majorBidi" w:hAnsiTheme="majorBidi" w:cstheme="majorBidi"/>
          <w:b/>
          <w:bCs/>
          <w:color w:val="auto"/>
          <w:szCs w:val="24"/>
          <w:rtl/>
          <w:lang w:bidi="ar-SA"/>
        </w:rPr>
        <w:t>-</w:t>
      </w:r>
      <w:r w:rsidRPr="00262C43">
        <w:rPr>
          <w:rFonts w:eastAsia="Calibri" w:asciiTheme="majorBidi" w:hAnsiTheme="majorBidi" w:cstheme="majorBidi"/>
          <w:color w:val="auto"/>
          <w:szCs w:val="24"/>
          <w:rtl/>
          <w:lang w:bidi="ar-SA"/>
        </w:rPr>
        <w:t xml:space="preserve"> يشمل الأجر في القطاع العام مئات </w:t>
      </w:r>
      <w:r w:rsidRPr="00262C43">
        <w:rPr>
          <w:rFonts w:eastAsia="Calibri" w:asciiTheme="majorBidi" w:hAnsiTheme="majorBidi" w:cstheme="majorBidi" w:hint="cs"/>
          <w:color w:val="auto"/>
          <w:szCs w:val="24"/>
          <w:rtl/>
          <w:lang w:bidi="ar-SA"/>
        </w:rPr>
        <w:t>ال</w:t>
      </w:r>
      <w:r w:rsidRPr="00262C43">
        <w:rPr>
          <w:rFonts w:eastAsia="Calibri" w:asciiTheme="majorBidi" w:hAnsiTheme="majorBidi" w:cstheme="majorBidi"/>
          <w:color w:val="auto"/>
          <w:szCs w:val="24"/>
          <w:rtl/>
          <w:lang w:bidi="ar-SA"/>
        </w:rPr>
        <w:t xml:space="preserve">إضافات ومركبات </w:t>
      </w:r>
      <w:r w:rsidRPr="00262C43">
        <w:rPr>
          <w:rFonts w:eastAsia="Calibri" w:asciiTheme="majorBidi" w:hAnsiTheme="majorBidi" w:cstheme="majorBidi" w:hint="cs"/>
          <w:color w:val="auto"/>
          <w:szCs w:val="24"/>
          <w:rtl/>
          <w:lang w:bidi="ar-SA"/>
        </w:rPr>
        <w:t>ال</w:t>
      </w:r>
      <w:r w:rsidRPr="00262C43">
        <w:rPr>
          <w:rFonts w:eastAsia="Calibri" w:asciiTheme="majorBidi" w:hAnsiTheme="majorBidi" w:cstheme="majorBidi"/>
          <w:color w:val="auto"/>
          <w:szCs w:val="24"/>
          <w:rtl/>
          <w:lang w:bidi="ar-SA"/>
        </w:rPr>
        <w:t>أجر والتي يتم تطبيقها بطريقة لم تعد تُلائم أهدافها الأصلية</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وآليات للمكافآت والحوافز</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وصلت تكلفتها الحكومية سنة </w:t>
      </w:r>
      <w:r w:rsidRPr="00B2330D">
        <w:rPr>
          <w:rFonts w:eastAsia="Calibri"/>
          <w:color w:val="auto"/>
          <w:sz w:val="20"/>
          <w:szCs w:val="20"/>
          <w:rtl/>
          <w:lang w:bidi="ar-SA"/>
        </w:rPr>
        <w:t>2020</w:t>
      </w:r>
      <w:r w:rsidRPr="00262C43">
        <w:rPr>
          <w:rFonts w:eastAsia="Calibri" w:asciiTheme="majorBidi" w:hAnsiTheme="majorBidi" w:cstheme="majorBidi"/>
          <w:color w:val="auto"/>
          <w:szCs w:val="24"/>
          <w:rtl/>
          <w:lang w:bidi="ar-SA"/>
        </w:rPr>
        <w:t xml:space="preserve"> إلى </w:t>
      </w:r>
      <w:r w:rsidRPr="002E5922">
        <w:rPr>
          <w:rFonts w:eastAsia="Calibri"/>
          <w:color w:val="auto"/>
          <w:sz w:val="20"/>
          <w:szCs w:val="20"/>
          <w:rtl/>
          <w:lang w:bidi="ar-SA"/>
        </w:rPr>
        <w:t>707</w:t>
      </w:r>
      <w:r w:rsidRPr="00262C43">
        <w:rPr>
          <w:rFonts w:eastAsia="Calibri" w:asciiTheme="majorBidi" w:hAnsiTheme="majorBidi" w:cstheme="majorBidi"/>
          <w:color w:val="auto"/>
          <w:szCs w:val="24"/>
          <w:rtl/>
          <w:lang w:bidi="ar-SA"/>
        </w:rPr>
        <w:t xml:space="preserve"> مليون شاقل</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منها </w:t>
      </w:r>
      <w:r w:rsidRPr="00B2330D">
        <w:rPr>
          <w:rFonts w:eastAsia="Calibri"/>
          <w:color w:val="auto"/>
          <w:sz w:val="20"/>
          <w:szCs w:val="20"/>
          <w:rtl/>
          <w:lang w:bidi="ar-SA"/>
        </w:rPr>
        <w:t>667</w:t>
      </w:r>
      <w:r w:rsidRPr="00262C43">
        <w:rPr>
          <w:rFonts w:eastAsia="Calibri" w:asciiTheme="majorBidi" w:hAnsiTheme="majorBidi" w:cstheme="majorBidi"/>
          <w:color w:val="auto"/>
          <w:szCs w:val="24"/>
          <w:rtl/>
          <w:lang w:bidi="ar-SA"/>
        </w:rPr>
        <w:t xml:space="preserve"> مليون شاقل أجور حوافز</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w:t>
      </w:r>
      <w:r w:rsidRPr="00262C43">
        <w:rPr>
          <w:rFonts w:eastAsia="Calibri" w:asciiTheme="majorBidi" w:hAnsiTheme="majorBidi" w:cstheme="majorBidi"/>
          <w:b/>
          <w:bCs/>
          <w:color w:val="auto"/>
          <w:szCs w:val="24"/>
          <w:rtl/>
          <w:lang w:bidi="ar-SA"/>
        </w:rPr>
        <w:t>على</w:t>
      </w:r>
      <w:r w:rsidRPr="00262C43">
        <w:rPr>
          <w:rFonts w:eastAsia="Calibri" w:asciiTheme="majorBidi" w:hAnsiTheme="majorBidi" w:cstheme="majorBidi"/>
          <w:color w:val="auto"/>
          <w:szCs w:val="24"/>
          <w:rtl/>
          <w:lang w:bidi="ar-SA"/>
        </w:rPr>
        <w:t xml:space="preserve"> الرغم من أن فعاليتها غير مؤكدة.</w:t>
      </w:r>
      <w:r w:rsidRPr="00267D64">
        <w:rPr>
          <w:rtl/>
          <w:lang w:bidi="ar-JO"/>
        </w:rPr>
        <w:t xml:space="preserve"> </w:t>
      </w:r>
      <w:r w:rsidRPr="00262C43">
        <w:rPr>
          <w:rFonts w:eastAsia="Calibri" w:asciiTheme="majorBidi" w:hAnsiTheme="majorBidi" w:cstheme="majorBidi"/>
          <w:b/>
          <w:bCs/>
          <w:color w:val="auto"/>
          <w:szCs w:val="24"/>
          <w:rtl/>
          <w:lang w:bidi="ar-SA"/>
        </w:rPr>
        <w:t>جانب المساواة بين المُستخدمين والهيئات</w:t>
      </w:r>
      <w:r w:rsidRPr="00267D64">
        <w:rPr>
          <w:b/>
          <w:bCs/>
          <w:rtl/>
          <w:lang w:bidi="ar-JO"/>
        </w:rPr>
        <w:t xml:space="preserve"> </w:t>
      </w:r>
      <w:r w:rsidRPr="000A1C64">
        <w:rPr>
          <w:rFonts w:eastAsia="Calibri" w:asciiTheme="majorBidi" w:hAnsiTheme="majorBidi" w:cstheme="majorBidi"/>
          <w:b/>
          <w:bCs/>
          <w:color w:val="auto"/>
          <w:szCs w:val="24"/>
          <w:rtl/>
          <w:lang w:bidi="ar-SA"/>
        </w:rPr>
        <w:t>-</w:t>
      </w:r>
      <w:r w:rsidRPr="00262C43">
        <w:rPr>
          <w:rFonts w:eastAsia="Calibri" w:asciiTheme="majorBidi" w:hAnsiTheme="majorBidi" w:cstheme="majorBidi"/>
          <w:color w:val="auto"/>
          <w:szCs w:val="24"/>
          <w:rtl/>
          <w:lang w:bidi="ar-SA"/>
        </w:rPr>
        <w:t xml:space="preserve"> في القطاع العام</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وعلى الأقل في مجالاته القطرية</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لم يتم تطبيق مبدأ دفع أجر مُشابه لعمل ذ</w:t>
      </w:r>
      <w:r w:rsidRPr="00262C43">
        <w:rPr>
          <w:rFonts w:eastAsia="Calibri" w:asciiTheme="majorBidi" w:hAnsiTheme="majorBidi" w:cstheme="majorBidi" w:hint="cs"/>
          <w:color w:val="auto"/>
          <w:szCs w:val="24"/>
          <w:rtl/>
          <w:lang w:bidi="ar-SA"/>
        </w:rPr>
        <w:t>و</w:t>
      </w:r>
      <w:r w:rsidRPr="00262C43">
        <w:rPr>
          <w:rFonts w:eastAsia="Calibri" w:asciiTheme="majorBidi" w:hAnsiTheme="majorBidi" w:cstheme="majorBidi"/>
          <w:color w:val="auto"/>
          <w:szCs w:val="24"/>
          <w:rtl/>
          <w:lang w:bidi="ar-SA"/>
        </w:rPr>
        <w:t xml:space="preserve"> قيمة مُشابهة</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وهذا الأمر قد يضر في قدرة الوزارات على تحسين الخدمات للجمهور بسبب الأجر المنخفض نسبيا المدفوع للمُستخدمين عنده</w:t>
      </w:r>
      <w:r w:rsidRPr="00262C43">
        <w:rPr>
          <w:rFonts w:eastAsia="Calibri" w:asciiTheme="majorBidi" w:hAnsiTheme="majorBidi" w:cstheme="majorBidi" w:hint="cs"/>
          <w:color w:val="auto"/>
          <w:szCs w:val="24"/>
          <w:rtl/>
          <w:lang w:bidi="ar-SA"/>
        </w:rPr>
        <w:t>ا</w:t>
      </w:r>
      <w:r w:rsidRPr="00262C43">
        <w:rPr>
          <w:rFonts w:eastAsia="Calibri" w:asciiTheme="majorBidi" w:hAnsiTheme="majorBidi" w:cstheme="majorBidi"/>
          <w:color w:val="auto"/>
          <w:szCs w:val="24"/>
          <w:rtl/>
          <w:lang w:bidi="ar-SA"/>
        </w:rPr>
        <w:t xml:space="preserve">. يُشير التقرير إلى شبكة من الآليات لربط الأجور وإلى العواقب </w:t>
      </w:r>
      <w:r w:rsidRPr="00262C43">
        <w:rPr>
          <w:rFonts w:eastAsia="Calibri" w:asciiTheme="majorBidi" w:hAnsiTheme="majorBidi" w:cstheme="majorBidi" w:hint="cs"/>
          <w:color w:val="auto"/>
          <w:szCs w:val="24"/>
          <w:rtl/>
          <w:lang w:bidi="ar-SA"/>
        </w:rPr>
        <w:t>الكبيرة</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خاصة فيما يتعلق بالأجور في جهاز الأمن</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والتي أدى تطبيقها عملياً إلى توسيع </w:t>
      </w:r>
      <w:r w:rsidRPr="00262C43">
        <w:rPr>
          <w:rFonts w:eastAsia="Calibri" w:asciiTheme="majorBidi" w:hAnsiTheme="majorBidi" w:cstheme="majorBidi"/>
          <w:color w:val="auto"/>
          <w:szCs w:val="24"/>
          <w:rtl/>
          <w:lang w:bidi="ar-SA"/>
        </w:rPr>
        <w:t>الفجوة بين أجور الخادمين في الجيش</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في الشرطة وفي مصلحة السجون وبين أجور </w:t>
      </w:r>
      <w:r w:rsidRPr="00262C43">
        <w:rPr>
          <w:rFonts w:eastAsia="Calibri" w:asciiTheme="majorBidi" w:hAnsiTheme="majorBidi" w:cstheme="majorBidi" w:hint="cs"/>
          <w:color w:val="auto"/>
          <w:szCs w:val="24"/>
          <w:rtl/>
          <w:lang w:bidi="ar-SA"/>
        </w:rPr>
        <w:t xml:space="preserve">باقي </w:t>
      </w:r>
      <w:r w:rsidRPr="00262C43">
        <w:rPr>
          <w:rFonts w:eastAsia="Calibri" w:asciiTheme="majorBidi" w:hAnsiTheme="majorBidi" w:cstheme="majorBidi"/>
          <w:color w:val="auto"/>
          <w:szCs w:val="24"/>
          <w:rtl/>
          <w:lang w:bidi="ar-SA"/>
        </w:rPr>
        <w:t>مُوظفي الدولة؛</w:t>
      </w:r>
      <w:r w:rsidRPr="00267D64">
        <w:rPr>
          <w:rtl/>
          <w:lang w:bidi="ar-JO"/>
        </w:rPr>
        <w:t xml:space="preserve"> </w:t>
      </w:r>
      <w:r w:rsidRPr="00262C43">
        <w:rPr>
          <w:rFonts w:eastAsia="Calibri" w:asciiTheme="majorBidi" w:hAnsiTheme="majorBidi" w:cstheme="majorBidi"/>
          <w:b/>
          <w:bCs/>
          <w:color w:val="auto"/>
          <w:szCs w:val="24"/>
          <w:rtl/>
          <w:lang w:bidi="ar-SA"/>
        </w:rPr>
        <w:t>جانب تمويل إضافات الأجور</w:t>
      </w:r>
      <w:r w:rsidRPr="000A1C64">
        <w:rPr>
          <w:rFonts w:eastAsia="Calibri" w:asciiTheme="majorBidi" w:hAnsiTheme="majorBidi" w:cstheme="majorBidi"/>
          <w:b/>
          <w:bCs/>
          <w:color w:val="auto"/>
          <w:szCs w:val="24"/>
          <w:rtl/>
          <w:lang w:bidi="ar-SA"/>
        </w:rPr>
        <w:t>-</w:t>
      </w:r>
      <w:r w:rsidRPr="00262C43">
        <w:rPr>
          <w:rFonts w:eastAsia="Calibri" w:asciiTheme="majorBidi" w:hAnsiTheme="majorBidi" w:cstheme="majorBidi"/>
          <w:color w:val="auto"/>
          <w:szCs w:val="24"/>
          <w:rtl/>
          <w:lang w:bidi="ar-SA"/>
        </w:rPr>
        <w:t xml:space="preserve"> لقد وقعت الحكومة في شهر نيسان </w:t>
      </w:r>
      <w:r w:rsidRPr="00B2330D">
        <w:rPr>
          <w:rFonts w:eastAsia="Calibri"/>
          <w:color w:val="auto"/>
          <w:sz w:val="20"/>
          <w:szCs w:val="20"/>
          <w:rtl/>
          <w:lang w:bidi="ar-SA"/>
        </w:rPr>
        <w:t>2016</w:t>
      </w:r>
      <w:r w:rsidRPr="00262C43">
        <w:rPr>
          <w:rFonts w:eastAsia="Calibri" w:asciiTheme="majorBidi" w:hAnsiTheme="majorBidi" w:cstheme="majorBidi"/>
          <w:color w:val="auto"/>
          <w:szCs w:val="24"/>
          <w:rtl/>
          <w:lang w:bidi="ar-SA"/>
        </w:rPr>
        <w:t xml:space="preserve"> على اتفاق</w:t>
      </w:r>
      <w:r w:rsidRPr="00262C43">
        <w:rPr>
          <w:rFonts w:eastAsia="Calibri" w:asciiTheme="majorBidi" w:hAnsiTheme="majorBidi" w:cstheme="majorBidi" w:hint="cs"/>
          <w:color w:val="auto"/>
          <w:szCs w:val="24"/>
          <w:rtl/>
          <w:lang w:bidi="ar-SA"/>
        </w:rPr>
        <w:t>ية</w:t>
      </w:r>
      <w:r w:rsidRPr="00262C43">
        <w:rPr>
          <w:rFonts w:eastAsia="Calibri" w:asciiTheme="majorBidi" w:hAnsiTheme="majorBidi" w:cstheme="majorBidi"/>
          <w:color w:val="auto"/>
          <w:szCs w:val="24"/>
          <w:rtl/>
          <w:lang w:bidi="ar-SA"/>
        </w:rPr>
        <w:t xml:space="preserve"> إطار وخصصت الموارد المالية لتطبيقه</w:t>
      </w:r>
      <w:r w:rsidRPr="00262C43">
        <w:rPr>
          <w:rFonts w:eastAsia="Calibri" w:asciiTheme="majorBidi" w:hAnsiTheme="majorBidi" w:cstheme="majorBidi" w:hint="cs"/>
          <w:color w:val="auto"/>
          <w:szCs w:val="24"/>
          <w:rtl/>
          <w:lang w:bidi="ar-SA"/>
        </w:rPr>
        <w:t>ا</w:t>
      </w:r>
      <w:r w:rsidRPr="00262C43">
        <w:rPr>
          <w:rFonts w:eastAsia="Calibri" w:asciiTheme="majorBidi" w:hAnsiTheme="majorBidi" w:cstheme="majorBidi"/>
          <w:color w:val="auto"/>
          <w:szCs w:val="24"/>
          <w:rtl/>
          <w:lang w:bidi="ar-SA"/>
        </w:rPr>
        <w:t xml:space="preserve"> بما لا يتناسب مع المبدأ الأساسي للنومراتور (أداة رصد صر</w:t>
      </w:r>
      <w:r w:rsidRPr="00262C43">
        <w:rPr>
          <w:rFonts w:eastAsia="Calibri" w:asciiTheme="majorBidi" w:hAnsiTheme="majorBidi" w:cstheme="majorBidi"/>
          <w:color w:val="auto"/>
          <w:szCs w:val="24"/>
          <w:rtl/>
          <w:lang w:bidi="ar-SA"/>
        </w:rPr>
        <w:t>ف ميزانية الدولة في إسرائيل)</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وفي أعقاب ذلك أ</w:t>
      </w:r>
      <w:r w:rsidRPr="00262C43">
        <w:rPr>
          <w:rFonts w:eastAsia="Calibri" w:asciiTheme="majorBidi" w:hAnsiTheme="majorBidi" w:cstheme="majorBidi" w:hint="cs"/>
          <w:color w:val="auto"/>
          <w:szCs w:val="24"/>
          <w:rtl/>
          <w:lang w:bidi="ar-SA"/>
        </w:rPr>
        <w:t>ُ</w:t>
      </w:r>
      <w:r w:rsidRPr="00262C43">
        <w:rPr>
          <w:rFonts w:eastAsia="Calibri" w:asciiTheme="majorBidi" w:hAnsiTheme="majorBidi" w:cstheme="majorBidi"/>
          <w:color w:val="auto"/>
          <w:szCs w:val="24"/>
          <w:rtl/>
          <w:lang w:bidi="ar-SA"/>
        </w:rPr>
        <w:t>جبرت على تخصيص مئات ملايين الشواقل الإضافية لتمويل تنفيذ الاتفاق</w:t>
      </w:r>
      <w:r w:rsidRPr="00262C43">
        <w:rPr>
          <w:rFonts w:eastAsia="Calibri" w:asciiTheme="majorBidi" w:hAnsiTheme="majorBidi" w:cstheme="majorBidi" w:hint="cs"/>
          <w:color w:val="auto"/>
          <w:szCs w:val="24"/>
          <w:rtl/>
          <w:lang w:bidi="ar-SA"/>
        </w:rPr>
        <w:t>ية</w:t>
      </w:r>
      <w:r w:rsidRPr="00262C43">
        <w:rPr>
          <w:rFonts w:eastAsia="Calibri" w:asciiTheme="majorBidi" w:hAnsiTheme="majorBidi" w:cstheme="majorBidi"/>
          <w:color w:val="auto"/>
          <w:szCs w:val="24"/>
          <w:rtl/>
          <w:lang w:bidi="ar-SA"/>
        </w:rPr>
        <w:t xml:space="preserve">.  </w:t>
      </w:r>
    </w:p>
    <w:p w:rsidR="002567BE" w:rsidRPr="00262C43" w:rsidP="002567BE">
      <w:pPr>
        <w:pStyle w:val="7193"/>
        <w:ind w:left="357"/>
        <w:rPr>
          <w:rFonts w:eastAsia="Calibri" w:asciiTheme="majorBidi" w:hAnsiTheme="majorBidi" w:cstheme="majorBidi"/>
          <w:color w:val="auto"/>
          <w:szCs w:val="24"/>
          <w:lang w:bidi="ar-SA"/>
        </w:rPr>
      </w:pPr>
      <w:r w:rsidRPr="00262C43">
        <w:rPr>
          <w:rFonts w:eastAsia="Calibri" w:asciiTheme="majorBidi" w:hAnsiTheme="majorBidi" w:cstheme="majorBidi"/>
          <w:color w:val="auto"/>
          <w:szCs w:val="24"/>
          <w:rtl/>
          <w:lang w:bidi="ar-SA"/>
        </w:rPr>
        <w:t xml:space="preserve">نتائج أعمال الرقابة والمعطيات التي تعتمد عليها تؤكد على ضرورة قيام الحكومة بتحديد سياسات شاملة في مجال التشغيل والأجور في القطاع العام وأن </w:t>
      </w:r>
      <w:r w:rsidRPr="00262C43">
        <w:rPr>
          <w:rFonts w:eastAsia="Calibri" w:asciiTheme="majorBidi" w:hAnsiTheme="majorBidi" w:cstheme="majorBidi"/>
          <w:color w:val="auto"/>
          <w:szCs w:val="24"/>
          <w:rtl/>
          <w:lang w:bidi="ar-SA"/>
        </w:rPr>
        <w:t>تعمل من أجل تطبيقه.</w:t>
      </w:r>
    </w:p>
    <w:p w:rsidR="002567BE" w:rsidRPr="00262C43" w:rsidP="002567BE">
      <w:pPr>
        <w:pStyle w:val="7193"/>
        <w:numPr>
          <w:ilvl w:val="0"/>
          <w:numId w:val="40"/>
        </w:numPr>
        <w:rPr>
          <w:rFonts w:eastAsia="Calibri" w:asciiTheme="majorBidi" w:hAnsiTheme="majorBidi" w:cstheme="majorBidi"/>
          <w:color w:val="auto"/>
          <w:szCs w:val="24"/>
          <w:rtl/>
        </w:rPr>
      </w:pPr>
      <w:r w:rsidRPr="00262C43">
        <w:rPr>
          <w:rFonts w:eastAsia="Calibri" w:asciiTheme="majorBidi" w:hAnsiTheme="majorBidi" w:cstheme="majorBidi"/>
          <w:b/>
          <w:bCs/>
          <w:color w:val="auto"/>
          <w:szCs w:val="24"/>
          <w:rtl/>
          <w:lang w:bidi="ar-SA"/>
        </w:rPr>
        <w:t>رقابة متابعة:</w:t>
      </w:r>
      <w:r w:rsidRPr="00262C43">
        <w:rPr>
          <w:rFonts w:eastAsia="Calibri" w:asciiTheme="majorBidi" w:hAnsiTheme="majorBidi" w:cstheme="majorBidi"/>
          <w:color w:val="auto"/>
          <w:szCs w:val="24"/>
          <w:rtl/>
          <w:lang w:bidi="ar-SA"/>
        </w:rPr>
        <w:t xml:space="preserve"> يولي مكتب مراقب الدولة أهمية خاصة لموضوع متابعة تصحيح العيوب التي ظهرت في تقرير الرقابة</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وفي السنوات الأخيرة وسّعنا بشكل ملحوظ حجم تقارير رقابة المتابعة. يشمل هذا التقرير خمس</w:t>
      </w:r>
      <w:r w:rsidRPr="00262C43">
        <w:rPr>
          <w:rFonts w:eastAsia="Calibri" w:asciiTheme="majorBidi" w:hAnsiTheme="majorBidi" w:cstheme="majorBidi" w:hint="cs"/>
          <w:color w:val="auto"/>
          <w:szCs w:val="24"/>
          <w:rtl/>
          <w:lang w:bidi="ar-SA"/>
        </w:rPr>
        <w:t>ة</w:t>
      </w:r>
      <w:r w:rsidRPr="00262C43">
        <w:rPr>
          <w:rFonts w:eastAsia="Calibri" w:asciiTheme="majorBidi" w:hAnsiTheme="majorBidi" w:cstheme="majorBidi"/>
          <w:color w:val="auto"/>
          <w:szCs w:val="24"/>
          <w:rtl/>
          <w:lang w:bidi="ar-SA"/>
        </w:rPr>
        <w:t xml:space="preserve"> تقارير متابعة في المواضيع التالية: </w:t>
      </w:r>
      <w:r w:rsidRPr="00262C43">
        <w:rPr>
          <w:rFonts w:eastAsia="Calibri" w:asciiTheme="majorBidi" w:hAnsiTheme="majorBidi" w:cstheme="majorBidi"/>
          <w:b/>
          <w:bCs/>
          <w:color w:val="auto"/>
          <w:szCs w:val="24"/>
          <w:rtl/>
          <w:lang w:bidi="ar-SA"/>
        </w:rPr>
        <w:t xml:space="preserve">جوانب في التقاعد التراكمي وفي سوق التوزيع التقاعدي؛ الخدمة للمسافرين في القطار الخفيف في القدس؛ شركة بريد إسرائيل م.ض- معالجة البريد الدولي؛ تعامل الحكومة مع الزيادة في التجارة الإلكترونية؛ خدمة الجمهور في سلطة الضرائب </w:t>
      </w:r>
      <w:r w:rsidRPr="00262C43">
        <w:rPr>
          <w:rFonts w:eastAsia="Calibri" w:asciiTheme="majorBidi" w:hAnsiTheme="majorBidi" w:cstheme="majorBidi"/>
          <w:color w:val="auto"/>
          <w:szCs w:val="24"/>
          <w:rtl/>
          <w:lang w:bidi="ar-SA"/>
        </w:rPr>
        <w:t xml:space="preserve">(في هذا المجال تم إجراء رقابة متابعة </w:t>
      </w:r>
      <w:r w:rsidRPr="00262C43">
        <w:rPr>
          <w:rFonts w:eastAsia="Calibri" w:asciiTheme="majorBidi" w:hAnsiTheme="majorBidi" w:cstheme="majorBidi"/>
          <w:color w:val="auto"/>
          <w:szCs w:val="24"/>
          <w:rtl/>
          <w:lang w:bidi="ar-SA"/>
        </w:rPr>
        <w:t>موسعة).</w:t>
      </w:r>
    </w:p>
    <w:p w:rsidR="002567BE" w:rsidRPr="00262C43" w:rsidP="002567BE">
      <w:pPr>
        <w:pStyle w:val="7193"/>
        <w:rPr>
          <w:rFonts w:eastAsia="Calibri" w:asciiTheme="majorBidi" w:hAnsiTheme="majorBidi" w:cstheme="majorBidi"/>
          <w:b/>
          <w:bCs/>
          <w:color w:val="auto"/>
          <w:szCs w:val="24"/>
          <w:rtl/>
        </w:rPr>
      </w:pPr>
      <w:r w:rsidRPr="00262C43">
        <w:rPr>
          <w:rFonts w:eastAsia="Calibri" w:asciiTheme="majorBidi" w:hAnsiTheme="majorBidi" w:cstheme="majorBidi"/>
          <w:b/>
          <w:bCs/>
          <w:color w:val="auto"/>
          <w:szCs w:val="24"/>
          <w:rtl/>
          <w:lang w:bidi="ar-SA"/>
        </w:rPr>
        <w:t>تطلب إعداد هذا التقرير</w:t>
      </w:r>
      <w:r w:rsidR="000A1C64">
        <w:rPr>
          <w:rFonts w:eastAsia="Calibri" w:asciiTheme="majorBidi" w:hAnsiTheme="majorBidi" w:cstheme="majorBidi"/>
          <w:b/>
          <w:bCs/>
          <w:color w:val="auto"/>
          <w:szCs w:val="24"/>
          <w:rtl/>
          <w:lang w:bidi="ar-SA"/>
        </w:rPr>
        <w:t>,</w:t>
      </w:r>
      <w:r w:rsidRPr="00262C43">
        <w:rPr>
          <w:rFonts w:eastAsia="Calibri" w:asciiTheme="majorBidi" w:hAnsiTheme="majorBidi" w:cstheme="majorBidi"/>
          <w:b/>
          <w:bCs/>
          <w:color w:val="auto"/>
          <w:szCs w:val="24"/>
          <w:rtl/>
          <w:lang w:bidi="ar-SA"/>
        </w:rPr>
        <w:t xml:space="preserve"> كما سابقيه</w:t>
      </w:r>
      <w:r w:rsidR="000A1C64">
        <w:rPr>
          <w:rFonts w:eastAsia="Calibri" w:asciiTheme="majorBidi" w:hAnsiTheme="majorBidi" w:cstheme="majorBidi"/>
          <w:b/>
          <w:bCs/>
          <w:color w:val="auto"/>
          <w:szCs w:val="24"/>
          <w:rtl/>
          <w:lang w:bidi="ar-SA"/>
        </w:rPr>
        <w:t>,</w:t>
      </w:r>
      <w:r w:rsidRPr="00262C43">
        <w:rPr>
          <w:rFonts w:eastAsia="Calibri" w:asciiTheme="majorBidi" w:hAnsiTheme="majorBidi" w:cstheme="majorBidi"/>
          <w:b/>
          <w:bCs/>
          <w:color w:val="auto"/>
          <w:szCs w:val="24"/>
          <w:rtl/>
          <w:lang w:bidi="ar-SA"/>
        </w:rPr>
        <w:t xml:space="preserve"> جهودًا كبيرة من العاملين في مكتب مراقب الدولة</w:t>
      </w:r>
      <w:r w:rsidR="000A1C64">
        <w:rPr>
          <w:rFonts w:eastAsia="Calibri" w:asciiTheme="majorBidi" w:hAnsiTheme="majorBidi" w:cstheme="majorBidi"/>
          <w:b/>
          <w:bCs/>
          <w:color w:val="auto"/>
          <w:szCs w:val="24"/>
          <w:rtl/>
          <w:lang w:bidi="ar-SA"/>
        </w:rPr>
        <w:t>,</w:t>
      </w:r>
      <w:r w:rsidR="004C298D">
        <w:rPr>
          <w:rFonts w:eastAsia="Calibri" w:asciiTheme="majorBidi" w:hAnsiTheme="majorBidi" w:cstheme="majorBidi" w:hint="cs"/>
          <w:b/>
          <w:bCs/>
          <w:color w:val="auto"/>
          <w:szCs w:val="24"/>
          <w:rtl/>
        </w:rPr>
        <w:t xml:space="preserve"> </w:t>
      </w:r>
      <w:r w:rsidRPr="004C298D" w:rsidR="004C298D">
        <w:rPr>
          <w:rFonts w:eastAsia="Calibri" w:asciiTheme="majorBidi" w:hAnsiTheme="majorBidi" w:cs="Times New Roman"/>
          <w:b/>
          <w:bCs/>
          <w:color w:val="auto"/>
          <w:szCs w:val="24"/>
          <w:rtl/>
          <w:lang w:bidi="ar-SA"/>
        </w:rPr>
        <w:t>وخاصة في قسم الرقابة على مجالات</w:t>
      </w:r>
      <w:r w:rsidRPr="00262C43">
        <w:rPr>
          <w:rFonts w:eastAsia="Calibri" w:asciiTheme="majorBidi" w:hAnsiTheme="majorBidi" w:cstheme="majorBidi"/>
          <w:b/>
          <w:bCs/>
          <w:color w:val="auto"/>
          <w:szCs w:val="24"/>
          <w:rtl/>
          <w:lang w:bidi="ar-SA"/>
        </w:rPr>
        <w:t xml:space="preserve"> الاقتصاد والبنى التحتية الوطنية وفي الإدارة العامة</w:t>
      </w:r>
      <w:r w:rsidR="000A1C64">
        <w:rPr>
          <w:rFonts w:eastAsia="Calibri" w:asciiTheme="majorBidi" w:hAnsiTheme="majorBidi" w:cstheme="majorBidi"/>
          <w:b/>
          <w:bCs/>
          <w:color w:val="auto"/>
          <w:szCs w:val="24"/>
          <w:rtl/>
          <w:lang w:bidi="ar-SA"/>
        </w:rPr>
        <w:t>,</w:t>
      </w:r>
      <w:r w:rsidRPr="00262C43">
        <w:rPr>
          <w:rFonts w:eastAsia="Calibri" w:asciiTheme="majorBidi" w:hAnsiTheme="majorBidi" w:cstheme="majorBidi"/>
          <w:b/>
          <w:bCs/>
          <w:color w:val="auto"/>
          <w:szCs w:val="24"/>
          <w:rtl/>
          <w:lang w:bidi="ar-SA"/>
        </w:rPr>
        <w:t xml:space="preserve"> والذين يؤدون عملهم من منطلق إحساسهم بأهمية الرسالة التي يؤمنون بها. لقد عمل هؤلاء على إعداد التقرير كاملا بأقصى درجات المهنية والجدية</w:t>
      </w:r>
      <w:r w:rsidR="000A1C64">
        <w:rPr>
          <w:rFonts w:eastAsia="Calibri" w:asciiTheme="majorBidi" w:hAnsiTheme="majorBidi" w:cstheme="majorBidi"/>
          <w:b/>
          <w:bCs/>
          <w:color w:val="auto"/>
          <w:szCs w:val="24"/>
          <w:rtl/>
          <w:lang w:bidi="ar-SA"/>
        </w:rPr>
        <w:t>,</w:t>
      </w:r>
      <w:r w:rsidRPr="00262C43">
        <w:rPr>
          <w:rFonts w:eastAsia="Calibri" w:asciiTheme="majorBidi" w:hAnsiTheme="majorBidi" w:cstheme="majorBidi"/>
          <w:b/>
          <w:bCs/>
          <w:color w:val="auto"/>
          <w:szCs w:val="24"/>
          <w:rtl/>
          <w:lang w:bidi="ar-SA"/>
        </w:rPr>
        <w:t xml:space="preserve"> وشكري الجزيل مقدم لهم.</w:t>
      </w:r>
    </w:p>
    <w:p w:rsidR="002567BE" w:rsidRPr="00262C43" w:rsidP="002567BE">
      <w:pPr>
        <w:pStyle w:val="7193"/>
        <w:rPr>
          <w:rFonts w:eastAsia="Calibri" w:asciiTheme="majorBidi" w:hAnsiTheme="majorBidi" w:cstheme="majorBidi"/>
          <w:color w:val="auto"/>
          <w:szCs w:val="24"/>
          <w:rtl/>
        </w:rPr>
      </w:pPr>
      <w:r w:rsidRPr="00262C43">
        <w:rPr>
          <w:rFonts w:eastAsia="Calibri" w:asciiTheme="majorBidi" w:hAnsiTheme="majorBidi" w:cstheme="majorBidi"/>
          <w:color w:val="auto"/>
          <w:szCs w:val="24"/>
          <w:rtl/>
          <w:lang w:bidi="ar-SA"/>
        </w:rPr>
        <w:t>لا تغيب عني حقيقة قيام العديد من الهيئات الخاضعة للرقابة بخطوات إيجابية</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وقد ذكرنا أهمها في فصول </w:t>
      </w:r>
      <w:r w:rsidRPr="00262C43">
        <w:rPr>
          <w:rFonts w:eastAsia="Calibri" w:asciiTheme="majorBidi" w:hAnsiTheme="majorBidi" w:cstheme="majorBidi"/>
          <w:color w:val="auto"/>
          <w:szCs w:val="24"/>
          <w:rtl/>
          <w:lang w:bidi="ar-SA"/>
        </w:rPr>
        <w:t>الرقابة كما ينص قانون مراقب الدولة. إلى جانب ذلك</w:t>
      </w:r>
      <w:r w:rsidR="000A1C64">
        <w:rPr>
          <w:rFonts w:eastAsia="Calibri" w:asciiTheme="majorBidi" w:hAnsiTheme="majorBidi" w:cstheme="majorBidi"/>
          <w:color w:val="auto"/>
          <w:szCs w:val="24"/>
          <w:rtl/>
          <w:lang w:bidi="ar-SA"/>
        </w:rPr>
        <w:t>,</w:t>
      </w:r>
      <w:r w:rsidRPr="00262C43">
        <w:rPr>
          <w:rFonts w:eastAsia="Calibri" w:asciiTheme="majorBidi" w:hAnsiTheme="majorBidi" w:cstheme="majorBidi"/>
          <w:color w:val="auto"/>
          <w:szCs w:val="24"/>
          <w:rtl/>
          <w:lang w:bidi="ar-SA"/>
        </w:rPr>
        <w:t xml:space="preserve"> يتوجب على هذه الهيئات تصحيح العيوب التي ذُكرت في التقرير لتُحس</w:t>
      </w:r>
      <w:r w:rsidRPr="00262C43">
        <w:rPr>
          <w:rFonts w:eastAsia="Calibri" w:asciiTheme="majorBidi" w:hAnsiTheme="majorBidi" w:cstheme="majorBidi" w:hint="cs"/>
          <w:color w:val="auto"/>
          <w:szCs w:val="24"/>
          <w:rtl/>
          <w:lang w:bidi="ar-SA"/>
        </w:rPr>
        <w:t>ّ</w:t>
      </w:r>
      <w:r w:rsidRPr="00262C43">
        <w:rPr>
          <w:rFonts w:eastAsia="Calibri" w:asciiTheme="majorBidi" w:hAnsiTheme="majorBidi" w:cstheme="majorBidi"/>
          <w:color w:val="auto"/>
          <w:szCs w:val="24"/>
          <w:rtl/>
          <w:lang w:bidi="ar-SA"/>
        </w:rPr>
        <w:t xml:space="preserve">ن عملها وترقى بالخدمة التي تقدمها للجمهور في إسرائيل. </w:t>
      </w:r>
    </w:p>
    <w:p w:rsidR="002567BE" w:rsidP="006427EB">
      <w:pPr>
        <w:widowControl w:val="0"/>
        <w:spacing w:after="120" w:line="276" w:lineRule="auto"/>
        <w:ind w:left="3402"/>
        <w:jc w:val="center"/>
        <w:rPr>
          <w:rFonts w:asciiTheme="majorBidi" w:hAnsiTheme="majorBidi" w:cstheme="majorBidi"/>
          <w:b/>
          <w:bCs/>
          <w:sz w:val="24"/>
          <w:rtl/>
          <w:lang w:eastAsia="he-IL"/>
        </w:rPr>
      </w:pPr>
    </w:p>
    <w:p w:rsidR="002567BE" w:rsidP="006427EB">
      <w:pPr>
        <w:widowControl w:val="0"/>
        <w:spacing w:after="120" w:line="276" w:lineRule="auto"/>
        <w:ind w:left="3402"/>
        <w:jc w:val="center"/>
        <w:rPr>
          <w:rFonts w:asciiTheme="majorBidi" w:hAnsiTheme="majorBidi" w:cstheme="majorBidi"/>
          <w:b/>
          <w:bCs/>
          <w:sz w:val="24"/>
          <w:rtl/>
          <w:lang w:eastAsia="he-IL"/>
        </w:rPr>
      </w:pPr>
    </w:p>
    <w:p w:rsidR="002567BE" w:rsidP="002567BE">
      <w:pPr>
        <w:widowControl w:val="0"/>
        <w:spacing w:after="180"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58240" behindDoc="0" locked="0" layoutInCell="1" allowOverlap="1">
            <wp:simplePos x="0" y="0"/>
            <wp:positionH relativeFrom="column">
              <wp:posOffset>558800</wp:posOffset>
            </wp:positionH>
            <wp:positionV relativeFrom="paragraph">
              <wp:posOffset>149860</wp:posOffset>
            </wp:positionV>
            <wp:extent cx="1213485" cy="382905"/>
            <wp:effectExtent l="0" t="0" r="5715" b="0"/>
            <wp:wrapSquare wrapText="bothSides"/>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3485" cy="382905"/>
                    </a:xfrm>
                    <a:prstGeom prst="rect">
                      <a:avLst/>
                    </a:prstGeom>
                  </pic:spPr>
                </pic:pic>
              </a:graphicData>
            </a:graphic>
            <wp14:sizeRelH relativeFrom="margin">
              <wp14:pctWidth>0</wp14:pctWidth>
            </wp14:sizeRelH>
            <wp14:sizeRelV relativeFrom="margin">
              <wp14:pctHeight>0</wp14:pctHeight>
            </wp14:sizeRelV>
          </wp:anchor>
        </w:drawing>
      </w:r>
    </w:p>
    <w:p w:rsidR="002567BE" w:rsidP="002567BE">
      <w:pPr>
        <w:widowControl w:val="0"/>
        <w:spacing w:after="180" w:line="276" w:lineRule="auto"/>
        <w:ind w:left="3402"/>
        <w:jc w:val="center"/>
        <w:rPr>
          <w:rFonts w:asciiTheme="majorBidi" w:hAnsiTheme="majorBidi" w:cstheme="majorBidi"/>
          <w:b/>
          <w:bCs/>
          <w:sz w:val="24"/>
          <w:rtl/>
          <w:lang w:eastAsia="he-IL"/>
        </w:rPr>
      </w:pPr>
    </w:p>
    <w:p w:rsidR="000A1C64" w:rsidP="002567BE">
      <w:pPr>
        <w:pStyle w:val="7195"/>
        <w:spacing w:line="276" w:lineRule="auto"/>
        <w:ind w:left="3396"/>
        <w:jc w:val="center"/>
        <w:rPr>
          <w:b/>
          <w:szCs w:val="18"/>
          <w:rtl/>
        </w:rPr>
      </w:pPr>
      <w:r w:rsidRPr="00A86EC4">
        <w:rPr>
          <w:rFonts w:eastAsia="Calibri" w:asciiTheme="majorBidi" w:hAnsiTheme="majorBidi" w:cstheme="majorBidi"/>
          <w:b/>
          <w:noProof w:val="0"/>
          <w:color w:val="auto"/>
          <w:szCs w:val="24"/>
          <w:rtl/>
          <w:lang w:val="en-US" w:bidi="ar-SA"/>
        </w:rPr>
        <w:t>متنياهو</w:t>
      </w:r>
      <w:r w:rsidRPr="00BD0148">
        <w:rPr>
          <w:rFonts w:eastAsia="Calibri" w:asciiTheme="majorBidi" w:hAnsiTheme="majorBidi" w:cstheme="majorBidi"/>
          <w:szCs w:val="24"/>
          <w:rtl/>
        </w:rPr>
        <w:t xml:space="preserve"> </w:t>
      </w:r>
      <w:r w:rsidRPr="00BD0148">
        <w:rPr>
          <w:rFonts w:eastAsia="Calibri" w:asciiTheme="majorBidi" w:hAnsiTheme="majorBidi" w:cstheme="majorBidi"/>
          <w:szCs w:val="24"/>
          <w:rtl/>
          <w:lang w:bidi="ar-SA"/>
        </w:rPr>
        <w:t>أنجلمان</w:t>
      </w:r>
    </w:p>
    <w:p w:rsidR="002567BE" w:rsidRPr="000A1C64" w:rsidP="002567BE">
      <w:pPr>
        <w:pStyle w:val="7195"/>
        <w:spacing w:line="276" w:lineRule="auto"/>
        <w:ind w:left="3396"/>
        <w:jc w:val="center"/>
        <w:rPr>
          <w:rFonts w:eastAsia="Calibri" w:asciiTheme="majorBidi" w:hAnsiTheme="majorBidi" w:cstheme="majorBidi"/>
          <w:b/>
          <w:bCs w:val="0"/>
          <w:color w:val="auto"/>
          <w:szCs w:val="24"/>
          <w:rtl/>
          <w:lang w:bidi="ar-SA"/>
        </w:rPr>
      </w:pPr>
      <w:r w:rsidRPr="000A1C64">
        <w:rPr>
          <w:rFonts w:eastAsia="Calibri" w:asciiTheme="majorBidi" w:hAnsiTheme="majorBidi" w:cstheme="majorBidi"/>
          <w:b/>
          <w:bCs w:val="0"/>
          <w:color w:val="auto"/>
          <w:szCs w:val="24"/>
          <w:rtl/>
          <w:lang w:bidi="ar-SA"/>
        </w:rPr>
        <w:t>مراقِب الدولة</w:t>
      </w:r>
      <w:r w:rsidRPr="000A1C64">
        <w:rPr>
          <w:rFonts w:eastAsia="Calibri" w:asciiTheme="majorBidi" w:hAnsiTheme="majorBidi" w:cstheme="majorBidi"/>
          <w:b/>
          <w:bCs w:val="0"/>
          <w:color w:val="auto"/>
          <w:szCs w:val="24"/>
          <w:rtl/>
          <w:lang w:bidi="ar-SA"/>
        </w:rPr>
        <w:br/>
        <w:t>ومفوَّض شكاوى الجمهور</w:t>
      </w:r>
    </w:p>
    <w:p w:rsidR="002567BE" w:rsidRPr="00B76D04" w:rsidP="006427EB">
      <w:pPr>
        <w:spacing w:after="360" w:line="276" w:lineRule="auto"/>
        <w:ind w:left="424"/>
        <w:rPr>
          <w:rFonts w:ascii="Tahoma" w:hAnsi="Tahoma" w:cs="Tahoma"/>
          <w:sz w:val="16"/>
          <w:szCs w:val="20"/>
          <w:rtl/>
          <w:lang w:bidi="ar-SA"/>
        </w:rPr>
      </w:pPr>
    </w:p>
    <w:p w:rsidR="00652A94" w:rsidRPr="00652A94" w:rsidP="007A4C76">
      <w:pPr>
        <w:spacing w:after="180" w:line="276" w:lineRule="auto"/>
        <w:ind w:left="424"/>
        <w:rPr>
          <w:rFonts w:ascii="Tahoma" w:hAnsi="Tahoma" w:cs="Tahoma"/>
          <w:sz w:val="24"/>
        </w:rPr>
      </w:pPr>
      <w:r w:rsidRPr="00262C43">
        <w:rPr>
          <w:rFonts w:eastAsia="Calibri" w:asciiTheme="majorBidi" w:hAnsiTheme="majorBidi" w:cstheme="majorBidi"/>
          <w:sz w:val="18"/>
          <w:rtl/>
          <w:lang w:bidi="ar-SA"/>
        </w:rPr>
        <w:t>القدس</w:t>
      </w:r>
      <w:r w:rsidR="000A1C64">
        <w:rPr>
          <w:rFonts w:eastAsia="Calibri" w:asciiTheme="majorBidi" w:hAnsiTheme="majorBidi" w:cstheme="majorBidi"/>
          <w:sz w:val="18"/>
          <w:rtl/>
          <w:lang w:bidi="ar-SA"/>
        </w:rPr>
        <w:t>,</w:t>
      </w:r>
      <w:r w:rsidRPr="00262C43">
        <w:rPr>
          <w:rFonts w:eastAsia="Calibri" w:asciiTheme="majorBidi" w:hAnsiTheme="majorBidi" w:cstheme="majorBidi"/>
          <w:sz w:val="18"/>
          <w:rtl/>
          <w:lang w:bidi="ar-SA"/>
        </w:rPr>
        <w:t xml:space="preserve"> تشرين ثاني (نوفمبر) </w:t>
      </w:r>
      <w:r w:rsidRPr="00B2330D">
        <w:rPr>
          <w:rFonts w:ascii="Tahoma" w:eastAsia="Calibri" w:hAnsi="Tahoma" w:cs="Tahoma"/>
          <w:szCs w:val="20"/>
          <w:rtl/>
          <w:lang w:bidi="ar-SA"/>
        </w:rPr>
        <w:t>2022</w:t>
      </w:r>
    </w:p>
    <w:sectPr w:rsidSect="007A4C76">
      <w:headerReference w:type="default" r:id="rId11"/>
      <w:footerReference w:type="default" r:id="rId12"/>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041FD">
      <w:pPr>
        <w:spacing w:line="240" w:lineRule="auto"/>
      </w:pPr>
      <w:r>
        <w:separator/>
      </w:r>
    </w:p>
    <w:p w:rsidR="004041FD"/>
  </w:endnote>
  <w:endnote w:type="continuationSeparator" w:id="1">
    <w:p w:rsidR="004041FD">
      <w:pPr>
        <w:spacing w:line="240" w:lineRule="auto"/>
      </w:pPr>
      <w:r>
        <w:continuationSeparator/>
      </w:r>
    </w:p>
    <w:p w:rsidR="00404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charset w:val="00"/>
    <w:family w:val="script"/>
    <w:pitch w:val="variable"/>
    <w:sig w:usb0="800000AF" w:usb1="1000204A" w:usb2="00000000" w:usb3="00000000" w:csb0="0000001B"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7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Helvetica">
    <w:panose1 w:val="020B0604020202020204"/>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41FD" w:rsidP="00C23CC9">
      <w:pPr>
        <w:spacing w:line="240" w:lineRule="auto"/>
      </w:pPr>
      <w:r>
        <w:separator/>
      </w:r>
    </w:p>
  </w:footnote>
  <w:footnote w:type="continuationSeparator" w:id="1">
    <w:p w:rsidR="004041FD" w:rsidP="00C23CC9">
      <w:pPr>
        <w:spacing w:line="240" w:lineRule="auto"/>
      </w:pPr>
      <w:r>
        <w:continuationSeparator/>
      </w:r>
    </w:p>
    <w:p w:rsidR="00404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590.2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6">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2">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4">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2">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3">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9">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3"/>
  </w:num>
  <w:num w:numId="4">
    <w:abstractNumId w:val="29"/>
  </w:num>
  <w:num w:numId="5">
    <w:abstractNumId w:val="16"/>
  </w:num>
  <w:num w:numId="6">
    <w:abstractNumId w:val="18"/>
  </w:num>
  <w:num w:numId="7">
    <w:abstractNumId w:val="38"/>
  </w:num>
  <w:num w:numId="8">
    <w:abstractNumId w:val="1"/>
  </w:num>
  <w:num w:numId="9">
    <w:abstractNumId w:val="22"/>
  </w:num>
  <w:num w:numId="10">
    <w:abstractNumId w:val="5"/>
  </w:num>
  <w:num w:numId="11">
    <w:abstractNumId w:val="31"/>
  </w:num>
  <w:num w:numId="12">
    <w:abstractNumId w:val="4"/>
  </w:num>
  <w:num w:numId="13">
    <w:abstractNumId w:val="11"/>
  </w:num>
  <w:num w:numId="14">
    <w:abstractNumId w:val="32"/>
  </w:num>
  <w:num w:numId="15">
    <w:abstractNumId w:val="13"/>
  </w:num>
  <w:num w:numId="16">
    <w:abstractNumId w:val="34"/>
  </w:num>
  <w:num w:numId="17">
    <w:abstractNumId w:val="10"/>
  </w:num>
  <w:num w:numId="18">
    <w:abstractNumId w:val="2"/>
  </w:num>
  <w:num w:numId="19">
    <w:abstractNumId w:val="35"/>
  </w:num>
  <w:num w:numId="20">
    <w:abstractNumId w:val="24"/>
  </w:num>
  <w:num w:numId="21">
    <w:abstractNumId w:val="15"/>
  </w:num>
  <w:num w:numId="22">
    <w:abstractNumId w:val="0"/>
  </w:num>
  <w:num w:numId="23">
    <w:abstractNumId w:val="30"/>
  </w:num>
  <w:num w:numId="24">
    <w:abstractNumId w:val="3"/>
  </w:num>
  <w:num w:numId="25">
    <w:abstractNumId w:val="25"/>
  </w:num>
  <w:num w:numId="26">
    <w:abstractNumId w:val="37"/>
  </w:num>
  <w:num w:numId="27">
    <w:abstractNumId w:val="6"/>
  </w:num>
  <w:num w:numId="28">
    <w:abstractNumId w:val="7"/>
  </w:num>
  <w:num w:numId="29">
    <w:abstractNumId w:val="39"/>
  </w:num>
  <w:num w:numId="30">
    <w:abstractNumId w:val="21"/>
  </w:num>
  <w:num w:numId="31">
    <w:abstractNumId w:val="9"/>
  </w:num>
  <w:num w:numId="32">
    <w:abstractNumId w:val="8"/>
  </w:num>
  <w:num w:numId="33">
    <w:abstractNumId w:val="23"/>
  </w:num>
  <w:num w:numId="34">
    <w:abstractNumId w:val="27"/>
  </w:num>
  <w:num w:numId="35">
    <w:abstractNumId w:val="14"/>
  </w:num>
  <w:num w:numId="36">
    <w:abstractNumId w:val="20"/>
  </w:num>
  <w:num w:numId="37">
    <w:abstractNumId w:val="26"/>
  </w:num>
  <w:num w:numId="38">
    <w:abstractNumId w:val="36"/>
  </w:num>
  <w:num w:numId="39">
    <w:abstractNumId w:val="17"/>
  </w:num>
  <w:num w:numId="4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C98"/>
    <w:rsid w:val="000E4D6A"/>
    <w:rsid w:val="000E4DF7"/>
    <w:rsid w:val="000E50E1"/>
    <w:rsid w:val="000E5149"/>
    <w:rsid w:val="000E5834"/>
    <w:rsid w:val="000E6198"/>
    <w:rsid w:val="000E64A1"/>
    <w:rsid w:val="000E6AAF"/>
    <w:rsid w:val="000E6F44"/>
    <w:rsid w:val="000E73AF"/>
    <w:rsid w:val="000E7622"/>
    <w:rsid w:val="000F09A5"/>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C84"/>
    <w:rsid w:val="00262A9E"/>
    <w:rsid w:val="00262C43"/>
    <w:rsid w:val="00263521"/>
    <w:rsid w:val="00263A1E"/>
    <w:rsid w:val="00263DB7"/>
    <w:rsid w:val="00265428"/>
    <w:rsid w:val="002654D1"/>
    <w:rsid w:val="00265EEE"/>
    <w:rsid w:val="00266618"/>
    <w:rsid w:val="00267D64"/>
    <w:rsid w:val="0027101D"/>
    <w:rsid w:val="0027121E"/>
    <w:rsid w:val="0027188F"/>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C7C97"/>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0E9"/>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4AC"/>
    <w:rsid w:val="00655B41"/>
    <w:rsid w:val="00656807"/>
    <w:rsid w:val="00656821"/>
    <w:rsid w:val="006569B1"/>
    <w:rsid w:val="006572F6"/>
    <w:rsid w:val="00657379"/>
    <w:rsid w:val="00657BBC"/>
    <w:rsid w:val="006600F5"/>
    <w:rsid w:val="0066027D"/>
    <w:rsid w:val="00660609"/>
    <w:rsid w:val="006609B1"/>
    <w:rsid w:val="006613B0"/>
    <w:rsid w:val="006624F0"/>
    <w:rsid w:val="0066294A"/>
    <w:rsid w:val="0066318C"/>
    <w:rsid w:val="006637B9"/>
    <w:rsid w:val="00663AAC"/>
    <w:rsid w:val="00664533"/>
    <w:rsid w:val="0066498E"/>
    <w:rsid w:val="006659DD"/>
    <w:rsid w:val="00665B84"/>
    <w:rsid w:val="00665D54"/>
    <w:rsid w:val="006662AD"/>
    <w:rsid w:val="006668CA"/>
    <w:rsid w:val="006670B7"/>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C76"/>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4267"/>
    <w:rsid w:val="00AD476A"/>
    <w:rsid w:val="00AD47AA"/>
    <w:rsid w:val="00AD4ABF"/>
    <w:rsid w:val="00AD4C67"/>
    <w:rsid w:val="00AD52D1"/>
    <w:rsid w:val="00AD54E1"/>
    <w:rsid w:val="00AD5632"/>
    <w:rsid w:val="00AD6108"/>
    <w:rsid w:val="00AD6113"/>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33D"/>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774"/>
    <w:rsid w:val="00B739E0"/>
    <w:rsid w:val="00B741EF"/>
    <w:rsid w:val="00B747A2"/>
    <w:rsid w:val="00B75001"/>
    <w:rsid w:val="00B75D6E"/>
    <w:rsid w:val="00B75F72"/>
    <w:rsid w:val="00B76D04"/>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48C7"/>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64A4"/>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91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2EBD"/>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839"/>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514B"/>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ABC"/>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21F9054"/>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 תו,FOOTNOTES תו1,Footnote Text - Sharp Char Char תו1,Footnote Text - Sharp Char תו1,Footnote Text - Sharp תו1,Footnote Text Char Char Char Char Char תו1,Footnote reference תו1,Sharp - Footnote Text תו1,fn תו1"/>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numbering.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4CA0-C2C5-4BC4-9F3B-2D2E2CA5F1C8}"/>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ADD7877C-5FE0-43D7-900F-F468CE4F77E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2E6974E-3160-493C-ABAC-3CA75385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