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header7.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header5.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C0C8" w14:textId="7CF18794"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6512" behindDoc="1" locked="0" layoutInCell="1" allowOverlap="1" wp14:anchorId="4AB4C1EF" wp14:editId="58EB3200">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119D76"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62848" behindDoc="0" locked="0" layoutInCell="1" allowOverlap="1" wp14:anchorId="677A2A3F" wp14:editId="0843D303">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6B6AC" id="Rectangle 11" o:spid="_x0000_s1026" style="position:absolute;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2D02DCED">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61E24AD6">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37BC21" id="Straight Connector 16"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1D62C49F" w:rsidR="003C32FE" w:rsidRDefault="007E0A0B"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4AF720DC">
                <wp:simplePos x="0" y="0"/>
                <wp:positionH relativeFrom="column">
                  <wp:posOffset>3211830</wp:posOffset>
                </wp:positionH>
                <wp:positionV relativeFrom="paragraph">
                  <wp:posOffset>375920</wp:posOffset>
                </wp:positionV>
                <wp:extent cx="0" cy="2301240"/>
                <wp:effectExtent l="19050" t="0" r="38100" b="41910"/>
                <wp:wrapNone/>
                <wp:docPr id="5" name="Straight Connector 5"/>
                <wp:cNvGraphicFramePr/>
                <a:graphic xmlns:a="http://schemas.openxmlformats.org/drawingml/2006/main">
                  <a:graphicData uri="http://schemas.microsoft.com/office/word/2010/wordprocessingShape">
                    <wps:wsp>
                      <wps:cNvCnPr/>
                      <wps:spPr>
                        <a:xfrm>
                          <a:off x="0" y="0"/>
                          <a:ext cx="0" cy="230124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0548204" id="Straight Connector 5" o:spid="_x0000_s1026" style="position:absolute;left:0;text-align:lef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9pt,29.6pt" to="252.9pt,2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" strokecolor="white [3212]" strokeweight="4pt"/>
            </w:pict>
          </mc:Fallback>
        </mc:AlternateContent>
      </w:r>
      <w:r w:rsidR="00623278">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711DBBD6">
                <wp:simplePos x="0" y="0"/>
                <wp:positionH relativeFrom="column">
                  <wp:posOffset>-310515</wp:posOffset>
                </wp:positionH>
                <wp:positionV relativeFrom="paragraph">
                  <wp:posOffset>1905635</wp:posOffset>
                </wp:positionV>
                <wp:extent cx="332676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32676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A7A95C" id="Straight Connector 8" o:spid="_x0000_s1026" style="position:absolute;left:0;text-align:left;flip:x;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45pt,150.05pt" to="237.5pt,1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" strokecolor="white [3212]" strokeweight="1.5pt"/>
            </w:pict>
          </mc:Fallback>
        </mc:AlternateContent>
      </w:r>
      <w:r w:rsidR="00E36B48">
        <w:rPr>
          <w:rFonts w:ascii="Tahoma" w:hAnsi="Tahoma" w:cs="Tahoma"/>
          <w:noProof/>
          <w:sz w:val="22"/>
          <w:szCs w:val="22"/>
          <w:rtl/>
          <w:lang w:val="he-IL"/>
        </w:rPr>
        <w:drawing>
          <wp:anchor distT="0" distB="0" distL="114300" distR="114300" simplePos="0" relativeHeight="251678208" behindDoc="0" locked="0" layoutInCell="1" allowOverlap="1" wp14:anchorId="0642EECC" wp14:editId="58F3BBF7">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E36B48"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5B7C75A0">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72EB11C5"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דוח</w:t>
                            </w:r>
                            <w:r w:rsidR="00A035F9">
                              <w:rPr>
                                <w:rFonts w:ascii="Tahoma" w:hAnsi="Tahoma" w:cs="Tahoma" w:hint="cs"/>
                                <w:sz w:val="18"/>
                                <w:szCs w:val="18"/>
                                <w:rtl/>
                              </w:rPr>
                              <w:t xml:space="preserve"> </w:t>
                            </w:r>
                            <w:r w:rsidRPr="0052031E">
                              <w:rPr>
                                <w:rFonts w:ascii="Tahoma" w:hAnsi="Tahoma" w:cs="Tahoma"/>
                                <w:sz w:val="18"/>
                                <w:szCs w:val="18"/>
                                <w:rtl/>
                              </w:rPr>
                              <w:t xml:space="preserve">ביקורת </w:t>
                            </w:r>
                            <w:r w:rsidR="00A035F9">
                              <w:rPr>
                                <w:rFonts w:ascii="Tahoma" w:hAnsi="Tahoma" w:cs="Tahoma" w:hint="cs"/>
                                <w:sz w:val="18"/>
                                <w:szCs w:val="18"/>
                                <w:rtl/>
                              </w:rPr>
                              <w:t>מיוחד</w:t>
                            </w:r>
                            <w:r w:rsidRPr="0052031E">
                              <w:rPr>
                                <w:rFonts w:ascii="Tahoma" w:hAnsi="Tahoma" w:cs="Tahoma"/>
                                <w:sz w:val="18"/>
                                <w:szCs w:val="18"/>
                                <w:rtl/>
                              </w:rPr>
                              <w:t xml:space="preserve">  |  התשפ"א-2021</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1FADEB3F" w14:textId="77777777" w:rsidR="00623278" w:rsidRDefault="002243C9" w:rsidP="002243C9">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w:t>
                            </w:r>
                            <w:r w:rsidR="00A035F9">
                              <w:rPr>
                                <w:rFonts w:ascii="Tahoma" w:eastAsiaTheme="minorEastAsia" w:hAnsi="Tahoma" w:cs="Tahoma" w:hint="cs"/>
                                <w:color w:val="FFFFFF" w:themeColor="background1"/>
                                <w:sz w:val="28"/>
                                <w:szCs w:val="28"/>
                                <w:rtl/>
                              </w:rPr>
                              <w:t xml:space="preserve">חטיבה לביקורת </w:t>
                            </w:r>
                            <w:r w:rsidR="00623278">
                              <w:rPr>
                                <w:rFonts w:ascii="Tahoma" w:eastAsiaTheme="minorEastAsia" w:hAnsi="Tahoma" w:cs="Tahoma" w:hint="cs"/>
                                <w:color w:val="FFFFFF" w:themeColor="background1"/>
                                <w:sz w:val="28"/>
                                <w:szCs w:val="28"/>
                                <w:rtl/>
                              </w:rPr>
                              <w:t>משרדי ממשלה</w:t>
                            </w:r>
                          </w:p>
                          <w:p w14:paraId="60623376" w14:textId="6E2684B5" w:rsidR="002243C9" w:rsidRDefault="00623278" w:rsidP="002243C9">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ומוסדות שלטון</w:t>
                            </w:r>
                          </w:p>
                          <w:p w14:paraId="5464BE8D" w14:textId="74B72DDE" w:rsidR="00F73EE0" w:rsidRPr="00344BBF" w:rsidRDefault="007752A1" w:rsidP="007752A1">
                            <w:pPr>
                              <w:spacing w:before="360" w:line="600" w:lineRule="exact"/>
                              <w:ind w:left="2268"/>
                              <w:jc w:val="left"/>
                              <w:rPr>
                                <w:rFonts w:ascii="Tahoma" w:hAnsi="Tahoma" w:cs="Tahoma"/>
                                <w:b/>
                                <w:bCs/>
                                <w:color w:val="FFFFFF" w:themeColor="background1"/>
                                <w:sz w:val="44"/>
                                <w:szCs w:val="44"/>
                                <w:rtl/>
                              </w:rPr>
                            </w:pPr>
                            <w:r w:rsidRPr="007752A1">
                              <w:rPr>
                                <w:rFonts w:ascii="Tahoma" w:hAnsi="Tahoma" w:cs="Tahoma"/>
                                <w:b/>
                                <w:bCs/>
                                <w:sz w:val="40"/>
                                <w:szCs w:val="40"/>
                                <w:rtl/>
                              </w:rPr>
                              <w:t>ההגנה מפני נזקי שיטפונות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55.1pt;margin-top:20.55pt;width:413.7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72EB11C5"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דוח</w:t>
                      </w:r>
                      <w:r w:rsidR="00A035F9">
                        <w:rPr>
                          <w:rFonts w:ascii="Tahoma" w:hAnsi="Tahoma" w:cs="Tahoma" w:hint="cs"/>
                          <w:sz w:val="18"/>
                          <w:szCs w:val="18"/>
                          <w:rtl/>
                        </w:rPr>
                        <w:t xml:space="preserve"> </w:t>
                      </w:r>
                      <w:r w:rsidRPr="0052031E">
                        <w:rPr>
                          <w:rFonts w:ascii="Tahoma" w:hAnsi="Tahoma" w:cs="Tahoma"/>
                          <w:sz w:val="18"/>
                          <w:szCs w:val="18"/>
                          <w:rtl/>
                        </w:rPr>
                        <w:t xml:space="preserve">ביקורת </w:t>
                      </w:r>
                      <w:r w:rsidR="00A035F9">
                        <w:rPr>
                          <w:rFonts w:ascii="Tahoma" w:hAnsi="Tahoma" w:cs="Tahoma" w:hint="cs"/>
                          <w:sz w:val="18"/>
                          <w:szCs w:val="18"/>
                          <w:rtl/>
                        </w:rPr>
                        <w:t>מיוחד</w:t>
                      </w:r>
                      <w:r w:rsidRPr="0052031E">
                        <w:rPr>
                          <w:rFonts w:ascii="Tahoma" w:hAnsi="Tahoma" w:cs="Tahoma"/>
                          <w:sz w:val="18"/>
                          <w:szCs w:val="18"/>
                          <w:rtl/>
                        </w:rPr>
                        <w:t xml:space="preserve">  |  התשפ"א-2021</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1FADEB3F" w14:textId="77777777" w:rsidR="00623278" w:rsidRDefault="002243C9" w:rsidP="002243C9">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w:t>
                      </w:r>
                      <w:r w:rsidR="00A035F9">
                        <w:rPr>
                          <w:rFonts w:ascii="Tahoma" w:eastAsiaTheme="minorEastAsia" w:hAnsi="Tahoma" w:cs="Tahoma" w:hint="cs"/>
                          <w:color w:val="FFFFFF" w:themeColor="background1"/>
                          <w:sz w:val="28"/>
                          <w:szCs w:val="28"/>
                          <w:rtl/>
                        </w:rPr>
                        <w:t xml:space="preserve">חטיבה לביקורת </w:t>
                      </w:r>
                      <w:r w:rsidR="00623278">
                        <w:rPr>
                          <w:rFonts w:ascii="Tahoma" w:eastAsiaTheme="minorEastAsia" w:hAnsi="Tahoma" w:cs="Tahoma" w:hint="cs"/>
                          <w:color w:val="FFFFFF" w:themeColor="background1"/>
                          <w:sz w:val="28"/>
                          <w:szCs w:val="28"/>
                          <w:rtl/>
                        </w:rPr>
                        <w:t>משרדי ממשלה</w:t>
                      </w:r>
                    </w:p>
                    <w:p w14:paraId="60623376" w14:textId="6E2684B5" w:rsidR="002243C9" w:rsidRDefault="00623278" w:rsidP="002243C9">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ומוסדות שלטון</w:t>
                      </w:r>
                    </w:p>
                    <w:p w14:paraId="5464BE8D" w14:textId="74B72DDE" w:rsidR="00F73EE0" w:rsidRPr="00344BBF" w:rsidRDefault="007752A1" w:rsidP="007752A1">
                      <w:pPr>
                        <w:spacing w:before="360" w:line="600" w:lineRule="exact"/>
                        <w:ind w:left="2268"/>
                        <w:jc w:val="left"/>
                        <w:rPr>
                          <w:rFonts w:ascii="Tahoma" w:hAnsi="Tahoma" w:cs="Tahoma"/>
                          <w:b/>
                          <w:bCs/>
                          <w:color w:val="FFFFFF" w:themeColor="background1"/>
                          <w:sz w:val="44"/>
                          <w:szCs w:val="44"/>
                          <w:rtl/>
                        </w:rPr>
                      </w:pPr>
                      <w:r w:rsidRPr="007752A1">
                        <w:rPr>
                          <w:rFonts w:ascii="Tahoma" w:hAnsi="Tahoma" w:cs="Tahoma"/>
                          <w:b/>
                          <w:bCs/>
                          <w:sz w:val="40"/>
                          <w:szCs w:val="40"/>
                          <w:rtl/>
                        </w:rPr>
                        <w:t>ההגנה מפני נזקי שיטפונות</w:t>
                      </w:r>
                    </w:p>
                  </w:txbxContent>
                </v:textbox>
                <w10:wrap type="square"/>
              </v:shape>
            </w:pict>
          </mc:Fallback>
        </mc:AlternateContent>
      </w:r>
      <w:r w:rsidR="00D47C5D">
        <w:rPr>
          <w:rFonts w:ascii="Tahoma" w:hAnsi="Tahoma" w:cs="Tahoma" w:hint="cs"/>
          <w:sz w:val="22"/>
          <w:szCs w:val="22"/>
          <w:rtl/>
        </w:rPr>
        <w:t>ג</w: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even" r:id="rId12"/>
          <w:footerReference w:type="default" r:id="rId13"/>
          <w:headerReference w:type="first" r:id="rId14"/>
          <w:footerReference w:type="first" r:id="rId15"/>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011CB12">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1A36B" id="Rectangle 24" o:spid="_x0000_s1026" style="position:absolute;margin-left:-115.65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6"/>
          <w:pgSz w:w="11906" w:h="16838" w:code="9"/>
          <w:pgMar w:top="3062" w:right="2268" w:bottom="2552" w:left="2268" w:header="709" w:footer="709" w:gutter="0"/>
          <w:pgNumType w:start="0"/>
          <w:cols w:space="720"/>
          <w:bidi/>
          <w:rtlGutter/>
          <w:docGrid w:linePitch="272"/>
        </w:sectPr>
      </w:pPr>
    </w:p>
    <w:p w14:paraId="21AF30D1" w14:textId="3D05413E" w:rsidR="003F4A41" w:rsidRDefault="00834671" w:rsidP="005038C5">
      <w:pPr>
        <w:pStyle w:val="7120"/>
        <w:spacing w:after="0"/>
        <w:rPr>
          <w:rtl/>
        </w:rPr>
      </w:pPr>
      <w:r w:rsidRPr="00834671">
        <w:rPr>
          <w:szCs w:val="34"/>
          <w:rtl/>
        </w:rPr>
        <w:lastRenderedPageBreak/>
        <w:t>ההגנה מפני נזקי שיטפונות</w:t>
      </w:r>
      <w:r w:rsidR="003F4A41" w:rsidRPr="00600337">
        <w:rPr>
          <w:rtl/>
        </w:rPr>
        <w:t xml:space="preserve"> </w:t>
      </w:r>
    </w:p>
    <w:p w14:paraId="216971A0" w14:textId="57281597" w:rsidR="00565F1B" w:rsidRDefault="00565F1B" w:rsidP="005038C5">
      <w:pPr>
        <w:pStyle w:val="7120"/>
        <w:spacing w:before="0" w:after="0"/>
        <w:rPr>
          <w:rtl/>
        </w:rPr>
      </w:pPr>
    </w:p>
    <w:p w14:paraId="37D12FC7" w14:textId="3FE6462D" w:rsidR="00C1014A" w:rsidRPr="00C55B5B" w:rsidRDefault="00C1014A" w:rsidP="005038C5">
      <w:pPr>
        <w:pStyle w:val="7120"/>
        <w:spacing w:before="0" w:after="0"/>
        <w:rPr>
          <w:rtl/>
        </w:rPr>
      </w:pPr>
    </w:p>
    <w:p w14:paraId="0165F9FB" w14:textId="155DC2FC" w:rsidR="0027424D" w:rsidRPr="000D2FE7" w:rsidRDefault="004562F8" w:rsidP="004562F8">
      <w:pPr>
        <w:pStyle w:val="af7"/>
        <w:spacing w:after="0"/>
        <w:rPr>
          <w:rtl/>
        </w:rPr>
      </w:pPr>
      <w:r>
        <w:rPr>
          <w:rtl/>
        </w:rPr>
        <w:drawing>
          <wp:anchor distT="0" distB="0" distL="114300" distR="114300" simplePos="0" relativeHeight="251681280" behindDoc="0" locked="0" layoutInCell="1" allowOverlap="1" wp14:anchorId="510ACD8F" wp14:editId="081587BE">
            <wp:simplePos x="0" y="0"/>
            <wp:positionH relativeFrom="column">
              <wp:posOffset>3295015</wp:posOffset>
            </wp:positionH>
            <wp:positionV relativeFrom="paragraph">
              <wp:posOffset>25400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47D38E29" w14:textId="13C70082" w:rsidR="006A161A" w:rsidRPr="00F8696A" w:rsidRDefault="00F8696A" w:rsidP="00F8696A">
      <w:pPr>
        <w:pStyle w:val="7190"/>
        <w:rPr>
          <w:rtl/>
        </w:rPr>
      </w:pPr>
      <w:r w:rsidRPr="00F8696A">
        <w:rPr>
          <w:rtl/>
        </w:rPr>
        <w:t>שיטפונות והצפות נובעים בעיקר מגשמים עזים היורדים במשך זמן קצר יחסית. מֵי נֶגֶר הם מי גשמים הזורמים או נקווים על פני הקרקע (להלן - נגר עילי או נגר). מדי שנה מסבים השיטפונות בישראל נזק רב לרכוש, לתשתיות, לקרקע חקלאית ולפעילות הכלכלית במשק ואף גובים קורבנות בנפש. בחורף 2019/20 טבעו שבעה בני אדם בשיטפונות.</w:t>
      </w:r>
    </w:p>
    <w:p w14:paraId="07565492" w14:textId="654B2FB1" w:rsidR="00F8696A" w:rsidRPr="00F8696A" w:rsidRDefault="00F8696A" w:rsidP="00F8696A">
      <w:pPr>
        <w:pStyle w:val="7190"/>
        <w:rPr>
          <w:rtl/>
        </w:rPr>
      </w:pPr>
      <w:r w:rsidRPr="00F8696A">
        <w:rPr>
          <w:rtl/>
        </w:rPr>
        <w:t>בעשורים האחרונים הואץ העיור בארץ, ובעקבות זאת צומצמו השטחים הפתוחים ובכך גדל השטח האטום לחלחול נגר. כל אלו מעלים את הסיכון להחמרה בנזקי השיטפונות והופכים את ההיערכות בתחום התשתיות לטיפול במי נגר ואת ההתמודדות עם אירועי שיטפונות להכרחיות ביותר</w:t>
      </w:r>
      <w:r w:rsidRPr="00F8696A">
        <w:rPr>
          <w:rFonts w:hint="cs"/>
          <w:rtl/>
        </w:rPr>
        <w:t>.</w:t>
      </w:r>
    </w:p>
    <w:p w14:paraId="10719589" w14:textId="23E47A1C" w:rsidR="0080289F" w:rsidRDefault="00F8696A" w:rsidP="00F8696A">
      <w:pPr>
        <w:pStyle w:val="7190"/>
        <w:rPr>
          <w:rtl/>
        </w:rPr>
      </w:pPr>
      <w:r w:rsidRPr="00F8696A">
        <w:rPr>
          <w:rtl/>
        </w:rPr>
        <w:t>בישראל 11 רשויות ניקוז שתפקידן לפעול לניקוזו הסדיר של התחום שנקבע להן. לשם כך הן מפתחות מפעלי ניקוז, שהם למעשה פרויקטי בנייה או תשתית שאמורים למנוע נזקי שיטפונות או לתפוס תחום או רצועת שטח לשם שמירה על שטחי נחל (להלן - מפעל ניקוז). משרד החקלאות ופיתוח הכפר (להלן - משרד החקלאות או המשרד), הוא האמון על תחום שימור הקרקע ועל תחום ניהול הנגר מתוקף החוק; והוא הרגולטור של רשויות הניקוז. הרשויות המקומיות מוסמכות לטפל בניקוז שבשטחן</w:t>
      </w:r>
      <w:r w:rsidRPr="00F8696A">
        <w:rPr>
          <w:rFonts w:hint="cs"/>
          <w:rtl/>
        </w:rPr>
        <w:t>.</w:t>
      </w:r>
    </w:p>
    <w:p w14:paraId="0F2D5433" w14:textId="77777777" w:rsidR="0080289F" w:rsidRDefault="0080289F">
      <w:pPr>
        <w:bidi w:val="0"/>
        <w:spacing w:after="200" w:line="276" w:lineRule="auto"/>
        <w:rPr>
          <w:rFonts w:ascii="Tahoma" w:hAnsi="Tahoma" w:cs="Tahoma"/>
          <w:color w:val="0D0D0D" w:themeColor="text1" w:themeTint="F2"/>
          <w:sz w:val="18"/>
          <w:szCs w:val="18"/>
          <w:rtl/>
        </w:rPr>
      </w:pPr>
      <w:r>
        <w:rPr>
          <w:rtl/>
        </w:rPr>
        <w:br w:type="page"/>
      </w:r>
    </w:p>
    <w:p w14:paraId="2B4E5ED5" w14:textId="5936B5B2" w:rsidR="0080289F" w:rsidRDefault="0080289F" w:rsidP="0080289F">
      <w:pPr>
        <w:pStyle w:val="7190"/>
        <w:rPr>
          <w:b/>
          <w:bCs/>
          <w:color w:val="00305F"/>
          <w:sz w:val="32"/>
          <w:szCs w:val="32"/>
          <w:rtl/>
        </w:rPr>
      </w:pPr>
      <w:r w:rsidRPr="008409EE">
        <w:rPr>
          <w:noProof/>
          <w:rtl/>
        </w:rPr>
        <w:lastRenderedPageBreak/>
        <w:drawing>
          <wp:anchor distT="0" distB="0" distL="114300" distR="114300" simplePos="0" relativeHeight="251956736" behindDoc="0" locked="0" layoutInCell="1" allowOverlap="1" wp14:anchorId="3235B7F6" wp14:editId="55D87949">
            <wp:simplePos x="0" y="0"/>
            <wp:positionH relativeFrom="column">
              <wp:posOffset>1016635</wp:posOffset>
            </wp:positionH>
            <wp:positionV relativeFrom="paragraph">
              <wp:posOffset>1056005</wp:posOffset>
            </wp:positionV>
            <wp:extent cx="2620010" cy="5622290"/>
            <wp:effectExtent l="0" t="0" r="8890" b="0"/>
            <wp:wrapSquare wrapText="bothSides"/>
            <wp:docPr id="67" name="תמונה 15675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תמונה 15675454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0010" cy="5622290"/>
                    </a:xfrm>
                    <a:prstGeom prst="rect">
                      <a:avLst/>
                    </a:prstGeom>
                  </pic:spPr>
                </pic:pic>
              </a:graphicData>
            </a:graphic>
            <wp14:sizeRelH relativeFrom="margin">
              <wp14:pctWidth>0</wp14:pctWidth>
            </wp14:sizeRelH>
            <wp14:sizeRelV relativeFrom="margin">
              <wp14:pctHeight>0</wp14:pctHeight>
            </wp14:sizeRelV>
          </wp:anchor>
        </w:drawing>
      </w:r>
      <w:r w:rsidRPr="0080289F">
        <w:rPr>
          <w:rFonts w:ascii="Times New Roman" w:hAnsi="Times New Roman" w:cs="David"/>
          <w:b/>
          <w:bCs/>
          <w:noProof/>
          <w:color w:val="00305F"/>
          <w:sz w:val="32"/>
          <w:szCs w:val="32"/>
          <w:rtl/>
        </w:rPr>
        <mc:AlternateContent>
          <mc:Choice Requires="wps">
            <w:drawing>
              <wp:anchor distT="0" distB="0" distL="114300" distR="114300" simplePos="0" relativeHeight="251955712" behindDoc="1" locked="0" layoutInCell="1" allowOverlap="1" wp14:anchorId="57DAC231" wp14:editId="6083FCDE">
                <wp:simplePos x="0" y="0"/>
                <wp:positionH relativeFrom="column">
                  <wp:posOffset>285750</wp:posOffset>
                </wp:positionH>
                <wp:positionV relativeFrom="paragraph">
                  <wp:posOffset>221615</wp:posOffset>
                </wp:positionV>
                <wp:extent cx="4428490" cy="573405"/>
                <wp:effectExtent l="0" t="0" r="0" b="0"/>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73405"/>
                        </a:xfrm>
                        <a:prstGeom prst="rect">
                          <a:avLst/>
                        </a:prstGeom>
                        <a:solidFill>
                          <a:srgbClr val="F05260"/>
                        </a:solidFill>
                        <a:ln w="9525">
                          <a:noFill/>
                          <a:miter lim="800000"/>
                          <a:headEnd/>
                          <a:tailEnd/>
                        </a:ln>
                      </wps:spPr>
                      <wps:txbx>
                        <w:txbxContent>
                          <w:p w14:paraId="1C1A1D07" w14:textId="4F3164F9" w:rsidR="0080289F" w:rsidRPr="00A47335" w:rsidRDefault="0080289F" w:rsidP="0080289F">
                            <w:pPr>
                              <w:pStyle w:val="71f7"/>
                              <w:spacing w:before="0"/>
                              <w:rPr>
                                <w:b w:val="0"/>
                                <w:bCs/>
                              </w:rPr>
                            </w:pPr>
                            <w:r w:rsidRPr="008409EE">
                              <w:rPr>
                                <w:bCs/>
                                <w:rtl/>
                              </w:rPr>
                              <w:t>חלוקת שטחי מדינת ישראל למרחבים שבאחריות רשויות הניקוז</w:t>
                            </w:r>
                          </w:p>
                        </w:txbxContent>
                      </wps:txbx>
                      <wps:bodyPr rot="0" vert="horz" wrap="square" lIns="91440" tIns="45720" rIns="91440" bIns="45720" anchor="ctr" anchorCtr="0">
                        <a:noAutofit/>
                      </wps:bodyPr>
                    </wps:wsp>
                  </a:graphicData>
                </a:graphic>
              </wp:anchor>
            </w:drawing>
          </mc:Choice>
          <mc:Fallback>
            <w:pict>
              <v:shape w14:anchorId="57DAC231" id="_x0000_s1027" type="#_x0000_t202" style="position:absolute;left:0;text-align:left;margin-left:22.5pt;margin-top:17.45pt;width:348.7pt;height:45.15pt;z-index:-25136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" fillcolor="#f05260" stroked="f">
                <v:textbox>
                  <w:txbxContent>
                    <w:p w14:paraId="1C1A1D07" w14:textId="4F3164F9" w:rsidR="0080289F" w:rsidRPr="00A47335" w:rsidRDefault="0080289F" w:rsidP="0080289F">
                      <w:pPr>
                        <w:pStyle w:val="71f7"/>
                        <w:spacing w:before="0"/>
                        <w:rPr>
                          <w:b w:val="0"/>
                          <w:bCs/>
                        </w:rPr>
                      </w:pPr>
                      <w:r w:rsidRPr="008409EE">
                        <w:rPr>
                          <w:bCs/>
                          <w:rtl/>
                        </w:rPr>
                        <w:t>חלוקת שטחי מדינת ישראל למרחבים שבאחריות רשויות הניקוז</w:t>
                      </w:r>
                    </w:p>
                  </w:txbxContent>
                </v:textbox>
                <w10:wrap type="square"/>
              </v:shape>
            </w:pict>
          </mc:Fallback>
        </mc:AlternateContent>
      </w:r>
      <w:r w:rsidRPr="0080289F">
        <w:rPr>
          <w:rFonts w:ascii="Times New Roman" w:hAnsi="Times New Roman" w:cs="David"/>
          <w:b/>
          <w:bCs/>
          <w:noProof/>
          <w:color w:val="00305F"/>
          <w:sz w:val="32"/>
          <w:szCs w:val="32"/>
          <w:rtl/>
        </w:rPr>
        <w:drawing>
          <wp:anchor distT="0" distB="0" distL="114300" distR="114300" simplePos="0" relativeHeight="251954688" behindDoc="0" locked="0" layoutInCell="1" allowOverlap="1" wp14:anchorId="78168CB7" wp14:editId="30DE7039">
            <wp:simplePos x="0" y="0"/>
            <wp:positionH relativeFrom="column">
              <wp:posOffset>0</wp:posOffset>
            </wp:positionH>
            <wp:positionV relativeFrom="paragraph">
              <wp:posOffset>134620</wp:posOffset>
            </wp:positionV>
            <wp:extent cx="4787900" cy="923925"/>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p>
    <w:p w14:paraId="1528BEB0" w14:textId="2EDFC288" w:rsidR="00C1014A" w:rsidRDefault="00C1014A" w:rsidP="0080289F">
      <w:pPr>
        <w:pStyle w:val="7190"/>
        <w:rPr>
          <w:b/>
          <w:bCs/>
          <w:color w:val="00305F"/>
          <w:sz w:val="32"/>
          <w:szCs w:val="32"/>
        </w:rPr>
      </w:pPr>
    </w:p>
    <w:p w14:paraId="25C8C010" w14:textId="77777777" w:rsidR="0080289F" w:rsidRDefault="0080289F" w:rsidP="00C1014A">
      <w:pPr>
        <w:pStyle w:val="100"/>
        <w:tabs>
          <w:tab w:val="center" w:pos="3685"/>
        </w:tabs>
        <w:spacing w:after="0" w:line="240" w:lineRule="exact"/>
        <w:rPr>
          <w:sz w:val="16"/>
          <w:szCs w:val="16"/>
          <w:rtl/>
        </w:rPr>
      </w:pPr>
    </w:p>
    <w:p w14:paraId="518E30AE" w14:textId="77777777" w:rsidR="0080289F" w:rsidRDefault="0080289F" w:rsidP="00C1014A">
      <w:pPr>
        <w:pStyle w:val="100"/>
        <w:tabs>
          <w:tab w:val="center" w:pos="3685"/>
        </w:tabs>
        <w:spacing w:after="0" w:line="240" w:lineRule="exact"/>
        <w:rPr>
          <w:sz w:val="16"/>
          <w:szCs w:val="16"/>
          <w:rtl/>
        </w:rPr>
      </w:pPr>
    </w:p>
    <w:p w14:paraId="0FCE0069" w14:textId="77777777" w:rsidR="0080289F" w:rsidRDefault="0080289F" w:rsidP="00C1014A">
      <w:pPr>
        <w:pStyle w:val="100"/>
        <w:tabs>
          <w:tab w:val="center" w:pos="3685"/>
        </w:tabs>
        <w:spacing w:after="0" w:line="240" w:lineRule="exact"/>
        <w:rPr>
          <w:sz w:val="16"/>
          <w:szCs w:val="16"/>
          <w:rtl/>
        </w:rPr>
      </w:pPr>
    </w:p>
    <w:p w14:paraId="2A6C270D" w14:textId="77777777" w:rsidR="0080289F" w:rsidRDefault="0080289F" w:rsidP="00C1014A">
      <w:pPr>
        <w:pStyle w:val="100"/>
        <w:tabs>
          <w:tab w:val="center" w:pos="3685"/>
        </w:tabs>
        <w:spacing w:after="0" w:line="240" w:lineRule="exact"/>
        <w:rPr>
          <w:sz w:val="16"/>
          <w:szCs w:val="16"/>
          <w:rtl/>
        </w:rPr>
      </w:pPr>
    </w:p>
    <w:p w14:paraId="5D7E1AAA" w14:textId="77777777" w:rsidR="0080289F" w:rsidRDefault="0080289F" w:rsidP="00C1014A">
      <w:pPr>
        <w:pStyle w:val="100"/>
        <w:tabs>
          <w:tab w:val="center" w:pos="3685"/>
        </w:tabs>
        <w:spacing w:after="0" w:line="240" w:lineRule="exact"/>
        <w:rPr>
          <w:sz w:val="16"/>
          <w:szCs w:val="16"/>
          <w:rtl/>
        </w:rPr>
      </w:pPr>
    </w:p>
    <w:p w14:paraId="0F00D6FB" w14:textId="77777777" w:rsidR="0080289F" w:rsidRDefault="0080289F" w:rsidP="00C1014A">
      <w:pPr>
        <w:pStyle w:val="100"/>
        <w:tabs>
          <w:tab w:val="center" w:pos="3685"/>
        </w:tabs>
        <w:spacing w:after="0" w:line="240" w:lineRule="exact"/>
        <w:rPr>
          <w:sz w:val="16"/>
          <w:szCs w:val="16"/>
          <w:rtl/>
        </w:rPr>
      </w:pPr>
    </w:p>
    <w:p w14:paraId="0740550C" w14:textId="77777777" w:rsidR="0080289F" w:rsidRDefault="0080289F" w:rsidP="00C1014A">
      <w:pPr>
        <w:pStyle w:val="100"/>
        <w:tabs>
          <w:tab w:val="center" w:pos="3685"/>
        </w:tabs>
        <w:spacing w:after="0" w:line="240" w:lineRule="exact"/>
        <w:rPr>
          <w:sz w:val="16"/>
          <w:szCs w:val="16"/>
          <w:rtl/>
        </w:rPr>
      </w:pPr>
    </w:p>
    <w:p w14:paraId="33E4A884" w14:textId="77777777" w:rsidR="0080289F" w:rsidRDefault="0080289F" w:rsidP="00C1014A">
      <w:pPr>
        <w:pStyle w:val="100"/>
        <w:tabs>
          <w:tab w:val="center" w:pos="3685"/>
        </w:tabs>
        <w:spacing w:after="0" w:line="240" w:lineRule="exact"/>
        <w:rPr>
          <w:sz w:val="16"/>
          <w:szCs w:val="16"/>
          <w:rtl/>
        </w:rPr>
      </w:pPr>
    </w:p>
    <w:p w14:paraId="327079F5" w14:textId="77777777" w:rsidR="0080289F" w:rsidRDefault="0080289F" w:rsidP="00C1014A">
      <w:pPr>
        <w:pStyle w:val="100"/>
        <w:tabs>
          <w:tab w:val="center" w:pos="3685"/>
        </w:tabs>
        <w:spacing w:after="0" w:line="240" w:lineRule="exact"/>
        <w:rPr>
          <w:sz w:val="16"/>
          <w:szCs w:val="16"/>
          <w:rtl/>
        </w:rPr>
      </w:pPr>
    </w:p>
    <w:p w14:paraId="3F8C1FA9" w14:textId="77777777" w:rsidR="0080289F" w:rsidRDefault="0080289F" w:rsidP="00C1014A">
      <w:pPr>
        <w:pStyle w:val="100"/>
        <w:tabs>
          <w:tab w:val="center" w:pos="3685"/>
        </w:tabs>
        <w:spacing w:after="0" w:line="240" w:lineRule="exact"/>
        <w:rPr>
          <w:sz w:val="16"/>
          <w:szCs w:val="16"/>
          <w:rtl/>
        </w:rPr>
      </w:pPr>
    </w:p>
    <w:p w14:paraId="1D7DA8F8" w14:textId="77777777" w:rsidR="0080289F" w:rsidRDefault="0080289F" w:rsidP="00C1014A">
      <w:pPr>
        <w:pStyle w:val="100"/>
        <w:tabs>
          <w:tab w:val="center" w:pos="3685"/>
        </w:tabs>
        <w:spacing w:after="0" w:line="240" w:lineRule="exact"/>
        <w:rPr>
          <w:sz w:val="16"/>
          <w:szCs w:val="16"/>
          <w:rtl/>
        </w:rPr>
      </w:pPr>
    </w:p>
    <w:p w14:paraId="2973D00E" w14:textId="77777777" w:rsidR="0080289F" w:rsidRDefault="0080289F" w:rsidP="00C1014A">
      <w:pPr>
        <w:pStyle w:val="100"/>
        <w:tabs>
          <w:tab w:val="center" w:pos="3685"/>
        </w:tabs>
        <w:spacing w:after="0" w:line="240" w:lineRule="exact"/>
        <w:rPr>
          <w:sz w:val="16"/>
          <w:szCs w:val="16"/>
          <w:rtl/>
        </w:rPr>
      </w:pPr>
    </w:p>
    <w:p w14:paraId="621A2603" w14:textId="77777777" w:rsidR="0080289F" w:rsidRDefault="0080289F" w:rsidP="00C1014A">
      <w:pPr>
        <w:pStyle w:val="100"/>
        <w:tabs>
          <w:tab w:val="center" w:pos="3685"/>
        </w:tabs>
        <w:spacing w:after="0" w:line="240" w:lineRule="exact"/>
        <w:rPr>
          <w:sz w:val="16"/>
          <w:szCs w:val="16"/>
          <w:rtl/>
        </w:rPr>
      </w:pPr>
    </w:p>
    <w:p w14:paraId="198F0F5B" w14:textId="77777777" w:rsidR="0080289F" w:rsidRDefault="0080289F" w:rsidP="00C1014A">
      <w:pPr>
        <w:pStyle w:val="100"/>
        <w:tabs>
          <w:tab w:val="center" w:pos="3685"/>
        </w:tabs>
        <w:spacing w:after="0" w:line="240" w:lineRule="exact"/>
        <w:rPr>
          <w:sz w:val="16"/>
          <w:szCs w:val="16"/>
          <w:rtl/>
        </w:rPr>
      </w:pPr>
    </w:p>
    <w:p w14:paraId="3F494282" w14:textId="77777777" w:rsidR="0080289F" w:rsidRDefault="0080289F" w:rsidP="00C1014A">
      <w:pPr>
        <w:pStyle w:val="100"/>
        <w:tabs>
          <w:tab w:val="center" w:pos="3685"/>
        </w:tabs>
        <w:spacing w:after="0" w:line="240" w:lineRule="exact"/>
        <w:rPr>
          <w:sz w:val="16"/>
          <w:szCs w:val="16"/>
          <w:rtl/>
        </w:rPr>
      </w:pPr>
    </w:p>
    <w:p w14:paraId="456EDF13" w14:textId="77777777" w:rsidR="0080289F" w:rsidRDefault="0080289F" w:rsidP="00C1014A">
      <w:pPr>
        <w:pStyle w:val="100"/>
        <w:tabs>
          <w:tab w:val="center" w:pos="3685"/>
        </w:tabs>
        <w:spacing w:after="0" w:line="240" w:lineRule="exact"/>
        <w:rPr>
          <w:sz w:val="16"/>
          <w:szCs w:val="16"/>
          <w:rtl/>
        </w:rPr>
      </w:pPr>
    </w:p>
    <w:p w14:paraId="02D998A2" w14:textId="77777777" w:rsidR="0080289F" w:rsidRDefault="0080289F" w:rsidP="00C1014A">
      <w:pPr>
        <w:pStyle w:val="100"/>
        <w:tabs>
          <w:tab w:val="center" w:pos="3685"/>
        </w:tabs>
        <w:spacing w:after="0" w:line="240" w:lineRule="exact"/>
        <w:rPr>
          <w:sz w:val="16"/>
          <w:szCs w:val="16"/>
          <w:rtl/>
        </w:rPr>
      </w:pPr>
    </w:p>
    <w:p w14:paraId="3D27E40A" w14:textId="77777777" w:rsidR="0080289F" w:rsidRDefault="0080289F" w:rsidP="00C1014A">
      <w:pPr>
        <w:pStyle w:val="100"/>
        <w:tabs>
          <w:tab w:val="center" w:pos="3685"/>
        </w:tabs>
        <w:spacing w:after="0" w:line="240" w:lineRule="exact"/>
        <w:rPr>
          <w:sz w:val="16"/>
          <w:szCs w:val="16"/>
          <w:rtl/>
        </w:rPr>
      </w:pPr>
    </w:p>
    <w:p w14:paraId="20D2F36E" w14:textId="77777777" w:rsidR="0080289F" w:rsidRDefault="0080289F" w:rsidP="00C1014A">
      <w:pPr>
        <w:pStyle w:val="100"/>
        <w:tabs>
          <w:tab w:val="center" w:pos="3685"/>
        </w:tabs>
        <w:spacing w:after="0" w:line="240" w:lineRule="exact"/>
        <w:rPr>
          <w:sz w:val="16"/>
          <w:szCs w:val="16"/>
          <w:rtl/>
        </w:rPr>
      </w:pPr>
    </w:p>
    <w:p w14:paraId="1AF5AA23" w14:textId="77777777" w:rsidR="0080289F" w:rsidRDefault="0080289F" w:rsidP="00C1014A">
      <w:pPr>
        <w:pStyle w:val="100"/>
        <w:tabs>
          <w:tab w:val="center" w:pos="3685"/>
        </w:tabs>
        <w:spacing w:after="0" w:line="240" w:lineRule="exact"/>
        <w:rPr>
          <w:sz w:val="16"/>
          <w:szCs w:val="16"/>
          <w:rtl/>
        </w:rPr>
      </w:pPr>
    </w:p>
    <w:p w14:paraId="7AE68217" w14:textId="77777777" w:rsidR="0080289F" w:rsidRDefault="0080289F" w:rsidP="00C1014A">
      <w:pPr>
        <w:pStyle w:val="100"/>
        <w:tabs>
          <w:tab w:val="center" w:pos="3685"/>
        </w:tabs>
        <w:spacing w:after="0" w:line="240" w:lineRule="exact"/>
        <w:rPr>
          <w:sz w:val="16"/>
          <w:szCs w:val="16"/>
          <w:rtl/>
        </w:rPr>
      </w:pPr>
    </w:p>
    <w:p w14:paraId="09519A7B" w14:textId="77777777" w:rsidR="0080289F" w:rsidRDefault="0080289F" w:rsidP="00C1014A">
      <w:pPr>
        <w:pStyle w:val="100"/>
        <w:tabs>
          <w:tab w:val="center" w:pos="3685"/>
        </w:tabs>
        <w:spacing w:after="0" w:line="240" w:lineRule="exact"/>
        <w:rPr>
          <w:sz w:val="16"/>
          <w:szCs w:val="16"/>
          <w:rtl/>
        </w:rPr>
      </w:pPr>
    </w:p>
    <w:p w14:paraId="08B10BE6" w14:textId="77777777" w:rsidR="0080289F" w:rsidRDefault="0080289F" w:rsidP="00C1014A">
      <w:pPr>
        <w:pStyle w:val="100"/>
        <w:tabs>
          <w:tab w:val="center" w:pos="3685"/>
        </w:tabs>
        <w:spacing w:after="0" w:line="240" w:lineRule="exact"/>
        <w:rPr>
          <w:sz w:val="16"/>
          <w:szCs w:val="16"/>
          <w:rtl/>
        </w:rPr>
      </w:pPr>
    </w:p>
    <w:p w14:paraId="3AE6AD3B" w14:textId="77777777" w:rsidR="0080289F" w:rsidRDefault="0080289F" w:rsidP="00C1014A">
      <w:pPr>
        <w:pStyle w:val="100"/>
        <w:tabs>
          <w:tab w:val="center" w:pos="3685"/>
        </w:tabs>
        <w:spacing w:after="0" w:line="240" w:lineRule="exact"/>
        <w:rPr>
          <w:sz w:val="16"/>
          <w:szCs w:val="16"/>
          <w:rtl/>
        </w:rPr>
      </w:pPr>
    </w:p>
    <w:p w14:paraId="49B3B580" w14:textId="77777777" w:rsidR="0080289F" w:rsidRDefault="0080289F" w:rsidP="00C1014A">
      <w:pPr>
        <w:pStyle w:val="100"/>
        <w:tabs>
          <w:tab w:val="center" w:pos="3685"/>
        </w:tabs>
        <w:spacing w:after="0" w:line="240" w:lineRule="exact"/>
        <w:rPr>
          <w:sz w:val="16"/>
          <w:szCs w:val="16"/>
          <w:rtl/>
        </w:rPr>
      </w:pPr>
    </w:p>
    <w:p w14:paraId="4A95F813" w14:textId="77777777" w:rsidR="0080289F" w:rsidRDefault="0080289F" w:rsidP="00C1014A">
      <w:pPr>
        <w:pStyle w:val="100"/>
        <w:tabs>
          <w:tab w:val="center" w:pos="3685"/>
        </w:tabs>
        <w:spacing w:after="0" w:line="240" w:lineRule="exact"/>
        <w:rPr>
          <w:sz w:val="16"/>
          <w:szCs w:val="16"/>
          <w:rtl/>
        </w:rPr>
      </w:pPr>
    </w:p>
    <w:p w14:paraId="12B67CFE" w14:textId="77777777" w:rsidR="0080289F" w:rsidRDefault="0080289F" w:rsidP="00C1014A">
      <w:pPr>
        <w:pStyle w:val="100"/>
        <w:tabs>
          <w:tab w:val="center" w:pos="3685"/>
        </w:tabs>
        <w:spacing w:after="0" w:line="240" w:lineRule="exact"/>
        <w:rPr>
          <w:sz w:val="16"/>
          <w:szCs w:val="16"/>
          <w:rtl/>
        </w:rPr>
      </w:pPr>
    </w:p>
    <w:p w14:paraId="776227C2" w14:textId="77777777" w:rsidR="0080289F" w:rsidRDefault="0080289F" w:rsidP="00C1014A">
      <w:pPr>
        <w:pStyle w:val="100"/>
        <w:tabs>
          <w:tab w:val="center" w:pos="3685"/>
        </w:tabs>
        <w:spacing w:after="0" w:line="240" w:lineRule="exact"/>
        <w:rPr>
          <w:sz w:val="16"/>
          <w:szCs w:val="16"/>
          <w:rtl/>
        </w:rPr>
      </w:pPr>
    </w:p>
    <w:p w14:paraId="05220083" w14:textId="77777777" w:rsidR="0080289F" w:rsidRDefault="0080289F" w:rsidP="00C1014A">
      <w:pPr>
        <w:pStyle w:val="100"/>
        <w:tabs>
          <w:tab w:val="center" w:pos="3685"/>
        </w:tabs>
        <w:spacing w:after="0" w:line="240" w:lineRule="exact"/>
        <w:rPr>
          <w:sz w:val="16"/>
          <w:szCs w:val="16"/>
          <w:rtl/>
        </w:rPr>
      </w:pPr>
    </w:p>
    <w:p w14:paraId="641B5EFA" w14:textId="77777777" w:rsidR="0080289F" w:rsidRDefault="0080289F" w:rsidP="00C1014A">
      <w:pPr>
        <w:pStyle w:val="100"/>
        <w:tabs>
          <w:tab w:val="center" w:pos="3685"/>
        </w:tabs>
        <w:spacing w:after="0" w:line="240" w:lineRule="exact"/>
        <w:rPr>
          <w:sz w:val="16"/>
          <w:szCs w:val="16"/>
          <w:rtl/>
        </w:rPr>
      </w:pPr>
    </w:p>
    <w:p w14:paraId="64BCDCBA" w14:textId="77777777" w:rsidR="0080289F" w:rsidRDefault="0080289F" w:rsidP="00C1014A">
      <w:pPr>
        <w:pStyle w:val="100"/>
        <w:tabs>
          <w:tab w:val="center" w:pos="3685"/>
        </w:tabs>
        <w:spacing w:after="0" w:line="240" w:lineRule="exact"/>
        <w:rPr>
          <w:sz w:val="16"/>
          <w:szCs w:val="16"/>
          <w:rtl/>
        </w:rPr>
      </w:pPr>
    </w:p>
    <w:p w14:paraId="333CEED6" w14:textId="77777777" w:rsidR="0080289F" w:rsidRDefault="0080289F" w:rsidP="00C1014A">
      <w:pPr>
        <w:pStyle w:val="100"/>
        <w:tabs>
          <w:tab w:val="center" w:pos="3685"/>
        </w:tabs>
        <w:spacing w:after="0" w:line="240" w:lineRule="exact"/>
        <w:rPr>
          <w:sz w:val="16"/>
          <w:szCs w:val="16"/>
          <w:rtl/>
        </w:rPr>
      </w:pPr>
    </w:p>
    <w:p w14:paraId="6EA9B9E0" w14:textId="77777777" w:rsidR="0080289F" w:rsidRDefault="0080289F" w:rsidP="00C1014A">
      <w:pPr>
        <w:pStyle w:val="100"/>
        <w:tabs>
          <w:tab w:val="center" w:pos="3685"/>
        </w:tabs>
        <w:spacing w:after="0" w:line="240" w:lineRule="exact"/>
        <w:rPr>
          <w:sz w:val="16"/>
          <w:szCs w:val="16"/>
          <w:rtl/>
        </w:rPr>
      </w:pPr>
    </w:p>
    <w:p w14:paraId="19FB29A7" w14:textId="77777777" w:rsidR="0080289F" w:rsidRDefault="0080289F" w:rsidP="00C1014A">
      <w:pPr>
        <w:pStyle w:val="100"/>
        <w:tabs>
          <w:tab w:val="center" w:pos="3685"/>
        </w:tabs>
        <w:spacing w:after="0" w:line="240" w:lineRule="exact"/>
        <w:rPr>
          <w:sz w:val="16"/>
          <w:szCs w:val="16"/>
          <w:rtl/>
        </w:rPr>
      </w:pPr>
    </w:p>
    <w:p w14:paraId="574EFA06" w14:textId="0963B6B0" w:rsidR="0080289F" w:rsidRDefault="00B169E3" w:rsidP="00C1014A">
      <w:pPr>
        <w:pStyle w:val="100"/>
        <w:tabs>
          <w:tab w:val="center" w:pos="3685"/>
        </w:tabs>
        <w:spacing w:after="0" w:line="240" w:lineRule="exact"/>
        <w:rPr>
          <w:b/>
          <w:bCs/>
          <w:color w:val="00305F"/>
          <w:sz w:val="32"/>
          <w:szCs w:val="32"/>
          <w:rtl/>
        </w:rPr>
      </w:pPr>
      <w:r w:rsidRPr="00B169E3">
        <w:rPr>
          <w:sz w:val="16"/>
          <w:szCs w:val="16"/>
          <w:rtl/>
        </w:rPr>
        <w:t>נתוני משרד החקלאות, בעיבוד משרד מבקר המדינה.</w:t>
      </w:r>
    </w:p>
    <w:p w14:paraId="2C3DBDE9" w14:textId="77777777" w:rsidR="00DD4684" w:rsidRDefault="00DD4684" w:rsidP="00C1014A">
      <w:pPr>
        <w:pStyle w:val="100"/>
        <w:tabs>
          <w:tab w:val="center" w:pos="3685"/>
        </w:tabs>
        <w:spacing w:after="0" w:line="240" w:lineRule="exact"/>
        <w:rPr>
          <w:b/>
          <w:bCs/>
          <w:color w:val="00305F"/>
          <w:sz w:val="32"/>
          <w:szCs w:val="32"/>
          <w:rtl/>
        </w:rPr>
        <w:sectPr w:rsidR="00DD4684" w:rsidSect="00310C65">
          <w:footerReference w:type="even" r:id="rId20"/>
          <w:footerReference w:type="default" r:id="rId21"/>
          <w:headerReference w:type="first" r:id="rId22"/>
          <w:footerReference w:type="first" r:id="rId23"/>
          <w:pgSz w:w="11906" w:h="16838" w:code="9"/>
          <w:pgMar w:top="3062" w:right="2268" w:bottom="2552" w:left="2268" w:header="1134" w:footer="1361" w:gutter="0"/>
          <w:pgNumType w:start="137"/>
          <w:cols w:space="708"/>
          <w:bidi/>
          <w:rtlGutter/>
          <w:docGrid w:linePitch="360"/>
        </w:sectPr>
      </w:pPr>
    </w:p>
    <w:p w14:paraId="1328CA18" w14:textId="32240E1A" w:rsidR="00825A14" w:rsidRDefault="00825A14" w:rsidP="00C1014A">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drawing>
          <wp:anchor distT="0" distB="0" distL="114300" distR="114300" simplePos="0" relativeHeight="251879936" behindDoc="0" locked="0" layoutInCell="1" allowOverlap="1" wp14:anchorId="60DCFA60" wp14:editId="3E318174">
            <wp:simplePos x="0" y="0"/>
            <wp:positionH relativeFrom="column">
              <wp:posOffset>3350895</wp:posOffset>
            </wp:positionH>
            <wp:positionV relativeFrom="paragraph">
              <wp:posOffset>152400</wp:posOffset>
            </wp:positionV>
            <wp:extent cx="1405407" cy="4320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bidiVisual/>
        <w:tblW w:w="7509" w:type="dxa"/>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8"/>
        <w:gridCol w:w="261"/>
        <w:gridCol w:w="1596"/>
        <w:gridCol w:w="228"/>
        <w:gridCol w:w="1796"/>
        <w:gridCol w:w="250"/>
        <w:gridCol w:w="1750"/>
      </w:tblGrid>
      <w:tr w:rsidR="0040094C" w14:paraId="7F55B957" w14:textId="77777777" w:rsidTr="004E34BD">
        <w:trPr>
          <w:trHeight w:val="57"/>
        </w:trPr>
        <w:tc>
          <w:tcPr>
            <w:tcW w:w="1628" w:type="dxa"/>
            <w:tcBorders>
              <w:bottom w:val="single" w:sz="12" w:space="0" w:color="auto"/>
            </w:tcBorders>
          </w:tcPr>
          <w:p w14:paraId="78B978C6" w14:textId="40F215FD" w:rsidR="00BB0D10" w:rsidRPr="00C1014A" w:rsidRDefault="00BB0D10" w:rsidP="00BB0D10">
            <w:pPr>
              <w:spacing w:after="60" w:line="240" w:lineRule="auto"/>
              <w:rPr>
                <w:rFonts w:ascii="Tahoma" w:hAnsi="Tahoma" w:cs="Tahoma"/>
                <w:b/>
                <w:bCs/>
                <w:sz w:val="34"/>
                <w:szCs w:val="34"/>
                <w:rtl/>
              </w:rPr>
            </w:pPr>
            <w:r w:rsidRPr="00BB0D10">
              <w:rPr>
                <w:rFonts w:ascii="Tahoma" w:hAnsi="Tahoma" w:cs="Tahoma"/>
                <w:b/>
                <w:bCs/>
                <w:sz w:val="34"/>
                <w:szCs w:val="34"/>
                <w:rtl/>
              </w:rPr>
              <w:t>49%</w:t>
            </w:r>
          </w:p>
        </w:tc>
        <w:tc>
          <w:tcPr>
            <w:tcW w:w="261" w:type="dxa"/>
          </w:tcPr>
          <w:p w14:paraId="7E5B2C9A" w14:textId="77777777" w:rsidR="00BB0D10" w:rsidRPr="00BB0D10" w:rsidRDefault="00BB0D10" w:rsidP="00BB0D10">
            <w:pPr>
              <w:spacing w:after="60" w:line="240" w:lineRule="auto"/>
              <w:rPr>
                <w:rFonts w:ascii="Tahoma" w:hAnsi="Tahoma" w:cs="Tahoma"/>
                <w:b/>
                <w:bCs/>
                <w:sz w:val="34"/>
                <w:szCs w:val="34"/>
                <w:rtl/>
              </w:rPr>
            </w:pPr>
          </w:p>
        </w:tc>
        <w:tc>
          <w:tcPr>
            <w:tcW w:w="1596" w:type="dxa"/>
            <w:tcBorders>
              <w:bottom w:val="single" w:sz="12" w:space="0" w:color="auto"/>
            </w:tcBorders>
          </w:tcPr>
          <w:p w14:paraId="0ACB06B6" w14:textId="456EA839" w:rsidR="00BB0D10" w:rsidRPr="00C1014A" w:rsidRDefault="00BB0D10" w:rsidP="00BB0D10">
            <w:pPr>
              <w:spacing w:after="60" w:line="240" w:lineRule="auto"/>
              <w:rPr>
                <w:rFonts w:ascii="Tahoma" w:hAnsi="Tahoma" w:cs="Tahoma"/>
                <w:b/>
                <w:bCs/>
                <w:sz w:val="34"/>
                <w:szCs w:val="34"/>
                <w:rtl/>
              </w:rPr>
            </w:pPr>
            <w:r w:rsidRPr="00BB0D10">
              <w:rPr>
                <w:rFonts w:ascii="Tahoma" w:hAnsi="Tahoma" w:cs="Tahoma"/>
                <w:b/>
                <w:bCs/>
                <w:sz w:val="34"/>
                <w:szCs w:val="34"/>
                <w:rtl/>
              </w:rPr>
              <w:t>1,133%</w:t>
            </w:r>
          </w:p>
        </w:tc>
        <w:tc>
          <w:tcPr>
            <w:tcW w:w="228" w:type="dxa"/>
          </w:tcPr>
          <w:p w14:paraId="29CD23D9" w14:textId="77777777" w:rsidR="00BB0D10" w:rsidRPr="00BB0D10" w:rsidRDefault="00BB0D10" w:rsidP="00BB0D10">
            <w:pPr>
              <w:spacing w:after="60" w:line="240" w:lineRule="auto"/>
              <w:rPr>
                <w:rFonts w:ascii="Tahoma" w:hAnsi="Tahoma" w:cs="Tahoma"/>
                <w:b/>
                <w:bCs/>
                <w:sz w:val="34"/>
                <w:szCs w:val="34"/>
                <w:rtl/>
              </w:rPr>
            </w:pPr>
          </w:p>
        </w:tc>
        <w:tc>
          <w:tcPr>
            <w:tcW w:w="1796" w:type="dxa"/>
            <w:tcBorders>
              <w:bottom w:val="single" w:sz="12" w:space="0" w:color="auto"/>
            </w:tcBorders>
          </w:tcPr>
          <w:p w14:paraId="2D9D5D8A" w14:textId="77777777" w:rsidR="00BB0D10" w:rsidRPr="00BB0D10" w:rsidRDefault="00BB0D10" w:rsidP="00BB0D10">
            <w:pPr>
              <w:spacing w:line="240" w:lineRule="auto"/>
              <w:jc w:val="left"/>
              <w:rPr>
                <w:rFonts w:ascii="Tahoma" w:hAnsi="Tahoma" w:cs="Tahoma"/>
                <w:b/>
                <w:bCs/>
                <w:sz w:val="34"/>
                <w:szCs w:val="34"/>
                <w:rtl/>
              </w:rPr>
            </w:pPr>
            <w:r w:rsidRPr="00BB0D10">
              <w:rPr>
                <w:rFonts w:ascii="Tahoma" w:hAnsi="Tahoma" w:cs="Tahoma"/>
                <w:b/>
                <w:bCs/>
                <w:sz w:val="34"/>
                <w:szCs w:val="34"/>
                <w:rtl/>
              </w:rPr>
              <w:t xml:space="preserve">132 </w:t>
            </w:r>
          </w:p>
          <w:p w14:paraId="3DE50A5B" w14:textId="091A4B81" w:rsidR="00BB0D10" w:rsidRPr="00756BA4" w:rsidRDefault="00BB0D10" w:rsidP="00BB0D10">
            <w:pPr>
              <w:spacing w:after="60" w:line="240" w:lineRule="auto"/>
              <w:jc w:val="left"/>
              <w:rPr>
                <w:rFonts w:ascii="Tahoma" w:hAnsi="Tahoma" w:cs="Tahoma"/>
                <w:b/>
                <w:bCs/>
                <w:sz w:val="24"/>
                <w:rtl/>
              </w:rPr>
            </w:pPr>
            <w:r w:rsidRPr="00756BA4">
              <w:rPr>
                <w:rFonts w:ascii="Tahoma" w:hAnsi="Tahoma" w:cs="Tahoma"/>
                <w:b/>
                <w:bCs/>
                <w:sz w:val="24"/>
                <w:rtl/>
              </w:rPr>
              <w:t>מיליון איש</w:t>
            </w:r>
          </w:p>
        </w:tc>
        <w:tc>
          <w:tcPr>
            <w:tcW w:w="250" w:type="dxa"/>
          </w:tcPr>
          <w:p w14:paraId="16CB2CB0" w14:textId="77777777" w:rsidR="00BB0D10" w:rsidRPr="00BB0D10" w:rsidRDefault="00BB0D10" w:rsidP="00BB0D10">
            <w:pPr>
              <w:spacing w:after="60" w:line="240" w:lineRule="auto"/>
              <w:rPr>
                <w:rFonts w:ascii="Tahoma" w:hAnsi="Tahoma" w:cs="Tahoma"/>
                <w:b/>
                <w:bCs/>
                <w:sz w:val="34"/>
                <w:szCs w:val="34"/>
                <w:rtl/>
              </w:rPr>
            </w:pPr>
          </w:p>
        </w:tc>
        <w:tc>
          <w:tcPr>
            <w:tcW w:w="1750" w:type="dxa"/>
            <w:tcBorders>
              <w:bottom w:val="single" w:sz="12" w:space="0" w:color="auto"/>
            </w:tcBorders>
          </w:tcPr>
          <w:p w14:paraId="3DF8C35C" w14:textId="77777777" w:rsidR="00BB0D10" w:rsidRPr="00BB0D10" w:rsidRDefault="00BB0D10" w:rsidP="00BB0D10">
            <w:pPr>
              <w:spacing w:line="240" w:lineRule="auto"/>
              <w:jc w:val="left"/>
              <w:rPr>
                <w:rFonts w:ascii="Tahoma" w:hAnsi="Tahoma" w:cs="Tahoma"/>
                <w:b/>
                <w:bCs/>
                <w:sz w:val="34"/>
                <w:szCs w:val="34"/>
                <w:rtl/>
              </w:rPr>
            </w:pPr>
            <w:r w:rsidRPr="00BB0D10">
              <w:rPr>
                <w:rFonts w:ascii="Tahoma" w:hAnsi="Tahoma" w:cs="Tahoma"/>
                <w:b/>
                <w:bCs/>
                <w:sz w:val="34"/>
                <w:szCs w:val="34"/>
                <w:rtl/>
              </w:rPr>
              <w:t xml:space="preserve">2.5 </w:t>
            </w:r>
          </w:p>
          <w:p w14:paraId="0B7E176F" w14:textId="0B6B79AA" w:rsidR="00BB0D10" w:rsidRPr="00756BA4" w:rsidRDefault="00BB0D10" w:rsidP="00BB0D10">
            <w:pPr>
              <w:spacing w:after="60" w:line="240" w:lineRule="auto"/>
              <w:rPr>
                <w:rFonts w:ascii="Tahoma" w:hAnsi="Tahoma" w:cs="Tahoma"/>
                <w:b/>
                <w:bCs/>
                <w:sz w:val="24"/>
                <w:rtl/>
              </w:rPr>
            </w:pPr>
            <w:r w:rsidRPr="00756BA4">
              <w:rPr>
                <w:rFonts w:ascii="Tahoma" w:hAnsi="Tahoma" w:cs="Tahoma"/>
                <w:b/>
                <w:bCs/>
                <w:sz w:val="24"/>
                <w:rtl/>
              </w:rPr>
              <w:t>מיליארד ש"ח</w:t>
            </w:r>
          </w:p>
        </w:tc>
      </w:tr>
      <w:tr w:rsidR="0040094C" w14:paraId="371FCCFE" w14:textId="77777777" w:rsidTr="004E34BD">
        <w:trPr>
          <w:trHeight w:val="57"/>
        </w:trPr>
        <w:tc>
          <w:tcPr>
            <w:tcW w:w="1628" w:type="dxa"/>
            <w:tcBorders>
              <w:top w:val="single" w:sz="12" w:space="0" w:color="auto"/>
            </w:tcBorders>
          </w:tcPr>
          <w:p w14:paraId="6639B0C3" w14:textId="596FE8E7" w:rsidR="00BB0D10" w:rsidRPr="00BB0D10" w:rsidRDefault="00BB0D10" w:rsidP="00756BA4">
            <w:pPr>
              <w:pStyle w:val="20211"/>
              <w:rPr>
                <w:rtl/>
              </w:rPr>
            </w:pPr>
            <w:r w:rsidRPr="00BB0D10">
              <w:rPr>
                <w:rtl/>
              </w:rPr>
              <w:t>שיעור השיטפונות מכלל אסונות הטבע שאירעו בשנת 2019</w:t>
            </w:r>
            <w:r w:rsidR="0040094C">
              <w:rPr>
                <w:rFonts w:hint="cs"/>
                <w:rtl/>
              </w:rPr>
              <w:t>.</w:t>
            </w:r>
          </w:p>
        </w:tc>
        <w:tc>
          <w:tcPr>
            <w:tcW w:w="261" w:type="dxa"/>
          </w:tcPr>
          <w:p w14:paraId="4E3F14AA" w14:textId="77777777" w:rsidR="00BB0D10" w:rsidRDefault="00BB0D10" w:rsidP="00BB0D10">
            <w:pPr>
              <w:pStyle w:val="20211"/>
              <w:rPr>
                <w:rtl/>
              </w:rPr>
            </w:pPr>
          </w:p>
        </w:tc>
        <w:tc>
          <w:tcPr>
            <w:tcW w:w="1596" w:type="dxa"/>
            <w:tcBorders>
              <w:top w:val="single" w:sz="12" w:space="0" w:color="auto"/>
            </w:tcBorders>
          </w:tcPr>
          <w:p w14:paraId="65088B4F" w14:textId="37296A04" w:rsidR="00BB0D10" w:rsidRPr="00B107AF" w:rsidRDefault="00BB0D10" w:rsidP="00756BA4">
            <w:pPr>
              <w:pStyle w:val="20211"/>
              <w:rPr>
                <w:rtl/>
              </w:rPr>
            </w:pPr>
            <w:r w:rsidRPr="00BB0D10">
              <w:rPr>
                <w:rtl/>
              </w:rPr>
              <w:t>שיעור הגידול במספר השיטפונות בעולם בשנים</w:t>
            </w:r>
            <w:r w:rsidR="0040094C">
              <w:rPr>
                <w:rFonts w:hint="cs"/>
                <w:rtl/>
              </w:rPr>
              <w:t xml:space="preserve">   </w:t>
            </w:r>
            <w:r w:rsidRPr="00BB0D10">
              <w:rPr>
                <w:rtl/>
              </w:rPr>
              <w:t xml:space="preserve"> 1971 </w:t>
            </w:r>
            <w:r w:rsidR="0040094C">
              <w:rPr>
                <w:rtl/>
              </w:rPr>
              <w:t>–</w:t>
            </w:r>
            <w:r w:rsidRPr="00BB0D10">
              <w:rPr>
                <w:rtl/>
              </w:rPr>
              <w:t xml:space="preserve"> 2019</w:t>
            </w:r>
            <w:r w:rsidR="0040094C">
              <w:rPr>
                <w:rFonts w:hint="cs"/>
                <w:rtl/>
              </w:rPr>
              <w:t>.</w:t>
            </w:r>
            <w:r w:rsidRPr="00BB0D10">
              <w:rPr>
                <w:rtl/>
              </w:rPr>
              <w:t xml:space="preserve"> </w:t>
            </w:r>
          </w:p>
        </w:tc>
        <w:tc>
          <w:tcPr>
            <w:tcW w:w="228" w:type="dxa"/>
          </w:tcPr>
          <w:p w14:paraId="13D52F77" w14:textId="77777777" w:rsidR="00BB0D10" w:rsidRDefault="00BB0D10" w:rsidP="00BB0D10">
            <w:pPr>
              <w:pStyle w:val="20211"/>
              <w:rPr>
                <w:rtl/>
              </w:rPr>
            </w:pPr>
          </w:p>
        </w:tc>
        <w:tc>
          <w:tcPr>
            <w:tcW w:w="1796" w:type="dxa"/>
            <w:tcBorders>
              <w:top w:val="single" w:sz="12" w:space="0" w:color="auto"/>
            </w:tcBorders>
          </w:tcPr>
          <w:p w14:paraId="748AB2EE" w14:textId="26E191C2" w:rsidR="00BB0D10" w:rsidRPr="00B107AF" w:rsidRDefault="00BB0D10" w:rsidP="00BB0D10">
            <w:pPr>
              <w:pStyle w:val="20211"/>
              <w:rPr>
                <w:rtl/>
              </w:rPr>
            </w:pPr>
            <w:r w:rsidRPr="00BB0D10">
              <w:rPr>
                <w:rtl/>
              </w:rPr>
              <w:t>מספר האנשים בעולם הצפויים להיפגע מנזקי שיטפונות בכל שנה עד שנת 2030</w:t>
            </w:r>
            <w:r w:rsidR="0040094C">
              <w:rPr>
                <w:rFonts w:hint="cs"/>
                <w:rtl/>
              </w:rPr>
              <w:t>.</w:t>
            </w:r>
          </w:p>
        </w:tc>
        <w:tc>
          <w:tcPr>
            <w:tcW w:w="250" w:type="dxa"/>
          </w:tcPr>
          <w:p w14:paraId="07FF5857" w14:textId="77777777" w:rsidR="00BB0D10" w:rsidRDefault="00BB0D10" w:rsidP="00BB0D10">
            <w:pPr>
              <w:pStyle w:val="20211"/>
              <w:rPr>
                <w:rtl/>
              </w:rPr>
            </w:pPr>
          </w:p>
        </w:tc>
        <w:tc>
          <w:tcPr>
            <w:tcW w:w="1750" w:type="dxa"/>
            <w:tcBorders>
              <w:top w:val="single" w:sz="12" w:space="0" w:color="auto"/>
            </w:tcBorders>
          </w:tcPr>
          <w:p w14:paraId="69ECA917" w14:textId="60EF7F40" w:rsidR="00BB0D10" w:rsidRDefault="00BB0D10" w:rsidP="00BB0D10">
            <w:pPr>
              <w:pStyle w:val="20211"/>
              <w:rPr>
                <w:rtl/>
              </w:rPr>
            </w:pPr>
            <w:r w:rsidRPr="00BB0D10">
              <w:rPr>
                <w:rtl/>
              </w:rPr>
              <w:t xml:space="preserve">סך הפיצויים ששילמו חברות הביטוח למבוטחיהן בגין נזקי שיטפונות בשנים 2010 - 2021. </w:t>
            </w:r>
          </w:p>
        </w:tc>
      </w:tr>
      <w:tr w:rsidR="0040094C" w:rsidRPr="00C1014A" w14:paraId="5291CE5D" w14:textId="77777777" w:rsidTr="004E34BD">
        <w:trPr>
          <w:trHeight w:val="57"/>
        </w:trPr>
        <w:tc>
          <w:tcPr>
            <w:tcW w:w="1628" w:type="dxa"/>
            <w:tcBorders>
              <w:bottom w:val="single" w:sz="12" w:space="0" w:color="auto"/>
            </w:tcBorders>
          </w:tcPr>
          <w:p w14:paraId="236DAA4C" w14:textId="78BA06FB" w:rsidR="00BB0D10" w:rsidRPr="00BB0D10" w:rsidRDefault="00BB0D10" w:rsidP="00BB0D10">
            <w:pPr>
              <w:spacing w:after="60" w:line="240" w:lineRule="auto"/>
              <w:rPr>
                <w:rFonts w:ascii="Tahoma" w:hAnsi="Tahoma" w:cs="Tahoma"/>
                <w:b/>
                <w:bCs/>
                <w:sz w:val="34"/>
                <w:szCs w:val="34"/>
                <w:rtl/>
              </w:rPr>
            </w:pPr>
            <w:r w:rsidRPr="00BB0D10">
              <w:rPr>
                <w:rFonts w:ascii="Tahoma" w:hAnsi="Tahoma" w:cs="Tahoma"/>
                <w:b/>
                <w:bCs/>
                <w:sz w:val="34"/>
                <w:szCs w:val="34"/>
                <w:rtl/>
              </w:rPr>
              <w:t>11</w:t>
            </w:r>
          </w:p>
        </w:tc>
        <w:tc>
          <w:tcPr>
            <w:tcW w:w="261" w:type="dxa"/>
          </w:tcPr>
          <w:p w14:paraId="412AF1D0" w14:textId="77777777" w:rsidR="00BB0D10" w:rsidRPr="00BB0D10" w:rsidRDefault="00BB0D10" w:rsidP="00BB0D10">
            <w:pPr>
              <w:spacing w:after="60"/>
              <w:rPr>
                <w:rFonts w:ascii="Tahoma" w:hAnsi="Tahoma" w:cs="Tahoma"/>
                <w:b/>
                <w:bCs/>
                <w:sz w:val="34"/>
                <w:szCs w:val="34"/>
                <w:rtl/>
              </w:rPr>
            </w:pPr>
          </w:p>
        </w:tc>
        <w:tc>
          <w:tcPr>
            <w:tcW w:w="1596" w:type="dxa"/>
            <w:tcBorders>
              <w:bottom w:val="single" w:sz="12" w:space="0" w:color="auto"/>
            </w:tcBorders>
          </w:tcPr>
          <w:p w14:paraId="18F635FA" w14:textId="77777777" w:rsidR="00BB0D10" w:rsidRPr="00BB0D10" w:rsidRDefault="00BB0D10" w:rsidP="00BB0D10">
            <w:pPr>
              <w:spacing w:line="240" w:lineRule="auto"/>
              <w:jc w:val="left"/>
              <w:rPr>
                <w:rFonts w:ascii="Tahoma" w:hAnsi="Tahoma" w:cs="Tahoma"/>
                <w:b/>
                <w:bCs/>
                <w:sz w:val="34"/>
                <w:szCs w:val="34"/>
                <w:rtl/>
              </w:rPr>
            </w:pPr>
            <w:r w:rsidRPr="00BB0D10">
              <w:rPr>
                <w:rFonts w:ascii="Tahoma" w:hAnsi="Tahoma" w:cs="Tahoma"/>
                <w:b/>
                <w:bCs/>
                <w:sz w:val="34"/>
                <w:szCs w:val="34"/>
                <w:rtl/>
              </w:rPr>
              <w:t xml:space="preserve">55 </w:t>
            </w:r>
          </w:p>
          <w:p w14:paraId="278B87FD" w14:textId="38816561" w:rsidR="00BB0D10" w:rsidRPr="00756BA4" w:rsidRDefault="00BB0D10" w:rsidP="00BB0D10">
            <w:pPr>
              <w:pStyle w:val="20211"/>
              <w:spacing w:after="60"/>
              <w:rPr>
                <w:rFonts w:eastAsiaTheme="minorHAnsi"/>
                <w:b/>
                <w:bCs/>
                <w:color w:val="auto"/>
                <w:w w:val="100"/>
                <w:sz w:val="24"/>
                <w:szCs w:val="24"/>
                <w:rtl/>
              </w:rPr>
            </w:pPr>
            <w:r w:rsidRPr="00756BA4">
              <w:rPr>
                <w:rFonts w:eastAsiaTheme="minorHAnsi"/>
                <w:b/>
                <w:bCs/>
                <w:color w:val="auto"/>
                <w:w w:val="100"/>
                <w:sz w:val="24"/>
                <w:szCs w:val="24"/>
                <w:rtl/>
              </w:rPr>
              <w:t>מיליון ש"ח</w:t>
            </w:r>
          </w:p>
        </w:tc>
        <w:tc>
          <w:tcPr>
            <w:tcW w:w="228" w:type="dxa"/>
          </w:tcPr>
          <w:p w14:paraId="2EECBD11" w14:textId="77777777" w:rsidR="00BB0D10" w:rsidRPr="00BB0D10" w:rsidRDefault="00BB0D10" w:rsidP="00BB0D10">
            <w:pPr>
              <w:spacing w:after="60"/>
              <w:rPr>
                <w:rFonts w:ascii="Tahoma" w:hAnsi="Tahoma" w:cs="Tahoma"/>
                <w:b/>
                <w:bCs/>
                <w:sz w:val="34"/>
                <w:szCs w:val="34"/>
                <w:rtl/>
              </w:rPr>
            </w:pPr>
          </w:p>
        </w:tc>
        <w:tc>
          <w:tcPr>
            <w:tcW w:w="1796" w:type="dxa"/>
            <w:tcBorders>
              <w:bottom w:val="single" w:sz="12" w:space="0" w:color="auto"/>
            </w:tcBorders>
          </w:tcPr>
          <w:p w14:paraId="41A23A2F" w14:textId="77777777" w:rsidR="00BB0D10" w:rsidRPr="00BB0D10" w:rsidRDefault="00BB0D10" w:rsidP="00BB0D10">
            <w:pPr>
              <w:spacing w:line="240" w:lineRule="auto"/>
              <w:jc w:val="left"/>
              <w:rPr>
                <w:rFonts w:ascii="Tahoma" w:hAnsi="Tahoma" w:cs="Tahoma"/>
                <w:b/>
                <w:bCs/>
                <w:sz w:val="34"/>
                <w:szCs w:val="34"/>
                <w:rtl/>
              </w:rPr>
            </w:pPr>
            <w:r w:rsidRPr="00756BA4">
              <w:rPr>
                <w:rFonts w:ascii="Tahoma" w:hAnsi="Tahoma" w:cs="Tahoma"/>
                <w:b/>
                <w:bCs/>
                <w:sz w:val="24"/>
                <w:rtl/>
              </w:rPr>
              <w:t>כ-</w:t>
            </w:r>
            <w:r w:rsidRPr="00BB0D10">
              <w:rPr>
                <w:rFonts w:ascii="Tahoma" w:hAnsi="Tahoma" w:cs="Tahoma"/>
                <w:b/>
                <w:bCs/>
                <w:sz w:val="34"/>
                <w:szCs w:val="34"/>
                <w:rtl/>
              </w:rPr>
              <w:t xml:space="preserve">6 </w:t>
            </w:r>
          </w:p>
          <w:p w14:paraId="4B1E0BF1" w14:textId="079EF412" w:rsidR="00BB0D10" w:rsidRPr="00756BA4" w:rsidRDefault="00BB0D10" w:rsidP="00BB0D10">
            <w:pPr>
              <w:spacing w:after="60" w:line="240" w:lineRule="auto"/>
              <w:jc w:val="left"/>
              <w:rPr>
                <w:rFonts w:ascii="Tahoma" w:hAnsi="Tahoma" w:cs="Tahoma"/>
                <w:b/>
                <w:bCs/>
                <w:sz w:val="24"/>
                <w:rtl/>
              </w:rPr>
            </w:pPr>
            <w:r w:rsidRPr="00756BA4">
              <w:rPr>
                <w:rFonts w:ascii="Tahoma" w:hAnsi="Tahoma" w:cs="Tahoma"/>
                <w:b/>
                <w:bCs/>
                <w:sz w:val="24"/>
                <w:rtl/>
              </w:rPr>
              <w:t xml:space="preserve">מיליארד ש"ח </w:t>
            </w:r>
          </w:p>
        </w:tc>
        <w:tc>
          <w:tcPr>
            <w:tcW w:w="250" w:type="dxa"/>
          </w:tcPr>
          <w:p w14:paraId="5ABD036D" w14:textId="77777777" w:rsidR="00BB0D10" w:rsidRPr="00BB0D10" w:rsidRDefault="00BB0D10" w:rsidP="00BB0D10">
            <w:pPr>
              <w:spacing w:after="60"/>
              <w:rPr>
                <w:rFonts w:ascii="Tahoma" w:hAnsi="Tahoma" w:cs="Tahoma"/>
                <w:b/>
                <w:bCs/>
                <w:sz w:val="34"/>
                <w:szCs w:val="34"/>
                <w:rtl/>
              </w:rPr>
            </w:pPr>
          </w:p>
        </w:tc>
        <w:tc>
          <w:tcPr>
            <w:tcW w:w="1750" w:type="dxa"/>
            <w:tcBorders>
              <w:bottom w:val="single" w:sz="12" w:space="0" w:color="auto"/>
            </w:tcBorders>
          </w:tcPr>
          <w:p w14:paraId="1A1174C2" w14:textId="77777777" w:rsidR="00BB0D10" w:rsidRPr="00BB0D10" w:rsidRDefault="00BB0D10" w:rsidP="00BB0D10">
            <w:pPr>
              <w:spacing w:line="240" w:lineRule="auto"/>
              <w:jc w:val="left"/>
              <w:rPr>
                <w:rFonts w:ascii="Tahoma" w:hAnsi="Tahoma" w:cs="Tahoma"/>
                <w:b/>
                <w:bCs/>
                <w:sz w:val="34"/>
                <w:szCs w:val="34"/>
                <w:rtl/>
              </w:rPr>
            </w:pPr>
            <w:r w:rsidRPr="00BB0D10">
              <w:rPr>
                <w:rFonts w:ascii="Tahoma" w:hAnsi="Tahoma" w:cs="Tahoma"/>
                <w:b/>
                <w:bCs/>
                <w:sz w:val="34"/>
                <w:szCs w:val="34"/>
                <w:rtl/>
              </w:rPr>
              <w:t xml:space="preserve">347 </w:t>
            </w:r>
          </w:p>
          <w:p w14:paraId="20395580" w14:textId="2AB8F68B" w:rsidR="00BB0D10" w:rsidRPr="00756BA4" w:rsidRDefault="00BB0D10" w:rsidP="00BB0D10">
            <w:pPr>
              <w:spacing w:after="60" w:line="240" w:lineRule="auto"/>
              <w:jc w:val="left"/>
              <w:rPr>
                <w:rFonts w:ascii="Tahoma" w:hAnsi="Tahoma" w:cs="Tahoma"/>
                <w:b/>
                <w:bCs/>
                <w:sz w:val="24"/>
                <w:rtl/>
              </w:rPr>
            </w:pPr>
            <w:r w:rsidRPr="00756BA4">
              <w:rPr>
                <w:rFonts w:ascii="Tahoma" w:hAnsi="Tahoma" w:cs="Tahoma"/>
                <w:b/>
                <w:bCs/>
                <w:sz w:val="24"/>
                <w:rtl/>
              </w:rPr>
              <w:t>מיליון ש"ח</w:t>
            </w:r>
          </w:p>
        </w:tc>
      </w:tr>
      <w:tr w:rsidR="005B3650" w:rsidRPr="005B3650" w14:paraId="4650AF74" w14:textId="77777777" w:rsidTr="004E34BD">
        <w:trPr>
          <w:trHeight w:val="57"/>
        </w:trPr>
        <w:tc>
          <w:tcPr>
            <w:tcW w:w="1628" w:type="dxa"/>
            <w:tcBorders>
              <w:top w:val="single" w:sz="12" w:space="0" w:color="auto"/>
            </w:tcBorders>
          </w:tcPr>
          <w:p w14:paraId="0808D2D5" w14:textId="36A1841D" w:rsidR="00BB0D10" w:rsidRPr="00BB0D10" w:rsidRDefault="00BB0D10" w:rsidP="00BB0D10">
            <w:pPr>
              <w:pStyle w:val="20211"/>
              <w:rPr>
                <w:rtl/>
              </w:rPr>
            </w:pPr>
            <w:r w:rsidRPr="00BB0D10">
              <w:rPr>
                <w:rtl/>
              </w:rPr>
              <w:t>רשויות ניקוז שתפקידן לפעול לניקוזו של התחום שעליו הן הופקדו</w:t>
            </w:r>
            <w:r w:rsidR="0040094C">
              <w:rPr>
                <w:rFonts w:hint="cs"/>
                <w:rtl/>
              </w:rPr>
              <w:t>.</w:t>
            </w:r>
          </w:p>
        </w:tc>
        <w:tc>
          <w:tcPr>
            <w:tcW w:w="261" w:type="dxa"/>
          </w:tcPr>
          <w:p w14:paraId="558CE5DB" w14:textId="61A4F0AB" w:rsidR="00BB0D10" w:rsidRPr="00BB0D10" w:rsidRDefault="00BB0D10" w:rsidP="00BB0D10">
            <w:pPr>
              <w:pStyle w:val="20211"/>
              <w:rPr>
                <w:rtl/>
              </w:rPr>
            </w:pPr>
          </w:p>
        </w:tc>
        <w:tc>
          <w:tcPr>
            <w:tcW w:w="1596" w:type="dxa"/>
            <w:tcBorders>
              <w:top w:val="single" w:sz="12" w:space="0" w:color="auto"/>
            </w:tcBorders>
          </w:tcPr>
          <w:p w14:paraId="195AF068" w14:textId="1788693B" w:rsidR="00BB0D10" w:rsidRPr="00BB0D10" w:rsidRDefault="00BB0D10" w:rsidP="00BB0D10">
            <w:pPr>
              <w:pStyle w:val="20211"/>
              <w:rPr>
                <w:rtl/>
              </w:rPr>
            </w:pPr>
            <w:r w:rsidRPr="00BB0D10">
              <w:rPr>
                <w:rtl/>
              </w:rPr>
              <w:t>התמיכה השנתית של משרד החקלאות בפרויקטים של ניקוז בשנים</w:t>
            </w:r>
            <w:r w:rsidR="0040094C">
              <w:rPr>
                <w:rFonts w:hint="cs"/>
                <w:rtl/>
              </w:rPr>
              <w:t xml:space="preserve">              </w:t>
            </w:r>
            <w:r w:rsidRPr="00BB0D10">
              <w:rPr>
                <w:rtl/>
              </w:rPr>
              <w:t xml:space="preserve"> 2013 </w:t>
            </w:r>
            <w:r w:rsidR="005B3650">
              <w:rPr>
                <w:rtl/>
              </w:rPr>
              <w:t>–</w:t>
            </w:r>
            <w:r w:rsidRPr="00BB0D10">
              <w:rPr>
                <w:rtl/>
              </w:rPr>
              <w:t xml:space="preserve"> 2020</w:t>
            </w:r>
            <w:r w:rsidR="0040094C">
              <w:rPr>
                <w:rFonts w:hint="cs"/>
                <w:rtl/>
              </w:rPr>
              <w:t>.</w:t>
            </w:r>
          </w:p>
        </w:tc>
        <w:tc>
          <w:tcPr>
            <w:tcW w:w="228" w:type="dxa"/>
          </w:tcPr>
          <w:p w14:paraId="50C58432" w14:textId="77777777" w:rsidR="00BB0D10" w:rsidRPr="00BB0D10" w:rsidRDefault="00BB0D10" w:rsidP="00BB0D10">
            <w:pPr>
              <w:pStyle w:val="20211"/>
              <w:rPr>
                <w:rtl/>
              </w:rPr>
            </w:pPr>
          </w:p>
        </w:tc>
        <w:tc>
          <w:tcPr>
            <w:tcW w:w="1796" w:type="dxa"/>
            <w:tcBorders>
              <w:top w:val="single" w:sz="12" w:space="0" w:color="auto"/>
            </w:tcBorders>
          </w:tcPr>
          <w:p w14:paraId="446D57C4" w14:textId="6739B00F" w:rsidR="00BB0D10" w:rsidRPr="00BB0D10" w:rsidRDefault="00BB0D10" w:rsidP="00BB0D10">
            <w:pPr>
              <w:pStyle w:val="20211"/>
              <w:rPr>
                <w:rtl/>
              </w:rPr>
            </w:pPr>
            <w:r w:rsidRPr="00BB0D10">
              <w:rPr>
                <w:rtl/>
              </w:rPr>
              <w:t>סך עלות פרויקטי הניקוז הנדרשים בישראל</w:t>
            </w:r>
            <w:r w:rsidR="0040094C">
              <w:rPr>
                <w:rFonts w:hint="cs"/>
                <w:rtl/>
              </w:rPr>
              <w:t>.</w:t>
            </w:r>
          </w:p>
        </w:tc>
        <w:tc>
          <w:tcPr>
            <w:tcW w:w="250" w:type="dxa"/>
          </w:tcPr>
          <w:p w14:paraId="31CCDFBB" w14:textId="77777777" w:rsidR="00BB0D10" w:rsidRPr="00BB0D10" w:rsidRDefault="00BB0D10" w:rsidP="00BB0D10">
            <w:pPr>
              <w:pStyle w:val="20211"/>
              <w:rPr>
                <w:rtl/>
              </w:rPr>
            </w:pPr>
          </w:p>
        </w:tc>
        <w:tc>
          <w:tcPr>
            <w:tcW w:w="1750" w:type="dxa"/>
            <w:tcBorders>
              <w:top w:val="single" w:sz="12" w:space="0" w:color="auto"/>
            </w:tcBorders>
          </w:tcPr>
          <w:p w14:paraId="1BAFE77F" w14:textId="2B240F0F" w:rsidR="00BB0D10" w:rsidRPr="00BB0D10" w:rsidRDefault="00BB0D10" w:rsidP="00BB0D10">
            <w:pPr>
              <w:pStyle w:val="20211"/>
              <w:rPr>
                <w:rtl/>
              </w:rPr>
            </w:pPr>
            <w:r w:rsidRPr="00BB0D10">
              <w:rPr>
                <w:rtl/>
              </w:rPr>
              <w:t>סך ההכנסות הצפויות לכלל רשויות הניקוז לשנת 2020</w:t>
            </w:r>
            <w:r w:rsidR="0040094C">
              <w:rPr>
                <w:rFonts w:hint="cs"/>
                <w:rtl/>
              </w:rPr>
              <w:t>.</w:t>
            </w:r>
          </w:p>
        </w:tc>
      </w:tr>
      <w:tr w:rsidR="005B3650" w:rsidRPr="005B3650" w14:paraId="53F4E9EB" w14:textId="77777777" w:rsidTr="004E34BD">
        <w:trPr>
          <w:trHeight w:val="57"/>
        </w:trPr>
        <w:tc>
          <w:tcPr>
            <w:tcW w:w="1628" w:type="dxa"/>
            <w:tcBorders>
              <w:bottom w:val="single" w:sz="12" w:space="0" w:color="auto"/>
            </w:tcBorders>
          </w:tcPr>
          <w:p w14:paraId="6FA33869" w14:textId="0D3D6CF1" w:rsidR="005B3650" w:rsidRPr="005A5B2E" w:rsidRDefault="005B3650" w:rsidP="005A5B2E">
            <w:pPr>
              <w:spacing w:after="60" w:line="240" w:lineRule="auto"/>
              <w:rPr>
                <w:rFonts w:ascii="Tahoma" w:hAnsi="Tahoma" w:cs="Tahoma"/>
                <w:b/>
                <w:bCs/>
                <w:sz w:val="34"/>
                <w:szCs w:val="34"/>
                <w:rtl/>
              </w:rPr>
            </w:pPr>
            <w:r w:rsidRPr="00803893">
              <w:rPr>
                <w:rFonts w:ascii="Tahoma" w:hAnsi="Tahoma" w:cs="Tahoma"/>
                <w:b/>
                <w:bCs/>
                <w:spacing w:val="-24"/>
                <w:sz w:val="32"/>
                <w:szCs w:val="32"/>
                <w:rtl/>
              </w:rPr>
              <w:t>160 - 200</w:t>
            </w:r>
            <w:r w:rsidRPr="005A5B2E">
              <w:rPr>
                <w:rFonts w:ascii="Tahoma" w:hAnsi="Tahoma" w:cs="Tahoma"/>
                <w:b/>
                <w:bCs/>
                <w:sz w:val="34"/>
                <w:szCs w:val="34"/>
                <w:rtl/>
              </w:rPr>
              <w:t xml:space="preserve"> </w:t>
            </w:r>
            <w:r w:rsidRPr="005A5B2E">
              <w:rPr>
                <w:rFonts w:ascii="Tahoma" w:hAnsi="Tahoma" w:cs="Tahoma"/>
                <w:b/>
                <w:bCs/>
                <w:sz w:val="24"/>
                <w:rtl/>
              </w:rPr>
              <w:t>מיליון ש"ח</w:t>
            </w:r>
          </w:p>
        </w:tc>
        <w:tc>
          <w:tcPr>
            <w:tcW w:w="261" w:type="dxa"/>
          </w:tcPr>
          <w:p w14:paraId="63B7FF71" w14:textId="77777777" w:rsidR="005B3650" w:rsidRPr="005A5B2E" w:rsidRDefault="005B3650" w:rsidP="005A5B2E">
            <w:pPr>
              <w:spacing w:after="60" w:line="240" w:lineRule="auto"/>
              <w:rPr>
                <w:rFonts w:ascii="Tahoma" w:hAnsi="Tahoma" w:cs="Tahoma"/>
                <w:b/>
                <w:bCs/>
                <w:sz w:val="34"/>
                <w:szCs w:val="34"/>
                <w:rtl/>
              </w:rPr>
            </w:pPr>
          </w:p>
        </w:tc>
        <w:tc>
          <w:tcPr>
            <w:tcW w:w="1596" w:type="dxa"/>
            <w:tcBorders>
              <w:bottom w:val="single" w:sz="12" w:space="0" w:color="auto"/>
            </w:tcBorders>
          </w:tcPr>
          <w:p w14:paraId="24CF7016" w14:textId="6F0C1F5C" w:rsidR="005B3650" w:rsidRPr="005A5B2E" w:rsidRDefault="005B3650" w:rsidP="0013064D">
            <w:pPr>
              <w:spacing w:after="60" w:line="240" w:lineRule="auto"/>
              <w:rPr>
                <w:rFonts w:ascii="Tahoma" w:hAnsi="Tahoma" w:cs="Tahoma"/>
                <w:b/>
                <w:bCs/>
                <w:sz w:val="34"/>
                <w:szCs w:val="34"/>
                <w:rtl/>
              </w:rPr>
            </w:pPr>
            <w:r w:rsidRPr="005A5B2E">
              <w:rPr>
                <w:rFonts w:ascii="Tahoma" w:hAnsi="Tahoma" w:cs="Tahoma"/>
                <w:b/>
                <w:bCs/>
                <w:sz w:val="34"/>
                <w:szCs w:val="34"/>
                <w:rtl/>
              </w:rPr>
              <w:t xml:space="preserve">2.4 </w:t>
            </w:r>
            <w:r w:rsidR="0013064D">
              <w:rPr>
                <w:rFonts w:ascii="Tahoma" w:hAnsi="Tahoma" w:cs="Tahoma" w:hint="cs"/>
                <w:b/>
                <w:bCs/>
                <w:sz w:val="24"/>
                <w:rtl/>
              </w:rPr>
              <w:t xml:space="preserve">         </w:t>
            </w:r>
            <w:r w:rsidRPr="005A5B2E">
              <w:rPr>
                <w:rFonts w:ascii="Tahoma" w:hAnsi="Tahoma" w:cs="Tahoma"/>
                <w:b/>
                <w:bCs/>
                <w:sz w:val="24"/>
                <w:rtl/>
              </w:rPr>
              <w:t>מיליון ש"ח</w:t>
            </w:r>
          </w:p>
        </w:tc>
        <w:tc>
          <w:tcPr>
            <w:tcW w:w="228" w:type="dxa"/>
          </w:tcPr>
          <w:p w14:paraId="450BD442" w14:textId="77777777" w:rsidR="005B3650" w:rsidRPr="005A5B2E" w:rsidRDefault="005B3650" w:rsidP="005A5B2E">
            <w:pPr>
              <w:spacing w:after="60" w:line="240" w:lineRule="auto"/>
              <w:rPr>
                <w:rFonts w:ascii="Tahoma" w:hAnsi="Tahoma" w:cs="Tahoma"/>
                <w:b/>
                <w:bCs/>
                <w:sz w:val="34"/>
                <w:szCs w:val="34"/>
                <w:rtl/>
              </w:rPr>
            </w:pPr>
          </w:p>
        </w:tc>
        <w:tc>
          <w:tcPr>
            <w:tcW w:w="1796" w:type="dxa"/>
            <w:tcBorders>
              <w:bottom w:val="single" w:sz="12" w:space="0" w:color="auto"/>
            </w:tcBorders>
          </w:tcPr>
          <w:p w14:paraId="71DAC0C4" w14:textId="197812FE" w:rsidR="005B3650" w:rsidRPr="005A5B2E" w:rsidRDefault="005B3650" w:rsidP="005A5B2E">
            <w:pPr>
              <w:spacing w:after="60" w:line="240" w:lineRule="auto"/>
              <w:rPr>
                <w:rFonts w:ascii="Tahoma" w:hAnsi="Tahoma" w:cs="Tahoma"/>
                <w:b/>
                <w:bCs/>
                <w:sz w:val="34"/>
                <w:szCs w:val="34"/>
                <w:rtl/>
              </w:rPr>
            </w:pPr>
            <w:r w:rsidRPr="005A5B2E">
              <w:rPr>
                <w:rFonts w:ascii="Tahoma" w:hAnsi="Tahoma" w:cs="Tahoma"/>
                <w:b/>
                <w:bCs/>
                <w:sz w:val="34"/>
                <w:szCs w:val="34"/>
                <w:rtl/>
              </w:rPr>
              <w:t>243</w:t>
            </w:r>
          </w:p>
        </w:tc>
        <w:tc>
          <w:tcPr>
            <w:tcW w:w="250" w:type="dxa"/>
          </w:tcPr>
          <w:p w14:paraId="70220268" w14:textId="77777777" w:rsidR="005B3650" w:rsidRPr="005A5B2E" w:rsidRDefault="005B3650" w:rsidP="005A5B2E">
            <w:pPr>
              <w:spacing w:after="60" w:line="240" w:lineRule="auto"/>
              <w:rPr>
                <w:rFonts w:ascii="Tahoma" w:hAnsi="Tahoma" w:cs="Tahoma"/>
                <w:b/>
                <w:bCs/>
                <w:sz w:val="34"/>
                <w:szCs w:val="34"/>
                <w:rtl/>
              </w:rPr>
            </w:pPr>
          </w:p>
        </w:tc>
        <w:tc>
          <w:tcPr>
            <w:tcW w:w="1750" w:type="dxa"/>
            <w:tcBorders>
              <w:bottom w:val="single" w:sz="12" w:space="0" w:color="auto"/>
            </w:tcBorders>
          </w:tcPr>
          <w:p w14:paraId="63C33C80" w14:textId="2E7D55EB" w:rsidR="005B3650" w:rsidRPr="005A5B2E" w:rsidRDefault="005B3650" w:rsidP="005A5B2E">
            <w:pPr>
              <w:spacing w:after="60" w:line="240" w:lineRule="auto"/>
              <w:rPr>
                <w:rFonts w:ascii="Tahoma" w:hAnsi="Tahoma" w:cs="Tahoma"/>
                <w:b/>
                <w:bCs/>
                <w:sz w:val="34"/>
                <w:szCs w:val="34"/>
                <w:rtl/>
              </w:rPr>
            </w:pPr>
            <w:r w:rsidRPr="005A5B2E">
              <w:rPr>
                <w:rFonts w:ascii="Tahoma" w:hAnsi="Tahoma" w:cs="Tahoma"/>
                <w:b/>
                <w:bCs/>
                <w:sz w:val="24"/>
                <w:rtl/>
              </w:rPr>
              <w:t>כ-</w:t>
            </w:r>
            <w:r w:rsidRPr="005A5B2E">
              <w:rPr>
                <w:rFonts w:ascii="Tahoma" w:hAnsi="Tahoma" w:cs="Tahoma"/>
                <w:b/>
                <w:bCs/>
                <w:sz w:val="34"/>
                <w:szCs w:val="34"/>
                <w:rtl/>
              </w:rPr>
              <w:t xml:space="preserve">702 </w:t>
            </w:r>
            <w:r w:rsidRPr="005A5B2E">
              <w:rPr>
                <w:rFonts w:ascii="Tahoma" w:hAnsi="Tahoma" w:cs="Tahoma"/>
                <w:b/>
                <w:bCs/>
                <w:sz w:val="24"/>
                <w:rtl/>
              </w:rPr>
              <w:t>מיליון ש"ח</w:t>
            </w:r>
          </w:p>
        </w:tc>
      </w:tr>
      <w:tr w:rsidR="005A5B2E" w:rsidRPr="005B3650" w14:paraId="6154E02A" w14:textId="77777777" w:rsidTr="004E34BD">
        <w:trPr>
          <w:trHeight w:val="57"/>
        </w:trPr>
        <w:tc>
          <w:tcPr>
            <w:tcW w:w="1628" w:type="dxa"/>
            <w:tcBorders>
              <w:top w:val="single" w:sz="12" w:space="0" w:color="auto"/>
            </w:tcBorders>
          </w:tcPr>
          <w:p w14:paraId="001F5D1B" w14:textId="38D44151" w:rsidR="005A5B2E" w:rsidRPr="00BE4EAA" w:rsidRDefault="005A5B2E" w:rsidP="005A5B2E">
            <w:pPr>
              <w:pStyle w:val="20211"/>
              <w:rPr>
                <w:spacing w:val="-10"/>
                <w:sz w:val="32"/>
                <w:szCs w:val="32"/>
                <w:rtl/>
              </w:rPr>
            </w:pPr>
            <w:r>
              <w:rPr>
                <w:rFonts w:hint="cs"/>
                <w:rtl/>
              </w:rPr>
              <w:t xml:space="preserve">אומדן </w:t>
            </w:r>
            <w:r w:rsidRPr="00BE4EAA">
              <w:rPr>
                <w:rtl/>
              </w:rPr>
              <w:t>עלות יישומה של תוכנית</w:t>
            </w:r>
            <w:r>
              <w:rPr>
                <w:rtl/>
              </w:rPr>
              <w:t xml:space="preserve"> </w:t>
            </w:r>
            <w:r w:rsidRPr="00BE4EAA">
              <w:rPr>
                <w:rtl/>
              </w:rPr>
              <w:t>מיוני 2019</w:t>
            </w:r>
            <w:r>
              <w:rPr>
                <w:rFonts w:hint="cs"/>
                <w:rtl/>
              </w:rPr>
              <w:t xml:space="preserve"> </w:t>
            </w:r>
            <w:r w:rsidRPr="00BE4EAA">
              <w:rPr>
                <w:rtl/>
              </w:rPr>
              <w:t>להגנה על בסיס</w:t>
            </w:r>
            <w:r>
              <w:rPr>
                <w:rFonts w:hint="cs"/>
                <w:rtl/>
              </w:rPr>
              <w:t xml:space="preserve"> חצור מפני נזקי הצפות</w:t>
            </w:r>
            <w:r w:rsidR="0040094C">
              <w:rPr>
                <w:rFonts w:hint="cs"/>
                <w:rtl/>
              </w:rPr>
              <w:t>.</w:t>
            </w:r>
          </w:p>
        </w:tc>
        <w:tc>
          <w:tcPr>
            <w:tcW w:w="261" w:type="dxa"/>
          </w:tcPr>
          <w:p w14:paraId="4E438177" w14:textId="77777777" w:rsidR="005A5B2E" w:rsidRPr="00BB0D10" w:rsidRDefault="005A5B2E" w:rsidP="005A5B2E">
            <w:pPr>
              <w:pStyle w:val="20211"/>
              <w:rPr>
                <w:rtl/>
              </w:rPr>
            </w:pPr>
          </w:p>
        </w:tc>
        <w:tc>
          <w:tcPr>
            <w:tcW w:w="1596" w:type="dxa"/>
            <w:tcBorders>
              <w:top w:val="single" w:sz="12" w:space="0" w:color="auto"/>
            </w:tcBorders>
          </w:tcPr>
          <w:p w14:paraId="0ECA95F7" w14:textId="731559A8" w:rsidR="005A5B2E" w:rsidRPr="008409EE" w:rsidRDefault="005A5B2E" w:rsidP="005A5B2E">
            <w:pPr>
              <w:pStyle w:val="20211"/>
              <w:rPr>
                <w:spacing w:val="-10"/>
                <w:sz w:val="36"/>
                <w:szCs w:val="36"/>
                <w:rtl/>
              </w:rPr>
            </w:pPr>
            <w:r w:rsidRPr="008409EE">
              <w:rPr>
                <w:rtl/>
              </w:rPr>
              <w:t>העלות הנדרשת להפעלת המרכז לחיזוי שיטפונות לשנה</w:t>
            </w:r>
            <w:r w:rsidR="0040094C">
              <w:rPr>
                <w:rFonts w:hint="cs"/>
                <w:rtl/>
              </w:rPr>
              <w:t>.</w:t>
            </w:r>
            <w:r w:rsidRPr="008409EE">
              <w:rPr>
                <w:rtl/>
              </w:rPr>
              <w:t xml:space="preserve"> </w:t>
            </w:r>
          </w:p>
        </w:tc>
        <w:tc>
          <w:tcPr>
            <w:tcW w:w="228" w:type="dxa"/>
          </w:tcPr>
          <w:p w14:paraId="0CE7DD88" w14:textId="77777777" w:rsidR="005A5B2E" w:rsidRPr="00BB0D10" w:rsidRDefault="005A5B2E" w:rsidP="005A5B2E">
            <w:pPr>
              <w:pStyle w:val="20211"/>
              <w:rPr>
                <w:rtl/>
              </w:rPr>
            </w:pPr>
          </w:p>
        </w:tc>
        <w:tc>
          <w:tcPr>
            <w:tcW w:w="1796" w:type="dxa"/>
            <w:tcBorders>
              <w:top w:val="single" w:sz="12" w:space="0" w:color="auto"/>
            </w:tcBorders>
          </w:tcPr>
          <w:p w14:paraId="362A51BF" w14:textId="45082E49" w:rsidR="005A5B2E" w:rsidRPr="008409EE" w:rsidRDefault="005A5B2E" w:rsidP="005A5B2E">
            <w:pPr>
              <w:pStyle w:val="20211"/>
              <w:rPr>
                <w:spacing w:val="-10"/>
                <w:sz w:val="36"/>
                <w:szCs w:val="36"/>
                <w:rtl/>
              </w:rPr>
            </w:pPr>
            <w:r w:rsidRPr="008409EE">
              <w:rPr>
                <w:rtl/>
              </w:rPr>
              <w:t>תחנות הידרומטריות פעילות</w:t>
            </w:r>
            <w:r w:rsidR="0040094C">
              <w:rPr>
                <w:rFonts w:hint="cs"/>
                <w:rtl/>
              </w:rPr>
              <w:t>.</w:t>
            </w:r>
          </w:p>
        </w:tc>
        <w:tc>
          <w:tcPr>
            <w:tcW w:w="250" w:type="dxa"/>
          </w:tcPr>
          <w:p w14:paraId="108ECDBA" w14:textId="77777777" w:rsidR="005A5B2E" w:rsidRPr="00BB0D10" w:rsidRDefault="005A5B2E" w:rsidP="005A5B2E">
            <w:pPr>
              <w:pStyle w:val="20211"/>
              <w:rPr>
                <w:rtl/>
              </w:rPr>
            </w:pPr>
          </w:p>
        </w:tc>
        <w:tc>
          <w:tcPr>
            <w:tcW w:w="1750" w:type="dxa"/>
            <w:tcBorders>
              <w:top w:val="single" w:sz="12" w:space="0" w:color="auto"/>
            </w:tcBorders>
          </w:tcPr>
          <w:p w14:paraId="51771B08" w14:textId="24035850" w:rsidR="005A5B2E" w:rsidRPr="008409EE" w:rsidRDefault="005A5B2E" w:rsidP="005A5B2E">
            <w:pPr>
              <w:pStyle w:val="20211"/>
              <w:rPr>
                <w:spacing w:val="-10"/>
                <w:sz w:val="32"/>
                <w:szCs w:val="32"/>
                <w:rtl/>
              </w:rPr>
            </w:pPr>
            <w:r w:rsidRPr="008409EE">
              <w:rPr>
                <w:rtl/>
              </w:rPr>
              <w:t>סכום התביעות הפתוחות שהוגשו נגד רשויות הניקוז בשנים 2013 - 2020.</w:t>
            </w:r>
          </w:p>
        </w:tc>
      </w:tr>
    </w:tbl>
    <w:p w14:paraId="50446056" w14:textId="1A9EB8CB" w:rsidR="00094530" w:rsidRDefault="00094530" w:rsidP="001B4325">
      <w:pPr>
        <w:pStyle w:val="215"/>
        <w:spacing w:after="0"/>
        <w:rPr>
          <w:rtl/>
        </w:rPr>
      </w:pPr>
      <w:r>
        <w:rPr>
          <w:b/>
          <w:bCs w:val="0"/>
          <w:noProof/>
          <w:rtl/>
          <w:lang w:val="he-IL"/>
        </w:rPr>
        <mc:AlternateContent>
          <mc:Choice Requires="wpg">
            <w:drawing>
              <wp:anchor distT="0" distB="0" distL="114300" distR="114300" simplePos="0" relativeHeight="251923968" behindDoc="0" locked="0" layoutInCell="1" allowOverlap="1" wp14:anchorId="4710D697" wp14:editId="747FBF96">
                <wp:simplePos x="0" y="0"/>
                <wp:positionH relativeFrom="column">
                  <wp:posOffset>-36195</wp:posOffset>
                </wp:positionH>
                <wp:positionV relativeFrom="paragraph">
                  <wp:posOffset>114300</wp:posOffset>
                </wp:positionV>
                <wp:extent cx="4724400" cy="38100"/>
                <wp:effectExtent l="0" t="0" r="19050" b="19050"/>
                <wp:wrapNone/>
                <wp:docPr id="37" name="Group 37"/>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40" name="Straight Connector 40"/>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F49756" id="Group 37" o:spid="_x0000_s1026" style="position:absolute;left:0;text-align:left;margin-left:-2.85pt;margin-top:9pt;width:372pt;height:3pt;z-index:25192396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">
                <v:line id="Straight Connector 40"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" strokecolor="#0d0d0d [3069]" strokeweight="1.5pt"/>
                <v:line id="Straight Connector 4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" strokecolor="#0d0d0d [3069]" strokeweight="1.5pt"/>
              </v:group>
            </w:pict>
          </mc:Fallback>
        </mc:AlternateContent>
      </w:r>
    </w:p>
    <w:p w14:paraId="579410D7" w14:textId="3B2C0876" w:rsidR="00094530" w:rsidRPr="00C62692" w:rsidRDefault="00094530" w:rsidP="00094530">
      <w:pPr>
        <w:pStyle w:val="215"/>
        <w:rPr>
          <w:rtl/>
        </w:rPr>
      </w:pPr>
      <w:r w:rsidRPr="00C62692">
        <w:rPr>
          <w:rFonts w:hint="cs"/>
          <w:rtl/>
        </w:rPr>
        <w:t>פעולות הביקורת</w:t>
      </w:r>
    </w:p>
    <w:p w14:paraId="6656E431" w14:textId="3128E969" w:rsidR="00094530" w:rsidRDefault="00094530" w:rsidP="002B2036">
      <w:pPr>
        <w:pStyle w:val="71f"/>
        <w:rPr>
          <w:rtl/>
        </w:rPr>
      </w:pPr>
      <w:r w:rsidRPr="003578DC">
        <w:rPr>
          <w:noProof/>
        </w:rPr>
        <w:drawing>
          <wp:anchor distT="0" distB="0" distL="114300" distR="114300" simplePos="0" relativeHeight="251926016" behindDoc="0" locked="0" layoutInCell="1" allowOverlap="1" wp14:anchorId="2E7D0EB5" wp14:editId="708C65F6">
            <wp:simplePos x="0" y="0"/>
            <wp:positionH relativeFrom="column">
              <wp:posOffset>4522470</wp:posOffset>
            </wp:positionH>
            <wp:positionV relativeFrom="paragraph">
              <wp:posOffset>15240</wp:posOffset>
            </wp:positionV>
            <wp:extent cx="162000" cy="162000"/>
            <wp:effectExtent l="0" t="0" r="9525" b="9525"/>
            <wp:wrapSquare wrapText="bothSides"/>
            <wp:docPr id="5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4325" w:rsidRPr="008409EE">
        <w:rPr>
          <w:rtl/>
        </w:rPr>
        <w:t xml:space="preserve">בחודשים פברואר 2020 עד ינואר 2021 בדק משרד מבקר המדינה היבטים הנוגעים לניהול הנגר העילי בישראל ולצמצום נזקי השיטפונות. בבדיקה נבחנו התשתית הנורמטיבית בנושא; היבטי תכנון ובנייה הנוגעים לנושא הנגר ולהקמת מפעלי ניקוז; התנהלותן התקציבית של רשויות הניקוז, בכלל זה היבטי הביטוח והתביעות המשפטיות בגין נזקי שיטפונות; ונושאים הקשורים לפריסת התחנות ההידרומטריות, להקמת המרכז לחיזוי שיטפונות ולניקוז נחלים הזורמים משטחי הרשות הפלסטינית לשטחי מדינת ישראל. כמו כן נבחנו לעומק שני מקרי בוחן: אופן ההתמודדות עם בעיות הניקוז בתוכנית להקמת המסילה הרביעית באיילון; ונזקי השיטפונות בחורף 2019/20 בבסיס חיל האוויר (להלן - חה"א) חצור. הביקורת נעשתה במשרד החקלאות וברשויות הניקוז. בדיקות השלמה נעשו במשרד האוצר, במינהל התכנון, ברשות המים, במשרד להגנת הסביבה, במשרד הביטחון </w:t>
      </w:r>
      <w:r w:rsidR="001B4325" w:rsidRPr="008409EE">
        <w:rPr>
          <w:rtl/>
        </w:rPr>
        <w:lastRenderedPageBreak/>
        <w:t xml:space="preserve">ובצה"ל, במשרד התחבורה, במרכז השלטון המקומי, ברשות מקרקעי ישראל (להלן - רמ"י), בנתיבי ישראל - החברה הלאומית לתשתיות תחבורה בע"מ (להלן - נת"י) ובחברת פארק אריאל שרון בע"מ. </w:t>
      </w:r>
      <w:r w:rsidR="002B2036" w:rsidRPr="002604D9">
        <w:rPr>
          <w:rtl/>
        </w:rPr>
        <w:t xml:space="preserve">כדי להציג תמונה רחבה וכוללת על נושא הניקוז, מבקר המדינה הכין דוח נוסף. ראו </w:t>
      </w:r>
      <w:r w:rsidR="002B2036" w:rsidRPr="002B2036">
        <w:rPr>
          <w:rtl/>
        </w:rPr>
        <w:t>בקובץ</w:t>
      </w:r>
      <w:r w:rsidR="002B2036" w:rsidRPr="002604D9">
        <w:rPr>
          <w:rtl/>
        </w:rPr>
        <w:t xml:space="preserve"> דוחות זה את הפרק בנושא "היערכות הרשויות</w:t>
      </w:r>
      <w:r w:rsidR="002B2036">
        <w:rPr>
          <w:rFonts w:ascii="Segoe UI" w:hAnsi="Segoe UI" w:cs="Segoe UI"/>
          <w:color w:val="000000"/>
          <w:szCs w:val="20"/>
          <w:rtl/>
          <w:lang w:bidi="he"/>
        </w:rPr>
        <w:t xml:space="preserve"> </w:t>
      </w:r>
      <w:r w:rsidR="002B2036" w:rsidRPr="002604D9">
        <w:rPr>
          <w:rtl/>
        </w:rPr>
        <w:t>המקומיות</w:t>
      </w:r>
      <w:r w:rsidR="002B2036">
        <w:rPr>
          <w:rFonts w:ascii="Segoe UI" w:hAnsi="Segoe UI" w:cs="Segoe UI"/>
          <w:color w:val="000000"/>
          <w:szCs w:val="20"/>
          <w:rtl/>
          <w:lang w:bidi="he"/>
        </w:rPr>
        <w:t xml:space="preserve"> </w:t>
      </w:r>
      <w:r w:rsidR="002B2036" w:rsidRPr="002604D9">
        <w:rPr>
          <w:rtl/>
        </w:rPr>
        <w:t>לשיטפונות ולהצפות ותפקודן במהלך חורף 2020".</w:t>
      </w:r>
      <w:r w:rsidR="009170E8" w:rsidRPr="004E34BD">
        <w:rPr>
          <w:b/>
          <w:bCs/>
          <w:noProof/>
          <w:color w:val="00305F"/>
          <w:sz w:val="32"/>
          <w:szCs w:val="32"/>
          <w:rtl/>
        </w:rPr>
        <mc:AlternateContent>
          <mc:Choice Requires="wps">
            <w:drawing>
              <wp:anchor distT="0" distB="0" distL="114300" distR="114300" simplePos="0" relativeHeight="251960832" behindDoc="0" locked="0" layoutInCell="1" allowOverlap="1" wp14:anchorId="478A3F33" wp14:editId="2738A87A">
                <wp:simplePos x="0" y="0"/>
                <wp:positionH relativeFrom="column">
                  <wp:posOffset>-64770</wp:posOffset>
                </wp:positionH>
                <wp:positionV relativeFrom="paragraph">
                  <wp:posOffset>1097915</wp:posOffset>
                </wp:positionV>
                <wp:extent cx="4733925" cy="0"/>
                <wp:effectExtent l="0" t="0" r="0" b="0"/>
                <wp:wrapNone/>
                <wp:docPr id="72" name="Straight Connector 72"/>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302487" id="Straight Connector 72" o:spid="_x0000_s1026" style="position:absolute;left:0;text-align:left;z-index:25196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86.45pt" to="367.65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" strokecolor="black [3213]" strokeweight="2pt"/>
            </w:pict>
          </mc:Fallback>
        </mc:AlternateContent>
      </w:r>
      <w:r w:rsidR="004E34BD" w:rsidRPr="004E34BD">
        <w:rPr>
          <w:b/>
          <w:bCs/>
          <w:noProof/>
          <w:color w:val="00305F"/>
          <w:sz w:val="32"/>
          <w:szCs w:val="32"/>
          <w:rtl/>
        </w:rPr>
        <w:drawing>
          <wp:anchor distT="0" distB="0" distL="114300" distR="114300" simplePos="0" relativeHeight="251958784" behindDoc="0" locked="0" layoutInCell="1" allowOverlap="1" wp14:anchorId="63EF9D76" wp14:editId="6CEA35FD">
            <wp:simplePos x="0" y="0"/>
            <wp:positionH relativeFrom="column">
              <wp:posOffset>2381885</wp:posOffset>
            </wp:positionH>
            <wp:positionV relativeFrom="paragraph">
              <wp:posOffset>1536065</wp:posOffset>
            </wp:positionV>
            <wp:extent cx="2270125" cy="195580"/>
            <wp:effectExtent l="0" t="0" r="0" b="0"/>
            <wp:wrapSquare wrapText="bothSides"/>
            <wp:docPr id="7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004E34BD" w:rsidRPr="004E34BD">
        <w:rPr>
          <w:b/>
          <w:bCs/>
          <w:noProof/>
          <w:color w:val="00305F"/>
          <w:sz w:val="32"/>
          <w:szCs w:val="32"/>
          <w:rtl/>
        </w:rPr>
        <mc:AlternateContent>
          <mc:Choice Requires="wps">
            <w:drawing>
              <wp:anchor distT="45720" distB="45720" distL="114300" distR="114300" simplePos="0" relativeHeight="251959808" behindDoc="0" locked="0" layoutInCell="1" allowOverlap="1" wp14:anchorId="0234F37E" wp14:editId="4DE0A05E">
                <wp:simplePos x="0" y="0"/>
                <wp:positionH relativeFrom="column">
                  <wp:posOffset>96520</wp:posOffset>
                </wp:positionH>
                <wp:positionV relativeFrom="paragraph">
                  <wp:posOffset>1095375</wp:posOffset>
                </wp:positionV>
                <wp:extent cx="4667250" cy="390525"/>
                <wp:effectExtent l="0" t="0" r="19050" b="28575"/>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C23990D" w14:textId="77777777" w:rsidR="004E34BD" w:rsidRPr="00A25467" w:rsidRDefault="004E34BD" w:rsidP="004E34BD">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4CB33AD3" w14:textId="77777777" w:rsidR="004E34BD" w:rsidRDefault="004E34BD" w:rsidP="004E34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4F37E" id="_x0000_s1028" type="#_x0000_t202" style="position:absolute;left:0;text-align:left;margin-left:7.6pt;margin-top:86.25pt;width:367.5pt;height:30.75pt;z-index:25195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" strokecolor="white [3212]">
                <v:textbox>
                  <w:txbxContent>
                    <w:p w14:paraId="0C23990D" w14:textId="77777777" w:rsidR="004E34BD" w:rsidRPr="00A25467" w:rsidRDefault="004E34BD" w:rsidP="004E34BD">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4CB33AD3" w14:textId="77777777" w:rsidR="004E34BD" w:rsidRDefault="004E34BD" w:rsidP="004E34BD"/>
                  </w:txbxContent>
                </v:textbox>
                <w10:wrap type="square"/>
              </v:shape>
            </w:pict>
          </mc:Fallback>
        </mc:AlternateContent>
      </w:r>
    </w:p>
    <w:p w14:paraId="3BF0D586" w14:textId="0A962EED" w:rsidR="009170E8" w:rsidRDefault="009170E8" w:rsidP="009170E8">
      <w:pPr>
        <w:pStyle w:val="71f"/>
        <w:rPr>
          <w:b/>
          <w:bCs/>
          <w:rtl/>
        </w:rPr>
      </w:pPr>
    </w:p>
    <w:p w14:paraId="2F6C8372" w14:textId="3F15A622" w:rsidR="009170E8" w:rsidRDefault="009170E8" w:rsidP="009170E8">
      <w:pPr>
        <w:pStyle w:val="71f"/>
        <w:rPr>
          <w:rtl/>
        </w:rPr>
      </w:pPr>
      <w:r w:rsidRPr="00864795">
        <w:rPr>
          <w:rStyle w:val="7195Char"/>
          <w:rFonts w:hint="cs"/>
          <w:rtl/>
        </w:rPr>
        <w:drawing>
          <wp:anchor distT="0" distB="3600450" distL="114300" distR="114300" simplePos="0" relativeHeight="251962880" behindDoc="0" locked="0" layoutInCell="1" allowOverlap="1" wp14:anchorId="6908BDF7" wp14:editId="0F6CA358">
            <wp:simplePos x="0" y="0"/>
            <wp:positionH relativeFrom="column">
              <wp:posOffset>4518025</wp:posOffset>
            </wp:positionH>
            <wp:positionV relativeFrom="paragraph">
              <wp:posOffset>28575</wp:posOffset>
            </wp:positionV>
            <wp:extent cx="161925" cy="161925"/>
            <wp:effectExtent l="0" t="0" r="9525" b="952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170E8">
        <w:rPr>
          <w:bCs/>
          <w:rtl/>
        </w:rPr>
        <w:t>תיקון חוק הניקוז:</w:t>
      </w:r>
      <w:r w:rsidRPr="009170E8">
        <w:rPr>
          <w:rtl/>
        </w:rPr>
        <w:t xml:space="preserve"> ביולי 2014 הניחה הממשלה על שולחן הכנסת תזכיר לתיקון חוק הניקוז וההגנה מפני שיטפונות, התשי"ז-1957 (שנועד לתת מענה לשינויים רבים שחלו בתחום הניקוז ממועד חקיקת החוק בשנת 1957). במועד סיום הביקורת, כשש שנים לאחר מכן, עדיין לא הצליחו משרד החקלאות ונציגי מרכז השלטון המקומי להגיע להסכמות ביניהם בנושא, ולפיכך לא קודמו הליכי החקיקה לאסדרת תחום הניקוז.</w:t>
      </w:r>
    </w:p>
    <w:p w14:paraId="7A2BF149" w14:textId="7AD27CF5" w:rsidR="009170E8" w:rsidRDefault="009170E8" w:rsidP="009170E8">
      <w:pPr>
        <w:pStyle w:val="71f"/>
        <w:rPr>
          <w:rtl/>
        </w:rPr>
      </w:pPr>
      <w:r w:rsidRPr="00864795">
        <w:rPr>
          <w:rStyle w:val="7195Char"/>
          <w:rFonts w:hint="cs"/>
          <w:rtl/>
        </w:rPr>
        <w:drawing>
          <wp:anchor distT="0" distB="3600450" distL="114300" distR="114300" simplePos="0" relativeHeight="251964928" behindDoc="0" locked="0" layoutInCell="1" allowOverlap="1" wp14:anchorId="02D479E8" wp14:editId="2C555A7A">
            <wp:simplePos x="0" y="0"/>
            <wp:positionH relativeFrom="column">
              <wp:posOffset>4518025</wp:posOffset>
            </wp:positionH>
            <wp:positionV relativeFrom="paragraph">
              <wp:posOffset>28575</wp:posOffset>
            </wp:positionV>
            <wp:extent cx="161925" cy="161925"/>
            <wp:effectExtent l="0" t="0" r="9525" b="9525"/>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409EE">
        <w:rPr>
          <w:bCs/>
          <w:rtl/>
        </w:rPr>
        <w:t>סימון שטח הנחלים ופשטי ההצפה שלהם</w:t>
      </w:r>
      <w:r w:rsidRPr="008409EE">
        <w:rPr>
          <w:rtl/>
        </w:rPr>
        <w:t xml:space="preserve"> </w:t>
      </w:r>
      <w:r w:rsidRPr="008409EE">
        <w:rPr>
          <w:bCs/>
          <w:rtl/>
        </w:rPr>
        <w:t>בתמ"א 1</w:t>
      </w:r>
      <w:r w:rsidRPr="008409EE">
        <w:rPr>
          <w:rtl/>
        </w:rPr>
        <w:t>: תמ"א 1</w:t>
      </w:r>
      <w:r>
        <w:rPr>
          <w:rStyle w:val="FootnoteReference"/>
          <w:b/>
          <w:sz w:val="19"/>
          <w:szCs w:val="19"/>
          <w:rtl/>
        </w:rPr>
        <w:footnoteReference w:id="2"/>
      </w:r>
      <w:r w:rsidRPr="008409EE">
        <w:rPr>
          <w:rtl/>
        </w:rPr>
        <w:t xml:space="preserve"> קובעת הוראות לגבי אופן התוויית תוכנית שמטרתה ניהול, ניקוז וניצול מיטבי של מי נגר עילי, וכן תכנון מיטבי של הנחל בתוכנית מקומית או בתוכנית מפורטת. הוראותיה נותנות ביטוי להכרה בחשיבות </w:t>
      </w:r>
      <w:r w:rsidRPr="009170E8">
        <w:rPr>
          <w:rtl/>
        </w:rPr>
        <w:t>השמירה</w:t>
      </w:r>
      <w:r w:rsidRPr="008409EE">
        <w:rPr>
          <w:rtl/>
        </w:rPr>
        <w:t xml:space="preserve"> על תפקודו התקין של הנחל, אולם הדבר לא משתקף בתשריט התמ"א, שבו הנחלים מסומנים בו כקו ולא כפוליגון</w:t>
      </w:r>
      <w:r>
        <w:rPr>
          <w:rStyle w:val="FootnoteReference"/>
          <w:b/>
          <w:sz w:val="19"/>
          <w:szCs w:val="19"/>
          <w:rtl/>
        </w:rPr>
        <w:footnoteReference w:id="3"/>
      </w:r>
      <w:r w:rsidRPr="008409EE">
        <w:rPr>
          <w:rtl/>
        </w:rPr>
        <w:t xml:space="preserve"> המשקף את כל תחומי הנחל על שימושיו השונים, אף </w:t>
      </w:r>
      <w:r w:rsidRPr="00044B98">
        <w:rPr>
          <w:rtl/>
        </w:rPr>
        <w:t>ש</w:t>
      </w:r>
      <w:r w:rsidRPr="008409EE">
        <w:rPr>
          <w:rtl/>
        </w:rPr>
        <w:t>סימון הנחל כפוליגון בתשריט תמ"א 1 יוכל להוות בסיס תכנוני להוראות ולתשריטי התוכניות הכפופים לתמ"א. בהתאם לבדיקות המשרד ורשויות הניקוז פשטי ההצפה</w:t>
      </w:r>
      <w:r>
        <w:rPr>
          <w:rStyle w:val="FootnoteReference"/>
          <w:b/>
          <w:sz w:val="19"/>
          <w:szCs w:val="19"/>
          <w:rtl/>
        </w:rPr>
        <w:footnoteReference w:id="4"/>
      </w:r>
      <w:r w:rsidRPr="008409EE">
        <w:rPr>
          <w:rtl/>
        </w:rPr>
        <w:t xml:space="preserve"> המפורטים בתמ"א 1 אינם מעודכנים</w:t>
      </w:r>
      <w:r w:rsidRPr="009170E8">
        <w:rPr>
          <w:rtl/>
        </w:rPr>
        <w:t>.</w:t>
      </w:r>
    </w:p>
    <w:p w14:paraId="36DE3169" w14:textId="6C4F687A" w:rsidR="009170E8" w:rsidRDefault="009170E8" w:rsidP="009170E8">
      <w:pPr>
        <w:pStyle w:val="71f"/>
      </w:pPr>
      <w:r w:rsidRPr="00864795">
        <w:rPr>
          <w:rStyle w:val="7195Char"/>
          <w:rFonts w:hint="cs"/>
          <w:rtl/>
        </w:rPr>
        <w:drawing>
          <wp:anchor distT="0" distB="3600450" distL="114300" distR="114300" simplePos="0" relativeHeight="251966976" behindDoc="0" locked="0" layoutInCell="1" allowOverlap="1" wp14:anchorId="051A68FB" wp14:editId="613A24DF">
            <wp:simplePos x="0" y="0"/>
            <wp:positionH relativeFrom="column">
              <wp:posOffset>4518025</wp:posOffset>
            </wp:positionH>
            <wp:positionV relativeFrom="paragraph">
              <wp:posOffset>28575</wp:posOffset>
            </wp:positionV>
            <wp:extent cx="161925" cy="161925"/>
            <wp:effectExtent l="0" t="0" r="9525" b="952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409EE">
        <w:rPr>
          <w:bCs/>
          <w:rtl/>
        </w:rPr>
        <w:t xml:space="preserve">פטור מהגשת מסמך לניהול נגר: </w:t>
      </w:r>
      <w:r w:rsidRPr="008409EE">
        <w:rPr>
          <w:rtl/>
        </w:rPr>
        <w:t xml:space="preserve">לפי תמ"א 1, במקרים </w:t>
      </w:r>
      <w:r w:rsidRPr="008409EE">
        <w:rPr>
          <w:rFonts w:hint="cs"/>
          <w:rtl/>
        </w:rPr>
        <w:t>מסוימים</w:t>
      </w:r>
      <w:r w:rsidRPr="008409EE">
        <w:rPr>
          <w:rtl/>
        </w:rPr>
        <w:t xml:space="preserve"> מוסד תכנון רשאי לפטור מגיש תוכנית שחלה על שטח נרחב, או שעשויה להשפיע מחוץ לגבולותיה בנושאי נגר עילי, הצפות או מי תהום, מהגשת מסמך לניהול נגר. לא נדרשת המלצת רשות הניקוז למתן הפטור, ואין חובה להביא לידיעתה עניין זה, אף שהרשות היא האמונה על פי החוק על הניקוז בתחומה, ובידיה המידע המקצועי והראייה האגנית הכוללת בעניין הנגר באזור</w:t>
      </w:r>
      <w:r w:rsidRPr="009170E8">
        <w:rPr>
          <w:rtl/>
        </w:rPr>
        <w:t>.</w:t>
      </w:r>
    </w:p>
    <w:p w14:paraId="5C85540B" w14:textId="2AF2B038" w:rsidR="00DA7A3E" w:rsidRPr="009170E8" w:rsidRDefault="00DA7A3E" w:rsidP="00DA7A3E">
      <w:pPr>
        <w:pStyle w:val="71f"/>
      </w:pPr>
      <w:r w:rsidRPr="00864795">
        <w:rPr>
          <w:rStyle w:val="7195Char"/>
          <w:rFonts w:hint="cs"/>
          <w:rtl/>
        </w:rPr>
        <w:drawing>
          <wp:anchor distT="0" distB="3600450" distL="114300" distR="114300" simplePos="0" relativeHeight="251969024" behindDoc="0" locked="0" layoutInCell="1" allowOverlap="1" wp14:anchorId="01F60FC1" wp14:editId="57C705DA">
            <wp:simplePos x="0" y="0"/>
            <wp:positionH relativeFrom="column">
              <wp:posOffset>4518025</wp:posOffset>
            </wp:positionH>
            <wp:positionV relativeFrom="paragraph">
              <wp:posOffset>28575</wp:posOffset>
            </wp:positionV>
            <wp:extent cx="161925" cy="161925"/>
            <wp:effectExtent l="0" t="0" r="9525" b="952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409EE">
        <w:rPr>
          <w:bCs/>
          <w:rtl/>
        </w:rPr>
        <w:t>ניהול סיכוני שיטפונות:</w:t>
      </w:r>
      <w:r w:rsidRPr="008409EE">
        <w:rPr>
          <w:rtl/>
        </w:rPr>
        <w:t xml:space="preserve"> משרד החקלאות מוביל בניית מתודולוגיה לניהול תחום הנגר לפי תוכניות ניהול סיכוני שיטפונות, אך זו מתמקדת בניהול הסיכונים האזוריים של כל רשות בנפרד, ואין בה הנחיה בדבר תכלולן של התכניות האזוריות לתוכנית לאומית לניהול סיכוני שיטפונות בראייה כלל-ארצית</w:t>
      </w:r>
      <w:r w:rsidRPr="009170E8">
        <w:rPr>
          <w:rtl/>
        </w:rPr>
        <w:t>.</w:t>
      </w:r>
    </w:p>
    <w:p w14:paraId="3D6811F2" w14:textId="77777777" w:rsidR="00DA7A3E" w:rsidRPr="00DA7A3E" w:rsidRDefault="00DA7A3E" w:rsidP="009170E8">
      <w:pPr>
        <w:pStyle w:val="71f"/>
      </w:pPr>
    </w:p>
    <w:p w14:paraId="3CC61AEA" w14:textId="3C74108D" w:rsidR="004E34BD" w:rsidRDefault="004E34BD" w:rsidP="009170E8">
      <w:pPr>
        <w:pStyle w:val="100"/>
        <w:tabs>
          <w:tab w:val="center" w:pos="3685"/>
        </w:tabs>
        <w:spacing w:after="0" w:line="240" w:lineRule="exact"/>
        <w:rPr>
          <w:b/>
          <w:bCs/>
          <w:color w:val="00305F"/>
          <w:sz w:val="32"/>
          <w:szCs w:val="32"/>
          <w:rtl/>
        </w:rPr>
        <w:sectPr w:rsidR="004E34BD" w:rsidSect="007C38C7">
          <w:headerReference w:type="default" r:id="rId28"/>
          <w:pgSz w:w="11906" w:h="16838" w:code="9"/>
          <w:pgMar w:top="3062" w:right="2268" w:bottom="2552" w:left="2268" w:header="1134" w:footer="1361" w:gutter="0"/>
          <w:pgNumType w:start="139"/>
          <w:cols w:space="708"/>
          <w:bidi/>
          <w:rtlGutter/>
          <w:docGrid w:linePitch="360"/>
        </w:sectPr>
      </w:pPr>
    </w:p>
    <w:p w14:paraId="288F0378" w14:textId="62D26E65" w:rsidR="00716B1B" w:rsidRPr="00716B1B" w:rsidRDefault="00167D07" w:rsidP="007301CE">
      <w:pPr>
        <w:pStyle w:val="71f"/>
        <w:rPr>
          <w:rtl/>
        </w:rPr>
      </w:pPr>
      <w:r w:rsidRPr="00864795">
        <w:rPr>
          <w:rStyle w:val="7195Char"/>
          <w:rFonts w:hint="cs"/>
          <w:rtl/>
        </w:rPr>
        <w:lastRenderedPageBreak/>
        <w:drawing>
          <wp:anchor distT="0" distB="3600450" distL="114300" distR="114300" simplePos="0" relativeHeight="251739648" behindDoc="0" locked="0" layoutInCell="1" allowOverlap="1" wp14:anchorId="6E2493F9" wp14:editId="35A77AF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301CE" w:rsidRPr="008409EE">
        <w:rPr>
          <w:bCs/>
          <w:rtl/>
        </w:rPr>
        <w:t>טיפול בתוכניות מפעל ניקוז והליכי אישורן:</w:t>
      </w:r>
      <w:r w:rsidR="007301CE" w:rsidRPr="008409EE">
        <w:rPr>
          <w:rtl/>
        </w:rPr>
        <w:t xml:space="preserve"> תהליך האישור של תוכנית מפעל ניקוז שבו משתתפים כמה וכמה גורמים, ובהם מינהל התכנון, רשויות הניקוז ומשרד החקלאות, אשר נסמך על מידע רב, התבצע שלא על בסיס נוהל ותבנית אחידה להגשת מסמכי תוכניות אלה</w:t>
      </w:r>
      <w:r w:rsidR="009B03D5">
        <w:rPr>
          <w:rtl/>
        </w:rPr>
        <w:t>.</w:t>
      </w:r>
    </w:p>
    <w:p w14:paraId="19C7E25D" w14:textId="72FDF453" w:rsidR="00903496" w:rsidRPr="00903496" w:rsidRDefault="00384EDD" w:rsidP="007301CE">
      <w:pPr>
        <w:pStyle w:val="71f"/>
      </w:pPr>
      <w:r w:rsidRPr="006D32A1">
        <w:rPr>
          <w:rStyle w:val="7195Char"/>
          <w:rFonts w:hint="cs"/>
          <w:rtl/>
        </w:rPr>
        <w:drawing>
          <wp:anchor distT="0" distB="3600450" distL="114300" distR="114300" simplePos="0" relativeHeight="251741696" behindDoc="0" locked="0" layoutInCell="1" allowOverlap="1" wp14:anchorId="680116D6" wp14:editId="752441E5">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301CE" w:rsidRPr="008409EE">
        <w:rPr>
          <w:bCs/>
          <w:rtl/>
        </w:rPr>
        <w:t xml:space="preserve">שיתוף הציבור בהוראות תוכניות מפעל ניקוז מאושרות ובתשריטיהן: </w:t>
      </w:r>
      <w:r w:rsidR="007301CE" w:rsidRPr="008409EE">
        <w:rPr>
          <w:rtl/>
        </w:rPr>
        <w:t>המידע שהנגיש משרד החקלאות לציבור על תוכניות מפעלי הניקוז באתר האינטרנט שלו, אינו כולל את מסמכי התוכניות ואת התשריטים שלהן. גם שכבת המידע הגיאוגרפי של תוכניות מפעל ניקוז מאושרות אינה כלולה באתר המפות הממשלתי</w:t>
      </w:r>
      <w:r w:rsidR="009B03D5">
        <w:rPr>
          <w:rtl/>
        </w:rPr>
        <w:t>.</w:t>
      </w:r>
    </w:p>
    <w:p w14:paraId="09ACEE17" w14:textId="157BBFB8" w:rsidR="00903496" w:rsidRPr="00903496" w:rsidRDefault="00384EDD" w:rsidP="007301CE">
      <w:pPr>
        <w:pStyle w:val="71f"/>
      </w:pPr>
      <w:r w:rsidRPr="00FA3679">
        <w:rPr>
          <w:rStyle w:val="71Char3"/>
          <w:rFonts w:hint="cs"/>
          <w:b/>
          <w:bCs/>
          <w:noProof/>
          <w:rtl/>
        </w:rPr>
        <w:drawing>
          <wp:anchor distT="0" distB="3600450" distL="114300" distR="114300" simplePos="0" relativeHeight="251743744" behindDoc="0" locked="0" layoutInCell="1" allowOverlap="1" wp14:anchorId="46EF4DD6" wp14:editId="0B00DFF0">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301CE" w:rsidRPr="008409EE">
        <w:rPr>
          <w:bCs/>
          <w:rtl/>
        </w:rPr>
        <w:t>התקציב הממשלתי של רשויות הניקוז:</w:t>
      </w:r>
      <w:r w:rsidR="007301CE" w:rsidRPr="008409EE">
        <w:rPr>
          <w:rtl/>
        </w:rPr>
        <w:t xml:space="preserve"> התקציב הממשלתי המיועד לתמיכה ברשויות הניקוז, שהיקפו הכולל 550 מיליוני ש"ח לעשר שנים, נקבע בשנת 2010 ואינו משקף את צורכי </w:t>
      </w:r>
      <w:r w:rsidR="007301CE" w:rsidRPr="007301CE">
        <w:rPr>
          <w:rtl/>
        </w:rPr>
        <w:t>הניקוז</w:t>
      </w:r>
      <w:r w:rsidR="007301CE" w:rsidRPr="008409EE">
        <w:rPr>
          <w:rtl/>
        </w:rPr>
        <w:t xml:space="preserve"> כיום ואת הצרכים העתידיים המושפעים ממגמת העיור ומשינויי מזג האוויר המוערכים, נכון לשנת 2019, בכ-6 מיליארדי ש"ח</w:t>
      </w:r>
      <w:r w:rsidR="00903496" w:rsidRPr="00903496">
        <w:rPr>
          <w:rtl/>
        </w:rPr>
        <w:t>.</w:t>
      </w:r>
    </w:p>
    <w:p w14:paraId="6F735506" w14:textId="491C560F" w:rsidR="00C80B25" w:rsidRPr="00C80B25" w:rsidRDefault="00384EDD" w:rsidP="007301CE">
      <w:pPr>
        <w:pStyle w:val="71f"/>
      </w:pPr>
      <w:r w:rsidRPr="005E3B69">
        <w:rPr>
          <w:rStyle w:val="7195Char"/>
          <w:rFonts w:hint="cs"/>
          <w:rtl/>
        </w:rPr>
        <w:drawing>
          <wp:anchor distT="0" distB="3600450" distL="114300" distR="114300" simplePos="0" relativeHeight="251745792" behindDoc="0" locked="0" layoutInCell="1" allowOverlap="1" wp14:anchorId="1F98AA70" wp14:editId="114415BA">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301CE" w:rsidRPr="008409EE">
        <w:rPr>
          <w:bCs/>
          <w:rtl/>
        </w:rPr>
        <w:t>קביעת תעריפי המכסות שגובות רשויות הניקוז</w:t>
      </w:r>
      <w:r w:rsidR="007301CE" w:rsidRPr="008409EE">
        <w:rPr>
          <w:bCs/>
        </w:rPr>
        <w:t>:</w:t>
      </w:r>
      <w:r w:rsidR="007301CE" w:rsidRPr="008409EE">
        <w:rPr>
          <w:rtl/>
        </w:rPr>
        <w:t xml:space="preserve"> מליאות רשויות הניקוז (שרוב חבריהן הם נציגי הרשויות המקומיות הרלוונטיות), הן הקובעות את תעריפי המכסות מהרשויות המקומיות (11 - 62 ש"ח לבית אב - פער של יותר מ-500% בין התעריפים) ומרמ"י (1.9 - 6 ש"ח לדונם - פער של יותר מ-300% בין התעריפים), ואין מנגנון סדור ואחיד המתחשב בגובה תעריפי המכסות בהשוואה לתעריפי רשויות הניקוז האחרות ובצורכי רשויות הניקוז; כמו כן לא נקבעו תעריפים מזעריים ומרביים. לפיכך עולה חשש כי התעריפים שייקבעו לא יבוססו על חישוב שיתבצע בזיקה מימונית לצרכיה של כל רשות ניקוז</w:t>
      </w:r>
      <w:r w:rsidR="009B03D5">
        <w:rPr>
          <w:rtl/>
        </w:rPr>
        <w:t>.</w:t>
      </w:r>
    </w:p>
    <w:p w14:paraId="66E2F1B6" w14:textId="64E81056" w:rsidR="00874AF3" w:rsidRDefault="00874AF3" w:rsidP="007301CE">
      <w:pPr>
        <w:pStyle w:val="71f"/>
        <w:rPr>
          <w:rtl/>
        </w:rPr>
      </w:pPr>
      <w:r w:rsidRPr="0069093D">
        <w:rPr>
          <w:rFonts w:hint="cs"/>
          <w:bCs/>
          <w:noProof/>
          <w:rtl/>
        </w:rPr>
        <w:drawing>
          <wp:anchor distT="0" distB="3600450" distL="114300" distR="114300" simplePos="0" relativeHeight="251905536" behindDoc="0" locked="0" layoutInCell="1" allowOverlap="1" wp14:anchorId="59D31112" wp14:editId="699C6C41">
            <wp:simplePos x="0" y="0"/>
            <wp:positionH relativeFrom="column">
              <wp:posOffset>4518025</wp:posOffset>
            </wp:positionH>
            <wp:positionV relativeFrom="paragraph">
              <wp:posOffset>38100</wp:posOffset>
            </wp:positionV>
            <wp:extent cx="161925" cy="1619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301CE" w:rsidRPr="008409EE">
        <w:rPr>
          <w:bCs/>
          <w:rtl/>
        </w:rPr>
        <w:t xml:space="preserve">מכסות הניקוז שמשלמת רמ"י: </w:t>
      </w:r>
      <w:r w:rsidR="007301CE" w:rsidRPr="008409EE">
        <w:rPr>
          <w:rtl/>
        </w:rPr>
        <w:t>חישוב השטחים שבגינם משלמת רמ"י מתבצע באמצעות הפחתת שטחי הרשויות המקומיות מכלל השטחים שלהם אחראית כל רשות ניקוז. החישוב מתבסס על נתוני השטחים כפי שהיו עם הקמת 11 רשויות הניקוז, בשנת 1997, ולא עודכן מאז. כמו כן, הנוהג שהשתרש, ולפיו מכסות רשויות הניקוז שהושתו על רמ"י ישולמו בכפוף להחלטת ממשלה שתתקבל בכל שנה מחדש, מעכב את תשלומי המכסות לרשויות הניקוז</w:t>
      </w:r>
      <w:r>
        <w:rPr>
          <w:rFonts w:hint="cs"/>
          <w:rtl/>
        </w:rPr>
        <w:t>.</w:t>
      </w:r>
    </w:p>
    <w:p w14:paraId="706F00A3" w14:textId="2184FAB3" w:rsidR="0069093D" w:rsidRPr="0069093D" w:rsidRDefault="0069093D" w:rsidP="007301CE">
      <w:pPr>
        <w:pStyle w:val="71f"/>
      </w:pPr>
      <w:r w:rsidRPr="0069093D">
        <w:rPr>
          <w:rFonts w:hint="cs"/>
          <w:bCs/>
          <w:noProof/>
          <w:rtl/>
        </w:rPr>
        <w:drawing>
          <wp:anchor distT="0" distB="3600450" distL="114300" distR="114300" simplePos="0" relativeHeight="251859456" behindDoc="0" locked="0" layoutInCell="1" allowOverlap="1" wp14:anchorId="4830028C" wp14:editId="317ACBAA">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301CE" w:rsidRPr="008409EE">
        <w:rPr>
          <w:bCs/>
          <w:rtl/>
        </w:rPr>
        <w:t>חובות הרשויות המקומיות לרשויות הניקוז:</w:t>
      </w:r>
      <w:r w:rsidR="007301CE" w:rsidRPr="008409EE">
        <w:rPr>
          <w:rtl/>
        </w:rPr>
        <w:t xml:space="preserve"> עלה כי לרשויות המקומיות יש חובות בסך כ-11 מיליון ש"ח לרשויות הניקוז, 79% מהם הם חובות מהשנים 2019 - 2020 והשאר ישנים יותר</w:t>
      </w:r>
      <w:r w:rsidR="000E1475">
        <w:rPr>
          <w:rtl/>
        </w:rPr>
        <w:t>.</w:t>
      </w:r>
    </w:p>
    <w:p w14:paraId="598C6D6C" w14:textId="17D1A4D2" w:rsidR="0069093D" w:rsidRPr="0077074A" w:rsidRDefault="0069093D" w:rsidP="007301CE">
      <w:pPr>
        <w:pStyle w:val="71f"/>
        <w:rPr>
          <w:rtl/>
        </w:rPr>
      </w:pPr>
      <w:r w:rsidRPr="009E6333">
        <w:rPr>
          <w:rStyle w:val="7195Char"/>
          <w:rFonts w:hint="cs"/>
          <w:rtl/>
        </w:rPr>
        <w:drawing>
          <wp:anchor distT="0" distB="3600450" distL="114300" distR="114300" simplePos="0" relativeHeight="251860480" behindDoc="0" locked="0" layoutInCell="1" allowOverlap="1" wp14:anchorId="1768EDF9" wp14:editId="7A77D457">
            <wp:simplePos x="0" y="0"/>
            <wp:positionH relativeFrom="column">
              <wp:posOffset>4498975</wp:posOffset>
            </wp:positionH>
            <wp:positionV relativeFrom="paragraph">
              <wp:posOffset>43180</wp:posOffset>
            </wp:positionV>
            <wp:extent cx="161925" cy="161925"/>
            <wp:effectExtent l="0" t="0" r="9525" b="9525"/>
            <wp:wrapSquare wrapText="bothSides"/>
            <wp:docPr id="2052770945" name="Picture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301CE" w:rsidRPr="008409EE">
        <w:rPr>
          <w:bCs/>
          <w:rtl/>
        </w:rPr>
        <w:t>השתתפות משרד החקלאות בפרויקטים של רשויות הניקוז:</w:t>
      </w:r>
      <w:r w:rsidR="007301CE" w:rsidRPr="008409EE">
        <w:rPr>
          <w:rtl/>
        </w:rPr>
        <w:t xml:space="preserve"> שיעור ההשתתפות של משרד החקלאות בפרויקטים, שהוא בין 60% ל-90% מעלות הפרויקט, מתבסס גם על התעריף לבית אב שקבעו רשויות הניקוז, ועקב כך ייתכן מצב שבו פרויקטי ניקוז חשובים לא יזכו למימון גדול ולכן לא יבוצעו</w:t>
      </w:r>
      <w:r w:rsidR="0077074A">
        <w:rPr>
          <w:rFonts w:hint="cs"/>
          <w:rtl/>
        </w:rPr>
        <w:t>.</w:t>
      </w:r>
    </w:p>
    <w:p w14:paraId="226770A6" w14:textId="237ECFD8" w:rsidR="00874AF3" w:rsidRDefault="00874AF3" w:rsidP="007301CE">
      <w:pPr>
        <w:pStyle w:val="71f"/>
        <w:rPr>
          <w:rtl/>
        </w:rPr>
      </w:pPr>
      <w:r w:rsidRPr="009E6333">
        <w:rPr>
          <w:rStyle w:val="7195Char"/>
          <w:rFonts w:hint="cs"/>
          <w:rtl/>
        </w:rPr>
        <w:drawing>
          <wp:anchor distT="0" distB="3600450" distL="114300" distR="114300" simplePos="0" relativeHeight="251907584" behindDoc="0" locked="0" layoutInCell="1" allowOverlap="1" wp14:anchorId="75595DC7" wp14:editId="006F9475">
            <wp:simplePos x="0" y="0"/>
            <wp:positionH relativeFrom="column">
              <wp:posOffset>4498975</wp:posOffset>
            </wp:positionH>
            <wp:positionV relativeFrom="paragraph">
              <wp:posOffset>43180</wp:posOffset>
            </wp:positionV>
            <wp:extent cx="161925" cy="161925"/>
            <wp:effectExtent l="0" t="0" r="9525"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301CE" w:rsidRPr="008409EE">
        <w:rPr>
          <w:bCs/>
          <w:rtl/>
        </w:rPr>
        <w:t>תביעות משפטיות:</w:t>
      </w:r>
      <w:r w:rsidR="007301CE" w:rsidRPr="008409EE">
        <w:rPr>
          <w:rtl/>
        </w:rPr>
        <w:t xml:space="preserve"> בשנים 2011 - 2020 הוגשו נגד רשויות הניקוז יותר מ-500 תביעות משפטיות. 95 תביעות משפטיות אשר הסתיימו בין השנים 2013 - 2020 הסתכמו בכ-37 מיליון ש"ח ומתוך סכום זה הושת על רשויות הניקוז כ-4.6 מיליון ש"ח. 410 תביעות אשר נפתחו בין השנים 2013 - 2020 והטיפול בהם טרם הסתיים מסתכמות בכ-702 מיליון ש"ח</w:t>
      </w:r>
      <w:r>
        <w:rPr>
          <w:rtl/>
        </w:rPr>
        <w:t>.</w:t>
      </w:r>
    </w:p>
    <w:p w14:paraId="19E704AD" w14:textId="108D6227" w:rsidR="007301CE" w:rsidRDefault="007301CE" w:rsidP="007301CE">
      <w:pPr>
        <w:pStyle w:val="71f"/>
        <w:rPr>
          <w:rtl/>
        </w:rPr>
      </w:pPr>
      <w:r w:rsidRPr="009E6333">
        <w:rPr>
          <w:rStyle w:val="7195Char"/>
          <w:rFonts w:hint="cs"/>
          <w:rtl/>
        </w:rPr>
        <w:lastRenderedPageBreak/>
        <w:drawing>
          <wp:anchor distT="0" distB="3600450" distL="114300" distR="114300" simplePos="0" relativeHeight="251971072" behindDoc="0" locked="0" layoutInCell="1" allowOverlap="1" wp14:anchorId="4EAB10BA" wp14:editId="13AD8C09">
            <wp:simplePos x="0" y="0"/>
            <wp:positionH relativeFrom="column">
              <wp:posOffset>4498975</wp:posOffset>
            </wp:positionH>
            <wp:positionV relativeFrom="paragraph">
              <wp:posOffset>43180</wp:posOffset>
            </wp:positionV>
            <wp:extent cx="161925" cy="161925"/>
            <wp:effectExtent l="0" t="0" r="9525" b="952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409EE">
        <w:rPr>
          <w:bCs/>
          <w:rtl/>
        </w:rPr>
        <w:t>ביטוח רשויות ניקוז:</w:t>
      </w:r>
      <w:r w:rsidRPr="008409EE">
        <w:rPr>
          <w:rtl/>
        </w:rPr>
        <w:t xml:space="preserve"> בשל ריבוי התביעות שמוגשות בגין נזקי שיטפונות, מספר חברות הביטוח המקומיות המוכנות לבטח את רשויות הניקוז מצומצם, הפרמיות שחלק מרשויות הניקוז משלמות גבוהות והן אף מתקשות להשיג את הביטוחים הנחוצים להן ונכון לשנת 2021 שלוש רשויות ניקוז אינן מבוטחות כלל. כמו כן, החלטת ממשלה משנת 2002 לחייב את רשויות הניקוז לבטח את עצמן, לא יושמה</w:t>
      </w:r>
      <w:r>
        <w:rPr>
          <w:rtl/>
        </w:rPr>
        <w:t>.</w:t>
      </w:r>
    </w:p>
    <w:p w14:paraId="2F5EA26F" w14:textId="3EBFA51B" w:rsidR="007301CE" w:rsidRDefault="007301CE" w:rsidP="007301CE">
      <w:pPr>
        <w:pStyle w:val="71f"/>
        <w:rPr>
          <w:rtl/>
        </w:rPr>
      </w:pPr>
      <w:r w:rsidRPr="009E6333">
        <w:rPr>
          <w:rStyle w:val="7195Char"/>
          <w:rFonts w:hint="cs"/>
          <w:rtl/>
        </w:rPr>
        <w:drawing>
          <wp:anchor distT="0" distB="3600450" distL="114300" distR="114300" simplePos="0" relativeHeight="251973120" behindDoc="0" locked="0" layoutInCell="1" allowOverlap="1" wp14:anchorId="5C8A4F58" wp14:editId="4112C6B3">
            <wp:simplePos x="0" y="0"/>
            <wp:positionH relativeFrom="column">
              <wp:posOffset>4498975</wp:posOffset>
            </wp:positionH>
            <wp:positionV relativeFrom="paragraph">
              <wp:posOffset>43180</wp:posOffset>
            </wp:positionV>
            <wp:extent cx="161925" cy="161925"/>
            <wp:effectExtent l="0" t="0" r="9525" b="952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409EE">
        <w:rPr>
          <w:bCs/>
          <w:rtl/>
        </w:rPr>
        <w:t>תחנות הידרומטריות:</w:t>
      </w:r>
      <w:r w:rsidRPr="008409EE">
        <w:rPr>
          <w:rtl/>
        </w:rPr>
        <w:t xml:space="preserve"> קיים מחסור של עשר תחנות הידרומטריות בשטחים הפתוחים הגורם לחסר בנתונים הידרולוגיים חיוניים הנסמכים על נתוני התחנות ההידרומטריות המשמשות לניטור ולתיעוד של מידע לגבי גובה הזרימה ומהירותה ולגבי ספיקת מי הנגר בנחלים. כמו כן, נוכח מחלוקות מקצועיות בין השירות ההידרולוגי לבין התחנה לחקר הסחף במשרד החקלאות, לא כל המידע הנאסף בתחנות ההידרומטריות נשמר במאגר הנתונים של השירות ההידרולוגי</w:t>
      </w:r>
      <w:r>
        <w:rPr>
          <w:rtl/>
        </w:rPr>
        <w:t>.</w:t>
      </w:r>
    </w:p>
    <w:p w14:paraId="085D91CE" w14:textId="4C3D871B" w:rsidR="007301CE" w:rsidRDefault="007301CE" w:rsidP="007301CE">
      <w:pPr>
        <w:pStyle w:val="71f"/>
        <w:rPr>
          <w:rtl/>
        </w:rPr>
      </w:pPr>
      <w:r w:rsidRPr="009E6333">
        <w:rPr>
          <w:rStyle w:val="7195Char"/>
          <w:rFonts w:hint="cs"/>
          <w:rtl/>
        </w:rPr>
        <w:drawing>
          <wp:anchor distT="0" distB="3600450" distL="114300" distR="114300" simplePos="0" relativeHeight="251975168" behindDoc="0" locked="0" layoutInCell="1" allowOverlap="1" wp14:anchorId="08AF37F9" wp14:editId="4502FE69">
            <wp:simplePos x="0" y="0"/>
            <wp:positionH relativeFrom="column">
              <wp:posOffset>4498975</wp:posOffset>
            </wp:positionH>
            <wp:positionV relativeFrom="paragraph">
              <wp:posOffset>43180</wp:posOffset>
            </wp:positionV>
            <wp:extent cx="161925" cy="161925"/>
            <wp:effectExtent l="0" t="0" r="9525" b="952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409EE">
        <w:rPr>
          <w:bCs/>
          <w:rtl/>
        </w:rPr>
        <w:t>המרכז לחיזוי שיטפונות:</w:t>
      </w:r>
      <w:r w:rsidRPr="008409EE">
        <w:rPr>
          <w:rtl/>
        </w:rPr>
        <w:t xml:space="preserve"> מבקר המדינה מציין לחיוב את הקמת מרכז החיזוי, אך הפערים בכל הקשור למעורבותו בהתרעות על אירועי שיטפון טרם מופו, ולא גובשו תובנות לגבי ההיערכות הרגולטורית והארגונית הנדרשת לשם הסדרת פעילותו. כמו כן טרם גובשו ותואמו מול צרכני מרכז החיזוי מועדי העברת המידע, תוכנו ואופן עדכונו. גם הקצאת התקציב הנדרש להפעלה השוטפת שלו ולפיתוח יכולותיו לא סוכמה</w:t>
      </w:r>
      <w:r>
        <w:rPr>
          <w:rtl/>
        </w:rPr>
        <w:t>.</w:t>
      </w:r>
    </w:p>
    <w:p w14:paraId="150A7DF1" w14:textId="5ACE6FBB" w:rsidR="0012027C" w:rsidRDefault="0012027C" w:rsidP="0012027C">
      <w:pPr>
        <w:pStyle w:val="71f"/>
        <w:rPr>
          <w:rtl/>
        </w:rPr>
      </w:pPr>
      <w:r w:rsidRPr="009E6333">
        <w:rPr>
          <w:rStyle w:val="7195Char"/>
          <w:rFonts w:hint="cs"/>
          <w:rtl/>
        </w:rPr>
        <w:drawing>
          <wp:anchor distT="0" distB="3600450" distL="114300" distR="114300" simplePos="0" relativeHeight="251977216" behindDoc="0" locked="0" layoutInCell="1" allowOverlap="1" wp14:anchorId="2E9A9C5B" wp14:editId="7C6D1616">
            <wp:simplePos x="0" y="0"/>
            <wp:positionH relativeFrom="column">
              <wp:posOffset>4498975</wp:posOffset>
            </wp:positionH>
            <wp:positionV relativeFrom="paragraph">
              <wp:posOffset>43180</wp:posOffset>
            </wp:positionV>
            <wp:extent cx="161925" cy="161925"/>
            <wp:effectExtent l="0" t="0" r="9525" b="9525"/>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E6333">
        <w:rPr>
          <w:rStyle w:val="7195Char"/>
          <w:rFonts w:hint="cs"/>
          <w:rtl/>
        </w:rPr>
        <w:drawing>
          <wp:anchor distT="0" distB="3600450" distL="114300" distR="114300" simplePos="0" relativeHeight="251985408" behindDoc="0" locked="0" layoutInCell="1" allowOverlap="1" wp14:anchorId="42F89D55" wp14:editId="56B8AB68">
            <wp:simplePos x="0" y="0"/>
            <wp:positionH relativeFrom="column">
              <wp:posOffset>4498975</wp:posOffset>
            </wp:positionH>
            <wp:positionV relativeFrom="paragraph">
              <wp:posOffset>43180</wp:posOffset>
            </wp:positionV>
            <wp:extent cx="161925" cy="161925"/>
            <wp:effectExtent l="0" t="0" r="9525" b="952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409EE">
        <w:rPr>
          <w:bCs/>
          <w:rtl/>
        </w:rPr>
        <w:t>ניקוי נחלים משפכים שמגיעים מתחומי הרשות הפלסטינית</w:t>
      </w:r>
      <w:r w:rsidRPr="008409EE">
        <w:rPr>
          <w:sz w:val="24"/>
          <w:rtl/>
        </w:rPr>
        <w:t xml:space="preserve">: </w:t>
      </w:r>
      <w:r w:rsidRPr="008409EE">
        <w:rPr>
          <w:rtl/>
        </w:rPr>
        <w:t>למרות קידום הטיפול של המשרד להגנת הסביבה בנושא זיהומי המים בין הרש"פ לישראל, הלכה למעשה אין שינוי ממשי בשטח. הנחלים ממשיכים להזדהם, והשפכים שמגיעים לישראל גורמים למפגעי תברואה קשים</w:t>
      </w:r>
      <w:r>
        <w:rPr>
          <w:rtl/>
        </w:rPr>
        <w:t>.</w:t>
      </w:r>
    </w:p>
    <w:p w14:paraId="7FF551AF" w14:textId="6D25293E" w:rsidR="0012027C" w:rsidRDefault="0012027C" w:rsidP="0012027C">
      <w:pPr>
        <w:pStyle w:val="71f"/>
        <w:rPr>
          <w:rtl/>
        </w:rPr>
      </w:pPr>
      <w:r w:rsidRPr="009E6333">
        <w:rPr>
          <w:rStyle w:val="7195Char"/>
          <w:rFonts w:hint="cs"/>
          <w:rtl/>
        </w:rPr>
        <w:drawing>
          <wp:anchor distT="0" distB="3600450" distL="114300" distR="114300" simplePos="0" relativeHeight="251979264" behindDoc="0" locked="0" layoutInCell="1" allowOverlap="1" wp14:anchorId="014BA4FB" wp14:editId="4E04F525">
            <wp:simplePos x="0" y="0"/>
            <wp:positionH relativeFrom="column">
              <wp:posOffset>4498975</wp:posOffset>
            </wp:positionH>
            <wp:positionV relativeFrom="paragraph">
              <wp:posOffset>43180</wp:posOffset>
            </wp:positionV>
            <wp:extent cx="161925" cy="161925"/>
            <wp:effectExtent l="0" t="0" r="9525" b="9525"/>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409EE">
        <w:rPr>
          <w:bCs/>
          <w:rtl/>
        </w:rPr>
        <w:t>עלות פתרונות הניקוז בתוכנית המסילה הרביעית באיילון:</w:t>
      </w:r>
      <w:r w:rsidRPr="008409EE">
        <w:rPr>
          <w:rtl/>
        </w:rPr>
        <w:t xml:space="preserve"> חישוב עלויות פתרונות הניקוז הנדרשים לצורך הוספת המסילה הרביעית והצרת התעלה בנחל איילון אשר הוצג בשנת 2016 ושימש פרמטר בבחירת פתרונות הניקוז שייושמו בפרויקט, היה חישוב חסר. עלות כל פתרונות הניקוז כפי שהוצגו בוועדה לתשתיות לאומיות בשנת 2016 הסתכמו בכ-2.1 מיליארד ש"ח, בעוד שבזמן הביקורת עלה כי עלות כל הפתרונות מסתכמת בכ-3.1 - 3.6 מיליארד ש"ח ויש פער של 1.5 מיליארד בין הערכת העלות בעבר לעלות פתרונות הניקוז המסתמנת במועד הביקורת</w:t>
      </w:r>
      <w:r>
        <w:rPr>
          <w:rtl/>
        </w:rPr>
        <w:t>.</w:t>
      </w:r>
    </w:p>
    <w:p w14:paraId="2F3D5C9E" w14:textId="2C1F6C04" w:rsidR="0012027C" w:rsidRDefault="0012027C" w:rsidP="0012027C">
      <w:pPr>
        <w:pStyle w:val="71f"/>
        <w:rPr>
          <w:rtl/>
        </w:rPr>
      </w:pPr>
      <w:r w:rsidRPr="009E6333">
        <w:rPr>
          <w:rStyle w:val="7195Char"/>
          <w:rFonts w:hint="cs"/>
          <w:rtl/>
        </w:rPr>
        <w:drawing>
          <wp:anchor distT="0" distB="3600450" distL="114300" distR="114300" simplePos="0" relativeHeight="251981312" behindDoc="0" locked="0" layoutInCell="1" allowOverlap="1" wp14:anchorId="6016E5F9" wp14:editId="698173B8">
            <wp:simplePos x="0" y="0"/>
            <wp:positionH relativeFrom="column">
              <wp:posOffset>4498975</wp:posOffset>
            </wp:positionH>
            <wp:positionV relativeFrom="paragraph">
              <wp:posOffset>43180</wp:posOffset>
            </wp:positionV>
            <wp:extent cx="161925" cy="161925"/>
            <wp:effectExtent l="0" t="0" r="9525" b="9525"/>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409EE">
        <w:rPr>
          <w:bCs/>
          <w:rtl/>
        </w:rPr>
        <w:t>המוֹבל לים מפארק אריאל שרון:</w:t>
      </w:r>
      <w:r w:rsidRPr="008409EE">
        <w:rPr>
          <w:rtl/>
        </w:rPr>
        <w:t xml:space="preserve"> הגם שבהחלטה משנת 2016 צוין כי תוכנית המסילה הרביעית באיילון תכלול גם את המוֹבל לים (תעלה שתשמש נתיב יציאה לעודפי מים לעבר הים), תוכנית תת"ל 33א, אשר הוגשה להערות ולהשגות בספטמבר 2020, אומנם מפרטת את פתרונות הניקוז הנדרשים קודם להשלמת פרויקט </w:t>
      </w:r>
      <w:r w:rsidR="00CE0B43" w:rsidRPr="00CE0B43">
        <w:rPr>
          <w:rtl/>
        </w:rPr>
        <w:t>המסילה הרביעית</w:t>
      </w:r>
      <w:r w:rsidR="00CE0B43">
        <w:rPr>
          <w:rFonts w:hint="cs"/>
          <w:rtl/>
        </w:rPr>
        <w:t xml:space="preserve"> </w:t>
      </w:r>
      <w:r w:rsidRPr="008409EE">
        <w:rPr>
          <w:rtl/>
        </w:rPr>
        <w:t>למעט פתרון המובל לים ואינה מחייבת את המשך קידומו. בהיעדר המוֹבל, שיוליך את הנגר לים, הסיכון להצפה הוא פעם ב-35 שנים בלבד ואף לעיתים תכופות יותר אם מגמת העיור באזור תימשך,</w:t>
      </w:r>
      <w:r>
        <w:rPr>
          <w:rFonts w:hint="cs"/>
          <w:rtl/>
        </w:rPr>
        <w:t xml:space="preserve"> </w:t>
      </w:r>
      <w:r w:rsidRPr="008409EE">
        <w:rPr>
          <w:rtl/>
        </w:rPr>
        <w:t>בהשוואה לסיכון להצפה פעם ב-100 שנים עם המובל</w:t>
      </w:r>
      <w:r>
        <w:rPr>
          <w:rtl/>
        </w:rPr>
        <w:t>.</w:t>
      </w:r>
    </w:p>
    <w:p w14:paraId="5B5F35C9" w14:textId="3A468656" w:rsidR="0012027C" w:rsidRDefault="0012027C" w:rsidP="0012027C">
      <w:pPr>
        <w:pStyle w:val="71f"/>
        <w:rPr>
          <w:rtl/>
        </w:rPr>
      </w:pPr>
      <w:r w:rsidRPr="008C7111">
        <w:rPr>
          <w:rFonts w:hint="cs"/>
          <w:noProof/>
          <w:rtl/>
        </w:rPr>
        <w:drawing>
          <wp:anchor distT="0" distB="3600450" distL="114300" distR="114300" simplePos="0" relativeHeight="251987456" behindDoc="0" locked="0" layoutInCell="1" allowOverlap="1" wp14:anchorId="6E9F4DF0" wp14:editId="707DDBEF">
            <wp:simplePos x="0" y="0"/>
            <wp:positionH relativeFrom="column">
              <wp:posOffset>4498975</wp:posOffset>
            </wp:positionH>
            <wp:positionV relativeFrom="paragraph">
              <wp:posOffset>43180</wp:posOffset>
            </wp:positionV>
            <wp:extent cx="161925" cy="161925"/>
            <wp:effectExtent l="0" t="0" r="9525" b="952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C7111">
        <w:rPr>
          <w:bCs/>
          <w:rtl/>
        </w:rPr>
        <w:t>הצפות בבסיס חה"א חצור</w:t>
      </w:r>
      <w:r w:rsidR="008C7111" w:rsidRPr="008C7111">
        <w:rPr>
          <w:rFonts w:hint="cs"/>
          <w:bCs/>
          <w:rtl/>
        </w:rPr>
        <w:t>:</w:t>
      </w:r>
      <w:r w:rsidRPr="00262884">
        <w:rPr>
          <w:rtl/>
        </w:rPr>
        <w:t xml:space="preserve"> </w:t>
      </w:r>
      <w:r w:rsidR="008C7111">
        <w:rPr>
          <w:rFonts w:hint="cs"/>
          <w:rtl/>
        </w:rPr>
        <w:t xml:space="preserve">ההצפות </w:t>
      </w:r>
      <w:r w:rsidRPr="00262884">
        <w:rPr>
          <w:rtl/>
        </w:rPr>
        <w:t xml:space="preserve">חוזרות ונשנות אחת לכמה שנים. עמדת כלל הגורמים היא כי אם נושא הניקוז בנחלים מחוץ לבסיס לא יוסדר, לא תוסר הסכנה להצפות ולנזקים בבסיס ובסביבתו גם בעתיד. עלות יישומה של תוכנית רשות ניקוז שורק לכיש </w:t>
      </w:r>
      <w:r w:rsidRPr="00262884">
        <w:rPr>
          <w:rtl/>
        </w:rPr>
        <w:lastRenderedPageBreak/>
        <w:t>מיוני 2019 להגנה על הבסיס, נאמדת בכ-160 - 200 מיליון ש"ח, אך במועד סיום הביקורת בשנת 2021 עדיין לא הוקצה תקציב למימונה, ולא נקבע לוח זמנים ליישומה</w:t>
      </w:r>
      <w:r>
        <w:rPr>
          <w:rtl/>
        </w:rPr>
        <w:t>.</w:t>
      </w:r>
    </w:p>
    <w:p w14:paraId="276B4175" w14:textId="3BA7C095" w:rsidR="0012027C" w:rsidRDefault="004A4E17" w:rsidP="0012027C">
      <w:pPr>
        <w:pStyle w:val="71f"/>
        <w:rPr>
          <w:rtl/>
        </w:rPr>
      </w:pPr>
      <w:r w:rsidRPr="004A4E17">
        <w:rPr>
          <w:b/>
          <w:bCs/>
          <w:rtl/>
        </w:rPr>
        <w:t>הנזקים בבסיס:</w:t>
      </w:r>
      <w:r w:rsidR="0012027C" w:rsidRPr="004A4E17">
        <w:rPr>
          <w:rStyle w:val="7195Char"/>
          <w:rFonts w:hint="cs"/>
          <w:b/>
          <w:bCs w:val="0"/>
          <w:rtl/>
        </w:rPr>
        <w:drawing>
          <wp:anchor distT="0" distB="3600450" distL="114300" distR="114300" simplePos="0" relativeHeight="251989504" behindDoc="0" locked="0" layoutInCell="1" allowOverlap="1" wp14:anchorId="58BAF30E" wp14:editId="170B39DA">
            <wp:simplePos x="0" y="0"/>
            <wp:positionH relativeFrom="column">
              <wp:posOffset>4498975</wp:posOffset>
            </wp:positionH>
            <wp:positionV relativeFrom="paragraph">
              <wp:posOffset>43180</wp:posOffset>
            </wp:positionV>
            <wp:extent cx="161925" cy="161925"/>
            <wp:effectExtent l="0" t="0" r="9525" b="9525"/>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rFonts w:hint="cs"/>
          <w:rtl/>
        </w:rPr>
        <w:t xml:space="preserve"> </w:t>
      </w:r>
      <w:r w:rsidR="0012027C" w:rsidRPr="00262884">
        <w:rPr>
          <w:rtl/>
        </w:rPr>
        <w:t>הממצאים שהעלו שורת תחקירי חה"א בנוגע לאירועי ההצפה שקרו בבסיס בשנים 1991, 2013, 2014 ו-2020, והמסקנות שהוסקו בעקבותיהם בנוגע לפעולות הנדרשות להיערכות נאותה להצפות בבסיס ולהקטנת נזקיהן, חזרו על עצמם. אי-יישום מלוא ההמלצות תרם לכך שההצפות, גם אם כטענת חה"א היו להן מאפיינים חריגים, גרמו לנזקים חוזרים ונשנים לתשתיות, למטוסים ולציוד צבאי יקר ערך וכן לירידה בפעילות, ואף היו עלולות להביא לסיכון חיי אדם. אשר להצפה בשנת 2020, עלות הנזקים בעקבותיה נאמדה בכ-42 מיליון ש"ח. כמו כן, אף שחה"א השלים כבר בדצמבר 2015 את הכנת התוכנית להגנת הבסיס מפני שיטפונות, עד אירוע ההצפה בינואר 2020 לא הושלם יישום מלוא הסעיפים שבה - חלקם תלויים בחה"א וחלקם תלויים בגורמים אחרים. עקב כך נפגעה היכולת לעכב את חדירת המים ולצמצם את הנזקים שנגרמו בבסיס או למנוע את חלקם</w:t>
      </w:r>
      <w:r w:rsidR="0012027C">
        <w:rPr>
          <w:rtl/>
        </w:rPr>
        <w:t>.</w:t>
      </w:r>
    </w:p>
    <w:p w14:paraId="5D1E623C" w14:textId="1F8BCE5E" w:rsidR="000D7EB1" w:rsidRPr="00C74181" w:rsidRDefault="00EB5DB5" w:rsidP="004B5F7A">
      <w:pPr>
        <w:pStyle w:val="216"/>
        <w:ind w:left="0"/>
        <w:rPr>
          <w:rtl/>
        </w:rPr>
      </w:pPr>
      <w:r w:rsidRPr="00362C00">
        <w:rPr>
          <w:rFonts w:hint="cs"/>
          <w:noProof/>
          <w:sz w:val="19"/>
          <w:szCs w:val="19"/>
          <w:rtl/>
        </w:rPr>
        <w:drawing>
          <wp:anchor distT="0" distB="0" distL="114300" distR="114300" simplePos="0" relativeHeight="251725312" behindDoc="0" locked="0" layoutInCell="1" allowOverlap="1" wp14:anchorId="25B1C011" wp14:editId="621A124D">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FA9A4BD" w14:textId="4A6B85AB" w:rsidR="0077074A" w:rsidRPr="00B9328A" w:rsidRDefault="00B9328A" w:rsidP="00B9328A">
      <w:pPr>
        <w:pStyle w:val="71f"/>
        <w:rPr>
          <w:rtl/>
        </w:rPr>
      </w:pPr>
      <w:r w:rsidRPr="008409EE">
        <w:rPr>
          <w:rtl/>
        </w:rPr>
        <w:t>משרד מבקר המדינה רואה בחיוב את פעולותיו של משרד החקלאות לקידום תיקון ממוקד של חוק הניקוז; לבניית מתודולוגיה לניהול סיכוני שיטפונות ברשויות הניקוז; ואת היוזמה המשותפת של משרד החקלאות ושל מינהל התכנון להכנת תמ"א למיתון שיטפונות ולניהול נגר ברמה האגנית</w:t>
      </w:r>
      <w:r>
        <w:rPr>
          <w:rFonts w:hint="cs"/>
          <w:rtl/>
        </w:rPr>
        <w:t>.</w:t>
      </w:r>
    </w:p>
    <w:p w14:paraId="41D02BF4" w14:textId="09DE2A5F" w:rsidR="008A4C8C" w:rsidRDefault="00B9328A" w:rsidP="00B9328A">
      <w:pPr>
        <w:pStyle w:val="71f"/>
        <w:rPr>
          <w:rtl/>
        </w:rPr>
      </w:pPr>
      <w:r w:rsidRPr="008409EE">
        <w:rPr>
          <w:rtl/>
        </w:rPr>
        <w:t>משרד מבקר המדינה אף רואה בחיוב את המלצת צוות התכנון האסטרטגי במינהל התכנון לסמן את מלוא תחום הנחלים בתשריט של תמ"א 1 ולעדכן בו את פשטי ההצפה</w:t>
      </w:r>
      <w:r w:rsidR="00852D47">
        <w:rPr>
          <w:rFonts w:hint="cs"/>
          <w:rtl/>
        </w:rPr>
        <w:t>.</w:t>
      </w:r>
    </w:p>
    <w:p w14:paraId="0D0B9A37" w14:textId="77777777" w:rsidR="00852D47" w:rsidRDefault="00852D47" w:rsidP="00852D47">
      <w:pPr>
        <w:pStyle w:val="71f"/>
        <w:rPr>
          <w:rtl/>
        </w:rPr>
      </w:pPr>
    </w:p>
    <w:p w14:paraId="5B460EE4" w14:textId="029EDEBF" w:rsidR="003A3978" w:rsidRPr="003A3978" w:rsidRDefault="00C248DB" w:rsidP="004D0F0F">
      <w:pPr>
        <w:pStyle w:val="71f"/>
      </w:pPr>
      <w:r w:rsidRPr="00C76C95">
        <w:rPr>
          <w:noProof/>
        </w:rPr>
        <w:drawing>
          <wp:anchor distT="0" distB="3600450" distL="114300" distR="114300" simplePos="0" relativeHeight="251759104" behindDoc="0" locked="0" layoutInCell="1" allowOverlap="1" wp14:anchorId="4F0667FA" wp14:editId="1D3D0830">
            <wp:simplePos x="0" y="0"/>
            <wp:positionH relativeFrom="column">
              <wp:posOffset>4520565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7B571D">
        <w:rPr>
          <w:rStyle w:val="21Char1"/>
          <w:noProof/>
          <w:rtl/>
        </w:rPr>
        <mc:AlternateContent>
          <mc:Choice Requires="wps">
            <w:drawing>
              <wp:anchor distT="0" distB="0" distL="114300" distR="114300" simplePos="0" relativeHeight="251755008" behindDoc="0" locked="0" layoutInCell="1" allowOverlap="1" wp14:anchorId="4AF189CA" wp14:editId="496FE8B6">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48FBAD" id="Straight Connector 585" o:spid="_x0000_s1026" style="position:absolute;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7B571D">
        <w:rPr>
          <w:rStyle w:val="21Char1"/>
          <w:noProof/>
          <w:rtl/>
        </w:rPr>
        <mc:AlternateContent>
          <mc:Choice Requires="wps">
            <w:drawing>
              <wp:anchor distT="45720" distB="45720" distL="114300" distR="114300" simplePos="0" relativeHeight="251753984" behindDoc="0" locked="0" layoutInCell="1" allowOverlap="1" wp14:anchorId="23E63B4F" wp14:editId="653F6EB3">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9" type="#_x0000_t202" style="position:absolute;left:0;text-align:left;margin-left:4.75pt;margin-top:1.35pt;width:367.5pt;height:30.75pt;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" strokecolor="white [3212]">
                <v:textbo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v:textbox>
                <w10:wrap type="square"/>
              </v:shape>
            </w:pict>
          </mc:Fallback>
        </mc:AlternateContent>
      </w:r>
      <w:r w:rsidR="004D0F0F" w:rsidRPr="008409EE">
        <w:rPr>
          <w:rtl/>
        </w:rPr>
        <w:t>מוצע כי משרד החקלאות, מרכז השלטון המקומי ויתר הגורמים המעורבים יבואו בדברים כדי לקדם אסדרה מקיפה וכוללת של תחום הניקוז שבמסגרתה ייושמו גם המסקנות שיעלו מההליך האסטרטגי שמקיים המשרד. במידת הצורך, יש להביא את המחלוקות בין הצדדים להכרעת שרי הפנים והחקלאות. כמו כן מוצע שמשרד החקלאות ישלים, בשיתוף פעולה עם מינהל התכנון ולשכות התכנון שלו, את גיבוש הנוהל על מנת לטייב את הליכי האישור של מפעלי ניקוז</w:t>
      </w:r>
      <w:r w:rsidR="00B46FDC">
        <w:rPr>
          <w:rtl/>
        </w:rPr>
        <w:t>.</w:t>
      </w:r>
    </w:p>
    <w:p w14:paraId="524E991B" w14:textId="01A7D4E3" w:rsidR="0083723D" w:rsidRPr="003A3978" w:rsidRDefault="00C248DB" w:rsidP="004D0F0F">
      <w:pPr>
        <w:pStyle w:val="71f"/>
        <w:rPr>
          <w:rtl/>
        </w:rPr>
      </w:pPr>
      <w:r w:rsidRPr="00C76C95">
        <w:rPr>
          <w:noProof/>
        </w:rPr>
        <w:drawing>
          <wp:anchor distT="0" distB="3600450" distL="114300" distR="114300" simplePos="0" relativeHeight="251757056" behindDoc="0" locked="0" layoutInCell="1" allowOverlap="1" wp14:anchorId="50BE8128" wp14:editId="516E898F">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0F0F" w:rsidRPr="008409EE">
        <w:rPr>
          <w:rtl/>
        </w:rPr>
        <w:t>מוצע כי מוסד תכנון הדן במתן פטור מהגשת מסמך ניהול הנגר לתוכנית שחלה על שטח נרחב, או לתוכנית שעשויה להשפיע מחוץ לגבולותיה בנושאי נגר עילי, הצפות או מי תהום, יבחן בחיוב את הצורך להביא את סוגיית הפטור לידיעת רשות הניקוז ששטח התוכנית נמצא בתחומה, כן ראוי שמוסדות התכנון יבחנו גם את הצורך למנות משקיף מטעם רשות הניקוז הרלוונטית בוועדה הדנה בתוכנית כאמור</w:t>
      </w:r>
      <w:r w:rsidR="00B46FDC">
        <w:rPr>
          <w:rFonts w:hint="cs"/>
          <w:rtl/>
        </w:rPr>
        <w:t>.</w:t>
      </w:r>
    </w:p>
    <w:p w14:paraId="1F9FE37C" w14:textId="3F31EAB7" w:rsidR="00003EBB" w:rsidRPr="00003EBB" w:rsidRDefault="00351AD0" w:rsidP="004D0F0F">
      <w:pPr>
        <w:pStyle w:val="71f"/>
      </w:pPr>
      <w:r w:rsidRPr="00003EBB">
        <w:rPr>
          <w:noProof/>
        </w:rPr>
        <w:drawing>
          <wp:anchor distT="0" distB="3600450" distL="114300" distR="114300" simplePos="0" relativeHeight="251763200" behindDoc="0" locked="0" layoutInCell="1" allowOverlap="1" wp14:anchorId="2D6437BC" wp14:editId="1EE98669">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0F0F" w:rsidRPr="008409EE">
        <w:rPr>
          <w:rtl/>
        </w:rPr>
        <w:t xml:space="preserve">מומלץ שמשרד החקלאות ישלים את תוכניתו לבניית המתודולוגיה לניהול סיכוני שיטפונות ויכלול בה גם כלים לגיבוש החלטות למתן מענה לסיכוני ההצפה שיאותרו ולקביעת </w:t>
      </w:r>
      <w:r w:rsidR="004D0F0F" w:rsidRPr="008409EE">
        <w:rPr>
          <w:rtl/>
        </w:rPr>
        <w:lastRenderedPageBreak/>
        <w:t>תיעדוף הטיפול בסיכונים ברמה הלאומית. על המשרד לפעול עם משרד האוצר להשלמת גיבוש המענה התקציבי הנדרש לצורך השלמת מיפוי הסיכונים האמור. ראוי שאיסוף המידע והכנת התוכניות לניהול סיכוני שיטפונות ייעשו בשיתוף הרשויות המקומיות. בכך יתאפשר גם למתכנני הניקוז ברשויות המקומיות לפעול בתיאום עם רשויות הניקוז לפי התובנות שירוכזו. בהמשך לכך, מומלץ כי משרד האוצר, משרד החקלאות ורמ"י, יגבשו הסכם תקציבי רב-שנתי מעודכן כדי לאפשר לרשויות הניקוז לבצע את תפקידן במניעת נזקי שיטפונות</w:t>
      </w:r>
      <w:r w:rsidR="00003EBB" w:rsidRPr="00003EBB">
        <w:rPr>
          <w:rtl/>
        </w:rPr>
        <w:t>.</w:t>
      </w:r>
    </w:p>
    <w:p w14:paraId="3F10CC9C" w14:textId="4D4BADFB" w:rsidR="00003EBB" w:rsidRDefault="00351AD0" w:rsidP="004D0F0F">
      <w:pPr>
        <w:pStyle w:val="71f"/>
        <w:rPr>
          <w:rtl/>
        </w:rPr>
      </w:pPr>
      <w:r w:rsidRPr="00003EBB">
        <w:rPr>
          <w:noProof/>
        </w:rPr>
        <w:drawing>
          <wp:anchor distT="0" distB="3600450" distL="114300" distR="114300" simplePos="0" relativeHeight="251765248" behindDoc="0" locked="0" layoutInCell="1" allowOverlap="1" wp14:anchorId="074940A4" wp14:editId="2D64DDA3">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0F0F" w:rsidRPr="008409EE">
        <w:rPr>
          <w:rtl/>
        </w:rPr>
        <w:t>מומלץ שמשרדי האוצר, החקלאות והפנים, בשיתוף מרכז השלטון המקומי יבצעו בחינה כלכלית מקיפה של המשאבים הנדרשים לרשויות הניקוז לעומת המקורות העומדים לרשותן ויגבשו מודל כלכלי מעודכן לגבייה הנדרשת מהרשויות המקומיות ורמ"י.</w:t>
      </w:r>
      <w:r w:rsidR="004D0F0F">
        <w:rPr>
          <w:rFonts w:hint="cs"/>
          <w:rtl/>
        </w:rPr>
        <w:t xml:space="preserve"> </w:t>
      </w:r>
      <w:r w:rsidR="004D0F0F" w:rsidRPr="008409EE">
        <w:rPr>
          <w:rtl/>
        </w:rPr>
        <w:t>ראוי אף ליצור הלימה בין צורכי הניקוז בשטח, מידת דחיפותם, והנזקים העלולים להיגרם אם לא יטופלו, לבין גובה ההשתתפות של משרד החקלאות במימון הפרויקטים.</w:t>
      </w:r>
      <w:r w:rsidR="004D0F0F">
        <w:rPr>
          <w:rFonts w:hint="cs"/>
          <w:rtl/>
        </w:rPr>
        <w:t xml:space="preserve"> </w:t>
      </w:r>
      <w:r w:rsidR="004D0F0F" w:rsidRPr="008409EE">
        <w:rPr>
          <w:rtl/>
        </w:rPr>
        <w:t>בד בבד, על כלל רשויות הניקוז לפעול לגביית החובות של הרשויות המקומיות באופן שוטף. מומלץ כי משרד החקלאות יעקוב אחר פעולותיהן של רשויות הניקוז לגביית החובות מהרשויות המקומיות שבתחום סמכותן</w:t>
      </w:r>
      <w:r w:rsidR="00003EBB" w:rsidRPr="00003EBB">
        <w:rPr>
          <w:rtl/>
        </w:rPr>
        <w:t>.</w:t>
      </w:r>
    </w:p>
    <w:p w14:paraId="1F69C2BD" w14:textId="4DE2D1B0" w:rsidR="004D0F0F" w:rsidRPr="00003EBB" w:rsidRDefault="004D0F0F" w:rsidP="004D0F0F">
      <w:pPr>
        <w:pStyle w:val="71f"/>
      </w:pPr>
      <w:r w:rsidRPr="00003EBB">
        <w:rPr>
          <w:noProof/>
        </w:rPr>
        <w:drawing>
          <wp:anchor distT="0" distB="3600450" distL="114300" distR="114300" simplePos="0" relativeHeight="251991552" behindDoc="0" locked="0" layoutInCell="1" allowOverlap="1" wp14:anchorId="37608648" wp14:editId="0D0C45C9">
            <wp:simplePos x="0" y="0"/>
            <wp:positionH relativeFrom="column">
              <wp:posOffset>4539615</wp:posOffset>
            </wp:positionH>
            <wp:positionV relativeFrom="paragraph">
              <wp:posOffset>19050</wp:posOffset>
            </wp:positionV>
            <wp:extent cx="140335" cy="161925"/>
            <wp:effectExtent l="0" t="0" r="0" b="9525"/>
            <wp:wrapSquare wrapText="bothSides"/>
            <wp:docPr id="10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09EE">
        <w:rPr>
          <w:rtl/>
        </w:rPr>
        <w:t>מוצע שהשירות ההידרולוגי ברשות המים יקיים, בתיאום עם משרד החקלאות ויתר הגורמים המעורבים בתכנון הניקוז והקמת תשתיות ובכללן נת"י, בדיקה שנועדה לוודא כי רשת התחנות ההידרומטריות תיתן מענה מיטבי לצורכי תכנון פתרונות ניקוז.</w:t>
      </w:r>
      <w:r>
        <w:rPr>
          <w:rFonts w:hint="cs"/>
          <w:rtl/>
        </w:rPr>
        <w:t xml:space="preserve"> </w:t>
      </w:r>
      <w:r w:rsidRPr="008409EE">
        <w:rPr>
          <w:rtl/>
        </w:rPr>
        <w:t>לאחר השלמת הליך הבחינה, מומלץ כי השירות יגבש תוכנית רב-שנתית להקמה ולהפעלה של כלל התחנות ההידרומטריות הנדרשות בישראל. כמו כן מומלץ לקבוע הנחיות מקצועיות בדבר אופן הקמת התחנות ההידרומטריות ותפעולן, באופן שכלל המידע הנאסף מהן יאוגם ויעמוד לרשות כלל הגורמים הרלוונטיים</w:t>
      </w:r>
      <w:r w:rsidRPr="00003EBB">
        <w:rPr>
          <w:rtl/>
        </w:rPr>
        <w:t>.</w:t>
      </w:r>
    </w:p>
    <w:p w14:paraId="2ADDEA64" w14:textId="73247807" w:rsidR="004D0F0F" w:rsidRDefault="004D0F0F" w:rsidP="004D0F0F">
      <w:pPr>
        <w:pStyle w:val="71f"/>
        <w:rPr>
          <w:rtl/>
        </w:rPr>
      </w:pPr>
      <w:r w:rsidRPr="00003EBB">
        <w:rPr>
          <w:noProof/>
        </w:rPr>
        <w:drawing>
          <wp:anchor distT="0" distB="3600450" distL="114300" distR="114300" simplePos="0" relativeHeight="251993600" behindDoc="0" locked="0" layoutInCell="1" allowOverlap="1" wp14:anchorId="1E75C4EA" wp14:editId="270FFC88">
            <wp:simplePos x="0" y="0"/>
            <wp:positionH relativeFrom="column">
              <wp:posOffset>4539615</wp:posOffset>
            </wp:positionH>
            <wp:positionV relativeFrom="paragraph">
              <wp:posOffset>19050</wp:posOffset>
            </wp:positionV>
            <wp:extent cx="140335" cy="161925"/>
            <wp:effectExtent l="0" t="0" r="0" b="9525"/>
            <wp:wrapSquare wrapText="bothSides"/>
            <wp:docPr id="10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09EE">
        <w:rPr>
          <w:rtl/>
        </w:rPr>
        <w:t>מוצע כי רשות החירום הלאומית, השירות המטאורולוגי ורשות המים יפעלו במשותף להקמת ועדה בין-משרדית שתנהל את ההיערכות בנושאי חיזוי שיטפונות והצפות והתרעה מפניהם, תסדיר את פעולותיהם של מרכז החיזוי ושל ממשקיו עם כלל הגופים הרלוונטיים ותייסד מנגנון שיבטיח את הקצאת התקציב הנדרש</w:t>
      </w:r>
      <w:r w:rsidRPr="00003EBB">
        <w:rPr>
          <w:rtl/>
        </w:rPr>
        <w:t>.</w:t>
      </w:r>
    </w:p>
    <w:p w14:paraId="5E7D2534" w14:textId="25C3DB08" w:rsidR="004D0F0F" w:rsidRDefault="004D0F0F" w:rsidP="002C7BEC">
      <w:pPr>
        <w:pStyle w:val="71f"/>
        <w:rPr>
          <w:rtl/>
        </w:rPr>
      </w:pPr>
      <w:r w:rsidRPr="00003EBB">
        <w:rPr>
          <w:noProof/>
        </w:rPr>
        <w:drawing>
          <wp:anchor distT="0" distB="3600450" distL="114300" distR="114300" simplePos="0" relativeHeight="251995648" behindDoc="0" locked="0" layoutInCell="1" allowOverlap="1" wp14:anchorId="020934D4" wp14:editId="363C62F0">
            <wp:simplePos x="0" y="0"/>
            <wp:positionH relativeFrom="column">
              <wp:posOffset>4539615</wp:posOffset>
            </wp:positionH>
            <wp:positionV relativeFrom="paragraph">
              <wp:posOffset>19050</wp:posOffset>
            </wp:positionV>
            <wp:extent cx="140335" cy="161925"/>
            <wp:effectExtent l="0" t="0" r="0" b="9525"/>
            <wp:wrapSquare wrapText="bothSides"/>
            <wp:docPr id="10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BEC" w:rsidRPr="008409EE">
        <w:rPr>
          <w:rtl/>
        </w:rPr>
        <w:t>מומלץ למינהל התכנון להשלים את אישור התוכניות המפורטות לפתרונות הניקוז למניעת ש</w:t>
      </w:r>
      <w:r w:rsidR="002C7BEC">
        <w:rPr>
          <w:rFonts w:hint="cs"/>
          <w:rtl/>
        </w:rPr>
        <w:t>י</w:t>
      </w:r>
      <w:r w:rsidR="002C7BEC" w:rsidRPr="008409EE">
        <w:rPr>
          <w:rtl/>
        </w:rPr>
        <w:t>טפונות בנחל איילון בין אם הן יכללו את המובל לים ובין אם יאמצו פתרונות חלופיים ככל שימצאו עדיפים לפתרון המובל. זאת, ובלבד ששילוב פתרונות אלו יענה על התנאים הקבועים בתמ"א 1 המחייבת הגנה מפני הצפות באירועי גשם בהסתברות של פעם ב-100 שנה</w:t>
      </w:r>
      <w:r w:rsidRPr="00003EBB">
        <w:rPr>
          <w:rtl/>
        </w:rPr>
        <w:t>.</w:t>
      </w:r>
    </w:p>
    <w:p w14:paraId="2648C52D" w14:textId="3F4D4A72" w:rsidR="002C7BEC" w:rsidRDefault="002C7BEC" w:rsidP="002C7BEC">
      <w:pPr>
        <w:pStyle w:val="71f"/>
        <w:rPr>
          <w:rtl/>
        </w:rPr>
      </w:pPr>
      <w:r w:rsidRPr="00003EBB">
        <w:rPr>
          <w:noProof/>
        </w:rPr>
        <w:drawing>
          <wp:anchor distT="0" distB="3600450" distL="114300" distR="114300" simplePos="0" relativeHeight="251997696" behindDoc="0" locked="0" layoutInCell="1" allowOverlap="1" wp14:anchorId="50C12238" wp14:editId="1C4A9424">
            <wp:simplePos x="0" y="0"/>
            <wp:positionH relativeFrom="column">
              <wp:posOffset>4539615</wp:posOffset>
            </wp:positionH>
            <wp:positionV relativeFrom="paragraph">
              <wp:posOffset>19050</wp:posOffset>
            </wp:positionV>
            <wp:extent cx="140335" cy="161925"/>
            <wp:effectExtent l="0" t="0" r="0" b="9525"/>
            <wp:wrapSquare wrapText="bothSides"/>
            <wp:docPr id="10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7033">
        <w:rPr>
          <w:rtl/>
        </w:rPr>
        <w:t>מומלץ כי חה"א יסיק מסקנות מאי-יישום חלק מהלקחים שהופקו מרצף אירועי ההצפה שתוחקרו וישלים את יישומם, כדי שבעת אירוע מזג אוויר חריג בעתיד, הוא יפעל באופן מיטבי להקטנת נזקים דומים. לשם כך, נדרש חה"א</w:t>
      </w:r>
      <w:r>
        <w:rPr>
          <w:rtl/>
        </w:rPr>
        <w:t xml:space="preserve"> </w:t>
      </w:r>
      <w:r w:rsidRPr="00E37033">
        <w:rPr>
          <w:rtl/>
        </w:rPr>
        <w:t xml:space="preserve">לחדש את המעקב אחר יישום המלצות </w:t>
      </w:r>
      <w:r>
        <w:rPr>
          <w:rFonts w:hint="cs"/>
          <w:rtl/>
        </w:rPr>
        <w:t>ועדות החקירה</w:t>
      </w:r>
      <w:r w:rsidRPr="00E37033">
        <w:rPr>
          <w:rtl/>
        </w:rPr>
        <w:t xml:space="preserve"> שנסגרו הדורשות המשך טיפול, וכן להמשיך לבצע מעקב עיתי אחר יישום מלוא ההמלצות שניתנו בעקבות תחקירים קודמים שערך</w:t>
      </w:r>
      <w:r w:rsidRPr="00003EBB">
        <w:rPr>
          <w:rtl/>
        </w:rPr>
        <w:t>.</w:t>
      </w:r>
    </w:p>
    <w:p w14:paraId="5E20AF09" w14:textId="76E50F41" w:rsidR="002C7BEC" w:rsidRDefault="002C7BEC" w:rsidP="002C7BEC">
      <w:pPr>
        <w:pStyle w:val="71f"/>
        <w:rPr>
          <w:rtl/>
        </w:rPr>
      </w:pPr>
      <w:r w:rsidRPr="00003EBB">
        <w:rPr>
          <w:noProof/>
        </w:rPr>
        <w:lastRenderedPageBreak/>
        <w:drawing>
          <wp:anchor distT="0" distB="3600450" distL="114300" distR="114300" simplePos="0" relativeHeight="251999744" behindDoc="0" locked="0" layoutInCell="1" allowOverlap="1" wp14:anchorId="26E7DBC4" wp14:editId="4C872A4C">
            <wp:simplePos x="0" y="0"/>
            <wp:positionH relativeFrom="column">
              <wp:posOffset>4539615</wp:posOffset>
            </wp:positionH>
            <wp:positionV relativeFrom="paragraph">
              <wp:posOffset>19050</wp:posOffset>
            </wp:positionV>
            <wp:extent cx="140335" cy="161925"/>
            <wp:effectExtent l="0" t="0" r="0" b="9525"/>
            <wp:wrapSquare wrapText="bothSides"/>
            <wp:docPr id="11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7033">
        <w:rPr>
          <w:rtl/>
        </w:rPr>
        <w:t>משרד מבקר המדינה ממליץ למשרד האוצר, משרד הביטחון, חה"א ורשות ניקוז שורק לכיש, בתיאום עם משרד החקלאות, לפעול ליישום תוכנית ניקוז להגנה על הבסיס וסביבתו מפני שיטפונות ולהגיע להסכמה בדבר מימונה</w:t>
      </w:r>
      <w:r w:rsidRPr="00003EBB">
        <w:rPr>
          <w:rtl/>
        </w:rPr>
        <w:t>.</w:t>
      </w:r>
    </w:p>
    <w:p w14:paraId="00A1D0C8" w14:textId="106A9D73" w:rsidR="003E4DB8" w:rsidRDefault="003E4DB8" w:rsidP="002C7BEC">
      <w:pPr>
        <w:pStyle w:val="71f"/>
        <w:rPr>
          <w:rtl/>
        </w:rPr>
      </w:pPr>
      <w:r w:rsidRPr="007B571D">
        <w:rPr>
          <w:rStyle w:val="21Char1"/>
          <w:noProof/>
          <w:rtl/>
        </w:rPr>
        <mc:AlternateContent>
          <mc:Choice Requires="wps">
            <w:drawing>
              <wp:anchor distT="45720" distB="45720" distL="114300" distR="114300" simplePos="0" relativeHeight="252018176" behindDoc="0" locked="0" layoutInCell="1" allowOverlap="1" wp14:anchorId="67BCEB90" wp14:editId="65270F54">
                <wp:simplePos x="0" y="0"/>
                <wp:positionH relativeFrom="column">
                  <wp:posOffset>107950</wp:posOffset>
                </wp:positionH>
                <wp:positionV relativeFrom="paragraph">
                  <wp:posOffset>331470</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AD334CA" w14:textId="059BC937" w:rsidR="003E4DB8" w:rsidRPr="00A25467" w:rsidRDefault="003E4DB8" w:rsidP="003E4DB8">
                            <w:pPr>
                              <w:pStyle w:val="215"/>
                              <w:rPr>
                                <w:rtl/>
                              </w:rPr>
                            </w:pPr>
                            <w:r>
                              <w:rPr>
                                <w:rFonts w:hint="cs"/>
                                <w:rtl/>
                              </w:rPr>
                              <w:t>ההגנה מפני נזקי שיטפונות</w:t>
                            </w:r>
                            <w:r w:rsidR="007D3402">
                              <w:rPr>
                                <w:rFonts w:hint="cs"/>
                                <w:rtl/>
                              </w:rPr>
                              <w:t xml:space="preserve"> בנתונים</w:t>
                            </w:r>
                          </w:p>
                          <w:p w14:paraId="739D02B2" w14:textId="77777777" w:rsidR="003E4DB8" w:rsidRDefault="003E4DB8" w:rsidP="003E4D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CEB90" id="_x0000_s1030" type="#_x0000_t202" style="position:absolute;left:0;text-align:left;margin-left:8.5pt;margin-top:26.1pt;width:367.5pt;height:30.75pt;z-index:25201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" strokecolor="white [3212]">
                <v:textbox>
                  <w:txbxContent>
                    <w:p w14:paraId="5AD334CA" w14:textId="059BC937" w:rsidR="003E4DB8" w:rsidRPr="00A25467" w:rsidRDefault="003E4DB8" w:rsidP="003E4DB8">
                      <w:pPr>
                        <w:pStyle w:val="215"/>
                        <w:rPr>
                          <w:rtl/>
                        </w:rPr>
                      </w:pPr>
                      <w:r>
                        <w:rPr>
                          <w:rFonts w:hint="cs"/>
                          <w:rtl/>
                        </w:rPr>
                        <w:t>ההגנה מפני נזקי שיטפונות</w:t>
                      </w:r>
                      <w:r w:rsidR="007D3402">
                        <w:rPr>
                          <w:rFonts w:hint="cs"/>
                          <w:rtl/>
                        </w:rPr>
                        <w:t xml:space="preserve"> בנתונים</w:t>
                      </w:r>
                    </w:p>
                    <w:p w14:paraId="739D02B2" w14:textId="77777777" w:rsidR="003E4DB8" w:rsidRDefault="003E4DB8" w:rsidP="003E4DB8"/>
                  </w:txbxContent>
                </v:textbox>
                <w10:wrap type="square"/>
              </v:shape>
            </w:pict>
          </mc:Fallback>
        </mc:AlternateContent>
      </w:r>
    </w:p>
    <w:p w14:paraId="5D3D3F69" w14:textId="168263AC" w:rsidR="00843A7B" w:rsidRDefault="00232510" w:rsidP="00D01DAD">
      <w:pPr>
        <w:pStyle w:val="71f"/>
        <w:spacing w:after="0" w:line="20" w:lineRule="exact"/>
        <w:rPr>
          <w:rtl/>
        </w:rPr>
      </w:pPr>
      <w:r>
        <w:rPr>
          <w:rFonts w:eastAsiaTheme="minorEastAsia"/>
          <w:noProof/>
          <w:color w:val="2A2AA6"/>
          <w:sz w:val="42"/>
          <w:szCs w:val="42"/>
          <w:rtl/>
          <w:lang w:val="he-IL"/>
        </w:rPr>
        <mc:AlternateContent>
          <mc:Choice Requires="wps">
            <w:drawing>
              <wp:anchor distT="0" distB="0" distL="114300" distR="114300" simplePos="0" relativeHeight="251872768" behindDoc="1" locked="0" layoutInCell="1" allowOverlap="1" wp14:anchorId="4BBF2CB8" wp14:editId="590E7168">
                <wp:simplePos x="0" y="0"/>
                <wp:positionH relativeFrom="column">
                  <wp:posOffset>210185</wp:posOffset>
                </wp:positionH>
                <wp:positionV relativeFrom="paragraph">
                  <wp:posOffset>628650</wp:posOffset>
                </wp:positionV>
                <wp:extent cx="4428490" cy="573405"/>
                <wp:effectExtent l="0" t="0" r="0" b="0"/>
                <wp:wrapSquare wrapText="bothSides"/>
                <wp:docPr id="205277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73405"/>
                        </a:xfrm>
                        <a:prstGeom prst="rect">
                          <a:avLst/>
                        </a:prstGeom>
                        <a:solidFill>
                          <a:srgbClr val="F05260"/>
                        </a:solidFill>
                        <a:ln w="9525">
                          <a:noFill/>
                          <a:miter lim="800000"/>
                          <a:headEnd/>
                          <a:tailEnd/>
                        </a:ln>
                      </wps:spPr>
                      <wps:txbx>
                        <w:txbxContent>
                          <w:p w14:paraId="5E3B421A" w14:textId="64FA0F6E" w:rsidR="00F73EE0" w:rsidRPr="00A47335" w:rsidRDefault="00FF4A27" w:rsidP="007C07ED">
                            <w:pPr>
                              <w:pStyle w:val="71f7"/>
                              <w:spacing w:before="0"/>
                              <w:rPr>
                                <w:b w:val="0"/>
                                <w:bCs/>
                              </w:rPr>
                            </w:pPr>
                            <w:r w:rsidRPr="009A3E0A">
                              <w:rPr>
                                <w:rFonts w:hint="cs"/>
                                <w:bCs/>
                                <w:rtl/>
                              </w:rPr>
                              <w:t>הנזקים</w:t>
                            </w:r>
                            <w:r w:rsidRPr="009A3E0A">
                              <w:rPr>
                                <w:rFonts w:hint="cs"/>
                                <w:b w:val="0"/>
                                <w:bCs/>
                                <w:rtl/>
                              </w:rPr>
                              <w:t xml:space="preserve"> </w:t>
                            </w:r>
                            <w:r>
                              <w:rPr>
                                <w:rFonts w:hint="cs"/>
                                <w:b w:val="0"/>
                                <w:bCs/>
                                <w:rtl/>
                              </w:rPr>
                              <w:t xml:space="preserve">הכלכליים בעולם בעקבות שיטפונות, 1971 </w:t>
                            </w:r>
                            <w:r>
                              <w:rPr>
                                <w:b w:val="0"/>
                                <w:bCs/>
                                <w:rtl/>
                              </w:rPr>
                              <w:t>–</w:t>
                            </w:r>
                            <w:r>
                              <w:rPr>
                                <w:rFonts w:hint="cs"/>
                                <w:b w:val="0"/>
                                <w:bCs/>
                                <w:rtl/>
                              </w:rPr>
                              <w:t xml:space="preserve"> 2019 (במיליארדי דולרים)</w:t>
                            </w:r>
                          </w:p>
                        </w:txbxContent>
                      </wps:txbx>
                      <wps:bodyPr rot="0" vert="horz" wrap="square" lIns="91440" tIns="45720" rIns="91440" bIns="45720" anchor="ctr" anchorCtr="0">
                        <a:noAutofit/>
                      </wps:bodyPr>
                    </wps:wsp>
                  </a:graphicData>
                </a:graphic>
              </wp:anchor>
            </w:drawing>
          </mc:Choice>
          <mc:Fallback>
            <w:pict>
              <v:shapetype w14:anchorId="4BBF2CB8" id="_x0000_t202" coordsize="21600,21600" o:spt="202" path="m,l,21600r21600,l21600,xe">
                <v:stroke joinstyle="miter"/>
                <v:path gradientshapeok="t" o:connecttype="rect"/>
              </v:shapetype>
              <v:shape id="_x0000_s1031" type="#_x0000_t202" style="position:absolute;left:0;text-align:left;margin-left:16.55pt;margin-top:49.5pt;width:348.7pt;height:45.15pt;z-index:-25144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" fillcolor="#f05260" stroked="f">
                <v:textbox>
                  <w:txbxContent>
                    <w:p w14:paraId="5E3B421A" w14:textId="64FA0F6E" w:rsidR="00F73EE0" w:rsidRPr="00A47335" w:rsidRDefault="00FF4A27" w:rsidP="007C07ED">
                      <w:pPr>
                        <w:pStyle w:val="71f7"/>
                        <w:spacing w:before="0"/>
                        <w:rPr>
                          <w:b w:val="0"/>
                          <w:bCs/>
                        </w:rPr>
                      </w:pPr>
                      <w:r w:rsidRPr="009A3E0A">
                        <w:rPr>
                          <w:rFonts w:hint="cs"/>
                          <w:bCs/>
                          <w:rtl/>
                        </w:rPr>
                        <w:t>הנזקים</w:t>
                      </w:r>
                      <w:r w:rsidRPr="009A3E0A">
                        <w:rPr>
                          <w:rFonts w:hint="cs"/>
                          <w:b w:val="0"/>
                          <w:bCs/>
                          <w:rtl/>
                        </w:rPr>
                        <w:t xml:space="preserve"> </w:t>
                      </w:r>
                      <w:r>
                        <w:rPr>
                          <w:rFonts w:hint="cs"/>
                          <w:b w:val="0"/>
                          <w:bCs/>
                          <w:rtl/>
                        </w:rPr>
                        <w:t xml:space="preserve">הכלכליים בעולם בעקבות שיטפונות, 1971 </w:t>
                      </w:r>
                      <w:r>
                        <w:rPr>
                          <w:b w:val="0"/>
                          <w:bCs/>
                          <w:rtl/>
                        </w:rPr>
                        <w:t>–</w:t>
                      </w:r>
                      <w:r>
                        <w:rPr>
                          <w:rFonts w:hint="cs"/>
                          <w:b w:val="0"/>
                          <w:bCs/>
                          <w:rtl/>
                        </w:rPr>
                        <w:t xml:space="preserve"> 2019 (במיליארדי דולרים)</w:t>
                      </w:r>
                    </w:p>
                  </w:txbxContent>
                </v:textbox>
                <w10:wrap type="square"/>
              </v:shape>
            </w:pict>
          </mc:Fallback>
        </mc:AlternateContent>
      </w:r>
    </w:p>
    <w:p w14:paraId="1112CCD4" w14:textId="47A816E0" w:rsidR="00825A14" w:rsidRDefault="001C00E0" w:rsidP="004763DF">
      <w:pPr>
        <w:pStyle w:val="7190"/>
        <w:spacing w:after="0" w:line="80" w:lineRule="exact"/>
        <w:rPr>
          <w:b/>
          <w:bCs/>
          <w:color w:val="00305F"/>
          <w:sz w:val="32"/>
          <w:szCs w:val="32"/>
          <w:rtl/>
        </w:rPr>
      </w:pPr>
      <w:r>
        <w:rPr>
          <w:rFonts w:eastAsiaTheme="minorEastAsia"/>
          <w:noProof/>
          <w:color w:val="2A2AA6"/>
          <w:sz w:val="42"/>
          <w:szCs w:val="42"/>
          <w:rtl/>
          <w:lang w:val="he-IL"/>
        </w:rPr>
        <w:drawing>
          <wp:anchor distT="0" distB="0" distL="114300" distR="114300" simplePos="0" relativeHeight="252004864" behindDoc="0" locked="0" layoutInCell="1" allowOverlap="1" wp14:anchorId="4F5E7883" wp14:editId="23367E39">
            <wp:simplePos x="0" y="0"/>
            <wp:positionH relativeFrom="column">
              <wp:posOffset>-22860</wp:posOffset>
            </wp:positionH>
            <wp:positionV relativeFrom="paragraph">
              <wp:posOffset>923925</wp:posOffset>
            </wp:positionV>
            <wp:extent cx="4679950" cy="2484755"/>
            <wp:effectExtent l="0" t="0" r="635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79950" cy="2484755"/>
                    </a:xfrm>
                    <a:prstGeom prst="rect">
                      <a:avLst/>
                    </a:prstGeom>
                  </pic:spPr>
                </pic:pic>
              </a:graphicData>
            </a:graphic>
          </wp:anchor>
        </w:drawing>
      </w:r>
      <w:r w:rsidR="009B1025">
        <w:rPr>
          <w:noProof/>
          <w:rtl/>
          <w:lang w:val="he-IL"/>
        </w:rPr>
        <w:drawing>
          <wp:anchor distT="0" distB="0" distL="114300" distR="114300" simplePos="0" relativeHeight="251868672" behindDoc="0" locked="0" layoutInCell="1" allowOverlap="1" wp14:anchorId="1086899C" wp14:editId="0403580F">
            <wp:simplePos x="0" y="0"/>
            <wp:positionH relativeFrom="column">
              <wp:posOffset>-60960</wp:posOffset>
            </wp:positionH>
            <wp:positionV relativeFrom="paragraph">
              <wp:posOffset>0</wp:posOffset>
            </wp:positionV>
            <wp:extent cx="4787900" cy="92392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p>
    <w:p w14:paraId="11C08D41" w14:textId="77777777" w:rsidR="00706C09" w:rsidRPr="00706C09" w:rsidRDefault="00706C09" w:rsidP="00706C09">
      <w:pPr>
        <w:pStyle w:val="718"/>
        <w:rPr>
          <w:rtl/>
        </w:rPr>
      </w:pPr>
      <w:r w:rsidRPr="00706C09">
        <w:rPr>
          <w:rFonts w:hint="cs"/>
          <w:rtl/>
        </w:rPr>
        <w:t xml:space="preserve">נתוני </w:t>
      </w:r>
      <w:r w:rsidRPr="00706C09">
        <w:rPr>
          <w:rtl/>
        </w:rPr>
        <w:t xml:space="preserve">אתר </w:t>
      </w:r>
      <w:r w:rsidRPr="00706C09">
        <w:t>Our World in Data</w:t>
      </w:r>
      <w:r w:rsidRPr="00706C09">
        <w:rPr>
          <w:rtl/>
        </w:rPr>
        <w:t xml:space="preserve">, </w:t>
      </w:r>
      <w:hyperlink r:id="rId32" w:history="1">
        <w:r w:rsidRPr="00706C09">
          <w:rPr>
            <w:rStyle w:val="Hyperlink"/>
            <w:color w:val="0D0D0D" w:themeColor="text1" w:themeTint="F2"/>
            <w:u w:val="none"/>
          </w:rPr>
          <w:t>https://ourworldindata.org/grapher/economic-damage-from-natural-disasters?country=~Flood</w:t>
        </w:r>
      </w:hyperlink>
      <w:r w:rsidRPr="00706C09">
        <w:rPr>
          <w:rFonts w:hint="cs"/>
          <w:rtl/>
        </w:rPr>
        <w:t>, בעיבוד משרד מבקר המדינה.</w:t>
      </w:r>
    </w:p>
    <w:p w14:paraId="3DD5FD3C" w14:textId="7EDAA091" w:rsidR="00537BF1" w:rsidRDefault="00537BF1">
      <w:pPr>
        <w:bidi w:val="0"/>
        <w:spacing w:after="200" w:line="276" w:lineRule="auto"/>
        <w:rPr>
          <w:rFonts w:ascii="Tahoma" w:hAnsi="Tahoma" w:cs="Tahoma"/>
          <w:b/>
          <w:bCs/>
          <w:color w:val="FFFFFF" w:themeColor="background1"/>
          <w:sz w:val="24"/>
        </w:rPr>
      </w:pPr>
      <w:r>
        <w:rPr>
          <w:b/>
          <w:bCs/>
          <w:color w:val="FFFFFF" w:themeColor="background1"/>
          <w:sz w:val="24"/>
          <w:rtl/>
        </w:rPr>
        <w:br w:type="page"/>
      </w:r>
    </w:p>
    <w:p w14:paraId="6D9DC069" w14:textId="2C03A561" w:rsidR="00920D52" w:rsidRPr="00920D52" w:rsidRDefault="00C47826" w:rsidP="00A64529">
      <w:pPr>
        <w:rPr>
          <w:vertAlign w:val="superscript"/>
          <w:rtl/>
        </w:rPr>
      </w:pPr>
      <w:r>
        <w:rPr>
          <w:noProof/>
          <w:rtl/>
          <w:lang w:val="he-IL"/>
        </w:rPr>
        <w:lastRenderedPageBreak/>
        <w:drawing>
          <wp:anchor distT="0" distB="0" distL="114300" distR="114300" simplePos="0" relativeHeight="252013056" behindDoc="0" locked="0" layoutInCell="1" allowOverlap="1" wp14:anchorId="2C9C5101" wp14:editId="3DEB9436">
            <wp:simplePos x="0" y="0"/>
            <wp:positionH relativeFrom="column">
              <wp:posOffset>-37465</wp:posOffset>
            </wp:positionH>
            <wp:positionV relativeFrom="paragraph">
              <wp:posOffset>875030</wp:posOffset>
            </wp:positionV>
            <wp:extent cx="4679950" cy="2581275"/>
            <wp:effectExtent l="0" t="0" r="6350" b="9525"/>
            <wp:wrapThrough wrapText="bothSides">
              <wp:wrapPolygon edited="0">
                <wp:start x="0" y="0"/>
                <wp:lineTo x="0" y="21520"/>
                <wp:lineTo x="21541" y="21520"/>
                <wp:lineTo x="21541"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33" cstate="print">
                      <a:extLst>
                        <a:ext uri="{28A0092B-C50C-407E-A947-70E740481C1C}">
                          <a14:useLocalDpi xmlns:a14="http://schemas.microsoft.com/office/drawing/2010/main" val="0"/>
                        </a:ext>
                      </a:extLst>
                    </a:blip>
                    <a:srcRect t="3796" b="2714"/>
                    <a:stretch/>
                  </pic:blipFill>
                  <pic:spPr bwMode="auto">
                    <a:xfrm>
                      <a:off x="0" y="0"/>
                      <a:ext cx="4679950" cy="2581275"/>
                    </a:xfrm>
                    <a:prstGeom prst="rect">
                      <a:avLst/>
                    </a:prstGeom>
                    <a:ln>
                      <a:noFill/>
                    </a:ln>
                    <a:extLst>
                      <a:ext uri="{53640926-AAD7-44D8-BBD7-CCE9431645EC}">
                        <a14:shadowObscured xmlns:a14="http://schemas.microsoft.com/office/drawing/2010/main"/>
                      </a:ext>
                    </a:extLst>
                  </pic:spPr>
                </pic:pic>
              </a:graphicData>
            </a:graphic>
          </wp:anchor>
        </w:drawing>
      </w:r>
      <w:r w:rsidR="00920D52" w:rsidRPr="00920D52">
        <w:rPr>
          <w:rStyle w:val="FootnoteReference"/>
          <w:color w:val="FFFFFF" w:themeColor="background1"/>
          <w:sz w:val="18"/>
          <w:szCs w:val="18"/>
          <w:rtl/>
        </w:rPr>
        <w:footnoteReference w:id="5"/>
      </w:r>
      <w:r w:rsidR="000C4A55" w:rsidRPr="000C4A55">
        <w:rPr>
          <w:rStyle w:val="FootnoteReference"/>
          <w:color w:val="FFFFFF" w:themeColor="background1"/>
          <w:rtl/>
        </w:rPr>
        <w:footnoteReference w:id="6"/>
      </w:r>
      <w:r w:rsidR="00920D52" w:rsidRPr="00920D52">
        <w:rPr>
          <w:noProof/>
          <w:vertAlign w:val="superscript"/>
          <w:rtl/>
        </w:rPr>
        <w:drawing>
          <wp:anchor distT="0" distB="0" distL="114300" distR="114300" simplePos="0" relativeHeight="251659775" behindDoc="0" locked="0" layoutInCell="1" allowOverlap="1" wp14:anchorId="4E06017A" wp14:editId="0289EC8C">
            <wp:simplePos x="0" y="0"/>
            <wp:positionH relativeFrom="column">
              <wp:posOffset>-20955</wp:posOffset>
            </wp:positionH>
            <wp:positionV relativeFrom="paragraph">
              <wp:posOffset>0</wp:posOffset>
            </wp:positionV>
            <wp:extent cx="4787900" cy="923925"/>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14:sizeRelV relativeFrom="margin">
              <wp14:pctHeight>0</wp14:pctHeight>
            </wp14:sizeRelV>
          </wp:anchor>
        </w:drawing>
      </w:r>
      <w:r w:rsidR="002441AC" w:rsidRPr="00920D52">
        <w:rPr>
          <w:noProof/>
          <w:vertAlign w:val="superscript"/>
          <w:rtl/>
        </w:rPr>
        <mc:AlternateContent>
          <mc:Choice Requires="wps">
            <w:drawing>
              <wp:anchor distT="0" distB="0" distL="114300" distR="114300" simplePos="0" relativeHeight="252003840" behindDoc="1" locked="0" layoutInCell="1" allowOverlap="1" wp14:anchorId="06DEE2AE" wp14:editId="301E4F0A">
                <wp:simplePos x="0" y="0"/>
                <wp:positionH relativeFrom="column">
                  <wp:posOffset>236220</wp:posOffset>
                </wp:positionH>
                <wp:positionV relativeFrom="paragraph">
                  <wp:posOffset>103505</wp:posOffset>
                </wp:positionV>
                <wp:extent cx="4427855" cy="572135"/>
                <wp:effectExtent l="0" t="0" r="0" b="0"/>
                <wp:wrapSquare wrapText="bothSides"/>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855" cy="572135"/>
                        </a:xfrm>
                        <a:prstGeom prst="rect">
                          <a:avLst/>
                        </a:prstGeom>
                        <a:solidFill>
                          <a:srgbClr val="F05260"/>
                        </a:solidFill>
                        <a:ln w="9525">
                          <a:noFill/>
                          <a:miter lim="800000"/>
                          <a:headEnd/>
                          <a:tailEnd/>
                        </a:ln>
                      </wps:spPr>
                      <wps:txbx>
                        <w:txbxContent>
                          <w:p w14:paraId="159D8A21" w14:textId="10A7977D" w:rsidR="00537BF1" w:rsidRPr="00F37D63" w:rsidRDefault="00076A90" w:rsidP="00E87816">
                            <w:pPr>
                              <w:spacing w:line="240" w:lineRule="auto"/>
                              <w:ind w:left="170"/>
                              <w:suppressOverlap/>
                              <w:rPr>
                                <w:rFonts w:ascii="Tahoma" w:hAnsi="Tahoma" w:cs="Tahoma"/>
                                <w:b/>
                                <w:bCs/>
                                <w:color w:val="FFFFFF" w:themeColor="background1"/>
                                <w:sz w:val="24"/>
                                <w:szCs w:val="22"/>
                              </w:rPr>
                            </w:pPr>
                            <w:r w:rsidRPr="00076A90">
                              <w:rPr>
                                <w:rFonts w:ascii="Tahoma" w:hAnsi="Tahoma" w:cs="Tahoma"/>
                                <w:b/>
                                <w:bCs/>
                                <w:color w:val="FFFFFF" w:themeColor="background1"/>
                                <w:sz w:val="24"/>
                                <w:szCs w:val="22"/>
                                <w:rtl/>
                              </w:rPr>
                              <w:t>ס</w:t>
                            </w:r>
                            <w:r w:rsidR="00E51019">
                              <w:rPr>
                                <w:rFonts w:ascii="Tahoma" w:hAnsi="Tahoma" w:cs="Tahoma" w:hint="cs"/>
                                <w:b/>
                                <w:bCs/>
                                <w:color w:val="FFFFFF" w:themeColor="background1"/>
                                <w:sz w:val="24"/>
                                <w:szCs w:val="22"/>
                                <w:rtl/>
                              </w:rPr>
                              <w:t>ך</w:t>
                            </w:r>
                            <w:r w:rsidRPr="00076A90">
                              <w:rPr>
                                <w:rFonts w:ascii="Tahoma" w:hAnsi="Tahoma" w:cs="Tahoma"/>
                                <w:b/>
                                <w:bCs/>
                                <w:color w:val="FFFFFF" w:themeColor="background1"/>
                                <w:sz w:val="24"/>
                                <w:szCs w:val="22"/>
                                <w:rtl/>
                              </w:rPr>
                              <w:t xml:space="preserve"> הפיצויים ששילמו חברות הביטוח למבוטחיהן בגין נזקי שיטפונות, 2010 - </w:t>
                            </w:r>
                            <w:r w:rsidR="00920D52" w:rsidRPr="00920D52">
                              <w:rPr>
                                <w:rFonts w:ascii="Tahoma" w:hAnsi="Tahoma" w:cs="Tahoma" w:hint="cs"/>
                                <w:b/>
                                <w:bCs/>
                                <w:color w:val="FFFFFF" w:themeColor="background1"/>
                                <w:sz w:val="24"/>
                                <w:szCs w:val="22"/>
                                <w:vertAlign w:val="superscript"/>
                                <w:rtl/>
                              </w:rPr>
                              <w:t>4</w:t>
                            </w:r>
                            <w:r w:rsidRPr="00076A90">
                              <w:rPr>
                                <w:rFonts w:ascii="Tahoma" w:hAnsi="Tahoma" w:cs="Tahoma"/>
                                <w:b/>
                                <w:bCs/>
                                <w:color w:val="FFFFFF" w:themeColor="background1"/>
                                <w:sz w:val="24"/>
                                <w:szCs w:val="22"/>
                                <w:rtl/>
                              </w:rPr>
                              <w:t>2020</w:t>
                            </w:r>
                            <w:r w:rsidR="00537BF1" w:rsidRPr="001C00E0">
                              <w:rPr>
                                <w:rFonts w:ascii="Tahoma" w:hAnsi="Tahoma" w:cs="Tahoma"/>
                                <w:b/>
                                <w:bCs/>
                                <w:color w:val="FFFFFF" w:themeColor="background1"/>
                                <w:sz w:val="24"/>
                                <w:szCs w:val="22"/>
                                <w:rtl/>
                              </w:rPr>
                              <w:t xml:space="preserve"> </w:t>
                            </w:r>
                            <w:r w:rsidR="00537BF1" w:rsidRPr="00F37D63">
                              <w:rPr>
                                <w:rFonts w:ascii="Tahoma" w:hAnsi="Tahoma" w:cs="Tahoma"/>
                                <w:b/>
                                <w:bCs/>
                                <w:color w:val="FFFFFF" w:themeColor="background1"/>
                                <w:sz w:val="24"/>
                                <w:szCs w:val="22"/>
                                <w:rtl/>
                              </w:rPr>
                              <w:t>(במיליוני ש"ח)</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DEE2AE" id="_x0000_s1032" type="#_x0000_t202" style="position:absolute;left:0;text-align:left;margin-left:18.6pt;margin-top:8.15pt;width:348.65pt;height:45.05pt;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" fillcolor="#f05260" stroked="f">
                <v:textbox>
                  <w:txbxContent>
                    <w:p w14:paraId="159D8A21" w14:textId="10A7977D" w:rsidR="00537BF1" w:rsidRPr="00F37D63" w:rsidRDefault="00076A90" w:rsidP="00E87816">
                      <w:pPr>
                        <w:spacing w:line="240" w:lineRule="auto"/>
                        <w:ind w:left="170"/>
                        <w:suppressOverlap/>
                        <w:rPr>
                          <w:rFonts w:ascii="Tahoma" w:hAnsi="Tahoma" w:cs="Tahoma"/>
                          <w:b/>
                          <w:bCs/>
                          <w:color w:val="FFFFFF" w:themeColor="background1"/>
                          <w:sz w:val="24"/>
                          <w:szCs w:val="22"/>
                        </w:rPr>
                      </w:pPr>
                      <w:r w:rsidRPr="00076A90">
                        <w:rPr>
                          <w:rFonts w:ascii="Tahoma" w:hAnsi="Tahoma" w:cs="Tahoma"/>
                          <w:b/>
                          <w:bCs/>
                          <w:color w:val="FFFFFF" w:themeColor="background1"/>
                          <w:sz w:val="24"/>
                          <w:szCs w:val="22"/>
                          <w:rtl/>
                        </w:rPr>
                        <w:t>ס</w:t>
                      </w:r>
                      <w:r w:rsidR="00E51019">
                        <w:rPr>
                          <w:rFonts w:ascii="Tahoma" w:hAnsi="Tahoma" w:cs="Tahoma" w:hint="cs"/>
                          <w:b/>
                          <w:bCs/>
                          <w:color w:val="FFFFFF" w:themeColor="background1"/>
                          <w:sz w:val="24"/>
                          <w:szCs w:val="22"/>
                          <w:rtl/>
                        </w:rPr>
                        <w:t>ך</w:t>
                      </w:r>
                      <w:r w:rsidRPr="00076A90">
                        <w:rPr>
                          <w:rFonts w:ascii="Tahoma" w:hAnsi="Tahoma" w:cs="Tahoma"/>
                          <w:b/>
                          <w:bCs/>
                          <w:color w:val="FFFFFF" w:themeColor="background1"/>
                          <w:sz w:val="24"/>
                          <w:szCs w:val="22"/>
                          <w:rtl/>
                        </w:rPr>
                        <w:t xml:space="preserve"> הפיצויים ששילמו חברות הביטוח למבוטחיהן בגין נזקי שיטפונות, 2010 - </w:t>
                      </w:r>
                      <w:r w:rsidR="00920D52" w:rsidRPr="00920D52">
                        <w:rPr>
                          <w:rFonts w:ascii="Tahoma" w:hAnsi="Tahoma" w:cs="Tahoma" w:hint="cs"/>
                          <w:b/>
                          <w:bCs/>
                          <w:color w:val="FFFFFF" w:themeColor="background1"/>
                          <w:sz w:val="24"/>
                          <w:szCs w:val="22"/>
                          <w:vertAlign w:val="superscript"/>
                          <w:rtl/>
                        </w:rPr>
                        <w:t>4</w:t>
                      </w:r>
                      <w:r w:rsidRPr="00076A90">
                        <w:rPr>
                          <w:rFonts w:ascii="Tahoma" w:hAnsi="Tahoma" w:cs="Tahoma"/>
                          <w:b/>
                          <w:bCs/>
                          <w:color w:val="FFFFFF" w:themeColor="background1"/>
                          <w:sz w:val="24"/>
                          <w:szCs w:val="22"/>
                          <w:rtl/>
                        </w:rPr>
                        <w:t>2020</w:t>
                      </w:r>
                      <w:r w:rsidR="00537BF1" w:rsidRPr="001C00E0">
                        <w:rPr>
                          <w:rFonts w:ascii="Tahoma" w:hAnsi="Tahoma" w:cs="Tahoma"/>
                          <w:b/>
                          <w:bCs/>
                          <w:color w:val="FFFFFF" w:themeColor="background1"/>
                          <w:sz w:val="24"/>
                          <w:szCs w:val="22"/>
                          <w:rtl/>
                        </w:rPr>
                        <w:t xml:space="preserve"> </w:t>
                      </w:r>
                      <w:r w:rsidR="00537BF1" w:rsidRPr="00F37D63">
                        <w:rPr>
                          <w:rFonts w:ascii="Tahoma" w:hAnsi="Tahoma" w:cs="Tahoma"/>
                          <w:b/>
                          <w:bCs/>
                          <w:color w:val="FFFFFF" w:themeColor="background1"/>
                          <w:sz w:val="24"/>
                          <w:szCs w:val="22"/>
                          <w:rtl/>
                        </w:rPr>
                        <w:t>(במיליוני ש"ח)</w:t>
                      </w:r>
                    </w:p>
                  </w:txbxContent>
                </v:textbox>
                <w10:wrap type="square"/>
              </v:shape>
            </w:pict>
          </mc:Fallback>
        </mc:AlternateContent>
      </w:r>
    </w:p>
    <w:p w14:paraId="6C1D9379" w14:textId="6F5C68EB" w:rsidR="00470426" w:rsidRPr="00076A90" w:rsidRDefault="00470426" w:rsidP="00ED6C0F">
      <w:pPr>
        <w:pStyle w:val="718"/>
        <w:spacing w:before="0" w:after="360"/>
        <w:rPr>
          <w:rtl/>
        </w:rPr>
      </w:pPr>
      <w:r w:rsidRPr="000C4A55">
        <w:rPr>
          <w:noProof/>
          <w:rtl/>
        </w:rPr>
        <mc:AlternateContent>
          <mc:Choice Requires="wps">
            <w:drawing>
              <wp:anchor distT="0" distB="0" distL="114300" distR="114300" simplePos="0" relativeHeight="252007936" behindDoc="1" locked="0" layoutInCell="1" allowOverlap="1" wp14:anchorId="5C08D666" wp14:editId="76D81379">
                <wp:simplePos x="0" y="0"/>
                <wp:positionH relativeFrom="column">
                  <wp:posOffset>233045</wp:posOffset>
                </wp:positionH>
                <wp:positionV relativeFrom="paragraph">
                  <wp:posOffset>394970</wp:posOffset>
                </wp:positionV>
                <wp:extent cx="4427855" cy="57213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855" cy="572135"/>
                        </a:xfrm>
                        <a:prstGeom prst="rect">
                          <a:avLst/>
                        </a:prstGeom>
                        <a:solidFill>
                          <a:srgbClr val="F05260"/>
                        </a:solidFill>
                        <a:ln w="9525">
                          <a:noFill/>
                          <a:miter lim="800000"/>
                          <a:headEnd/>
                          <a:tailEnd/>
                        </a:ln>
                      </wps:spPr>
                      <wps:txbx>
                        <w:txbxContent>
                          <w:p w14:paraId="70B57566" w14:textId="741E9601" w:rsidR="000C4A55" w:rsidRPr="00F37D63" w:rsidRDefault="000C4A55" w:rsidP="00E87816">
                            <w:pPr>
                              <w:spacing w:line="240" w:lineRule="auto"/>
                              <w:ind w:left="170"/>
                              <w:suppressOverlap/>
                              <w:rPr>
                                <w:rFonts w:ascii="Tahoma" w:hAnsi="Tahoma" w:cs="Tahoma"/>
                                <w:b/>
                                <w:bCs/>
                                <w:color w:val="FFFFFF" w:themeColor="background1"/>
                                <w:sz w:val="24"/>
                                <w:szCs w:val="22"/>
                              </w:rPr>
                            </w:pPr>
                            <w:r w:rsidRPr="000C4A55">
                              <w:rPr>
                                <w:rFonts w:ascii="Tahoma" w:hAnsi="Tahoma" w:cs="Tahoma"/>
                                <w:b/>
                                <w:bCs/>
                                <w:color w:val="FFFFFF" w:themeColor="background1"/>
                                <w:sz w:val="24"/>
                                <w:szCs w:val="22"/>
                                <w:rtl/>
                              </w:rPr>
                              <w:t xml:space="preserve">סוגי הרכוש שניזוק משיטפונות ותשלומי חברות הביטוח בגין הנזקים, 2010 - </w:t>
                            </w:r>
                            <w:r w:rsidR="005C3D8E" w:rsidRPr="000C4A55">
                              <w:rPr>
                                <w:rFonts w:ascii="Tahoma" w:hAnsi="Tahoma" w:cs="Tahoma" w:hint="cs"/>
                                <w:b/>
                                <w:bCs/>
                                <w:color w:val="FFFFFF" w:themeColor="background1"/>
                                <w:sz w:val="24"/>
                                <w:szCs w:val="22"/>
                                <w:vertAlign w:val="superscript"/>
                                <w:rtl/>
                              </w:rPr>
                              <w:t>5</w:t>
                            </w:r>
                            <w:r w:rsidRPr="000C4A55">
                              <w:rPr>
                                <w:rFonts w:ascii="Tahoma" w:hAnsi="Tahoma" w:cs="Tahoma"/>
                                <w:b/>
                                <w:bCs/>
                                <w:color w:val="FFFFFF" w:themeColor="background1"/>
                                <w:sz w:val="24"/>
                                <w:szCs w:val="22"/>
                                <w:rtl/>
                              </w:rPr>
                              <w:t>2020 (במיליוני ש"ח)</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08D666" id="_x0000_s1033" type="#_x0000_t202" style="position:absolute;left:0;text-align:left;margin-left:18.35pt;margin-top:31.1pt;width:348.65pt;height:45.05pt;z-index:-2513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" fillcolor="#f05260" stroked="f">
                <v:textbox>
                  <w:txbxContent>
                    <w:p w14:paraId="70B57566" w14:textId="741E9601" w:rsidR="000C4A55" w:rsidRPr="00F37D63" w:rsidRDefault="000C4A55" w:rsidP="00E87816">
                      <w:pPr>
                        <w:spacing w:line="240" w:lineRule="auto"/>
                        <w:ind w:left="170"/>
                        <w:suppressOverlap/>
                        <w:rPr>
                          <w:rFonts w:ascii="Tahoma" w:hAnsi="Tahoma" w:cs="Tahoma"/>
                          <w:b/>
                          <w:bCs/>
                          <w:color w:val="FFFFFF" w:themeColor="background1"/>
                          <w:sz w:val="24"/>
                          <w:szCs w:val="22"/>
                        </w:rPr>
                      </w:pPr>
                      <w:r w:rsidRPr="000C4A55">
                        <w:rPr>
                          <w:rFonts w:ascii="Tahoma" w:hAnsi="Tahoma" w:cs="Tahoma"/>
                          <w:b/>
                          <w:bCs/>
                          <w:color w:val="FFFFFF" w:themeColor="background1"/>
                          <w:sz w:val="24"/>
                          <w:szCs w:val="22"/>
                          <w:rtl/>
                        </w:rPr>
                        <w:t xml:space="preserve">סוגי הרכוש שניזוק משיטפונות ותשלומי חברות הביטוח בגין הנזקים, 2010 - </w:t>
                      </w:r>
                      <w:r w:rsidR="005C3D8E" w:rsidRPr="000C4A55">
                        <w:rPr>
                          <w:rFonts w:ascii="Tahoma" w:hAnsi="Tahoma" w:cs="Tahoma" w:hint="cs"/>
                          <w:b/>
                          <w:bCs/>
                          <w:color w:val="FFFFFF" w:themeColor="background1"/>
                          <w:sz w:val="24"/>
                          <w:szCs w:val="22"/>
                          <w:vertAlign w:val="superscript"/>
                          <w:rtl/>
                        </w:rPr>
                        <w:t>5</w:t>
                      </w:r>
                      <w:r w:rsidRPr="000C4A55">
                        <w:rPr>
                          <w:rFonts w:ascii="Tahoma" w:hAnsi="Tahoma" w:cs="Tahoma"/>
                          <w:b/>
                          <w:bCs/>
                          <w:color w:val="FFFFFF" w:themeColor="background1"/>
                          <w:sz w:val="24"/>
                          <w:szCs w:val="22"/>
                          <w:rtl/>
                        </w:rPr>
                        <w:t>2020 (במיליוני ש"ח)</w:t>
                      </w:r>
                    </w:p>
                  </w:txbxContent>
                </v:textbox>
                <w10:wrap type="square"/>
              </v:shape>
            </w:pict>
          </mc:Fallback>
        </mc:AlternateContent>
      </w:r>
      <w:r w:rsidRPr="000C4A55">
        <w:rPr>
          <w:noProof/>
          <w:rtl/>
        </w:rPr>
        <w:drawing>
          <wp:anchor distT="0" distB="0" distL="114300" distR="114300" simplePos="0" relativeHeight="252006912" behindDoc="0" locked="0" layoutInCell="1" allowOverlap="1" wp14:anchorId="670A635C" wp14:editId="2C207B37">
            <wp:simplePos x="0" y="0"/>
            <wp:positionH relativeFrom="column">
              <wp:posOffset>0</wp:posOffset>
            </wp:positionH>
            <wp:positionV relativeFrom="paragraph">
              <wp:posOffset>307975</wp:posOffset>
            </wp:positionV>
            <wp:extent cx="4787900" cy="92392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14:sizeRelV relativeFrom="margin">
              <wp14:pctHeight>0</wp14:pctHeight>
            </wp14:sizeRelV>
          </wp:anchor>
        </w:drawing>
      </w:r>
      <w:r w:rsidRPr="008409EE">
        <w:rPr>
          <w:rtl/>
        </w:rPr>
        <w:t>נתוני רשות שוק ההון, בעיבוד משרד מבקר המדינה</w:t>
      </w:r>
      <w:r>
        <w:rPr>
          <w:rFonts w:hint="cs"/>
          <w:rtl/>
        </w:rPr>
        <w:t>.</w:t>
      </w:r>
    </w:p>
    <w:p w14:paraId="7215134A" w14:textId="14B3C034" w:rsidR="00706C09" w:rsidRDefault="000C4A55" w:rsidP="000C4A55">
      <w:pPr>
        <w:rPr>
          <w:rtl/>
        </w:rPr>
      </w:pPr>
      <w:r>
        <w:rPr>
          <w:noProof/>
          <w:rtl/>
          <w:lang w:val="he-IL"/>
        </w:rPr>
        <w:drawing>
          <wp:inline distT="0" distB="0" distL="0" distR="0" wp14:anchorId="532A09E5" wp14:editId="520FBF25">
            <wp:extent cx="4679950" cy="1383381"/>
            <wp:effectExtent l="0" t="0" r="635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79950" cy="1383381"/>
                    </a:xfrm>
                    <a:prstGeom prst="rect">
                      <a:avLst/>
                    </a:prstGeom>
                  </pic:spPr>
                </pic:pic>
              </a:graphicData>
            </a:graphic>
          </wp:inline>
        </w:drawing>
      </w:r>
    </w:p>
    <w:p w14:paraId="3803F4F8" w14:textId="0AD99C53" w:rsidR="00470426" w:rsidRDefault="00470426" w:rsidP="000C4A55">
      <w:pPr>
        <w:rPr>
          <w:rtl/>
        </w:rPr>
      </w:pPr>
      <w:r w:rsidRPr="008409EE">
        <w:rPr>
          <w:rFonts w:ascii="Tahoma" w:hAnsi="Tahoma" w:cs="Tahoma"/>
          <w:sz w:val="16"/>
          <w:szCs w:val="16"/>
          <w:rtl/>
        </w:rPr>
        <w:t>נתוני רשות שוק ההון, בעיבוד משרד מבקר המדינה</w:t>
      </w:r>
    </w:p>
    <w:p w14:paraId="5DFB4DF4" w14:textId="46361F5E" w:rsidR="000F3D92" w:rsidRDefault="00470426" w:rsidP="00A64529">
      <w:pPr>
        <w:jc w:val="center"/>
        <w:rPr>
          <w:rtl/>
        </w:rPr>
      </w:pPr>
      <w:r>
        <w:rPr>
          <w:noProof/>
          <w:vertAlign w:val="superscript"/>
          <w:rtl/>
          <w:lang w:val="he-IL"/>
        </w:rPr>
        <w:lastRenderedPageBreak/>
        <w:drawing>
          <wp:inline distT="0" distB="0" distL="0" distR="0" wp14:anchorId="255E37C9" wp14:editId="69BA756C">
            <wp:extent cx="4140000" cy="2266608"/>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5" cstate="print">
                      <a:extLst>
                        <a:ext uri="{28A0092B-C50C-407E-A947-70E740481C1C}">
                          <a14:useLocalDpi xmlns:a14="http://schemas.microsoft.com/office/drawing/2010/main" val="0"/>
                        </a:ext>
                      </a:extLst>
                    </a:blip>
                    <a:srcRect t="3473" b="3080"/>
                    <a:stretch/>
                  </pic:blipFill>
                  <pic:spPr bwMode="auto">
                    <a:xfrm>
                      <a:off x="0" y="0"/>
                      <a:ext cx="4140000" cy="2266608"/>
                    </a:xfrm>
                    <a:prstGeom prst="rect">
                      <a:avLst/>
                    </a:prstGeom>
                    <a:ln>
                      <a:noFill/>
                    </a:ln>
                    <a:extLst>
                      <a:ext uri="{53640926-AAD7-44D8-BBD7-CCE9431645EC}">
                        <a14:shadowObscured xmlns:a14="http://schemas.microsoft.com/office/drawing/2010/main"/>
                      </a:ext>
                    </a:extLst>
                  </pic:spPr>
                </pic:pic>
              </a:graphicData>
            </a:graphic>
          </wp:inline>
        </w:drawing>
      </w:r>
      <w:r w:rsidRPr="00920D52">
        <w:rPr>
          <w:noProof/>
          <w:vertAlign w:val="superscript"/>
          <w:rtl/>
        </w:rPr>
        <mc:AlternateContent>
          <mc:Choice Requires="wps">
            <w:drawing>
              <wp:anchor distT="0" distB="0" distL="114300" distR="114300" simplePos="0" relativeHeight="252012032" behindDoc="1" locked="0" layoutInCell="1" allowOverlap="1" wp14:anchorId="5FA90A51" wp14:editId="1AFEB56F">
                <wp:simplePos x="0" y="0"/>
                <wp:positionH relativeFrom="column">
                  <wp:posOffset>252095</wp:posOffset>
                </wp:positionH>
                <wp:positionV relativeFrom="paragraph">
                  <wp:posOffset>104775</wp:posOffset>
                </wp:positionV>
                <wp:extent cx="4427855" cy="572135"/>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855" cy="572135"/>
                        </a:xfrm>
                        <a:prstGeom prst="rect">
                          <a:avLst/>
                        </a:prstGeom>
                        <a:solidFill>
                          <a:srgbClr val="F05260"/>
                        </a:solidFill>
                        <a:ln w="9525">
                          <a:noFill/>
                          <a:miter lim="800000"/>
                          <a:headEnd/>
                          <a:tailEnd/>
                        </a:ln>
                      </wps:spPr>
                      <wps:txbx>
                        <w:txbxContent>
                          <w:p w14:paraId="2DFABA90" w14:textId="01BDC4EA" w:rsidR="00470426" w:rsidRPr="00F37D63" w:rsidRDefault="00470426" w:rsidP="00E87816">
                            <w:pPr>
                              <w:spacing w:line="240" w:lineRule="auto"/>
                              <w:ind w:left="170"/>
                              <w:suppressOverlap/>
                              <w:rPr>
                                <w:rFonts w:ascii="Tahoma" w:hAnsi="Tahoma" w:cs="Tahoma"/>
                                <w:b/>
                                <w:bCs/>
                                <w:color w:val="FFFFFF" w:themeColor="background1"/>
                                <w:sz w:val="24"/>
                                <w:szCs w:val="22"/>
                              </w:rPr>
                            </w:pPr>
                            <w:r w:rsidRPr="00470426">
                              <w:rPr>
                                <w:rFonts w:ascii="Tahoma" w:hAnsi="Tahoma" w:cs="Tahoma"/>
                                <w:b/>
                                <w:bCs/>
                                <w:color w:val="FFFFFF" w:themeColor="background1"/>
                                <w:sz w:val="24"/>
                                <w:szCs w:val="22"/>
                                <w:rtl/>
                              </w:rPr>
                              <w:t>העלות הנדרשת לביצוע כלל הפרויקטים הנדרשים בתחום הניקוז, 2019 - 2020 (במיליוני ש"ח)*</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A90A51" id="_x0000_s1034" type="#_x0000_t202" style="position:absolute;left:0;text-align:left;margin-left:19.85pt;margin-top:8.25pt;width:348.65pt;height:45.05pt;z-index:-2513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" fillcolor="#f05260" stroked="f">
                <v:textbox>
                  <w:txbxContent>
                    <w:p w14:paraId="2DFABA90" w14:textId="01BDC4EA" w:rsidR="00470426" w:rsidRPr="00F37D63" w:rsidRDefault="00470426" w:rsidP="00E87816">
                      <w:pPr>
                        <w:spacing w:line="240" w:lineRule="auto"/>
                        <w:ind w:left="170"/>
                        <w:suppressOverlap/>
                        <w:rPr>
                          <w:rFonts w:ascii="Tahoma" w:hAnsi="Tahoma" w:cs="Tahoma"/>
                          <w:b/>
                          <w:bCs/>
                          <w:color w:val="FFFFFF" w:themeColor="background1"/>
                          <w:sz w:val="24"/>
                          <w:szCs w:val="22"/>
                        </w:rPr>
                      </w:pPr>
                      <w:r w:rsidRPr="00470426">
                        <w:rPr>
                          <w:rFonts w:ascii="Tahoma" w:hAnsi="Tahoma" w:cs="Tahoma"/>
                          <w:b/>
                          <w:bCs/>
                          <w:color w:val="FFFFFF" w:themeColor="background1"/>
                          <w:sz w:val="24"/>
                          <w:szCs w:val="22"/>
                          <w:rtl/>
                        </w:rPr>
                        <w:t>העלות הנדרשת לביצוע כלל הפרויקטים הנדרשים בתחום הניקוז, 2019 - 2020 (במיליוני ש"ח)*</w:t>
                      </w:r>
                    </w:p>
                  </w:txbxContent>
                </v:textbox>
                <w10:wrap type="square"/>
              </v:shape>
            </w:pict>
          </mc:Fallback>
        </mc:AlternateContent>
      </w:r>
      <w:r w:rsidRPr="00920D52">
        <w:rPr>
          <w:noProof/>
          <w:vertAlign w:val="superscript"/>
          <w:rtl/>
        </w:rPr>
        <w:drawing>
          <wp:anchor distT="0" distB="0" distL="114300" distR="114300" simplePos="0" relativeHeight="252009984" behindDoc="0" locked="0" layoutInCell="1" allowOverlap="1" wp14:anchorId="636C43DD" wp14:editId="730F2E51">
            <wp:simplePos x="0" y="0"/>
            <wp:positionH relativeFrom="column">
              <wp:posOffset>0</wp:posOffset>
            </wp:positionH>
            <wp:positionV relativeFrom="paragraph">
              <wp:posOffset>0</wp:posOffset>
            </wp:positionV>
            <wp:extent cx="4787900" cy="92392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14:sizeRelV relativeFrom="margin">
              <wp14:pctHeight>0</wp14:pctHeight>
            </wp14:sizeRelV>
          </wp:anchor>
        </w:drawing>
      </w:r>
    </w:p>
    <w:p w14:paraId="12D0ED1F" w14:textId="77777777" w:rsidR="00ED6C0F" w:rsidRPr="008409EE" w:rsidRDefault="00ED6C0F" w:rsidP="00ED6C0F">
      <w:pPr>
        <w:pStyle w:val="718"/>
        <w:spacing w:after="0"/>
        <w:rPr>
          <w:rtl/>
        </w:rPr>
      </w:pPr>
      <w:r w:rsidRPr="008409EE">
        <w:rPr>
          <w:rtl/>
        </w:rPr>
        <w:t>נתוני משרד החקלאות, בעיבוד משרד מבקר המדינה.</w:t>
      </w:r>
    </w:p>
    <w:p w14:paraId="7425890A" w14:textId="22988EE8" w:rsidR="00ED6C0F" w:rsidRPr="008409EE" w:rsidRDefault="004100C8" w:rsidP="00ED6C0F">
      <w:pPr>
        <w:pStyle w:val="718"/>
        <w:spacing w:before="0"/>
        <w:ind w:left="397" w:hanging="397"/>
        <w:rPr>
          <w:rtl/>
        </w:rPr>
      </w:pPr>
      <w:r w:rsidRPr="004100C8">
        <w:rPr>
          <w:noProof/>
          <w:rtl/>
        </w:rPr>
        <mc:AlternateContent>
          <mc:Choice Requires="wps">
            <w:drawing>
              <wp:anchor distT="0" distB="0" distL="114300" distR="114300" simplePos="0" relativeHeight="252016128" behindDoc="1" locked="0" layoutInCell="1" allowOverlap="1" wp14:anchorId="34693B1C" wp14:editId="51AF17CC">
                <wp:simplePos x="0" y="0"/>
                <wp:positionH relativeFrom="column">
                  <wp:posOffset>285750</wp:posOffset>
                </wp:positionH>
                <wp:positionV relativeFrom="paragraph">
                  <wp:posOffset>447675</wp:posOffset>
                </wp:positionV>
                <wp:extent cx="4427855" cy="57213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855" cy="572135"/>
                        </a:xfrm>
                        <a:prstGeom prst="rect">
                          <a:avLst/>
                        </a:prstGeom>
                        <a:solidFill>
                          <a:srgbClr val="F05260"/>
                        </a:solidFill>
                        <a:ln w="9525">
                          <a:noFill/>
                          <a:miter lim="800000"/>
                          <a:headEnd/>
                          <a:tailEnd/>
                        </a:ln>
                      </wps:spPr>
                      <wps:txbx>
                        <w:txbxContent>
                          <w:p w14:paraId="16839EAA" w14:textId="77777777" w:rsidR="004100C8" w:rsidRPr="004100C8" w:rsidRDefault="004100C8" w:rsidP="00E87816">
                            <w:pPr>
                              <w:spacing w:line="240" w:lineRule="auto"/>
                              <w:ind w:left="170"/>
                              <w:suppressOverlap/>
                              <w:rPr>
                                <w:rFonts w:ascii="Tahoma" w:hAnsi="Tahoma" w:cs="Tahoma"/>
                                <w:b/>
                                <w:bCs/>
                                <w:color w:val="FFFFFF" w:themeColor="background1"/>
                                <w:sz w:val="24"/>
                                <w:szCs w:val="22"/>
                                <w:rtl/>
                              </w:rPr>
                            </w:pPr>
                            <w:r w:rsidRPr="004100C8">
                              <w:rPr>
                                <w:rFonts w:ascii="Tahoma" w:hAnsi="Tahoma" w:cs="Tahoma"/>
                                <w:b/>
                                <w:bCs/>
                                <w:color w:val="FFFFFF" w:themeColor="background1"/>
                                <w:sz w:val="24"/>
                                <w:szCs w:val="22"/>
                                <w:rtl/>
                              </w:rPr>
                              <w:t>סך התקציבים שקיבלו כלל רשויות הניקוז ממשרד החקלאות</w:t>
                            </w:r>
                          </w:p>
                          <w:p w14:paraId="6C1097CB" w14:textId="526AAB0F" w:rsidR="004100C8" w:rsidRPr="00F37D63" w:rsidRDefault="004100C8" w:rsidP="00E87816">
                            <w:pPr>
                              <w:spacing w:line="240" w:lineRule="auto"/>
                              <w:ind w:left="170"/>
                              <w:suppressOverlap/>
                              <w:rPr>
                                <w:rFonts w:ascii="Tahoma" w:hAnsi="Tahoma" w:cs="Tahoma"/>
                                <w:b/>
                                <w:bCs/>
                                <w:color w:val="FFFFFF" w:themeColor="background1"/>
                                <w:sz w:val="24"/>
                                <w:szCs w:val="22"/>
                              </w:rPr>
                            </w:pPr>
                            <w:r w:rsidRPr="004100C8">
                              <w:rPr>
                                <w:rFonts w:ascii="Tahoma" w:hAnsi="Tahoma" w:cs="Tahoma"/>
                                <w:b/>
                                <w:bCs/>
                                <w:color w:val="FFFFFF" w:themeColor="background1"/>
                                <w:sz w:val="24"/>
                                <w:szCs w:val="22"/>
                                <w:rtl/>
                              </w:rPr>
                              <w:t>ומגורמים אחרים, 2017 - 2019 (במיליוני ש"ח)</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693B1C" id="_x0000_s1035" type="#_x0000_t202" style="position:absolute;left:0;text-align:left;margin-left:22.5pt;margin-top:35.25pt;width:348.65pt;height:45.05pt;z-index:-251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" fillcolor="#f05260" stroked="f">
                <v:textbox>
                  <w:txbxContent>
                    <w:p w14:paraId="16839EAA" w14:textId="77777777" w:rsidR="004100C8" w:rsidRPr="004100C8" w:rsidRDefault="004100C8" w:rsidP="00E87816">
                      <w:pPr>
                        <w:spacing w:line="240" w:lineRule="auto"/>
                        <w:ind w:left="170"/>
                        <w:suppressOverlap/>
                        <w:rPr>
                          <w:rFonts w:ascii="Tahoma" w:hAnsi="Tahoma" w:cs="Tahoma"/>
                          <w:b/>
                          <w:bCs/>
                          <w:color w:val="FFFFFF" w:themeColor="background1"/>
                          <w:sz w:val="24"/>
                          <w:szCs w:val="22"/>
                          <w:rtl/>
                        </w:rPr>
                      </w:pPr>
                      <w:r w:rsidRPr="004100C8">
                        <w:rPr>
                          <w:rFonts w:ascii="Tahoma" w:hAnsi="Tahoma" w:cs="Tahoma"/>
                          <w:b/>
                          <w:bCs/>
                          <w:color w:val="FFFFFF" w:themeColor="background1"/>
                          <w:sz w:val="24"/>
                          <w:szCs w:val="22"/>
                          <w:rtl/>
                        </w:rPr>
                        <w:t>סך התקציבים שקיבלו כלל רשויות הניקוז ממשרד החקלאות</w:t>
                      </w:r>
                    </w:p>
                    <w:p w14:paraId="6C1097CB" w14:textId="526AAB0F" w:rsidR="004100C8" w:rsidRPr="00F37D63" w:rsidRDefault="004100C8" w:rsidP="00E87816">
                      <w:pPr>
                        <w:spacing w:line="240" w:lineRule="auto"/>
                        <w:ind w:left="170"/>
                        <w:suppressOverlap/>
                        <w:rPr>
                          <w:rFonts w:ascii="Tahoma" w:hAnsi="Tahoma" w:cs="Tahoma"/>
                          <w:b/>
                          <w:bCs/>
                          <w:color w:val="FFFFFF" w:themeColor="background1"/>
                          <w:sz w:val="24"/>
                          <w:szCs w:val="22"/>
                        </w:rPr>
                      </w:pPr>
                      <w:r w:rsidRPr="004100C8">
                        <w:rPr>
                          <w:rFonts w:ascii="Tahoma" w:hAnsi="Tahoma" w:cs="Tahoma"/>
                          <w:b/>
                          <w:bCs/>
                          <w:color w:val="FFFFFF" w:themeColor="background1"/>
                          <w:sz w:val="24"/>
                          <w:szCs w:val="22"/>
                          <w:rtl/>
                        </w:rPr>
                        <w:t>ומגורמים אחרים, 2017 - 2019 (במיליוני ש"ח)</w:t>
                      </w:r>
                    </w:p>
                  </w:txbxContent>
                </v:textbox>
                <w10:wrap type="square"/>
              </v:shape>
            </w:pict>
          </mc:Fallback>
        </mc:AlternateContent>
      </w:r>
      <w:r w:rsidRPr="004100C8">
        <w:rPr>
          <w:noProof/>
          <w:rtl/>
        </w:rPr>
        <w:drawing>
          <wp:anchor distT="0" distB="0" distL="114300" distR="114300" simplePos="0" relativeHeight="252015104" behindDoc="0" locked="0" layoutInCell="1" allowOverlap="1" wp14:anchorId="45B68897" wp14:editId="57C4BBE5">
            <wp:simplePos x="0" y="0"/>
            <wp:positionH relativeFrom="column">
              <wp:posOffset>0</wp:posOffset>
            </wp:positionH>
            <wp:positionV relativeFrom="paragraph">
              <wp:posOffset>342900</wp:posOffset>
            </wp:positionV>
            <wp:extent cx="4787900" cy="92392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14:sizeRelV relativeFrom="margin">
              <wp14:pctHeight>0</wp14:pctHeight>
            </wp14:sizeRelV>
          </wp:anchor>
        </w:drawing>
      </w:r>
      <w:r w:rsidR="00ED6C0F" w:rsidRPr="008409EE">
        <w:rPr>
          <w:rtl/>
        </w:rPr>
        <w:t>*</w:t>
      </w:r>
      <w:r w:rsidR="00ED6C0F">
        <w:rPr>
          <w:rtl/>
        </w:rPr>
        <w:tab/>
      </w:r>
      <w:r w:rsidR="00ED6C0F" w:rsidRPr="008409EE">
        <w:rPr>
          <w:rtl/>
        </w:rPr>
        <w:t>ללא פרויקט הקישון ופרויקט המסילה הרביעית.</w:t>
      </w:r>
    </w:p>
    <w:p w14:paraId="31C49DBF" w14:textId="06A38CB9" w:rsidR="000F3D92" w:rsidRPr="002441AC" w:rsidRDefault="00A64529" w:rsidP="00A64529">
      <w:pPr>
        <w:jc w:val="center"/>
        <w:rPr>
          <w:rtl/>
        </w:rPr>
      </w:pPr>
      <w:r>
        <w:rPr>
          <w:noProof/>
          <w:rtl/>
          <w:lang w:val="he-IL"/>
        </w:rPr>
        <w:drawing>
          <wp:inline distT="0" distB="0" distL="0" distR="0" wp14:anchorId="4B5A3E91" wp14:editId="203522C0">
            <wp:extent cx="4140000" cy="22497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36" cstate="print">
                      <a:extLst>
                        <a:ext uri="{28A0092B-C50C-407E-A947-70E740481C1C}">
                          <a14:useLocalDpi xmlns:a14="http://schemas.microsoft.com/office/drawing/2010/main" val="0"/>
                        </a:ext>
                      </a:extLst>
                    </a:blip>
                    <a:srcRect t="3101" b="4915"/>
                    <a:stretch/>
                  </pic:blipFill>
                  <pic:spPr bwMode="auto">
                    <a:xfrm>
                      <a:off x="0" y="0"/>
                      <a:ext cx="4140000" cy="2249755"/>
                    </a:xfrm>
                    <a:prstGeom prst="rect">
                      <a:avLst/>
                    </a:prstGeom>
                    <a:ln>
                      <a:noFill/>
                    </a:ln>
                    <a:extLst>
                      <a:ext uri="{53640926-AAD7-44D8-BBD7-CCE9431645EC}">
                        <a14:shadowObscured xmlns:a14="http://schemas.microsoft.com/office/drawing/2010/main"/>
                      </a:ext>
                    </a:extLst>
                  </pic:spPr>
                </pic:pic>
              </a:graphicData>
            </a:graphic>
          </wp:inline>
        </w:drawing>
      </w:r>
    </w:p>
    <w:p w14:paraId="02734C1D" w14:textId="41B41473" w:rsidR="00BD0D03" w:rsidRPr="00873FD3" w:rsidRDefault="00BD0D03" w:rsidP="00BD0D03">
      <w:pPr>
        <w:keepNext/>
        <w:rPr>
          <w:rFonts w:ascii="Tahoma" w:hAnsi="Tahoma" w:cs="Tahoma"/>
          <w:sz w:val="14"/>
          <w:szCs w:val="14"/>
          <w:rtl/>
        </w:rPr>
      </w:pPr>
    </w:p>
    <w:p w14:paraId="5E9C70D4" w14:textId="2A59AAC8" w:rsidR="00F27A70" w:rsidRPr="009953BD" w:rsidRDefault="000F3D92" w:rsidP="00BD0D03">
      <w:pPr>
        <w:pStyle w:val="7120"/>
        <w:spacing w:before="120"/>
        <w:rPr>
          <w:sz w:val="34"/>
          <w:szCs w:val="34"/>
          <w:rtl/>
        </w:rPr>
      </w:pPr>
      <w:r w:rsidRPr="009953BD">
        <w:rPr>
          <w:noProof/>
          <w:sz w:val="34"/>
          <w:szCs w:val="34"/>
          <w:rtl/>
          <w:lang w:val="he-IL"/>
        </w:rPr>
        <mc:AlternateContent>
          <mc:Choice Requires="wpg">
            <w:drawing>
              <wp:anchor distT="0" distB="0" distL="114300" distR="114300" simplePos="0" relativeHeight="251908608" behindDoc="0" locked="0" layoutInCell="1" allowOverlap="1" wp14:anchorId="566C6AA1" wp14:editId="57D3050C">
                <wp:simplePos x="0" y="0"/>
                <wp:positionH relativeFrom="column">
                  <wp:posOffset>-20955</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5B1FE55" id="Group 55" o:spid="_x0000_s1026" style="position:absolute;left:0;text-align:left;margin-left:-1.65pt;margin-top:0;width:368.5pt;height:2.95pt;z-index:2519086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9953BD">
        <w:rPr>
          <w:rFonts w:hint="cs"/>
          <w:sz w:val="34"/>
          <w:szCs w:val="34"/>
          <w:rtl/>
        </w:rPr>
        <w:t>סיכום</w:t>
      </w:r>
    </w:p>
    <w:p w14:paraId="701B2A49" w14:textId="77777777" w:rsidR="00706C09" w:rsidRPr="008409EE" w:rsidRDefault="00706C09" w:rsidP="00706C09">
      <w:pPr>
        <w:pStyle w:val="7190"/>
        <w:rPr>
          <w:rtl/>
        </w:rPr>
      </w:pPr>
      <w:r w:rsidRPr="008409EE">
        <w:rPr>
          <w:rtl/>
        </w:rPr>
        <w:t xml:space="preserve">בביקורת עלה כי זה שנים התנהלות המדינה בתחום צמצום נזקי שיטפונות מתבצעת בעיקרה באמצעות הרשויות המקומיות ורשויות ניקוז הפועלות באגנים שונים ברחבי המדינה ואינה נסמכת על ראייה אגנית משלבת ועל ניתוח כלל-ארצי. כמו כן עלה כי אין רגולטור אחד העוסק בתחום הנגר, וכי הנושא מבוזר בין גורמים ממשלתיים ומוניציפליים רבים בעלי אינטרסים וסדרי עדיפויות שונים. עקב כך, במשך השנים הצטברו ליקויים בתשתיות הניקוז בישראל וניכר הצורך בבחינת הקצאת משאבים לשם גישור על הפער בין הצרכים לבין המקורות. </w:t>
      </w:r>
    </w:p>
    <w:p w14:paraId="653629FA" w14:textId="77777777" w:rsidR="00706C09" w:rsidRPr="008409EE" w:rsidRDefault="00706C09" w:rsidP="00706C09">
      <w:pPr>
        <w:pStyle w:val="7190"/>
        <w:rPr>
          <w:rtl/>
        </w:rPr>
      </w:pPr>
      <w:r w:rsidRPr="008409EE">
        <w:rPr>
          <w:rtl/>
        </w:rPr>
        <w:t>נוכח זאת נדרשים כלל הגורמים האמונים על ניהול המים, הנגר, הנחלים ומפעלי הניקוז, ובראשם משרד החקלאות ורשויות הניקוז, יחד עם רשות המים ועם משרד האוצר לפעול במשותף, בראייה אסטרטגית כלל-ארצית, להקטנת הסיכונים ולמניעת נזקי שיטפונות. בין היתר עליהם לקדם את אסדרת כלל הנושאים הנדרשים בתחום הנגר, להשלים את תהליך מיפוי המידע על כלל סיכוני השיטפונות, לתכלל מידע זה ליצירת תוכנית לאומית לניהול סיכוני שיטפונות בראייה כלל-ארצית, ובהתאם לכך לתעדף פרויקטים לביצוע באמצעות בחינת עלות לעומת תועלת, ולתת לכך ביטוי בתוכניות שנתיות ורב-שנתיות. עוד יש לשפר את השקיפות בנושא ואת המידע הנמסר לציבור בתחום ניהול הנגר ומניעת השיטפונות, ובפרסום תחזיות, התרעות ואזהרות מפני פגעי מזג אוויר ושיטפונות שיוכלו לשמש גם את גופי החירום.</w:t>
      </w:r>
    </w:p>
    <w:p w14:paraId="0051B7F9" w14:textId="77777777" w:rsidR="00706C09" w:rsidRPr="008409EE" w:rsidRDefault="00706C09" w:rsidP="00706C09">
      <w:pPr>
        <w:pStyle w:val="7190"/>
        <w:rPr>
          <w:rtl/>
        </w:rPr>
      </w:pPr>
      <w:r w:rsidRPr="008409EE">
        <w:rPr>
          <w:rtl/>
        </w:rPr>
        <w:t xml:space="preserve">בד בבד, יש להמשיך לעקוב באופן שוטף אחר אופן תפקודן של רשויות הניקוז בהתחשב באתגרים העומדים לפתחן, כדי לוודא שהן פועלות בהתאם לייעודן ולבחון את התקציב הלאומי המוקצה לביצוע פרויקטים בתחום הניקוז. לא אחת נזקי השיטפונות העתידיים בנפש וברכוש עלולים להיות גבוהים לאין ערוך מעלות הפרויקטים הנדרשים למניעת שיטפונות אלה, ולכן יש ערך רב להשקעה בפרויקטים ובתשתיות המבוססת על מלוא המידע ועל תיעדוף מושכל שלהם. </w:t>
      </w:r>
    </w:p>
    <w:p w14:paraId="5A0B89A5" w14:textId="77777777" w:rsidR="00706C09" w:rsidRPr="008409EE" w:rsidRDefault="00706C09" w:rsidP="00706C09">
      <w:pPr>
        <w:rPr>
          <w:rFonts w:ascii="Tahoma" w:hAnsi="Tahoma" w:cs="Tahoma"/>
          <w:szCs w:val="20"/>
          <w:rtl/>
        </w:rPr>
      </w:pPr>
    </w:p>
    <w:p w14:paraId="104E81A2" w14:textId="5109987D" w:rsidR="00623175" w:rsidRPr="006F4C35" w:rsidRDefault="00623175" w:rsidP="00520C77">
      <w:pPr>
        <w:pStyle w:val="71316"/>
        <w:rPr>
          <w:rtl/>
        </w:rPr>
      </w:pPr>
    </w:p>
    <w:sectPr w:rsidR="00623175" w:rsidRPr="006F4C35" w:rsidSect="00EE0F36">
      <w:headerReference w:type="default" r:id="rId37"/>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p w14:paraId="1203C70D" w14:textId="77777777" w:rsidR="00B53C90" w:rsidRDefault="00B53C90"/>
    <w:p w14:paraId="3F73F889" w14:textId="77777777" w:rsidR="00B53C90" w:rsidRDefault="00B53C90"/>
  </w:endnote>
  <w:endnote w:type="continuationSeparator" w:id="0">
    <w:p w14:paraId="49804240" w14:textId="77777777" w:rsidR="00F73EE0" w:rsidRDefault="00F73EE0">
      <w:pPr>
        <w:spacing w:line="240" w:lineRule="auto"/>
      </w:pPr>
      <w:r>
        <w:continuationSeparator/>
      </w:r>
    </w:p>
    <w:p w14:paraId="587A5DFA" w14:textId="77777777" w:rsidR="00F73EE0" w:rsidRDefault="00F73EE0"/>
    <w:p w14:paraId="1E9F0CAE" w14:textId="77777777" w:rsidR="00B53C90" w:rsidRDefault="00B53C90"/>
    <w:p w14:paraId="35AA4234" w14:textId="77777777" w:rsidR="00B53C90" w:rsidRDefault="00B53C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FrankRuehl">
    <w:altName w:val="Aria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Narkisim">
    <w:altName w:val="Malgun Gothic Semilight"/>
    <w:panose1 w:val="020E05020501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5F538" w14:textId="77777777" w:rsidR="00DD4684" w:rsidRDefault="00DD46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B180F" w14:textId="77777777" w:rsidR="00DD4684" w:rsidRDefault="00DD46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sz w:val="18"/>
        <w:szCs w:val="18"/>
        <w:rtl/>
      </w:rPr>
    </w:pPr>
  </w:p>
  <w:p w14:paraId="55F954A2" w14:textId="73DE4A2E" w:rsidR="00F73EE0" w:rsidRDefault="00F73EE0" w:rsidP="001E0306">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5A97BCBA" w:rsidR="00F73EE0" w:rsidRDefault="00F73EE0" w:rsidP="001E0306">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Footer"/>
      <w:spacing w:after="120" w:line="312" w:lineRule="auto"/>
      <w:jc w:val="right"/>
      <w:rPr>
        <w:rFonts w:ascii="Tahoma" w:hAnsi="Tahoma" w:cs="Tahoma"/>
        <w:color w:val="002060"/>
        <w:sz w:val="18"/>
        <w:szCs w:val="18"/>
      </w:rPr>
    </w:pPr>
    <w:bookmarkStart w:id="0" w:name="tempMark"/>
    <w:bookmarkEnd w:id="0"/>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p w14:paraId="18A54E77" w14:textId="77777777" w:rsidR="00B53C90" w:rsidRDefault="00B53C90"/>
    <w:p w14:paraId="5FCF47BD" w14:textId="77777777" w:rsidR="00B53C90" w:rsidRDefault="00B53C90"/>
  </w:footnote>
  <w:footnote w:type="continuationNotice" w:id="1">
    <w:p w14:paraId="63E037A9" w14:textId="77777777" w:rsidR="00742FFA" w:rsidRDefault="00742FFA">
      <w:pPr>
        <w:spacing w:line="240" w:lineRule="auto"/>
      </w:pPr>
    </w:p>
  </w:footnote>
  <w:footnote w:id="2">
    <w:p w14:paraId="739011B8" w14:textId="77777777" w:rsidR="009170E8" w:rsidRPr="00076A90" w:rsidRDefault="009170E8" w:rsidP="00076A90">
      <w:pPr>
        <w:pStyle w:val="715"/>
        <w:rPr>
          <w:rtl/>
        </w:rPr>
      </w:pPr>
      <w:r w:rsidRPr="00076A90">
        <w:rPr>
          <w:rStyle w:val="FootnoteReference"/>
          <w:vertAlign w:val="baseline"/>
        </w:rPr>
        <w:footnoteRef/>
      </w:r>
      <w:r w:rsidRPr="00076A90">
        <w:rPr>
          <w:rtl/>
        </w:rPr>
        <w:t xml:space="preserve"> </w:t>
      </w:r>
      <w:r w:rsidRPr="00076A90">
        <w:rPr>
          <w:rtl/>
        </w:rPr>
        <w:tab/>
        <w:t xml:space="preserve">תוכנית מתאר ארצית, הקובעת הוראות לגבי אופן התוויית תוכנית לניהול, לניקוז ולניצול מיטבי של מי נגר עילי, וכן לתכנון מיטבי של הנחל. </w:t>
      </w:r>
    </w:p>
  </w:footnote>
  <w:footnote w:id="3">
    <w:p w14:paraId="7904AE23" w14:textId="77777777" w:rsidR="009170E8" w:rsidRPr="00076A90" w:rsidRDefault="009170E8" w:rsidP="00076A90">
      <w:pPr>
        <w:pStyle w:val="715"/>
        <w:rPr>
          <w:rStyle w:val="FootnoteReference"/>
          <w:vertAlign w:val="baseline"/>
          <w:rtl/>
        </w:rPr>
      </w:pPr>
      <w:r w:rsidRPr="00076A90">
        <w:rPr>
          <w:rStyle w:val="FootnoteReference"/>
          <w:vertAlign w:val="baseline"/>
        </w:rPr>
        <w:footnoteRef/>
      </w:r>
      <w:r w:rsidRPr="00076A90">
        <w:rPr>
          <w:rStyle w:val="FootnoteReference"/>
          <w:vertAlign w:val="baseline"/>
          <w:rtl/>
        </w:rPr>
        <w:t xml:space="preserve"> </w:t>
      </w:r>
      <w:r w:rsidRPr="00076A90">
        <w:rPr>
          <w:rStyle w:val="FootnoteReference"/>
          <w:vertAlign w:val="baseline"/>
          <w:rtl/>
        </w:rPr>
        <w:tab/>
      </w:r>
      <w:r w:rsidRPr="00076A90">
        <w:rPr>
          <w:rtl/>
        </w:rPr>
        <w:t>ביטוי גרפי לרוחב תחום הנחל בתוכנית.</w:t>
      </w:r>
    </w:p>
  </w:footnote>
  <w:footnote w:id="4">
    <w:p w14:paraId="43995CF1" w14:textId="77777777" w:rsidR="009170E8" w:rsidRPr="00076A90" w:rsidRDefault="009170E8" w:rsidP="00076A90">
      <w:pPr>
        <w:pStyle w:val="715"/>
        <w:rPr>
          <w:rtl/>
        </w:rPr>
      </w:pPr>
      <w:r w:rsidRPr="00076A90">
        <w:footnoteRef/>
      </w:r>
      <w:r w:rsidRPr="00076A90">
        <w:rPr>
          <w:rtl/>
        </w:rPr>
        <w:t xml:space="preserve"> </w:t>
      </w:r>
      <w:r w:rsidRPr="00076A90">
        <w:rPr>
          <w:rtl/>
        </w:rPr>
        <w:tab/>
        <w:t>זרימות שהנחל אינו מסוגל להעביר.</w:t>
      </w:r>
    </w:p>
  </w:footnote>
  <w:footnote w:id="5">
    <w:p w14:paraId="14D2D9CB" w14:textId="07E1D82A" w:rsidR="00920D52" w:rsidRPr="00920D52" w:rsidRDefault="00920D52" w:rsidP="00920D52">
      <w:pPr>
        <w:pStyle w:val="715"/>
      </w:pPr>
      <w:r w:rsidRPr="00920D52">
        <w:rPr>
          <w:rStyle w:val="FootnoteReference"/>
          <w:vertAlign w:val="baseline"/>
        </w:rPr>
        <w:footnoteRef/>
      </w:r>
      <w:r>
        <w:rPr>
          <w:rtl/>
        </w:rPr>
        <w:tab/>
      </w:r>
      <w:r w:rsidRPr="00920D52">
        <w:rPr>
          <w:rtl/>
        </w:rPr>
        <w:t>מידע לשנת 2020 אינו שלם מאחר שהתקבל מחברות הביטוח לפני שהסתיימה השנה</w:t>
      </w:r>
      <w:r>
        <w:rPr>
          <w:rFonts w:hint="cs"/>
          <w:rtl/>
        </w:rPr>
        <w:t>.</w:t>
      </w:r>
    </w:p>
  </w:footnote>
  <w:footnote w:id="6">
    <w:p w14:paraId="2BB8434F" w14:textId="362387CB" w:rsidR="000C4A55" w:rsidRDefault="000C4A55" w:rsidP="000C4A55">
      <w:pPr>
        <w:pStyle w:val="715"/>
        <w:rPr>
          <w:lang w:bidi="ar-JO"/>
        </w:rPr>
      </w:pPr>
      <w:r w:rsidRPr="000C4A55">
        <w:footnoteRef/>
      </w:r>
      <w:r>
        <w:rPr>
          <w:rtl/>
        </w:rPr>
        <w:tab/>
      </w:r>
      <w:r>
        <w:rPr>
          <w:rFonts w:hint="cs"/>
          <w:rtl/>
        </w:rPr>
        <w:t>נ</w:t>
      </w:r>
      <w:r w:rsidRPr="000C4A55">
        <w:rPr>
          <w:rtl/>
        </w:rPr>
        <w:t>וסף</w:t>
      </w:r>
      <w:r w:rsidRPr="00363065">
        <w:rPr>
          <w:rtl/>
        </w:rPr>
        <w:t xml:space="preserve"> </w:t>
      </w:r>
      <w:r>
        <w:rPr>
          <w:rFonts w:hint="cs"/>
          <w:rtl/>
        </w:rPr>
        <w:t xml:space="preserve">על כך </w:t>
      </w:r>
      <w:r w:rsidRPr="00363065">
        <w:rPr>
          <w:rtl/>
        </w:rPr>
        <w:t>שולמו סכומים קטנים בגין נזקים לחקלאות, חבויות וצד ג' בסך 14 מיליון ש"ח</w:t>
      </w:r>
      <w:r>
        <w:rPr>
          <w:lang w:bidi="ar-J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6"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7"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560698CB" w:rsidR="00F73EE0" w:rsidRPr="009B7D1B" w:rsidRDefault="00F73EE0" w:rsidP="00DD468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520C77">
                            <w:rPr>
                              <w:rFonts w:ascii="Tahoma" w:hAnsi="Tahoma" w:cs="Tahoma" w:hint="cs"/>
                              <w:b/>
                              <w:b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6E176E" id="_x0000_t202" coordsize="21600,21600" o:spt="202" path="m,l,21600r21600,l21600,xe">
              <v:stroke joinstyle="miter"/>
              <v:path gradientshapeok="t" o:connecttype="rect"/>
            </v:shapetype>
            <v:shape id="Text Box 17" o:spid="_x0000_s1038"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560698CB" w:rsidR="00F73EE0" w:rsidRPr="009B7D1B" w:rsidRDefault="00F73EE0" w:rsidP="00DD468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520C77">
                      <w:rPr>
                        <w:rFonts w:ascii="Tahoma" w:hAnsi="Tahoma" w:cs="Tahoma" w:hint="cs"/>
                        <w:b/>
                        <w:bCs/>
                        <w:rtl/>
                      </w:rPr>
                      <w:t xml:space="preserve">  </w:t>
                    </w: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6255617">
              <wp:simplePos x="0" y="0"/>
              <wp:positionH relativeFrom="column">
                <wp:posOffset>274320</wp:posOffset>
              </wp:positionH>
              <wp:positionV relativeFrom="paragraph">
                <wp:posOffset>353060</wp:posOffset>
              </wp:positionV>
              <wp:extent cx="3683000" cy="295509"/>
              <wp:effectExtent l="0" t="0" r="1270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26E19A9E"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55A8F">
                            <w:rPr>
                              <w:rFonts w:ascii="Tahoma" w:hAnsi="Tahoma" w:cs="Tahoma" w:hint="cs"/>
                              <w:color w:val="0D0D0D" w:themeColor="text1" w:themeTint="F2"/>
                              <w:sz w:val="16"/>
                              <w:szCs w:val="16"/>
                              <w:rtl/>
                            </w:rPr>
                            <w:t xml:space="preserve">דוח ביקורת מיוחד </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9"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" strokecolor="white [3212]">
              <v:textbox>
                <w:txbxContent>
                  <w:p w14:paraId="1CF273F4" w14:textId="26E19A9E"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55A8F">
                      <w:rPr>
                        <w:rFonts w:ascii="Tahoma" w:hAnsi="Tahoma" w:cs="Tahoma" w:hint="cs"/>
                        <w:color w:val="0D0D0D" w:themeColor="text1" w:themeTint="F2"/>
                        <w:sz w:val="16"/>
                        <w:szCs w:val="16"/>
                        <w:rtl/>
                      </w:rPr>
                      <w:t xml:space="preserve">דוח ביקורת מיוחד </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99019" w14:textId="77777777" w:rsidR="00DD4684" w:rsidRDefault="00DD46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F73EE0" w:rsidRDefault="00F73EE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40"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EA42B3C" w:rsidR="00F73EE0" w:rsidRDefault="00D73897" w:rsidP="00FD02CC">
    <w:pPr>
      <w:pStyle w:val="Header"/>
      <w:ind w:firstLine="720"/>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6255F252">
              <wp:simplePos x="0" y="0"/>
              <wp:positionH relativeFrom="column">
                <wp:posOffset>-563880</wp:posOffset>
              </wp:positionH>
              <wp:positionV relativeFrom="paragraph">
                <wp:posOffset>495935</wp:posOffset>
              </wp:positionV>
              <wp:extent cx="4993640" cy="280670"/>
              <wp:effectExtent l="0" t="0" r="0"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640" cy="280670"/>
                      </a:xfrm>
                      <a:prstGeom prst="rect">
                        <a:avLst/>
                      </a:prstGeom>
                      <a:solidFill>
                        <a:srgbClr val="FFFFFF"/>
                      </a:solidFill>
                      <a:ln w="9525">
                        <a:noFill/>
                        <a:miter lim="800000"/>
                        <a:headEnd/>
                        <a:tailEnd/>
                      </a:ln>
                    </wps:spPr>
                    <wps:txbx>
                      <w:txbxContent>
                        <w:p w14:paraId="111D0894" w14:textId="34503509"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834671" w:rsidRPr="00834671">
                            <w:rPr>
                              <w:rFonts w:ascii="Tahoma" w:hAnsi="Tahoma" w:cs="Tahoma"/>
                              <w:color w:val="0D0D0D" w:themeColor="text1" w:themeTint="F2"/>
                              <w:sz w:val="16"/>
                              <w:szCs w:val="16"/>
                              <w:rtl/>
                            </w:rPr>
                            <w:t>ההגנה מפני נזקי שיטפונות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41" type="#_x0000_t202" style="position:absolute;left:0;text-align:left;margin-left:-44.4pt;margin-top:39.05pt;width:393.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" stroked="f">
              <v:textbox style="mso-fit-shape-to-text:t">
                <w:txbxContent>
                  <w:p w14:paraId="111D0894" w14:textId="34503509"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834671" w:rsidRPr="00834671">
                      <w:rPr>
                        <w:rFonts w:ascii="Tahoma" w:hAnsi="Tahoma" w:cs="Tahoma"/>
                        <w:color w:val="0D0D0D" w:themeColor="text1" w:themeTint="F2"/>
                        <w:sz w:val="16"/>
                        <w:szCs w:val="16"/>
                        <w:rtl/>
                      </w:rPr>
                      <w:t>ההגנה מפני נזקי שיטפונות</w:t>
                    </w:r>
                  </w:p>
                </w:txbxContent>
              </v:textbox>
              <w10:wrap type="square"/>
            </v:shape>
          </w:pict>
        </mc:Fallback>
      </mc:AlternateContent>
    </w:r>
  </w:p>
  <w:p w14:paraId="09A29170" w14:textId="08A6DF3A" w:rsidR="00F73EE0" w:rsidRDefault="00F73EE0">
    <w:pPr>
      <w:pStyle w:val="Header"/>
      <w:rPr>
        <w:rtl/>
      </w:rPr>
    </w:pPr>
  </w:p>
  <w:p w14:paraId="1CB0A19A" w14:textId="4BA75CE9" w:rsidR="00F73EE0" w:rsidRDefault="00F73EE0">
    <w:pPr>
      <w:pStyle w:val="Header"/>
      <w:rPr>
        <w:rtl/>
      </w:rPr>
    </w:pPr>
  </w:p>
  <w:p w14:paraId="53F52C1C" w14:textId="794BF1CA"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42"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43"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867AC" w14:textId="77777777" w:rsidR="00DD4684" w:rsidRDefault="00DD4684"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3AA30BF2" wp14:editId="1C0E22AD">
              <wp:simplePos x="0" y="0"/>
              <wp:positionH relativeFrom="margin">
                <wp:posOffset>-955675</wp:posOffset>
              </wp:positionH>
              <wp:positionV relativeFrom="margin">
                <wp:posOffset>-1052830</wp:posOffset>
              </wp:positionV>
              <wp:extent cx="6480000" cy="9000000"/>
              <wp:effectExtent l="0" t="0" r="16510" b="10795"/>
              <wp:wrapNone/>
              <wp:docPr id="3" name="Text Box 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8A139A1" w14:textId="77777777" w:rsidR="00DD4684" w:rsidRPr="00FD02CC" w:rsidRDefault="00DD4684"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A30BF2" id="_x0000_t202" coordsize="21600,21600" o:spt="202" path="m,l,21600r21600,l21600,xe">
              <v:stroke joinstyle="miter"/>
              <v:path gradientshapeok="t" o:connecttype="rect"/>
            </v:shapetype>
            <v:shape id="Text Box 3" o:spid="_x0000_s1044" type="#_x0000_t202" style="position:absolute;left:0;text-align:left;margin-left:-75.25pt;margin-top:-82.9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" filled="f" strokecolor="#a5a5a5 [2092]" strokeweight=".25pt">
              <v:stroke dashstyle="longDash"/>
              <v:textbox>
                <w:txbxContent>
                  <w:p w14:paraId="48A139A1" w14:textId="77777777" w:rsidR="00DD4684" w:rsidRPr="00FD02CC" w:rsidRDefault="00DD4684"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0464" behindDoc="0" locked="0" layoutInCell="1" allowOverlap="1" wp14:anchorId="65550B08" wp14:editId="0A9516FD">
              <wp:simplePos x="0" y="0"/>
              <wp:positionH relativeFrom="column">
                <wp:posOffset>-716280</wp:posOffset>
              </wp:positionH>
              <wp:positionV relativeFrom="paragraph">
                <wp:posOffset>-729615</wp:posOffset>
              </wp:positionV>
              <wp:extent cx="304800" cy="7958455"/>
              <wp:effectExtent l="0" t="0" r="1905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0920FD43" w14:textId="77777777" w:rsidR="00DD4684" w:rsidRPr="009B7D1B" w:rsidRDefault="00DD4684"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w:t>
                          </w:r>
                          <w:r w:rsidRPr="00834671">
                            <w:rPr>
                              <w:rFonts w:ascii="Tahoma" w:hAnsi="Tahoma" w:cs="Tahoma"/>
                              <w:b/>
                              <w:bCs/>
                              <w:sz w:val="24"/>
                              <w:szCs w:val="24"/>
                              <w:rtl/>
                            </w:rPr>
                            <w:t>ההגנה מפני נזקי שיטפונות</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550B08" id="_x0000_s1045" type="#_x0000_t202" style="position:absolute;left:0;text-align:left;margin-left:-56.4pt;margin-top:-57.45pt;width:24pt;height:626.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" fillcolor="#00305f" strokecolor="#00305f">
              <v:textbox style="layout-flow:vertical;mso-layout-flow-alt:bottom-to-top" inset="0,0,0,0">
                <w:txbxContent>
                  <w:p w14:paraId="0920FD43" w14:textId="77777777" w:rsidR="00DD4684" w:rsidRPr="009B7D1B" w:rsidRDefault="00DD4684"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w:t>
                    </w:r>
                    <w:r w:rsidRPr="00834671">
                      <w:rPr>
                        <w:rFonts w:ascii="Tahoma" w:hAnsi="Tahoma" w:cs="Tahoma"/>
                        <w:b/>
                        <w:bCs/>
                        <w:sz w:val="24"/>
                        <w:szCs w:val="24"/>
                        <w:rtl/>
                      </w:rPr>
                      <w:t>ההגנה מפני נזקי שיטפונות</w:t>
                    </w:r>
                  </w:p>
                </w:txbxContent>
              </v:textbox>
              <w10:wrap type="square"/>
            </v:shape>
          </w:pict>
        </mc:Fallback>
      </mc:AlternateContent>
    </w:r>
  </w:p>
  <w:p w14:paraId="6D3E13B7" w14:textId="77777777" w:rsidR="00DD4684" w:rsidRDefault="00DD4684" w:rsidP="001526AC">
    <w:pPr>
      <w:pStyle w:val="Header"/>
      <w:tabs>
        <w:tab w:val="clear" w:pos="4153"/>
        <w:tab w:val="clear" w:pos="8306"/>
        <w:tab w:val="left" w:pos="493"/>
        <w:tab w:val="center" w:pos="4111"/>
        <w:tab w:val="right" w:pos="7478"/>
        <w:tab w:val="right" w:pos="8222"/>
      </w:tabs>
      <w:jc w:val="left"/>
      <w:rPr>
        <w:rtl/>
      </w:rPr>
    </w:pPr>
  </w:p>
  <w:p w14:paraId="01873258" w14:textId="77777777" w:rsidR="00DD4684" w:rsidRPr="001526AC" w:rsidRDefault="00DD4684"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8416" behindDoc="0" locked="0" layoutInCell="1" allowOverlap="1" wp14:anchorId="149F9CAA" wp14:editId="4A49D470">
              <wp:simplePos x="0" y="0"/>
              <wp:positionH relativeFrom="column">
                <wp:posOffset>274320</wp:posOffset>
              </wp:positionH>
              <wp:positionV relativeFrom="paragraph">
                <wp:posOffset>353060</wp:posOffset>
              </wp:positionV>
              <wp:extent cx="3683000" cy="295509"/>
              <wp:effectExtent l="0" t="0" r="1270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98304BE" w14:textId="77777777" w:rsidR="00DD4684" w:rsidRPr="00A4133B" w:rsidRDefault="00DD4684"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 xml:space="preserve">דוח ביקורת מיוחד </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F9CAA" id="_x0000_s1046" type="#_x0000_t202" style="position:absolute;left:0;text-align:left;margin-left:21.6pt;margin-top:27.8pt;width:290pt;height:23.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" strokecolor="white [3212]">
              <v:textbox>
                <w:txbxContent>
                  <w:p w14:paraId="198304BE" w14:textId="77777777" w:rsidR="00DD4684" w:rsidRPr="00A4133B" w:rsidRDefault="00DD4684"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w:t>
                    </w:r>
                    <w:r w:rsidRPr="00A4133B">
                      <w:rPr>
                        <w:rFonts w:ascii="Tahoma" w:hAnsi="Tahoma" w:cs="Tahoma" w:hint="cs"/>
                        <w:color w:val="0D0D0D" w:themeColor="text1" w:themeTint="F2"/>
                        <w:sz w:val="16"/>
                        <w:szCs w:val="16"/>
                        <w:rtl/>
                      </w:rPr>
                      <w:t xml:space="preserve">המדינה   |   </w:t>
                    </w:r>
                    <w:r>
                      <w:rPr>
                        <w:rFonts w:ascii="Tahoma" w:hAnsi="Tahoma" w:cs="Tahoma" w:hint="cs"/>
                        <w:color w:val="0D0D0D" w:themeColor="text1" w:themeTint="F2"/>
                        <w:sz w:val="16"/>
                        <w:szCs w:val="16"/>
                        <w:rtl/>
                      </w:rPr>
                      <w:t xml:space="preserve">דוח ביקורת מיוחד </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0D67ACC0" wp14:editId="5D5AEFFB">
          <wp:simplePos x="0" y="0"/>
          <wp:positionH relativeFrom="column">
            <wp:posOffset>-59055</wp:posOffset>
          </wp:positionH>
          <wp:positionV relativeFrom="paragraph">
            <wp:posOffset>345440</wp:posOffset>
          </wp:positionV>
          <wp:extent cx="343535" cy="240030"/>
          <wp:effectExtent l="0" t="0" r="0" b="76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9440" behindDoc="0" locked="0" layoutInCell="1" allowOverlap="1" wp14:anchorId="04B54CCD" wp14:editId="3A4FF511">
              <wp:simplePos x="0" y="0"/>
              <wp:positionH relativeFrom="column">
                <wp:posOffset>-55880</wp:posOffset>
              </wp:positionH>
              <wp:positionV relativeFrom="paragraph">
                <wp:posOffset>640080</wp:posOffset>
              </wp:positionV>
              <wp:extent cx="6721475" cy="0"/>
              <wp:effectExtent l="0" t="0" r="0" b="0"/>
              <wp:wrapNone/>
              <wp:docPr id="27" name="Straight Connector 27"/>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AFA78D" id="Straight Connector 27" o:spid="_x0000_s1026" style="position:absolute;left:0;text-align:lef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BAAZuP/gEAAFIEAAAOAAAAAAAAAAAA&#10;AAAAAC4CAABkcnMvZTJvRG9jLnhtbFBLAQItABQABgAIAAAAIQD5YZ6a3gAAAAsBAAAPAAAAAAAA&#10;AAAAAAAAAFgEAABkcnMvZG93bnJldi54bWxQSwUGAAAAAAQABADzAAAAYwUAAAAA&#10;" strokecolor="#0d0d0d [3069]" strokeweight=".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3EF57DCF">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7"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LjhE+ZcAgAAwgQAAA4AAAAAAAAAAAAAAAAALgIAAGRycy9lMm9E&#10;b2MueG1sUEsBAi0AFAAGAAgAAAAhABKpd6DiAAAADgEAAA8AAAAAAAAAAAAAAAAAtgQAAGRycy9k&#10;b3ducmV2LnhtbFBLBQYAAAAABAAEAPMAAADFBQAAAAA=&#10;" filled="f" strokecolor="#a5a5a5 [2092]" strokeweight=".25pt">
              <v:stroke dashstyle="longDash"/>
              <v:textbo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656E83DD" w:rsidR="00F73EE0" w:rsidRPr="00834671" w:rsidRDefault="00F73EE0" w:rsidP="00834671">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520C77" w:rsidRPr="00565F1B">
                            <w:rPr>
                              <w:rFonts w:ascii="Tahoma" w:hAnsi="Tahoma" w:cs="Tahoma" w:hint="cs"/>
                              <w:sz w:val="24"/>
                              <w:szCs w:val="24"/>
                              <w:rtl/>
                            </w:rPr>
                            <w:t>תקציר</w:t>
                          </w:r>
                          <w:r w:rsidR="00520C77">
                            <w:rPr>
                              <w:rFonts w:hint="cs"/>
                              <w:sz w:val="24"/>
                              <w:szCs w:val="24"/>
                              <w:rtl/>
                            </w:rPr>
                            <w:t xml:space="preserve">  </w:t>
                          </w:r>
                          <w:r>
                            <w:rPr>
                              <w:rFonts w:hint="cs"/>
                              <w:sz w:val="24"/>
                              <w:szCs w:val="24"/>
                              <w:rtl/>
                            </w:rPr>
                            <w:t>|</w:t>
                          </w:r>
                          <w:r w:rsidRPr="009B7D1B">
                            <w:rPr>
                              <w:rFonts w:hint="cs"/>
                              <w:sz w:val="24"/>
                              <w:szCs w:val="24"/>
                              <w:rtl/>
                            </w:rPr>
                            <w:t xml:space="preserve">  </w:t>
                          </w:r>
                          <w:r w:rsidR="00834671" w:rsidRPr="00834671">
                            <w:rPr>
                              <w:rFonts w:ascii="Tahoma" w:hAnsi="Tahoma" w:cs="Tahoma"/>
                              <w:b/>
                              <w:bCs/>
                              <w:sz w:val="24"/>
                              <w:szCs w:val="24"/>
                              <w:rtl/>
                            </w:rPr>
                            <w:t>ההגנה מפני נזקי שיטפונות</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01E36D46" id="_x0000_t202" coordsize="21600,21600" o:spt="202" path="m,l,21600r21600,l21600,xe">
              <v:stroke joinstyle="miter"/>
              <v:path gradientshapeok="t" o:connecttype="rect"/>
            </v:shapetype>
            <v:shape id="_x0000_s1045"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EAAIAABU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7UZzPPJVRnYghh&#10;WlT6WOQEm61o9oH2tODuz1Gg4qz7ZojosNSzg7NTzo4wsgVad8/Z5O79tPxHi7ppCXyS0sAtiVHr&#10;yFNQbWrk0jLtXqTv8k/Ccj8/x6x/v3n3F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j7KjRAACAAAV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1C12FDA0" w14:textId="656E83DD" w:rsidR="00F73EE0" w:rsidRPr="00834671" w:rsidRDefault="00F73EE0" w:rsidP="00834671">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520C77" w:rsidRPr="00565F1B">
                      <w:rPr>
                        <w:rFonts w:ascii="Tahoma" w:hAnsi="Tahoma" w:cs="Tahoma" w:hint="cs"/>
                        <w:sz w:val="24"/>
                        <w:szCs w:val="24"/>
                        <w:rtl/>
                      </w:rPr>
                      <w:t>תקציר</w:t>
                    </w:r>
                    <w:r w:rsidR="00520C77">
                      <w:rPr>
                        <w:rFonts w:hint="cs"/>
                        <w:sz w:val="24"/>
                        <w:szCs w:val="24"/>
                        <w:rtl/>
                      </w:rPr>
                      <w:t xml:space="preserve">  </w:t>
                    </w:r>
                    <w:r>
                      <w:rPr>
                        <w:rFonts w:hint="cs"/>
                        <w:sz w:val="24"/>
                        <w:szCs w:val="24"/>
                        <w:rtl/>
                      </w:rPr>
                      <w:t>|</w:t>
                    </w:r>
                    <w:r w:rsidRPr="009B7D1B">
                      <w:rPr>
                        <w:rFonts w:hint="cs"/>
                        <w:sz w:val="24"/>
                        <w:szCs w:val="24"/>
                        <w:rtl/>
                      </w:rPr>
                      <w:t xml:space="preserve">  </w:t>
                    </w:r>
                    <w:r w:rsidR="00834671" w:rsidRPr="00834671">
                      <w:rPr>
                        <w:rFonts w:ascii="Tahoma" w:hAnsi="Tahoma" w:cs="Tahoma"/>
                        <w:b/>
                        <w:bCs/>
                        <w:sz w:val="24"/>
                        <w:szCs w:val="24"/>
                        <w:rtl/>
                      </w:rPr>
                      <w:t>ההגנה מפני נזקי שיטפונות</w:t>
                    </w:r>
                  </w:p>
                </w:txbxContent>
              </v:textbox>
              <w10:wrap type="square"/>
            </v:shape>
          </w:pict>
        </mc:Fallback>
      </mc:AlternateContent>
    </w:r>
  </w:p>
  <w:p w14:paraId="52188F3E" w14:textId="6AFEEEA3" w:rsidR="00F73EE0" w:rsidRDefault="00F73EE0" w:rsidP="001C5C9D">
    <w:pPr>
      <w:pStyle w:val="Header"/>
      <w:tabs>
        <w:tab w:val="clear" w:pos="4153"/>
        <w:tab w:val="clear" w:pos="8306"/>
        <w:tab w:val="left" w:pos="4530"/>
      </w:tabs>
      <w:jc w:val="left"/>
      <w:rPr>
        <w:rtl/>
      </w:rPr>
    </w:pPr>
    <w:r>
      <w:rPr>
        <w:rtl/>
      </w:rPr>
      <w:tab/>
    </w:r>
  </w:p>
  <w:p w14:paraId="53D931BB" w14:textId="709720AC" w:rsidR="00F73EE0" w:rsidRDefault="00F73EE0" w:rsidP="001C5C9D">
    <w:pPr>
      <w:pStyle w:val="Header"/>
      <w:tabs>
        <w:tab w:val="clear" w:pos="4153"/>
        <w:tab w:val="clear" w:pos="8306"/>
        <w:tab w:val="center" w:pos="3685"/>
      </w:tabs>
      <w:jc w:val="left"/>
      <w:rPr>
        <w:rtl/>
      </w:rPr>
    </w:pPr>
    <w:r w:rsidRPr="00DA4512">
      <w:rPr>
        <w:noProof/>
        <w:szCs w:val="20"/>
        <w:rtl/>
      </w:rPr>
      <w:drawing>
        <wp:anchor distT="0" distB="0" distL="114300" distR="114300" simplePos="0" relativeHeight="251683840" behindDoc="0" locked="0" layoutInCell="1" allowOverlap="1" wp14:anchorId="5D49DFC2" wp14:editId="5C03389B">
          <wp:simplePos x="0" y="0"/>
          <wp:positionH relativeFrom="column">
            <wp:posOffset>-17780</wp:posOffset>
          </wp:positionH>
          <wp:positionV relativeFrom="paragraph">
            <wp:posOffset>380365</wp:posOffset>
          </wp:positionV>
          <wp:extent cx="343535" cy="240030"/>
          <wp:effectExtent l="0" t="0" r="0" b="762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55E0C7F5">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AA78E"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133C0DA0" w14:textId="70CD5C45" w:rsidR="00F73EE0" w:rsidRPr="001526AC" w:rsidRDefault="00912D42"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53118" behindDoc="0" locked="0" layoutInCell="1" allowOverlap="1" wp14:anchorId="77E535FE" wp14:editId="17847097">
              <wp:simplePos x="0" y="0"/>
              <wp:positionH relativeFrom="column">
                <wp:posOffset>325120</wp:posOffset>
              </wp:positionH>
              <wp:positionV relativeFrom="paragraph">
                <wp:posOffset>225425</wp:posOffset>
              </wp:positionV>
              <wp:extent cx="3568700" cy="286338"/>
              <wp:effectExtent l="0" t="0" r="1270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286338"/>
                      </a:xfrm>
                      <a:prstGeom prst="rect">
                        <a:avLst/>
                      </a:prstGeom>
                      <a:solidFill>
                        <a:srgbClr val="FFFFFF"/>
                      </a:solidFill>
                      <a:ln w="9525">
                        <a:solidFill>
                          <a:schemeClr val="bg1"/>
                        </a:solidFill>
                        <a:miter lim="800000"/>
                        <a:headEnd/>
                        <a:tailEnd/>
                      </a:ln>
                    </wps:spPr>
                    <wps:txbx>
                      <w:txbxContent>
                        <w:p w14:paraId="5B61FBF3" w14:textId="060FEB45" w:rsidR="00F73EE0" w:rsidRPr="004D562B" w:rsidRDefault="00F73EE0" w:rsidP="00DA4512">
                          <w:pPr>
                            <w:jc w:val="right"/>
                            <w:rPr>
                              <w:color w:val="0D0D0D"/>
                              <w:sz w:val="16"/>
                              <w:szCs w:val="16"/>
                            </w:rPr>
                          </w:pPr>
                          <w:r w:rsidRPr="004D562B">
                            <w:rPr>
                              <w:rFonts w:ascii="Tahoma" w:hAnsi="Tahoma" w:cs="Tahoma" w:hint="cs"/>
                              <w:color w:val="0D0D0D"/>
                              <w:sz w:val="16"/>
                              <w:szCs w:val="16"/>
                              <w:rtl/>
                            </w:rPr>
                            <w:t xml:space="preserve">מבקר המדינה   |   </w:t>
                          </w:r>
                          <w:r w:rsidR="00E55A8F">
                            <w:rPr>
                              <w:rFonts w:ascii="Tahoma" w:hAnsi="Tahoma" w:cs="Tahoma" w:hint="cs"/>
                              <w:color w:val="0D0D0D" w:themeColor="text1" w:themeTint="F2"/>
                              <w:sz w:val="16"/>
                              <w:szCs w:val="16"/>
                              <w:rtl/>
                            </w:rPr>
                            <w:t>דוח ביקורת מיוחד</w:t>
                          </w:r>
                          <w:r w:rsidR="00E36B48" w:rsidRPr="00A4133B">
                            <w:rPr>
                              <w:rFonts w:ascii="Tahoma" w:hAnsi="Tahoma" w:cs="Tahoma" w:hint="cs"/>
                              <w:color w:val="0D0D0D" w:themeColor="text1" w:themeTint="F2"/>
                              <w:sz w:val="16"/>
                              <w:szCs w:val="16"/>
                              <w:rtl/>
                            </w:rPr>
                            <w:t xml:space="preserve"> </w:t>
                          </w:r>
                          <w:r w:rsidR="00E36B48">
                            <w:rPr>
                              <w:rFonts w:ascii="Tahoma" w:hAnsi="Tahoma" w:cs="Tahoma" w:hint="cs"/>
                              <w:color w:val="0D0D0D"/>
                              <w:sz w:val="16"/>
                              <w:szCs w:val="16"/>
                              <w:rtl/>
                            </w:rPr>
                            <w:t xml:space="preserve"> </w:t>
                          </w:r>
                          <w:r w:rsidRPr="004D562B">
                            <w:rPr>
                              <w:rFonts w:ascii="Tahoma" w:hAnsi="Tahoma" w:cs="Tahoma" w:hint="cs"/>
                              <w:color w:val="0D0D0D"/>
                              <w:sz w:val="16"/>
                              <w:szCs w:val="16"/>
                              <w:rtl/>
                            </w:rPr>
                            <w:t>|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9" type="#_x0000_t202" style="position:absolute;left:0;text-align:left;margin-left:25.6pt;margin-top:17.75pt;width:281pt;height:22.55pt;z-index:25165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" strokecolor="white [3212]">
              <v:textbox>
                <w:txbxContent>
                  <w:p w14:paraId="5B61FBF3" w14:textId="060FEB45" w:rsidR="00F73EE0" w:rsidRPr="004D562B" w:rsidRDefault="00F73EE0" w:rsidP="00DA4512">
                    <w:pPr>
                      <w:jc w:val="right"/>
                      <w:rPr>
                        <w:color w:val="0D0D0D"/>
                        <w:sz w:val="16"/>
                        <w:szCs w:val="16"/>
                      </w:rPr>
                    </w:pPr>
                    <w:r w:rsidRPr="004D562B">
                      <w:rPr>
                        <w:rFonts w:ascii="Tahoma" w:hAnsi="Tahoma" w:cs="Tahoma" w:hint="cs"/>
                        <w:color w:val="0D0D0D"/>
                        <w:sz w:val="16"/>
                        <w:szCs w:val="16"/>
                        <w:rtl/>
                      </w:rPr>
                      <w:t xml:space="preserve">מבקר המדינה   |   </w:t>
                    </w:r>
                    <w:r w:rsidR="00E55A8F">
                      <w:rPr>
                        <w:rFonts w:ascii="Tahoma" w:hAnsi="Tahoma" w:cs="Tahoma" w:hint="cs"/>
                        <w:color w:val="0D0D0D" w:themeColor="text1" w:themeTint="F2"/>
                        <w:sz w:val="16"/>
                        <w:szCs w:val="16"/>
                        <w:rtl/>
                      </w:rPr>
                      <w:t>דוח ביקורת מיוחד</w:t>
                    </w:r>
                    <w:r w:rsidR="00E36B48" w:rsidRPr="00A4133B">
                      <w:rPr>
                        <w:rFonts w:ascii="Tahoma" w:hAnsi="Tahoma" w:cs="Tahoma" w:hint="cs"/>
                        <w:color w:val="0D0D0D" w:themeColor="text1" w:themeTint="F2"/>
                        <w:sz w:val="16"/>
                        <w:szCs w:val="16"/>
                        <w:rtl/>
                      </w:rPr>
                      <w:t xml:space="preserve"> </w:t>
                    </w:r>
                    <w:r w:rsidR="00E36B48">
                      <w:rPr>
                        <w:rFonts w:ascii="Tahoma" w:hAnsi="Tahoma" w:cs="Tahoma" w:hint="cs"/>
                        <w:color w:val="0D0D0D"/>
                        <w:sz w:val="16"/>
                        <w:szCs w:val="16"/>
                        <w:rtl/>
                      </w:rPr>
                      <w:t xml:space="preserve"> </w:t>
                    </w:r>
                    <w:r w:rsidRPr="004D562B">
                      <w:rPr>
                        <w:rFonts w:ascii="Tahoma" w:hAnsi="Tahoma" w:cs="Tahoma" w:hint="cs"/>
                        <w:color w:val="0D0D0D"/>
                        <w:sz w:val="16"/>
                        <w:szCs w:val="16"/>
                        <w:rtl/>
                      </w:rPr>
                      <w:t>|   התשפ"א-2021</w:t>
                    </w:r>
                    <w:r w:rsidRPr="004D562B">
                      <w:rPr>
                        <w:rFonts w:hint="cs"/>
                        <w:color w:val="0D0D0D"/>
                        <w:sz w:val="16"/>
                        <w:szCs w:val="16"/>
                        <w:rtl/>
                      </w:rPr>
                      <w:t xml:space="preserve">         </w:t>
                    </w:r>
                  </w:p>
                </w:txbxContent>
              </v:textbox>
            </v:shape>
          </w:pict>
        </mc:Fallback>
      </mc:AlternateContent>
    </w:r>
    <w:r w:rsidR="00F73EE0">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141.7pt;height:141.7pt" o:bullet="t">
        <v:imagedata r:id="rId1" o:title="זכוכית מגדלת5"/>
      </v:shape>
    </w:pict>
  </w:numPicBullet>
  <w:abstractNum w:abstractNumId="0" w15:restartNumberingAfterBreak="0">
    <w:nsid w:val="FFFFFF88"/>
    <w:multiLevelType w:val="singleLevel"/>
    <w:tmpl w:val="92D204C4"/>
    <w:lvl w:ilvl="0">
      <w:start w:val="1"/>
      <w:numFmt w:val="decimal"/>
      <w:pStyle w:val="ListNumber"/>
      <w:lvlText w:val="%1."/>
      <w:lvlJc w:val="left"/>
      <w:pPr>
        <w:tabs>
          <w:tab w:val="num" w:pos="360"/>
        </w:tabs>
        <w:ind w:left="360" w:right="360" w:hanging="360"/>
      </w:pPr>
    </w:lvl>
  </w:abstractNum>
  <w:abstractNum w:abstractNumId="1"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CF4269E"/>
    <w:multiLevelType w:val="hybridMultilevel"/>
    <w:tmpl w:val="4CACDD84"/>
    <w:lvl w:ilvl="0" w:tplc="72C6B6C0">
      <w:start w:val="1"/>
      <w:numFmt w:val="decimal"/>
      <w:pStyle w:val="a"/>
      <w:suff w:val="nothing"/>
      <w:lvlText w:val="לוח %1"/>
      <w:lvlJc w:val="left"/>
      <w:pPr>
        <w:ind w:left="1494" w:hanging="360"/>
      </w:pPr>
    </w:lvl>
    <w:lvl w:ilvl="1" w:tplc="8238414E" w:tentative="1">
      <w:start w:val="1"/>
      <w:numFmt w:val="lowerLetter"/>
      <w:lvlText w:val="%2."/>
      <w:lvlJc w:val="left"/>
      <w:pPr>
        <w:ind w:left="2574" w:hanging="360"/>
      </w:pPr>
    </w:lvl>
    <w:lvl w:ilvl="2" w:tplc="A74ECDD4" w:tentative="1">
      <w:start w:val="1"/>
      <w:numFmt w:val="lowerRoman"/>
      <w:lvlText w:val="%3."/>
      <w:lvlJc w:val="right"/>
      <w:pPr>
        <w:ind w:left="3294" w:hanging="180"/>
      </w:pPr>
    </w:lvl>
    <w:lvl w:ilvl="3" w:tplc="B428E3B0" w:tentative="1">
      <w:start w:val="1"/>
      <w:numFmt w:val="decimal"/>
      <w:lvlText w:val="%4."/>
      <w:lvlJc w:val="left"/>
      <w:pPr>
        <w:ind w:left="4014" w:hanging="360"/>
      </w:pPr>
    </w:lvl>
    <w:lvl w:ilvl="4" w:tplc="71FA1660" w:tentative="1">
      <w:start w:val="1"/>
      <w:numFmt w:val="lowerLetter"/>
      <w:lvlText w:val="%5."/>
      <w:lvlJc w:val="left"/>
      <w:pPr>
        <w:ind w:left="4734" w:hanging="360"/>
      </w:pPr>
    </w:lvl>
    <w:lvl w:ilvl="5" w:tplc="D4464206" w:tentative="1">
      <w:start w:val="1"/>
      <w:numFmt w:val="lowerRoman"/>
      <w:lvlText w:val="%6."/>
      <w:lvlJc w:val="right"/>
      <w:pPr>
        <w:ind w:left="5454" w:hanging="180"/>
      </w:pPr>
    </w:lvl>
    <w:lvl w:ilvl="6" w:tplc="602AACAC" w:tentative="1">
      <w:start w:val="1"/>
      <w:numFmt w:val="decimal"/>
      <w:lvlText w:val="%7."/>
      <w:lvlJc w:val="left"/>
      <w:pPr>
        <w:ind w:left="6174" w:hanging="360"/>
      </w:pPr>
    </w:lvl>
    <w:lvl w:ilvl="7" w:tplc="EFF08CE8" w:tentative="1">
      <w:start w:val="1"/>
      <w:numFmt w:val="lowerLetter"/>
      <w:lvlText w:val="%8."/>
      <w:lvlJc w:val="left"/>
      <w:pPr>
        <w:ind w:left="6894" w:hanging="360"/>
      </w:pPr>
    </w:lvl>
    <w:lvl w:ilvl="8" w:tplc="4CD6313A" w:tentative="1">
      <w:start w:val="1"/>
      <w:numFmt w:val="lowerRoman"/>
      <w:lvlText w:val="%9."/>
      <w:lvlJc w:val="right"/>
      <w:pPr>
        <w:ind w:left="7614" w:hanging="180"/>
      </w:pPr>
    </w:lvl>
  </w:abstractNum>
  <w:abstractNum w:abstractNumId="3"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4"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5" w15:restartNumberingAfterBreak="0">
    <w:nsid w:val="13F72AB2"/>
    <w:multiLevelType w:val="hybridMultilevel"/>
    <w:tmpl w:val="C14AAC0E"/>
    <w:lvl w:ilvl="0" w:tplc="7C8A46FE">
      <w:start w:val="1"/>
      <w:numFmt w:val="decimal"/>
      <w:lvlText w:val="%1."/>
      <w:lvlJc w:val="left"/>
      <w:pPr>
        <w:ind w:left="720" w:hanging="360"/>
      </w:pPr>
      <w:rPr>
        <w:rFonts w:cs="David" w:hint="default"/>
        <w:b/>
        <w:bCs/>
        <w:lang w:bidi="he-IL"/>
      </w:rPr>
    </w:lvl>
    <w:lvl w:ilvl="1" w:tplc="FD58C576" w:tentative="1">
      <w:start w:val="1"/>
      <w:numFmt w:val="lowerLetter"/>
      <w:lvlText w:val="%2."/>
      <w:lvlJc w:val="left"/>
      <w:pPr>
        <w:ind w:left="1440" w:hanging="360"/>
      </w:pPr>
    </w:lvl>
    <w:lvl w:ilvl="2" w:tplc="EB34E5B0" w:tentative="1">
      <w:start w:val="1"/>
      <w:numFmt w:val="lowerRoman"/>
      <w:lvlText w:val="%3."/>
      <w:lvlJc w:val="right"/>
      <w:pPr>
        <w:ind w:left="2160" w:hanging="180"/>
      </w:pPr>
    </w:lvl>
    <w:lvl w:ilvl="3" w:tplc="2C44AFC6" w:tentative="1">
      <w:start w:val="1"/>
      <w:numFmt w:val="decimal"/>
      <w:lvlText w:val="%4."/>
      <w:lvlJc w:val="left"/>
      <w:pPr>
        <w:ind w:left="2880" w:hanging="360"/>
      </w:pPr>
    </w:lvl>
    <w:lvl w:ilvl="4" w:tplc="F466826A" w:tentative="1">
      <w:start w:val="1"/>
      <w:numFmt w:val="lowerLetter"/>
      <w:lvlText w:val="%5."/>
      <w:lvlJc w:val="left"/>
      <w:pPr>
        <w:ind w:left="3600" w:hanging="360"/>
      </w:pPr>
    </w:lvl>
    <w:lvl w:ilvl="5" w:tplc="AE267D42" w:tentative="1">
      <w:start w:val="1"/>
      <w:numFmt w:val="lowerRoman"/>
      <w:lvlText w:val="%6."/>
      <w:lvlJc w:val="right"/>
      <w:pPr>
        <w:ind w:left="4320" w:hanging="180"/>
      </w:pPr>
    </w:lvl>
    <w:lvl w:ilvl="6" w:tplc="E17C0238" w:tentative="1">
      <w:start w:val="1"/>
      <w:numFmt w:val="decimal"/>
      <w:lvlText w:val="%7."/>
      <w:lvlJc w:val="left"/>
      <w:pPr>
        <w:ind w:left="5040" w:hanging="360"/>
      </w:pPr>
    </w:lvl>
    <w:lvl w:ilvl="7" w:tplc="9C82A57A" w:tentative="1">
      <w:start w:val="1"/>
      <w:numFmt w:val="lowerLetter"/>
      <w:lvlText w:val="%8."/>
      <w:lvlJc w:val="left"/>
      <w:pPr>
        <w:ind w:left="5760" w:hanging="360"/>
      </w:pPr>
    </w:lvl>
    <w:lvl w:ilvl="8" w:tplc="B5262748" w:tentative="1">
      <w:start w:val="1"/>
      <w:numFmt w:val="lowerRoman"/>
      <w:lvlText w:val="%9."/>
      <w:lvlJc w:val="right"/>
      <w:pPr>
        <w:ind w:left="6480" w:hanging="180"/>
      </w:pPr>
    </w:lvl>
  </w:abstractNum>
  <w:abstractNum w:abstractNumId="6"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7"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2A390BA4"/>
    <w:multiLevelType w:val="multilevel"/>
    <w:tmpl w:val="245AFC3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0"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3BC1088C"/>
    <w:multiLevelType w:val="multilevel"/>
    <w:tmpl w:val="EF4604E2"/>
    <w:lvl w:ilvl="0">
      <w:start w:val="1"/>
      <w:numFmt w:val="decimal"/>
      <w:pStyle w:val="711"/>
      <w:lvlText w:val="%1."/>
      <w:lvlJc w:val="left"/>
      <w:pPr>
        <w:ind w:left="397" w:hanging="39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0"/>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459C2999"/>
    <w:multiLevelType w:val="multilevel"/>
    <w:tmpl w:val="466E5C44"/>
    <w:lvl w:ilvl="0">
      <w:start w:val="1"/>
      <w:numFmt w:val="hebrew1"/>
      <w:lvlRestart w:val="0"/>
      <w:pStyle w:val="712"/>
      <w:lvlText w:val="%1."/>
      <w:lvlJc w:val="left"/>
      <w:pPr>
        <w:ind w:left="340" w:hanging="340"/>
      </w:pPr>
      <w:rPr>
        <w:rFonts w:ascii="Tahoma" w:eastAsia="Times New Roman" w:hAnsi="Tahoma" w:cs="Tahoma" w:hint="default"/>
        <w:b w:val="0"/>
        <w:bCs w:val="0"/>
        <w:color w:val="auto"/>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45E940BD"/>
    <w:multiLevelType w:val="multilevel"/>
    <w:tmpl w:val="245AFC3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4F7A3D31"/>
    <w:multiLevelType w:val="hybridMultilevel"/>
    <w:tmpl w:val="1C101B3E"/>
    <w:lvl w:ilvl="0" w:tplc="EC54E52C">
      <w:start w:val="1"/>
      <w:numFmt w:val="decimal"/>
      <w:pStyle w:val="a1"/>
      <w:suff w:val="nothing"/>
      <w:lvlText w:val="תמונה %1"/>
      <w:lvlJc w:val="left"/>
      <w:pPr>
        <w:ind w:left="1494" w:hanging="360"/>
      </w:pPr>
      <w:rPr>
        <w:rFonts w:hint="default"/>
      </w:rPr>
    </w:lvl>
    <w:lvl w:ilvl="1" w:tplc="5C8E1B18" w:tentative="1">
      <w:start w:val="1"/>
      <w:numFmt w:val="lowerLetter"/>
      <w:lvlText w:val="%2."/>
      <w:lvlJc w:val="left"/>
      <w:pPr>
        <w:ind w:left="2574" w:hanging="360"/>
      </w:pPr>
    </w:lvl>
    <w:lvl w:ilvl="2" w:tplc="ACAE187C" w:tentative="1">
      <w:start w:val="1"/>
      <w:numFmt w:val="lowerRoman"/>
      <w:lvlText w:val="%3."/>
      <w:lvlJc w:val="right"/>
      <w:pPr>
        <w:ind w:left="3294" w:hanging="180"/>
      </w:pPr>
    </w:lvl>
    <w:lvl w:ilvl="3" w:tplc="AB5212F6" w:tentative="1">
      <w:start w:val="1"/>
      <w:numFmt w:val="decimal"/>
      <w:lvlText w:val="%4."/>
      <w:lvlJc w:val="left"/>
      <w:pPr>
        <w:ind w:left="4014" w:hanging="360"/>
      </w:pPr>
    </w:lvl>
    <w:lvl w:ilvl="4" w:tplc="B5286636" w:tentative="1">
      <w:start w:val="1"/>
      <w:numFmt w:val="lowerLetter"/>
      <w:lvlText w:val="%5."/>
      <w:lvlJc w:val="left"/>
      <w:pPr>
        <w:ind w:left="4734" w:hanging="360"/>
      </w:pPr>
    </w:lvl>
    <w:lvl w:ilvl="5" w:tplc="A77854DA" w:tentative="1">
      <w:start w:val="1"/>
      <w:numFmt w:val="lowerRoman"/>
      <w:lvlText w:val="%6."/>
      <w:lvlJc w:val="right"/>
      <w:pPr>
        <w:ind w:left="5454" w:hanging="180"/>
      </w:pPr>
    </w:lvl>
    <w:lvl w:ilvl="6" w:tplc="8E48D9FC" w:tentative="1">
      <w:start w:val="1"/>
      <w:numFmt w:val="decimal"/>
      <w:lvlText w:val="%7."/>
      <w:lvlJc w:val="left"/>
      <w:pPr>
        <w:ind w:left="6174" w:hanging="360"/>
      </w:pPr>
    </w:lvl>
    <w:lvl w:ilvl="7" w:tplc="26528672" w:tentative="1">
      <w:start w:val="1"/>
      <w:numFmt w:val="lowerLetter"/>
      <w:lvlText w:val="%8."/>
      <w:lvlJc w:val="left"/>
      <w:pPr>
        <w:ind w:left="6894" w:hanging="360"/>
      </w:pPr>
    </w:lvl>
    <w:lvl w:ilvl="8" w:tplc="274026AE" w:tentative="1">
      <w:start w:val="1"/>
      <w:numFmt w:val="lowerRoman"/>
      <w:lvlText w:val="%9."/>
      <w:lvlJc w:val="right"/>
      <w:pPr>
        <w:ind w:left="7614" w:hanging="180"/>
      </w:pPr>
    </w:lvl>
  </w:abstractNum>
  <w:abstractNum w:abstractNumId="15" w15:restartNumberingAfterBreak="0">
    <w:nsid w:val="518B1A5B"/>
    <w:multiLevelType w:val="hybridMultilevel"/>
    <w:tmpl w:val="B0EE1D26"/>
    <w:lvl w:ilvl="0" w:tplc="710E9B14">
      <w:start w:val="1"/>
      <w:numFmt w:val="bullet"/>
      <w:lvlText w:val=""/>
      <w:lvlJc w:val="left"/>
      <w:pPr>
        <w:ind w:left="778" w:hanging="360"/>
      </w:pPr>
      <w:rPr>
        <w:rFonts w:ascii="Symbol" w:hAnsi="Symbol" w:hint="default"/>
      </w:rPr>
    </w:lvl>
    <w:lvl w:ilvl="1" w:tplc="EBA82418" w:tentative="1">
      <w:start w:val="1"/>
      <w:numFmt w:val="bullet"/>
      <w:lvlText w:val="o"/>
      <w:lvlJc w:val="left"/>
      <w:pPr>
        <w:ind w:left="1498" w:hanging="360"/>
      </w:pPr>
      <w:rPr>
        <w:rFonts w:ascii="Courier New" w:hAnsi="Courier New" w:cs="Courier New" w:hint="default"/>
      </w:rPr>
    </w:lvl>
    <w:lvl w:ilvl="2" w:tplc="27DEE378" w:tentative="1">
      <w:start w:val="1"/>
      <w:numFmt w:val="bullet"/>
      <w:lvlText w:val=""/>
      <w:lvlJc w:val="left"/>
      <w:pPr>
        <w:ind w:left="2218" w:hanging="360"/>
      </w:pPr>
      <w:rPr>
        <w:rFonts w:ascii="Wingdings" w:hAnsi="Wingdings" w:hint="default"/>
      </w:rPr>
    </w:lvl>
    <w:lvl w:ilvl="3" w:tplc="126408EE" w:tentative="1">
      <w:start w:val="1"/>
      <w:numFmt w:val="bullet"/>
      <w:lvlText w:val=""/>
      <w:lvlJc w:val="left"/>
      <w:pPr>
        <w:ind w:left="2938" w:hanging="360"/>
      </w:pPr>
      <w:rPr>
        <w:rFonts w:ascii="Symbol" w:hAnsi="Symbol" w:hint="default"/>
      </w:rPr>
    </w:lvl>
    <w:lvl w:ilvl="4" w:tplc="D430C426" w:tentative="1">
      <w:start w:val="1"/>
      <w:numFmt w:val="bullet"/>
      <w:lvlText w:val="o"/>
      <w:lvlJc w:val="left"/>
      <w:pPr>
        <w:ind w:left="3658" w:hanging="360"/>
      </w:pPr>
      <w:rPr>
        <w:rFonts w:ascii="Courier New" w:hAnsi="Courier New" w:cs="Courier New" w:hint="default"/>
      </w:rPr>
    </w:lvl>
    <w:lvl w:ilvl="5" w:tplc="9F5ABC24" w:tentative="1">
      <w:start w:val="1"/>
      <w:numFmt w:val="bullet"/>
      <w:lvlText w:val=""/>
      <w:lvlJc w:val="left"/>
      <w:pPr>
        <w:ind w:left="4378" w:hanging="360"/>
      </w:pPr>
      <w:rPr>
        <w:rFonts w:ascii="Wingdings" w:hAnsi="Wingdings" w:hint="default"/>
      </w:rPr>
    </w:lvl>
    <w:lvl w:ilvl="6" w:tplc="49B2A3F8" w:tentative="1">
      <w:start w:val="1"/>
      <w:numFmt w:val="bullet"/>
      <w:lvlText w:val=""/>
      <w:lvlJc w:val="left"/>
      <w:pPr>
        <w:ind w:left="5098" w:hanging="360"/>
      </w:pPr>
      <w:rPr>
        <w:rFonts w:ascii="Symbol" w:hAnsi="Symbol" w:hint="default"/>
      </w:rPr>
    </w:lvl>
    <w:lvl w:ilvl="7" w:tplc="FD6A8B30" w:tentative="1">
      <w:start w:val="1"/>
      <w:numFmt w:val="bullet"/>
      <w:lvlText w:val="o"/>
      <w:lvlJc w:val="left"/>
      <w:pPr>
        <w:ind w:left="5818" w:hanging="360"/>
      </w:pPr>
      <w:rPr>
        <w:rFonts w:ascii="Courier New" w:hAnsi="Courier New" w:cs="Courier New" w:hint="default"/>
      </w:rPr>
    </w:lvl>
    <w:lvl w:ilvl="8" w:tplc="4426C0B6" w:tentative="1">
      <w:start w:val="1"/>
      <w:numFmt w:val="bullet"/>
      <w:lvlText w:val=""/>
      <w:lvlJc w:val="left"/>
      <w:pPr>
        <w:ind w:left="6538" w:hanging="360"/>
      </w:pPr>
      <w:rPr>
        <w:rFonts w:ascii="Wingdings" w:hAnsi="Wingdings" w:hint="default"/>
      </w:rPr>
    </w:lvl>
  </w:abstractNum>
  <w:abstractNum w:abstractNumId="16" w15:restartNumberingAfterBreak="0">
    <w:nsid w:val="57E65A00"/>
    <w:multiLevelType w:val="hybridMultilevel"/>
    <w:tmpl w:val="6F625ABE"/>
    <w:lvl w:ilvl="0" w:tplc="AEE882F6">
      <w:start w:val="1"/>
      <w:numFmt w:val="decimal"/>
      <w:lvlText w:val="%1."/>
      <w:lvlJc w:val="left"/>
      <w:pPr>
        <w:ind w:left="1032"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62C51A6">
      <w:start w:val="1"/>
      <w:numFmt w:val="bullet"/>
      <w:lvlText w:val="o"/>
      <w:lvlJc w:val="left"/>
      <w:pPr>
        <w:ind w:left="1752" w:hanging="360"/>
      </w:pPr>
      <w:rPr>
        <w:rFonts w:ascii="Courier New" w:hAnsi="Courier New" w:cs="Courier New" w:hint="default"/>
      </w:rPr>
    </w:lvl>
    <w:lvl w:ilvl="2" w:tplc="DBCA5D08" w:tentative="1">
      <w:start w:val="1"/>
      <w:numFmt w:val="bullet"/>
      <w:lvlText w:val=""/>
      <w:lvlJc w:val="left"/>
      <w:pPr>
        <w:ind w:left="2472" w:hanging="360"/>
      </w:pPr>
      <w:rPr>
        <w:rFonts w:ascii="Wingdings" w:hAnsi="Wingdings" w:hint="default"/>
      </w:rPr>
    </w:lvl>
    <w:lvl w:ilvl="3" w:tplc="54361CAE" w:tentative="1">
      <w:start w:val="1"/>
      <w:numFmt w:val="bullet"/>
      <w:lvlText w:val=""/>
      <w:lvlJc w:val="left"/>
      <w:pPr>
        <w:ind w:left="3192" w:hanging="360"/>
      </w:pPr>
      <w:rPr>
        <w:rFonts w:ascii="Symbol" w:hAnsi="Symbol" w:hint="default"/>
      </w:rPr>
    </w:lvl>
    <w:lvl w:ilvl="4" w:tplc="C37CF304" w:tentative="1">
      <w:start w:val="1"/>
      <w:numFmt w:val="bullet"/>
      <w:lvlText w:val="o"/>
      <w:lvlJc w:val="left"/>
      <w:pPr>
        <w:ind w:left="3912" w:hanging="360"/>
      </w:pPr>
      <w:rPr>
        <w:rFonts w:ascii="Courier New" w:hAnsi="Courier New" w:cs="Courier New" w:hint="default"/>
      </w:rPr>
    </w:lvl>
    <w:lvl w:ilvl="5" w:tplc="9B9E6980" w:tentative="1">
      <w:start w:val="1"/>
      <w:numFmt w:val="bullet"/>
      <w:lvlText w:val=""/>
      <w:lvlJc w:val="left"/>
      <w:pPr>
        <w:ind w:left="4632" w:hanging="360"/>
      </w:pPr>
      <w:rPr>
        <w:rFonts w:ascii="Wingdings" w:hAnsi="Wingdings" w:hint="default"/>
      </w:rPr>
    </w:lvl>
    <w:lvl w:ilvl="6" w:tplc="E77868F6" w:tentative="1">
      <w:start w:val="1"/>
      <w:numFmt w:val="bullet"/>
      <w:lvlText w:val=""/>
      <w:lvlJc w:val="left"/>
      <w:pPr>
        <w:ind w:left="5352" w:hanging="360"/>
      </w:pPr>
      <w:rPr>
        <w:rFonts w:ascii="Symbol" w:hAnsi="Symbol" w:hint="default"/>
      </w:rPr>
    </w:lvl>
    <w:lvl w:ilvl="7" w:tplc="36A4993A" w:tentative="1">
      <w:start w:val="1"/>
      <w:numFmt w:val="bullet"/>
      <w:lvlText w:val="o"/>
      <w:lvlJc w:val="left"/>
      <w:pPr>
        <w:ind w:left="6072" w:hanging="360"/>
      </w:pPr>
      <w:rPr>
        <w:rFonts w:ascii="Courier New" w:hAnsi="Courier New" w:cs="Courier New" w:hint="default"/>
      </w:rPr>
    </w:lvl>
    <w:lvl w:ilvl="8" w:tplc="BFE66CDC" w:tentative="1">
      <w:start w:val="1"/>
      <w:numFmt w:val="bullet"/>
      <w:lvlText w:val=""/>
      <w:lvlJc w:val="left"/>
      <w:pPr>
        <w:ind w:left="6792" w:hanging="360"/>
      </w:pPr>
      <w:rPr>
        <w:rFonts w:ascii="Wingdings" w:hAnsi="Wingdings" w:hint="default"/>
      </w:rPr>
    </w:lvl>
  </w:abstractNum>
  <w:abstractNum w:abstractNumId="1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 w15:restartNumberingAfterBreak="0">
    <w:nsid w:val="5F743717"/>
    <w:multiLevelType w:val="multilevel"/>
    <w:tmpl w:val="54B40DD4"/>
    <w:lvl w:ilvl="0">
      <w:start w:val="1"/>
      <w:numFmt w:val="decimal"/>
      <w:pStyle w:val="a2"/>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9" w15:restartNumberingAfterBreak="0">
    <w:nsid w:val="6699458C"/>
    <w:multiLevelType w:val="hybridMultilevel"/>
    <w:tmpl w:val="16866482"/>
    <w:lvl w:ilvl="0" w:tplc="12209B6C">
      <w:start w:val="1"/>
      <w:numFmt w:val="bullet"/>
      <w:lvlText w:val=""/>
      <w:lvlJc w:val="left"/>
      <w:pPr>
        <w:ind w:left="360" w:hanging="360"/>
      </w:pPr>
      <w:rPr>
        <w:rFonts w:ascii="Wingdings" w:hAnsi="Wingdings" w:cs="Wingdings" w:hint="default"/>
        <w:b w:val="0"/>
        <w:bCs/>
        <w:i w:val="0"/>
        <w:caps w:val="0"/>
        <w:strike w:val="0"/>
        <w:dstrike w:val="0"/>
        <w:vanish w:val="0"/>
        <w:color w:val="FF0000"/>
        <w:sz w:val="40"/>
        <w:szCs w:val="25"/>
        <w:vertAlign w:val="baseline"/>
      </w:rPr>
    </w:lvl>
    <w:lvl w:ilvl="1" w:tplc="1E1EBE2E" w:tentative="1">
      <w:start w:val="1"/>
      <w:numFmt w:val="bullet"/>
      <w:lvlText w:val="o"/>
      <w:lvlJc w:val="left"/>
      <w:pPr>
        <w:ind w:left="1080" w:hanging="360"/>
      </w:pPr>
      <w:rPr>
        <w:rFonts w:ascii="Courier New" w:hAnsi="Courier New" w:cs="Courier New" w:hint="default"/>
      </w:rPr>
    </w:lvl>
    <w:lvl w:ilvl="2" w:tplc="7E6439B4" w:tentative="1">
      <w:start w:val="1"/>
      <w:numFmt w:val="bullet"/>
      <w:lvlText w:val=""/>
      <w:lvlJc w:val="left"/>
      <w:pPr>
        <w:ind w:left="1800" w:hanging="360"/>
      </w:pPr>
      <w:rPr>
        <w:rFonts w:ascii="Wingdings" w:hAnsi="Wingdings" w:hint="default"/>
      </w:rPr>
    </w:lvl>
    <w:lvl w:ilvl="3" w:tplc="FB50E166" w:tentative="1">
      <w:start w:val="1"/>
      <w:numFmt w:val="bullet"/>
      <w:lvlText w:val=""/>
      <w:lvlJc w:val="left"/>
      <w:pPr>
        <w:ind w:left="2520" w:hanging="360"/>
      </w:pPr>
      <w:rPr>
        <w:rFonts w:ascii="Symbol" w:hAnsi="Symbol" w:hint="default"/>
      </w:rPr>
    </w:lvl>
    <w:lvl w:ilvl="4" w:tplc="885A818A" w:tentative="1">
      <w:start w:val="1"/>
      <w:numFmt w:val="bullet"/>
      <w:lvlText w:val="o"/>
      <w:lvlJc w:val="left"/>
      <w:pPr>
        <w:ind w:left="3240" w:hanging="360"/>
      </w:pPr>
      <w:rPr>
        <w:rFonts w:ascii="Courier New" w:hAnsi="Courier New" w:cs="Courier New" w:hint="default"/>
      </w:rPr>
    </w:lvl>
    <w:lvl w:ilvl="5" w:tplc="1AF487C4" w:tentative="1">
      <w:start w:val="1"/>
      <w:numFmt w:val="bullet"/>
      <w:lvlText w:val=""/>
      <w:lvlJc w:val="left"/>
      <w:pPr>
        <w:ind w:left="3960" w:hanging="360"/>
      </w:pPr>
      <w:rPr>
        <w:rFonts w:ascii="Wingdings" w:hAnsi="Wingdings" w:hint="default"/>
      </w:rPr>
    </w:lvl>
    <w:lvl w:ilvl="6" w:tplc="F6FCA214" w:tentative="1">
      <w:start w:val="1"/>
      <w:numFmt w:val="bullet"/>
      <w:lvlText w:val=""/>
      <w:lvlJc w:val="left"/>
      <w:pPr>
        <w:ind w:left="4680" w:hanging="360"/>
      </w:pPr>
      <w:rPr>
        <w:rFonts w:ascii="Symbol" w:hAnsi="Symbol" w:hint="default"/>
      </w:rPr>
    </w:lvl>
    <w:lvl w:ilvl="7" w:tplc="7A6AC2A6" w:tentative="1">
      <w:start w:val="1"/>
      <w:numFmt w:val="bullet"/>
      <w:lvlText w:val="o"/>
      <w:lvlJc w:val="left"/>
      <w:pPr>
        <w:ind w:left="5400" w:hanging="360"/>
      </w:pPr>
      <w:rPr>
        <w:rFonts w:ascii="Courier New" w:hAnsi="Courier New" w:cs="Courier New" w:hint="default"/>
      </w:rPr>
    </w:lvl>
    <w:lvl w:ilvl="8" w:tplc="E088531E" w:tentative="1">
      <w:start w:val="1"/>
      <w:numFmt w:val="bullet"/>
      <w:lvlText w:val=""/>
      <w:lvlJc w:val="left"/>
      <w:pPr>
        <w:ind w:left="6120" w:hanging="360"/>
      </w:pPr>
      <w:rPr>
        <w:rFonts w:ascii="Wingdings" w:hAnsi="Wingdings" w:hint="default"/>
      </w:rPr>
    </w:lvl>
  </w:abstractNum>
  <w:abstractNum w:abstractNumId="20" w15:restartNumberingAfterBreak="0">
    <w:nsid w:val="677C5464"/>
    <w:multiLevelType w:val="hybridMultilevel"/>
    <w:tmpl w:val="538CA68E"/>
    <w:lvl w:ilvl="0" w:tplc="6FCAFEB8">
      <w:start w:val="1"/>
      <w:numFmt w:val="decimal"/>
      <w:lvlText w:val="%1."/>
      <w:lvlJc w:val="left"/>
      <w:pPr>
        <w:ind w:left="720" w:hanging="360"/>
      </w:pPr>
      <w:rPr>
        <w:rFonts w:asciiTheme="minorHAnsi" w:eastAsiaTheme="minorHAnsi" w:hAnsiTheme="minorHAnsi" w:cs="David"/>
      </w:rPr>
    </w:lvl>
    <w:lvl w:ilvl="1" w:tplc="884C552A" w:tentative="1">
      <w:start w:val="1"/>
      <w:numFmt w:val="bullet"/>
      <w:lvlText w:val="o"/>
      <w:lvlJc w:val="left"/>
      <w:pPr>
        <w:ind w:left="1440" w:hanging="360"/>
      </w:pPr>
      <w:rPr>
        <w:rFonts w:ascii="Courier New" w:hAnsi="Courier New" w:cs="Courier New" w:hint="default"/>
      </w:rPr>
    </w:lvl>
    <w:lvl w:ilvl="2" w:tplc="AD38B468" w:tentative="1">
      <w:start w:val="1"/>
      <w:numFmt w:val="bullet"/>
      <w:lvlText w:val=""/>
      <w:lvlJc w:val="left"/>
      <w:pPr>
        <w:ind w:left="2160" w:hanging="360"/>
      </w:pPr>
      <w:rPr>
        <w:rFonts w:ascii="Wingdings" w:hAnsi="Wingdings" w:hint="default"/>
      </w:rPr>
    </w:lvl>
    <w:lvl w:ilvl="3" w:tplc="92CAF78A" w:tentative="1">
      <w:start w:val="1"/>
      <w:numFmt w:val="bullet"/>
      <w:lvlText w:val=""/>
      <w:lvlJc w:val="left"/>
      <w:pPr>
        <w:ind w:left="2880" w:hanging="360"/>
      </w:pPr>
      <w:rPr>
        <w:rFonts w:ascii="Symbol" w:hAnsi="Symbol" w:hint="default"/>
      </w:rPr>
    </w:lvl>
    <w:lvl w:ilvl="4" w:tplc="049C0CD4" w:tentative="1">
      <w:start w:val="1"/>
      <w:numFmt w:val="bullet"/>
      <w:lvlText w:val="o"/>
      <w:lvlJc w:val="left"/>
      <w:pPr>
        <w:ind w:left="3600" w:hanging="360"/>
      </w:pPr>
      <w:rPr>
        <w:rFonts w:ascii="Courier New" w:hAnsi="Courier New" w:cs="Courier New" w:hint="default"/>
      </w:rPr>
    </w:lvl>
    <w:lvl w:ilvl="5" w:tplc="64B05332" w:tentative="1">
      <w:start w:val="1"/>
      <w:numFmt w:val="bullet"/>
      <w:lvlText w:val=""/>
      <w:lvlJc w:val="left"/>
      <w:pPr>
        <w:ind w:left="4320" w:hanging="360"/>
      </w:pPr>
      <w:rPr>
        <w:rFonts w:ascii="Wingdings" w:hAnsi="Wingdings" w:hint="default"/>
      </w:rPr>
    </w:lvl>
    <w:lvl w:ilvl="6" w:tplc="20F2269A" w:tentative="1">
      <w:start w:val="1"/>
      <w:numFmt w:val="bullet"/>
      <w:lvlText w:val=""/>
      <w:lvlJc w:val="left"/>
      <w:pPr>
        <w:ind w:left="5040" w:hanging="360"/>
      </w:pPr>
      <w:rPr>
        <w:rFonts w:ascii="Symbol" w:hAnsi="Symbol" w:hint="default"/>
      </w:rPr>
    </w:lvl>
    <w:lvl w:ilvl="7" w:tplc="473AC812" w:tentative="1">
      <w:start w:val="1"/>
      <w:numFmt w:val="bullet"/>
      <w:lvlText w:val="o"/>
      <w:lvlJc w:val="left"/>
      <w:pPr>
        <w:ind w:left="5760" w:hanging="360"/>
      </w:pPr>
      <w:rPr>
        <w:rFonts w:ascii="Courier New" w:hAnsi="Courier New" w:cs="Courier New" w:hint="default"/>
      </w:rPr>
    </w:lvl>
    <w:lvl w:ilvl="8" w:tplc="05667CF4" w:tentative="1">
      <w:start w:val="1"/>
      <w:numFmt w:val="bullet"/>
      <w:lvlText w:val=""/>
      <w:lvlJc w:val="left"/>
      <w:pPr>
        <w:ind w:left="6480" w:hanging="360"/>
      </w:pPr>
      <w:rPr>
        <w:rFonts w:ascii="Wingdings" w:hAnsi="Wingdings" w:hint="default"/>
      </w:rPr>
    </w:lvl>
  </w:abstractNum>
  <w:abstractNum w:abstractNumId="21" w15:restartNumberingAfterBreak="0">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2"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7A51585B"/>
    <w:multiLevelType w:val="hybridMultilevel"/>
    <w:tmpl w:val="ECA0403E"/>
    <w:lvl w:ilvl="0" w:tplc="E5B4C43A">
      <w:start w:val="1"/>
      <w:numFmt w:val="decimal"/>
      <w:pStyle w:val="a4"/>
      <w:suff w:val="nothing"/>
      <w:lvlText w:val="תרשים %1"/>
      <w:lvlJc w:val="left"/>
      <w:pPr>
        <w:ind w:left="2203" w:hanging="360"/>
      </w:pPr>
      <w:rPr>
        <w:rFonts w:cs="David"/>
        <w:b/>
        <w:bCs/>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0504ACA8">
      <w:start w:val="1"/>
      <w:numFmt w:val="lowerLetter"/>
      <w:lvlText w:val="%2."/>
      <w:lvlJc w:val="left"/>
      <w:pPr>
        <w:ind w:left="3915" w:hanging="360"/>
      </w:pPr>
    </w:lvl>
    <w:lvl w:ilvl="2" w:tplc="3F7601D2" w:tentative="1">
      <w:start w:val="1"/>
      <w:numFmt w:val="lowerRoman"/>
      <w:lvlText w:val="%3."/>
      <w:lvlJc w:val="right"/>
      <w:pPr>
        <w:ind w:left="4635" w:hanging="180"/>
      </w:pPr>
    </w:lvl>
    <w:lvl w:ilvl="3" w:tplc="4ED46C00" w:tentative="1">
      <w:start w:val="1"/>
      <w:numFmt w:val="decimal"/>
      <w:lvlText w:val="%4."/>
      <w:lvlJc w:val="left"/>
      <w:pPr>
        <w:ind w:left="5355" w:hanging="360"/>
      </w:pPr>
    </w:lvl>
    <w:lvl w:ilvl="4" w:tplc="C5D408BC" w:tentative="1">
      <w:start w:val="1"/>
      <w:numFmt w:val="lowerLetter"/>
      <w:lvlText w:val="%5."/>
      <w:lvlJc w:val="left"/>
      <w:pPr>
        <w:ind w:left="6075" w:hanging="360"/>
      </w:pPr>
    </w:lvl>
    <w:lvl w:ilvl="5" w:tplc="5DF63840" w:tentative="1">
      <w:start w:val="1"/>
      <w:numFmt w:val="lowerRoman"/>
      <w:lvlText w:val="%6."/>
      <w:lvlJc w:val="right"/>
      <w:pPr>
        <w:ind w:left="6795" w:hanging="180"/>
      </w:pPr>
    </w:lvl>
    <w:lvl w:ilvl="6" w:tplc="7E061BD4" w:tentative="1">
      <w:start w:val="1"/>
      <w:numFmt w:val="decimal"/>
      <w:lvlText w:val="%7."/>
      <w:lvlJc w:val="left"/>
      <w:pPr>
        <w:ind w:left="7515" w:hanging="360"/>
      </w:pPr>
    </w:lvl>
    <w:lvl w:ilvl="7" w:tplc="F21CE48A" w:tentative="1">
      <w:start w:val="1"/>
      <w:numFmt w:val="lowerLetter"/>
      <w:lvlText w:val="%8."/>
      <w:lvlJc w:val="left"/>
      <w:pPr>
        <w:ind w:left="8235" w:hanging="360"/>
      </w:pPr>
    </w:lvl>
    <w:lvl w:ilvl="8" w:tplc="014E6A96" w:tentative="1">
      <w:start w:val="1"/>
      <w:numFmt w:val="lowerRoman"/>
      <w:lvlText w:val="%9."/>
      <w:lvlJc w:val="right"/>
      <w:pPr>
        <w:ind w:left="8955" w:hanging="180"/>
      </w:pPr>
    </w:lvl>
  </w:abstractNum>
  <w:abstractNum w:abstractNumId="24"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25" w15:restartNumberingAfterBreak="0">
    <w:nsid w:val="7F50705A"/>
    <w:multiLevelType w:val="multilevel"/>
    <w:tmpl w:val="0F8CEBEA"/>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num w:numId="1">
    <w:abstractNumId w:val="7"/>
  </w:num>
  <w:num w:numId="2">
    <w:abstractNumId w:val="11"/>
  </w:num>
  <w:num w:numId="3">
    <w:abstractNumId w:val="22"/>
  </w:num>
  <w:num w:numId="4">
    <w:abstractNumId w:val="17"/>
  </w:num>
  <w:num w:numId="5">
    <w:abstractNumId w:val="9"/>
  </w:num>
  <w:num w:numId="6">
    <w:abstractNumId w:val="10"/>
  </w:num>
  <w:num w:numId="7">
    <w:abstractNumId w:val="24"/>
  </w:num>
  <w:num w:numId="8">
    <w:abstractNumId w:val="1"/>
  </w:num>
  <w:num w:numId="9">
    <w:abstractNumId w:val="12"/>
  </w:num>
  <w:num w:numId="10">
    <w:abstractNumId w:val="4"/>
  </w:num>
  <w:num w:numId="11">
    <w:abstractNumId w:val="18"/>
  </w:num>
  <w:num w:numId="12">
    <w:abstractNumId w:val="3"/>
  </w:num>
  <w:num w:numId="13">
    <w:abstractNumId w:val="6"/>
  </w:num>
  <w:num w:numId="14">
    <w:abstractNumId w:val="23"/>
  </w:num>
  <w:num w:numId="15">
    <w:abstractNumId w:val="2"/>
  </w:num>
  <w:num w:numId="16">
    <w:abstractNumId w:val="14"/>
  </w:num>
  <w:num w:numId="17">
    <w:abstractNumId w:val="0"/>
  </w:num>
  <w:num w:numId="18">
    <w:abstractNumId w:val="21"/>
  </w:num>
  <w:num w:numId="19">
    <w:abstractNumId w:val="8"/>
  </w:num>
  <w:num w:numId="20">
    <w:abstractNumId w:val="13"/>
  </w:num>
  <w:num w:numId="21">
    <w:abstractNumId w:val="25"/>
  </w:num>
  <w:num w:numId="22">
    <w:abstractNumId w:val="5"/>
  </w:num>
  <w:num w:numId="23">
    <w:abstractNumId w:val="16"/>
  </w:num>
  <w:num w:numId="24">
    <w:abstractNumId w:val="20"/>
  </w:num>
  <w:num w:numId="25">
    <w:abstractNumId w:val="15"/>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72F"/>
    <w:rsid w:val="000018EF"/>
    <w:rsid w:val="00001C6B"/>
    <w:rsid w:val="00001D5A"/>
    <w:rsid w:val="00001EF4"/>
    <w:rsid w:val="00002528"/>
    <w:rsid w:val="00002EF7"/>
    <w:rsid w:val="00003B77"/>
    <w:rsid w:val="00003D51"/>
    <w:rsid w:val="00003EBB"/>
    <w:rsid w:val="00003F96"/>
    <w:rsid w:val="00004277"/>
    <w:rsid w:val="0000520D"/>
    <w:rsid w:val="000054B7"/>
    <w:rsid w:val="00005B23"/>
    <w:rsid w:val="00005EE0"/>
    <w:rsid w:val="00006B59"/>
    <w:rsid w:val="000071AD"/>
    <w:rsid w:val="000100D8"/>
    <w:rsid w:val="0001014C"/>
    <w:rsid w:val="000107D8"/>
    <w:rsid w:val="00011BFC"/>
    <w:rsid w:val="00011DF7"/>
    <w:rsid w:val="00012487"/>
    <w:rsid w:val="00012657"/>
    <w:rsid w:val="0001369E"/>
    <w:rsid w:val="00013BC3"/>
    <w:rsid w:val="0001431C"/>
    <w:rsid w:val="0001482C"/>
    <w:rsid w:val="0001510C"/>
    <w:rsid w:val="000155F0"/>
    <w:rsid w:val="00015677"/>
    <w:rsid w:val="000157CF"/>
    <w:rsid w:val="00015A22"/>
    <w:rsid w:val="000168DE"/>
    <w:rsid w:val="0001735B"/>
    <w:rsid w:val="000176C9"/>
    <w:rsid w:val="000206F1"/>
    <w:rsid w:val="00021298"/>
    <w:rsid w:val="0002189B"/>
    <w:rsid w:val="00021ED5"/>
    <w:rsid w:val="00021FFB"/>
    <w:rsid w:val="000224FF"/>
    <w:rsid w:val="00023E81"/>
    <w:rsid w:val="000246D2"/>
    <w:rsid w:val="00024E0C"/>
    <w:rsid w:val="00025174"/>
    <w:rsid w:val="000251E2"/>
    <w:rsid w:val="0002582E"/>
    <w:rsid w:val="000259C7"/>
    <w:rsid w:val="00026245"/>
    <w:rsid w:val="00026367"/>
    <w:rsid w:val="000264D7"/>
    <w:rsid w:val="00026738"/>
    <w:rsid w:val="00026ACC"/>
    <w:rsid w:val="0002705C"/>
    <w:rsid w:val="00027522"/>
    <w:rsid w:val="00027BF3"/>
    <w:rsid w:val="0003001D"/>
    <w:rsid w:val="00030223"/>
    <w:rsid w:val="000303C9"/>
    <w:rsid w:val="00031C68"/>
    <w:rsid w:val="00031C69"/>
    <w:rsid w:val="00031CEB"/>
    <w:rsid w:val="00032932"/>
    <w:rsid w:val="00033027"/>
    <w:rsid w:val="00033124"/>
    <w:rsid w:val="0003410F"/>
    <w:rsid w:val="0003494D"/>
    <w:rsid w:val="00034E66"/>
    <w:rsid w:val="00035688"/>
    <w:rsid w:val="00035B80"/>
    <w:rsid w:val="00035C03"/>
    <w:rsid w:val="00036B0F"/>
    <w:rsid w:val="00036EB8"/>
    <w:rsid w:val="00040918"/>
    <w:rsid w:val="00040C4D"/>
    <w:rsid w:val="000413AB"/>
    <w:rsid w:val="000419ED"/>
    <w:rsid w:val="00042688"/>
    <w:rsid w:val="00042837"/>
    <w:rsid w:val="0004293F"/>
    <w:rsid w:val="00042ABC"/>
    <w:rsid w:val="00042BB1"/>
    <w:rsid w:val="00043204"/>
    <w:rsid w:val="000436EC"/>
    <w:rsid w:val="00043931"/>
    <w:rsid w:val="00043FA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32AA"/>
    <w:rsid w:val="000538D5"/>
    <w:rsid w:val="00053AA7"/>
    <w:rsid w:val="00053D09"/>
    <w:rsid w:val="00054562"/>
    <w:rsid w:val="00054B57"/>
    <w:rsid w:val="00054BCF"/>
    <w:rsid w:val="0005582D"/>
    <w:rsid w:val="0005596D"/>
    <w:rsid w:val="00055CB5"/>
    <w:rsid w:val="00055E07"/>
    <w:rsid w:val="00055E4C"/>
    <w:rsid w:val="00055EC9"/>
    <w:rsid w:val="00056B3E"/>
    <w:rsid w:val="000571B9"/>
    <w:rsid w:val="0005725C"/>
    <w:rsid w:val="00057574"/>
    <w:rsid w:val="00057F8D"/>
    <w:rsid w:val="00060045"/>
    <w:rsid w:val="00060178"/>
    <w:rsid w:val="000607C7"/>
    <w:rsid w:val="000611FF"/>
    <w:rsid w:val="00061760"/>
    <w:rsid w:val="0006189A"/>
    <w:rsid w:val="000618D0"/>
    <w:rsid w:val="00061D7A"/>
    <w:rsid w:val="00062475"/>
    <w:rsid w:val="00062BF2"/>
    <w:rsid w:val="00063297"/>
    <w:rsid w:val="00063A11"/>
    <w:rsid w:val="0006411D"/>
    <w:rsid w:val="000644C8"/>
    <w:rsid w:val="000644E4"/>
    <w:rsid w:val="0006456C"/>
    <w:rsid w:val="00064637"/>
    <w:rsid w:val="00064B8D"/>
    <w:rsid w:val="000651DF"/>
    <w:rsid w:val="00066AF6"/>
    <w:rsid w:val="0006721D"/>
    <w:rsid w:val="000672AB"/>
    <w:rsid w:val="000675B0"/>
    <w:rsid w:val="00067A76"/>
    <w:rsid w:val="00067B8A"/>
    <w:rsid w:val="00067E32"/>
    <w:rsid w:val="00067F12"/>
    <w:rsid w:val="000701D0"/>
    <w:rsid w:val="000706BF"/>
    <w:rsid w:val="000707EE"/>
    <w:rsid w:val="00070E3F"/>
    <w:rsid w:val="000710A8"/>
    <w:rsid w:val="00071913"/>
    <w:rsid w:val="00071F2E"/>
    <w:rsid w:val="0007208A"/>
    <w:rsid w:val="00072B83"/>
    <w:rsid w:val="00072FE8"/>
    <w:rsid w:val="000736B3"/>
    <w:rsid w:val="000738F6"/>
    <w:rsid w:val="00073B6B"/>
    <w:rsid w:val="00073D9F"/>
    <w:rsid w:val="0007429C"/>
    <w:rsid w:val="00074533"/>
    <w:rsid w:val="00074F31"/>
    <w:rsid w:val="00075FD9"/>
    <w:rsid w:val="00076452"/>
    <w:rsid w:val="00076758"/>
    <w:rsid w:val="00076A90"/>
    <w:rsid w:val="00076ED7"/>
    <w:rsid w:val="0007717F"/>
    <w:rsid w:val="0007762A"/>
    <w:rsid w:val="00077B00"/>
    <w:rsid w:val="00077B79"/>
    <w:rsid w:val="00080072"/>
    <w:rsid w:val="000803F2"/>
    <w:rsid w:val="00081D0E"/>
    <w:rsid w:val="000824F8"/>
    <w:rsid w:val="000829A1"/>
    <w:rsid w:val="0008345D"/>
    <w:rsid w:val="00083692"/>
    <w:rsid w:val="000837F2"/>
    <w:rsid w:val="00083FD0"/>
    <w:rsid w:val="00084E3A"/>
    <w:rsid w:val="00085086"/>
    <w:rsid w:val="00085A22"/>
    <w:rsid w:val="00085B99"/>
    <w:rsid w:val="00086738"/>
    <w:rsid w:val="00086BCD"/>
    <w:rsid w:val="00087498"/>
    <w:rsid w:val="00087686"/>
    <w:rsid w:val="00090596"/>
    <w:rsid w:val="00090633"/>
    <w:rsid w:val="000907D0"/>
    <w:rsid w:val="00090EA3"/>
    <w:rsid w:val="00091397"/>
    <w:rsid w:val="00091811"/>
    <w:rsid w:val="00091A72"/>
    <w:rsid w:val="0009349C"/>
    <w:rsid w:val="00093E30"/>
    <w:rsid w:val="0009432F"/>
    <w:rsid w:val="00094530"/>
    <w:rsid w:val="00094D5D"/>
    <w:rsid w:val="00094E83"/>
    <w:rsid w:val="00094F15"/>
    <w:rsid w:val="0009524E"/>
    <w:rsid w:val="0009559D"/>
    <w:rsid w:val="000963C8"/>
    <w:rsid w:val="00096CF4"/>
    <w:rsid w:val="00096E17"/>
    <w:rsid w:val="0009703F"/>
    <w:rsid w:val="00097562"/>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4686"/>
    <w:rsid w:val="000A5140"/>
    <w:rsid w:val="000A567C"/>
    <w:rsid w:val="000A5B75"/>
    <w:rsid w:val="000A65A9"/>
    <w:rsid w:val="000A69A7"/>
    <w:rsid w:val="000A7523"/>
    <w:rsid w:val="000B0929"/>
    <w:rsid w:val="000B1102"/>
    <w:rsid w:val="000B153C"/>
    <w:rsid w:val="000B1C94"/>
    <w:rsid w:val="000B2074"/>
    <w:rsid w:val="000B2C53"/>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64B"/>
    <w:rsid w:val="000C16F6"/>
    <w:rsid w:val="000C1C62"/>
    <w:rsid w:val="000C1D0D"/>
    <w:rsid w:val="000C27DC"/>
    <w:rsid w:val="000C2AB9"/>
    <w:rsid w:val="000C3BAD"/>
    <w:rsid w:val="000C404B"/>
    <w:rsid w:val="000C43E0"/>
    <w:rsid w:val="000C492E"/>
    <w:rsid w:val="000C4A55"/>
    <w:rsid w:val="000C50A1"/>
    <w:rsid w:val="000C5E23"/>
    <w:rsid w:val="000C5F85"/>
    <w:rsid w:val="000C6AAF"/>
    <w:rsid w:val="000C7459"/>
    <w:rsid w:val="000D02DC"/>
    <w:rsid w:val="000D0410"/>
    <w:rsid w:val="000D04B8"/>
    <w:rsid w:val="000D0837"/>
    <w:rsid w:val="000D11EB"/>
    <w:rsid w:val="000D1714"/>
    <w:rsid w:val="000D2056"/>
    <w:rsid w:val="000D215D"/>
    <w:rsid w:val="000D22F0"/>
    <w:rsid w:val="000D2A57"/>
    <w:rsid w:val="000D2CDA"/>
    <w:rsid w:val="000D2F93"/>
    <w:rsid w:val="000D2FE7"/>
    <w:rsid w:val="000D3C4A"/>
    <w:rsid w:val="000D4B88"/>
    <w:rsid w:val="000D53BB"/>
    <w:rsid w:val="000D543D"/>
    <w:rsid w:val="000D5B81"/>
    <w:rsid w:val="000D5C0B"/>
    <w:rsid w:val="000D63C9"/>
    <w:rsid w:val="000D69F0"/>
    <w:rsid w:val="000D6DDF"/>
    <w:rsid w:val="000D7666"/>
    <w:rsid w:val="000D7EB1"/>
    <w:rsid w:val="000E013E"/>
    <w:rsid w:val="000E0809"/>
    <w:rsid w:val="000E1475"/>
    <w:rsid w:val="000E15D4"/>
    <w:rsid w:val="000E1FBD"/>
    <w:rsid w:val="000E2359"/>
    <w:rsid w:val="000E23EA"/>
    <w:rsid w:val="000E2715"/>
    <w:rsid w:val="000E2B2C"/>
    <w:rsid w:val="000E3022"/>
    <w:rsid w:val="000E3B68"/>
    <w:rsid w:val="000E3D52"/>
    <w:rsid w:val="000E3DFA"/>
    <w:rsid w:val="000E3F0C"/>
    <w:rsid w:val="000E4015"/>
    <w:rsid w:val="000E432E"/>
    <w:rsid w:val="000E44FD"/>
    <w:rsid w:val="000E4D6A"/>
    <w:rsid w:val="000E4DF7"/>
    <w:rsid w:val="000E50E1"/>
    <w:rsid w:val="000E5149"/>
    <w:rsid w:val="000E54D2"/>
    <w:rsid w:val="000E5834"/>
    <w:rsid w:val="000E6198"/>
    <w:rsid w:val="000E63DB"/>
    <w:rsid w:val="000E64A1"/>
    <w:rsid w:val="000E6AAF"/>
    <w:rsid w:val="000E6F44"/>
    <w:rsid w:val="000E73AF"/>
    <w:rsid w:val="000E7622"/>
    <w:rsid w:val="000F158C"/>
    <w:rsid w:val="000F1DEA"/>
    <w:rsid w:val="000F23C7"/>
    <w:rsid w:val="000F2408"/>
    <w:rsid w:val="000F2E36"/>
    <w:rsid w:val="000F2F7E"/>
    <w:rsid w:val="000F335D"/>
    <w:rsid w:val="000F3700"/>
    <w:rsid w:val="000F3D92"/>
    <w:rsid w:val="000F441E"/>
    <w:rsid w:val="000F4578"/>
    <w:rsid w:val="000F4B6E"/>
    <w:rsid w:val="000F4C79"/>
    <w:rsid w:val="000F53C2"/>
    <w:rsid w:val="000F5EDB"/>
    <w:rsid w:val="000F60AB"/>
    <w:rsid w:val="000F62A9"/>
    <w:rsid w:val="000F6F38"/>
    <w:rsid w:val="000F76A8"/>
    <w:rsid w:val="000F7725"/>
    <w:rsid w:val="000F78AE"/>
    <w:rsid w:val="0010033C"/>
    <w:rsid w:val="00100484"/>
    <w:rsid w:val="00101157"/>
    <w:rsid w:val="00101681"/>
    <w:rsid w:val="00101BB0"/>
    <w:rsid w:val="00101D0F"/>
    <w:rsid w:val="0010231B"/>
    <w:rsid w:val="0010237C"/>
    <w:rsid w:val="0010300D"/>
    <w:rsid w:val="0010413A"/>
    <w:rsid w:val="00104F92"/>
    <w:rsid w:val="00104FBC"/>
    <w:rsid w:val="00105970"/>
    <w:rsid w:val="00106A59"/>
    <w:rsid w:val="00107175"/>
    <w:rsid w:val="0010747A"/>
    <w:rsid w:val="0010780C"/>
    <w:rsid w:val="00107A35"/>
    <w:rsid w:val="00107D4A"/>
    <w:rsid w:val="00110BBF"/>
    <w:rsid w:val="0011146E"/>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0C"/>
    <w:rsid w:val="00116E1B"/>
    <w:rsid w:val="001172DF"/>
    <w:rsid w:val="00117408"/>
    <w:rsid w:val="00117C0E"/>
    <w:rsid w:val="0012027C"/>
    <w:rsid w:val="0012150C"/>
    <w:rsid w:val="00121682"/>
    <w:rsid w:val="00121726"/>
    <w:rsid w:val="00121970"/>
    <w:rsid w:val="00121EA1"/>
    <w:rsid w:val="0012279D"/>
    <w:rsid w:val="001239A8"/>
    <w:rsid w:val="001239E1"/>
    <w:rsid w:val="001243A4"/>
    <w:rsid w:val="001247BA"/>
    <w:rsid w:val="00124DC1"/>
    <w:rsid w:val="00125628"/>
    <w:rsid w:val="00125881"/>
    <w:rsid w:val="001305E5"/>
    <w:rsid w:val="0013064D"/>
    <w:rsid w:val="00131349"/>
    <w:rsid w:val="0013138F"/>
    <w:rsid w:val="00131CCD"/>
    <w:rsid w:val="00132126"/>
    <w:rsid w:val="001321A1"/>
    <w:rsid w:val="0013302E"/>
    <w:rsid w:val="0013406B"/>
    <w:rsid w:val="00134F83"/>
    <w:rsid w:val="001354CB"/>
    <w:rsid w:val="00135695"/>
    <w:rsid w:val="00135742"/>
    <w:rsid w:val="00135A23"/>
    <w:rsid w:val="00135F29"/>
    <w:rsid w:val="00136479"/>
    <w:rsid w:val="00136496"/>
    <w:rsid w:val="0013664A"/>
    <w:rsid w:val="0013667B"/>
    <w:rsid w:val="0013696C"/>
    <w:rsid w:val="00136A10"/>
    <w:rsid w:val="0013702C"/>
    <w:rsid w:val="00137337"/>
    <w:rsid w:val="001378D5"/>
    <w:rsid w:val="00137FF0"/>
    <w:rsid w:val="00140CC4"/>
    <w:rsid w:val="0014143D"/>
    <w:rsid w:val="00141BD6"/>
    <w:rsid w:val="00141E09"/>
    <w:rsid w:val="00142206"/>
    <w:rsid w:val="00142DDE"/>
    <w:rsid w:val="00143176"/>
    <w:rsid w:val="001431D6"/>
    <w:rsid w:val="00143A28"/>
    <w:rsid w:val="00143B4D"/>
    <w:rsid w:val="00143FFA"/>
    <w:rsid w:val="0014435E"/>
    <w:rsid w:val="0014465D"/>
    <w:rsid w:val="00144908"/>
    <w:rsid w:val="00144BB3"/>
    <w:rsid w:val="00144C4B"/>
    <w:rsid w:val="001451A4"/>
    <w:rsid w:val="0014551F"/>
    <w:rsid w:val="001460BB"/>
    <w:rsid w:val="001466D7"/>
    <w:rsid w:val="001469CA"/>
    <w:rsid w:val="00146E34"/>
    <w:rsid w:val="0014715B"/>
    <w:rsid w:val="001473E9"/>
    <w:rsid w:val="00150611"/>
    <w:rsid w:val="00150A48"/>
    <w:rsid w:val="00150BE4"/>
    <w:rsid w:val="00150BE7"/>
    <w:rsid w:val="00150BEB"/>
    <w:rsid w:val="00150CC9"/>
    <w:rsid w:val="00150F89"/>
    <w:rsid w:val="00151B16"/>
    <w:rsid w:val="00152452"/>
    <w:rsid w:val="001526A6"/>
    <w:rsid w:val="001526AC"/>
    <w:rsid w:val="001527A0"/>
    <w:rsid w:val="00152C2F"/>
    <w:rsid w:val="00153149"/>
    <w:rsid w:val="00153A60"/>
    <w:rsid w:val="00153AD9"/>
    <w:rsid w:val="00153D95"/>
    <w:rsid w:val="00153DEA"/>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52F"/>
    <w:rsid w:val="001637C1"/>
    <w:rsid w:val="001639FB"/>
    <w:rsid w:val="00163D00"/>
    <w:rsid w:val="001643E4"/>
    <w:rsid w:val="00164534"/>
    <w:rsid w:val="001648A2"/>
    <w:rsid w:val="00164B64"/>
    <w:rsid w:val="00164C99"/>
    <w:rsid w:val="00165294"/>
    <w:rsid w:val="00165AFA"/>
    <w:rsid w:val="00165B98"/>
    <w:rsid w:val="00166364"/>
    <w:rsid w:val="00166477"/>
    <w:rsid w:val="0016692C"/>
    <w:rsid w:val="00166D27"/>
    <w:rsid w:val="00167D07"/>
    <w:rsid w:val="00170230"/>
    <w:rsid w:val="00170320"/>
    <w:rsid w:val="00170625"/>
    <w:rsid w:val="0017091D"/>
    <w:rsid w:val="0017146B"/>
    <w:rsid w:val="00171552"/>
    <w:rsid w:val="001717B3"/>
    <w:rsid w:val="00171B4A"/>
    <w:rsid w:val="0017200D"/>
    <w:rsid w:val="0017265F"/>
    <w:rsid w:val="001730B0"/>
    <w:rsid w:val="001739FC"/>
    <w:rsid w:val="00173CB2"/>
    <w:rsid w:val="00173FDD"/>
    <w:rsid w:val="001741BD"/>
    <w:rsid w:val="001747CF"/>
    <w:rsid w:val="00174A21"/>
    <w:rsid w:val="00175053"/>
    <w:rsid w:val="0017513A"/>
    <w:rsid w:val="00175FE2"/>
    <w:rsid w:val="00176411"/>
    <w:rsid w:val="00176B96"/>
    <w:rsid w:val="00176F71"/>
    <w:rsid w:val="00177D09"/>
    <w:rsid w:val="00177D2F"/>
    <w:rsid w:val="00180392"/>
    <w:rsid w:val="00180BB3"/>
    <w:rsid w:val="00181A6A"/>
    <w:rsid w:val="001821A3"/>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F93"/>
    <w:rsid w:val="001919D9"/>
    <w:rsid w:val="00191D43"/>
    <w:rsid w:val="00191FF6"/>
    <w:rsid w:val="0019202C"/>
    <w:rsid w:val="00192E51"/>
    <w:rsid w:val="00192F16"/>
    <w:rsid w:val="00193071"/>
    <w:rsid w:val="0019399F"/>
    <w:rsid w:val="00193AAC"/>
    <w:rsid w:val="00194286"/>
    <w:rsid w:val="001946AE"/>
    <w:rsid w:val="00195732"/>
    <w:rsid w:val="00195B03"/>
    <w:rsid w:val="00195BC7"/>
    <w:rsid w:val="00195E40"/>
    <w:rsid w:val="00195EBA"/>
    <w:rsid w:val="001960B4"/>
    <w:rsid w:val="00196FD4"/>
    <w:rsid w:val="0019758B"/>
    <w:rsid w:val="00197B6F"/>
    <w:rsid w:val="00197B8A"/>
    <w:rsid w:val="00197CC1"/>
    <w:rsid w:val="001A0135"/>
    <w:rsid w:val="001A0CA6"/>
    <w:rsid w:val="001A166A"/>
    <w:rsid w:val="001A2081"/>
    <w:rsid w:val="001A22DC"/>
    <w:rsid w:val="001A2A50"/>
    <w:rsid w:val="001A2F88"/>
    <w:rsid w:val="001A30F6"/>
    <w:rsid w:val="001A325B"/>
    <w:rsid w:val="001A385B"/>
    <w:rsid w:val="001A38A7"/>
    <w:rsid w:val="001A3974"/>
    <w:rsid w:val="001A3E92"/>
    <w:rsid w:val="001A40B6"/>
    <w:rsid w:val="001A4B1D"/>
    <w:rsid w:val="001A4C28"/>
    <w:rsid w:val="001A4C5A"/>
    <w:rsid w:val="001A56DC"/>
    <w:rsid w:val="001A5D04"/>
    <w:rsid w:val="001A613C"/>
    <w:rsid w:val="001A6276"/>
    <w:rsid w:val="001A72F6"/>
    <w:rsid w:val="001A79E8"/>
    <w:rsid w:val="001A7D06"/>
    <w:rsid w:val="001B1655"/>
    <w:rsid w:val="001B17FB"/>
    <w:rsid w:val="001B2821"/>
    <w:rsid w:val="001B285C"/>
    <w:rsid w:val="001B2ACB"/>
    <w:rsid w:val="001B2D16"/>
    <w:rsid w:val="001B2DBB"/>
    <w:rsid w:val="001B3874"/>
    <w:rsid w:val="001B3914"/>
    <w:rsid w:val="001B3BE6"/>
    <w:rsid w:val="001B3EFA"/>
    <w:rsid w:val="001B41A2"/>
    <w:rsid w:val="001B4325"/>
    <w:rsid w:val="001B49CC"/>
    <w:rsid w:val="001B4B0A"/>
    <w:rsid w:val="001B4E87"/>
    <w:rsid w:val="001B4EA7"/>
    <w:rsid w:val="001B5432"/>
    <w:rsid w:val="001B5656"/>
    <w:rsid w:val="001B5DFF"/>
    <w:rsid w:val="001B65B8"/>
    <w:rsid w:val="001B6F86"/>
    <w:rsid w:val="001B70CA"/>
    <w:rsid w:val="001B75F0"/>
    <w:rsid w:val="001C00D8"/>
    <w:rsid w:val="001C00E0"/>
    <w:rsid w:val="001C057E"/>
    <w:rsid w:val="001C2CAD"/>
    <w:rsid w:val="001C308D"/>
    <w:rsid w:val="001C3187"/>
    <w:rsid w:val="001C3232"/>
    <w:rsid w:val="001C3398"/>
    <w:rsid w:val="001C34D5"/>
    <w:rsid w:val="001C3ED9"/>
    <w:rsid w:val="001C450A"/>
    <w:rsid w:val="001C45D9"/>
    <w:rsid w:val="001C49B8"/>
    <w:rsid w:val="001C5A02"/>
    <w:rsid w:val="001C5BF5"/>
    <w:rsid w:val="001C5C9D"/>
    <w:rsid w:val="001C5EB7"/>
    <w:rsid w:val="001C6FC8"/>
    <w:rsid w:val="001C72B2"/>
    <w:rsid w:val="001D0073"/>
    <w:rsid w:val="001D1192"/>
    <w:rsid w:val="001D1C15"/>
    <w:rsid w:val="001D223A"/>
    <w:rsid w:val="001D2243"/>
    <w:rsid w:val="001D2793"/>
    <w:rsid w:val="001D2F2A"/>
    <w:rsid w:val="001D3679"/>
    <w:rsid w:val="001D3CC2"/>
    <w:rsid w:val="001D461F"/>
    <w:rsid w:val="001D46D3"/>
    <w:rsid w:val="001D6714"/>
    <w:rsid w:val="001D713E"/>
    <w:rsid w:val="001D77E6"/>
    <w:rsid w:val="001E0306"/>
    <w:rsid w:val="001E0A7D"/>
    <w:rsid w:val="001E0D0D"/>
    <w:rsid w:val="001E0DD7"/>
    <w:rsid w:val="001E1295"/>
    <w:rsid w:val="001E1C40"/>
    <w:rsid w:val="001E1EC3"/>
    <w:rsid w:val="001E1FB9"/>
    <w:rsid w:val="001E1FD1"/>
    <w:rsid w:val="001E20BD"/>
    <w:rsid w:val="001E23E2"/>
    <w:rsid w:val="001E3778"/>
    <w:rsid w:val="001E3F7F"/>
    <w:rsid w:val="001E462B"/>
    <w:rsid w:val="001E475C"/>
    <w:rsid w:val="001E527A"/>
    <w:rsid w:val="001E59BD"/>
    <w:rsid w:val="001E5C3E"/>
    <w:rsid w:val="001E641F"/>
    <w:rsid w:val="001E66A7"/>
    <w:rsid w:val="001E773D"/>
    <w:rsid w:val="001F068F"/>
    <w:rsid w:val="001F0BBB"/>
    <w:rsid w:val="001F0DE8"/>
    <w:rsid w:val="001F3815"/>
    <w:rsid w:val="001F3D40"/>
    <w:rsid w:val="001F4057"/>
    <w:rsid w:val="001F407D"/>
    <w:rsid w:val="001F4183"/>
    <w:rsid w:val="001F5566"/>
    <w:rsid w:val="001F6AE0"/>
    <w:rsid w:val="001F6B1F"/>
    <w:rsid w:val="001F6BA7"/>
    <w:rsid w:val="001F717E"/>
    <w:rsid w:val="001F76D7"/>
    <w:rsid w:val="00200434"/>
    <w:rsid w:val="00200E5B"/>
    <w:rsid w:val="00200FE9"/>
    <w:rsid w:val="002014C8"/>
    <w:rsid w:val="00202068"/>
    <w:rsid w:val="00202878"/>
    <w:rsid w:val="00202F8B"/>
    <w:rsid w:val="00203277"/>
    <w:rsid w:val="00203604"/>
    <w:rsid w:val="00204476"/>
    <w:rsid w:val="00205724"/>
    <w:rsid w:val="00205C5F"/>
    <w:rsid w:val="002062B1"/>
    <w:rsid w:val="002064F7"/>
    <w:rsid w:val="00206509"/>
    <w:rsid w:val="00206BDB"/>
    <w:rsid w:val="0020761B"/>
    <w:rsid w:val="0021058F"/>
    <w:rsid w:val="002110B9"/>
    <w:rsid w:val="0021135F"/>
    <w:rsid w:val="0021150C"/>
    <w:rsid w:val="002127FD"/>
    <w:rsid w:val="00212B04"/>
    <w:rsid w:val="00212EEA"/>
    <w:rsid w:val="002130B4"/>
    <w:rsid w:val="002133BD"/>
    <w:rsid w:val="0021348C"/>
    <w:rsid w:val="00214BC0"/>
    <w:rsid w:val="00214CAA"/>
    <w:rsid w:val="002154D1"/>
    <w:rsid w:val="00215BEE"/>
    <w:rsid w:val="00216494"/>
    <w:rsid w:val="0021654E"/>
    <w:rsid w:val="0021786E"/>
    <w:rsid w:val="00217B31"/>
    <w:rsid w:val="0022072A"/>
    <w:rsid w:val="00220B3D"/>
    <w:rsid w:val="0022100A"/>
    <w:rsid w:val="00221160"/>
    <w:rsid w:val="002213EE"/>
    <w:rsid w:val="00221922"/>
    <w:rsid w:val="00221B94"/>
    <w:rsid w:val="00222AAD"/>
    <w:rsid w:val="002237A5"/>
    <w:rsid w:val="002243C9"/>
    <w:rsid w:val="00224723"/>
    <w:rsid w:val="002248C1"/>
    <w:rsid w:val="00224C04"/>
    <w:rsid w:val="00224C12"/>
    <w:rsid w:val="00224EF7"/>
    <w:rsid w:val="002251A4"/>
    <w:rsid w:val="00225489"/>
    <w:rsid w:val="00225718"/>
    <w:rsid w:val="00225CAE"/>
    <w:rsid w:val="00226528"/>
    <w:rsid w:val="0022685E"/>
    <w:rsid w:val="0022705A"/>
    <w:rsid w:val="00227E88"/>
    <w:rsid w:val="0023004B"/>
    <w:rsid w:val="002301B6"/>
    <w:rsid w:val="00230B94"/>
    <w:rsid w:val="00231067"/>
    <w:rsid w:val="00231C3C"/>
    <w:rsid w:val="00231DC5"/>
    <w:rsid w:val="00232510"/>
    <w:rsid w:val="00232836"/>
    <w:rsid w:val="00232EF1"/>
    <w:rsid w:val="002338F8"/>
    <w:rsid w:val="00234167"/>
    <w:rsid w:val="00234AB5"/>
    <w:rsid w:val="00234F9B"/>
    <w:rsid w:val="00235131"/>
    <w:rsid w:val="0023589B"/>
    <w:rsid w:val="00235AEE"/>
    <w:rsid w:val="00235D75"/>
    <w:rsid w:val="0023640A"/>
    <w:rsid w:val="002366CE"/>
    <w:rsid w:val="0023680B"/>
    <w:rsid w:val="002375D3"/>
    <w:rsid w:val="00237F59"/>
    <w:rsid w:val="0024001A"/>
    <w:rsid w:val="00240887"/>
    <w:rsid w:val="00241142"/>
    <w:rsid w:val="002411C6"/>
    <w:rsid w:val="002419F2"/>
    <w:rsid w:val="00242287"/>
    <w:rsid w:val="00243515"/>
    <w:rsid w:val="00243E20"/>
    <w:rsid w:val="00244096"/>
    <w:rsid w:val="0024417D"/>
    <w:rsid w:val="002441AC"/>
    <w:rsid w:val="00244754"/>
    <w:rsid w:val="00244A94"/>
    <w:rsid w:val="00244C55"/>
    <w:rsid w:val="00245470"/>
    <w:rsid w:val="0024575B"/>
    <w:rsid w:val="00246CD7"/>
    <w:rsid w:val="00247120"/>
    <w:rsid w:val="00247C83"/>
    <w:rsid w:val="00250370"/>
    <w:rsid w:val="0025068A"/>
    <w:rsid w:val="00250751"/>
    <w:rsid w:val="00250A7F"/>
    <w:rsid w:val="00250D13"/>
    <w:rsid w:val="002516DF"/>
    <w:rsid w:val="00251B50"/>
    <w:rsid w:val="00251E84"/>
    <w:rsid w:val="002520D4"/>
    <w:rsid w:val="002531F9"/>
    <w:rsid w:val="00254CF4"/>
    <w:rsid w:val="00254EF4"/>
    <w:rsid w:val="00255877"/>
    <w:rsid w:val="002562D0"/>
    <w:rsid w:val="0025653B"/>
    <w:rsid w:val="0025660F"/>
    <w:rsid w:val="0025701A"/>
    <w:rsid w:val="002575ED"/>
    <w:rsid w:val="002576EB"/>
    <w:rsid w:val="002604D9"/>
    <w:rsid w:val="00260BF5"/>
    <w:rsid w:val="00260C5C"/>
    <w:rsid w:val="00260D04"/>
    <w:rsid w:val="0026130F"/>
    <w:rsid w:val="00261C84"/>
    <w:rsid w:val="00262A9E"/>
    <w:rsid w:val="00263521"/>
    <w:rsid w:val="00263A1E"/>
    <w:rsid w:val="00263DB7"/>
    <w:rsid w:val="002642A2"/>
    <w:rsid w:val="002643D4"/>
    <w:rsid w:val="002644A9"/>
    <w:rsid w:val="00264CFB"/>
    <w:rsid w:val="00264EDF"/>
    <w:rsid w:val="00265428"/>
    <w:rsid w:val="002654D1"/>
    <w:rsid w:val="0026633D"/>
    <w:rsid w:val="0026640F"/>
    <w:rsid w:val="00266655"/>
    <w:rsid w:val="00267EFB"/>
    <w:rsid w:val="00270406"/>
    <w:rsid w:val="0027101D"/>
    <w:rsid w:val="0027121E"/>
    <w:rsid w:val="0027188F"/>
    <w:rsid w:val="00272437"/>
    <w:rsid w:val="002739B2"/>
    <w:rsid w:val="00273FDF"/>
    <w:rsid w:val="0027424D"/>
    <w:rsid w:val="00275141"/>
    <w:rsid w:val="00275A79"/>
    <w:rsid w:val="002763F9"/>
    <w:rsid w:val="00276D55"/>
    <w:rsid w:val="00277114"/>
    <w:rsid w:val="0028138F"/>
    <w:rsid w:val="002813A0"/>
    <w:rsid w:val="00281F46"/>
    <w:rsid w:val="00282C5A"/>
    <w:rsid w:val="00283FFC"/>
    <w:rsid w:val="002841CB"/>
    <w:rsid w:val="00284ABA"/>
    <w:rsid w:val="00284B06"/>
    <w:rsid w:val="00285362"/>
    <w:rsid w:val="00285EC0"/>
    <w:rsid w:val="0028686C"/>
    <w:rsid w:val="0028694C"/>
    <w:rsid w:val="002869E1"/>
    <w:rsid w:val="00286A23"/>
    <w:rsid w:val="00286C34"/>
    <w:rsid w:val="00287385"/>
    <w:rsid w:val="002875FB"/>
    <w:rsid w:val="00287BEF"/>
    <w:rsid w:val="00290C01"/>
    <w:rsid w:val="00290D96"/>
    <w:rsid w:val="00291775"/>
    <w:rsid w:val="00291887"/>
    <w:rsid w:val="002920D3"/>
    <w:rsid w:val="00292A58"/>
    <w:rsid w:val="00293E8E"/>
    <w:rsid w:val="00293FC3"/>
    <w:rsid w:val="00294150"/>
    <w:rsid w:val="00294251"/>
    <w:rsid w:val="00294784"/>
    <w:rsid w:val="00294AF0"/>
    <w:rsid w:val="00295C53"/>
    <w:rsid w:val="002961E9"/>
    <w:rsid w:val="00296A9F"/>
    <w:rsid w:val="002970CC"/>
    <w:rsid w:val="00297B77"/>
    <w:rsid w:val="00297FD7"/>
    <w:rsid w:val="002A04CC"/>
    <w:rsid w:val="002A056D"/>
    <w:rsid w:val="002A1117"/>
    <w:rsid w:val="002A18D6"/>
    <w:rsid w:val="002A1999"/>
    <w:rsid w:val="002A1EEE"/>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600"/>
    <w:rsid w:val="002B0785"/>
    <w:rsid w:val="002B08F4"/>
    <w:rsid w:val="002B0C29"/>
    <w:rsid w:val="002B10E8"/>
    <w:rsid w:val="002B12C0"/>
    <w:rsid w:val="002B1394"/>
    <w:rsid w:val="002B1BF1"/>
    <w:rsid w:val="002B2036"/>
    <w:rsid w:val="002B30DB"/>
    <w:rsid w:val="002B3113"/>
    <w:rsid w:val="002B3A8C"/>
    <w:rsid w:val="002B3DA0"/>
    <w:rsid w:val="002B55FA"/>
    <w:rsid w:val="002B5A1F"/>
    <w:rsid w:val="002B5C10"/>
    <w:rsid w:val="002B5C6F"/>
    <w:rsid w:val="002B5D65"/>
    <w:rsid w:val="002B637F"/>
    <w:rsid w:val="002B65DC"/>
    <w:rsid w:val="002B6FB4"/>
    <w:rsid w:val="002C06EB"/>
    <w:rsid w:val="002C1BB5"/>
    <w:rsid w:val="002C1D03"/>
    <w:rsid w:val="002C1D86"/>
    <w:rsid w:val="002C1EE0"/>
    <w:rsid w:val="002C28D3"/>
    <w:rsid w:val="002C2B0E"/>
    <w:rsid w:val="002C316A"/>
    <w:rsid w:val="002C3B87"/>
    <w:rsid w:val="002C3D55"/>
    <w:rsid w:val="002C4139"/>
    <w:rsid w:val="002C4213"/>
    <w:rsid w:val="002C4302"/>
    <w:rsid w:val="002C4F9F"/>
    <w:rsid w:val="002C54FF"/>
    <w:rsid w:val="002C58AD"/>
    <w:rsid w:val="002C65B3"/>
    <w:rsid w:val="002C6D22"/>
    <w:rsid w:val="002C70A2"/>
    <w:rsid w:val="002C7A5A"/>
    <w:rsid w:val="002C7BEC"/>
    <w:rsid w:val="002C7D35"/>
    <w:rsid w:val="002C7FC3"/>
    <w:rsid w:val="002D1688"/>
    <w:rsid w:val="002D1D94"/>
    <w:rsid w:val="002D2963"/>
    <w:rsid w:val="002D3201"/>
    <w:rsid w:val="002D32B9"/>
    <w:rsid w:val="002D38CB"/>
    <w:rsid w:val="002D3AC8"/>
    <w:rsid w:val="002D4617"/>
    <w:rsid w:val="002D4A1D"/>
    <w:rsid w:val="002D4E81"/>
    <w:rsid w:val="002D555F"/>
    <w:rsid w:val="002D572F"/>
    <w:rsid w:val="002D5930"/>
    <w:rsid w:val="002D65CF"/>
    <w:rsid w:val="002D6964"/>
    <w:rsid w:val="002D69A4"/>
    <w:rsid w:val="002D6DBD"/>
    <w:rsid w:val="002D6EF5"/>
    <w:rsid w:val="002D79C7"/>
    <w:rsid w:val="002E0151"/>
    <w:rsid w:val="002E01CC"/>
    <w:rsid w:val="002E0A57"/>
    <w:rsid w:val="002E178D"/>
    <w:rsid w:val="002E188D"/>
    <w:rsid w:val="002E1E1F"/>
    <w:rsid w:val="002E24BB"/>
    <w:rsid w:val="002E2DB0"/>
    <w:rsid w:val="002E3AA6"/>
    <w:rsid w:val="002E424B"/>
    <w:rsid w:val="002E4818"/>
    <w:rsid w:val="002E5757"/>
    <w:rsid w:val="002E67AF"/>
    <w:rsid w:val="002E6B3E"/>
    <w:rsid w:val="002E707E"/>
    <w:rsid w:val="002E70B8"/>
    <w:rsid w:val="002E7411"/>
    <w:rsid w:val="002E7528"/>
    <w:rsid w:val="002E76D3"/>
    <w:rsid w:val="002F06E7"/>
    <w:rsid w:val="002F1010"/>
    <w:rsid w:val="002F1184"/>
    <w:rsid w:val="002F11D2"/>
    <w:rsid w:val="002F1452"/>
    <w:rsid w:val="002F1610"/>
    <w:rsid w:val="002F2019"/>
    <w:rsid w:val="002F24F0"/>
    <w:rsid w:val="002F29CA"/>
    <w:rsid w:val="002F3162"/>
    <w:rsid w:val="002F3B2B"/>
    <w:rsid w:val="002F42B0"/>
    <w:rsid w:val="002F4761"/>
    <w:rsid w:val="002F5163"/>
    <w:rsid w:val="002F5628"/>
    <w:rsid w:val="002F5A80"/>
    <w:rsid w:val="002F5B51"/>
    <w:rsid w:val="002F5CEC"/>
    <w:rsid w:val="002F5F82"/>
    <w:rsid w:val="002F62B3"/>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6B97"/>
    <w:rsid w:val="0030709E"/>
    <w:rsid w:val="003071E1"/>
    <w:rsid w:val="00307894"/>
    <w:rsid w:val="00307A51"/>
    <w:rsid w:val="00307FA5"/>
    <w:rsid w:val="003108E3"/>
    <w:rsid w:val="00310C65"/>
    <w:rsid w:val="00311190"/>
    <w:rsid w:val="0031135A"/>
    <w:rsid w:val="0031327E"/>
    <w:rsid w:val="00313D58"/>
    <w:rsid w:val="00313EEC"/>
    <w:rsid w:val="00314132"/>
    <w:rsid w:val="00314F75"/>
    <w:rsid w:val="00315624"/>
    <w:rsid w:val="00315BD6"/>
    <w:rsid w:val="00315D7F"/>
    <w:rsid w:val="00315FF2"/>
    <w:rsid w:val="00316385"/>
    <w:rsid w:val="00316C57"/>
    <w:rsid w:val="00316F0F"/>
    <w:rsid w:val="003177E2"/>
    <w:rsid w:val="0032022E"/>
    <w:rsid w:val="0032289E"/>
    <w:rsid w:val="00322998"/>
    <w:rsid w:val="00322A81"/>
    <w:rsid w:val="00323027"/>
    <w:rsid w:val="0032331E"/>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1B5F"/>
    <w:rsid w:val="00331D61"/>
    <w:rsid w:val="00332663"/>
    <w:rsid w:val="00332C43"/>
    <w:rsid w:val="00332F33"/>
    <w:rsid w:val="00333BC5"/>
    <w:rsid w:val="00334A65"/>
    <w:rsid w:val="00334D20"/>
    <w:rsid w:val="00335267"/>
    <w:rsid w:val="0033564C"/>
    <w:rsid w:val="003356A2"/>
    <w:rsid w:val="00335A0A"/>
    <w:rsid w:val="0033672B"/>
    <w:rsid w:val="00337048"/>
    <w:rsid w:val="003370BA"/>
    <w:rsid w:val="00337846"/>
    <w:rsid w:val="0033799E"/>
    <w:rsid w:val="00337BB0"/>
    <w:rsid w:val="00337C4E"/>
    <w:rsid w:val="00337EBF"/>
    <w:rsid w:val="0034038A"/>
    <w:rsid w:val="003405D2"/>
    <w:rsid w:val="003405E7"/>
    <w:rsid w:val="0034070F"/>
    <w:rsid w:val="00340C7C"/>
    <w:rsid w:val="00340D4D"/>
    <w:rsid w:val="0034149F"/>
    <w:rsid w:val="00341548"/>
    <w:rsid w:val="003417BA"/>
    <w:rsid w:val="003419FB"/>
    <w:rsid w:val="00341C37"/>
    <w:rsid w:val="00343B0B"/>
    <w:rsid w:val="00343D49"/>
    <w:rsid w:val="00344346"/>
    <w:rsid w:val="00344842"/>
    <w:rsid w:val="00344BBF"/>
    <w:rsid w:val="00345483"/>
    <w:rsid w:val="0034578B"/>
    <w:rsid w:val="00345827"/>
    <w:rsid w:val="00345868"/>
    <w:rsid w:val="0034637E"/>
    <w:rsid w:val="003466B0"/>
    <w:rsid w:val="00346930"/>
    <w:rsid w:val="00347612"/>
    <w:rsid w:val="00347800"/>
    <w:rsid w:val="0034780E"/>
    <w:rsid w:val="00347942"/>
    <w:rsid w:val="00347A15"/>
    <w:rsid w:val="003509DF"/>
    <w:rsid w:val="003513C7"/>
    <w:rsid w:val="0035145F"/>
    <w:rsid w:val="00351AD0"/>
    <w:rsid w:val="00351F4E"/>
    <w:rsid w:val="003525D4"/>
    <w:rsid w:val="003526A8"/>
    <w:rsid w:val="00352E39"/>
    <w:rsid w:val="0035448A"/>
    <w:rsid w:val="00355453"/>
    <w:rsid w:val="003559A1"/>
    <w:rsid w:val="00355B59"/>
    <w:rsid w:val="0035606A"/>
    <w:rsid w:val="00356540"/>
    <w:rsid w:val="00356926"/>
    <w:rsid w:val="00356C79"/>
    <w:rsid w:val="00356CD5"/>
    <w:rsid w:val="00357420"/>
    <w:rsid w:val="00357544"/>
    <w:rsid w:val="003578DC"/>
    <w:rsid w:val="00357C20"/>
    <w:rsid w:val="00360285"/>
    <w:rsid w:val="003606C0"/>
    <w:rsid w:val="00360CAC"/>
    <w:rsid w:val="00360D47"/>
    <w:rsid w:val="00360FD1"/>
    <w:rsid w:val="00361812"/>
    <w:rsid w:val="00361AA2"/>
    <w:rsid w:val="00362387"/>
    <w:rsid w:val="00362D39"/>
    <w:rsid w:val="00362F1A"/>
    <w:rsid w:val="00363344"/>
    <w:rsid w:val="003633E1"/>
    <w:rsid w:val="00363FE3"/>
    <w:rsid w:val="003640C2"/>
    <w:rsid w:val="00364581"/>
    <w:rsid w:val="003651FF"/>
    <w:rsid w:val="0036568B"/>
    <w:rsid w:val="00365C9E"/>
    <w:rsid w:val="00365D63"/>
    <w:rsid w:val="00365DC9"/>
    <w:rsid w:val="00365DE2"/>
    <w:rsid w:val="0036639F"/>
    <w:rsid w:val="003668A5"/>
    <w:rsid w:val="003673D7"/>
    <w:rsid w:val="003675CC"/>
    <w:rsid w:val="00367ED4"/>
    <w:rsid w:val="0037090C"/>
    <w:rsid w:val="00371181"/>
    <w:rsid w:val="0037128C"/>
    <w:rsid w:val="00371316"/>
    <w:rsid w:val="00371B1D"/>
    <w:rsid w:val="0037230B"/>
    <w:rsid w:val="00372476"/>
    <w:rsid w:val="003724C3"/>
    <w:rsid w:val="0037259B"/>
    <w:rsid w:val="0037289B"/>
    <w:rsid w:val="003729F9"/>
    <w:rsid w:val="00372E99"/>
    <w:rsid w:val="0037340A"/>
    <w:rsid w:val="003734FE"/>
    <w:rsid w:val="0037370B"/>
    <w:rsid w:val="00373CE2"/>
    <w:rsid w:val="003757DE"/>
    <w:rsid w:val="00375AE4"/>
    <w:rsid w:val="00375C87"/>
    <w:rsid w:val="00375F4A"/>
    <w:rsid w:val="00376061"/>
    <w:rsid w:val="00376551"/>
    <w:rsid w:val="00376625"/>
    <w:rsid w:val="0037752E"/>
    <w:rsid w:val="0037753E"/>
    <w:rsid w:val="00377B33"/>
    <w:rsid w:val="00377C5B"/>
    <w:rsid w:val="00377DBE"/>
    <w:rsid w:val="00380052"/>
    <w:rsid w:val="003801D8"/>
    <w:rsid w:val="003806AE"/>
    <w:rsid w:val="003815F2"/>
    <w:rsid w:val="00381983"/>
    <w:rsid w:val="00382741"/>
    <w:rsid w:val="00382981"/>
    <w:rsid w:val="003839AA"/>
    <w:rsid w:val="00383B8C"/>
    <w:rsid w:val="003843E4"/>
    <w:rsid w:val="00384988"/>
    <w:rsid w:val="00384EDD"/>
    <w:rsid w:val="00385426"/>
    <w:rsid w:val="0038575C"/>
    <w:rsid w:val="00385CBB"/>
    <w:rsid w:val="00385FBB"/>
    <w:rsid w:val="00387987"/>
    <w:rsid w:val="00387E5E"/>
    <w:rsid w:val="003907CF"/>
    <w:rsid w:val="00391776"/>
    <w:rsid w:val="00391943"/>
    <w:rsid w:val="00391D47"/>
    <w:rsid w:val="00392578"/>
    <w:rsid w:val="003926A8"/>
    <w:rsid w:val="0039270B"/>
    <w:rsid w:val="00392806"/>
    <w:rsid w:val="003929A4"/>
    <w:rsid w:val="00392CEC"/>
    <w:rsid w:val="00392E92"/>
    <w:rsid w:val="00392F5B"/>
    <w:rsid w:val="003941E1"/>
    <w:rsid w:val="003943FF"/>
    <w:rsid w:val="0039455B"/>
    <w:rsid w:val="0039563E"/>
    <w:rsid w:val="0039592D"/>
    <w:rsid w:val="00396082"/>
    <w:rsid w:val="00396AAF"/>
    <w:rsid w:val="00396D3F"/>
    <w:rsid w:val="00396EB2"/>
    <w:rsid w:val="00396F8D"/>
    <w:rsid w:val="003970B2"/>
    <w:rsid w:val="003971AD"/>
    <w:rsid w:val="00397234"/>
    <w:rsid w:val="0039763E"/>
    <w:rsid w:val="00397B41"/>
    <w:rsid w:val="00397C56"/>
    <w:rsid w:val="003A042B"/>
    <w:rsid w:val="003A0852"/>
    <w:rsid w:val="003A08AE"/>
    <w:rsid w:val="003A15BB"/>
    <w:rsid w:val="003A22C1"/>
    <w:rsid w:val="003A26D2"/>
    <w:rsid w:val="003A32D7"/>
    <w:rsid w:val="003A3978"/>
    <w:rsid w:val="003A3D05"/>
    <w:rsid w:val="003A3D53"/>
    <w:rsid w:val="003A47A9"/>
    <w:rsid w:val="003A6016"/>
    <w:rsid w:val="003A613A"/>
    <w:rsid w:val="003A66EF"/>
    <w:rsid w:val="003A689D"/>
    <w:rsid w:val="003A741A"/>
    <w:rsid w:val="003A769E"/>
    <w:rsid w:val="003A780A"/>
    <w:rsid w:val="003B0179"/>
    <w:rsid w:val="003B0B84"/>
    <w:rsid w:val="003B0BB0"/>
    <w:rsid w:val="003B1053"/>
    <w:rsid w:val="003B166B"/>
    <w:rsid w:val="003B1F61"/>
    <w:rsid w:val="003B30AD"/>
    <w:rsid w:val="003B31FA"/>
    <w:rsid w:val="003B4CBF"/>
    <w:rsid w:val="003B505F"/>
    <w:rsid w:val="003B57EC"/>
    <w:rsid w:val="003B5853"/>
    <w:rsid w:val="003B5A1E"/>
    <w:rsid w:val="003B5E39"/>
    <w:rsid w:val="003B639B"/>
    <w:rsid w:val="003B6576"/>
    <w:rsid w:val="003B6D05"/>
    <w:rsid w:val="003B71E3"/>
    <w:rsid w:val="003B7532"/>
    <w:rsid w:val="003B7A94"/>
    <w:rsid w:val="003C0A02"/>
    <w:rsid w:val="003C2534"/>
    <w:rsid w:val="003C26AC"/>
    <w:rsid w:val="003C2A0B"/>
    <w:rsid w:val="003C2EC6"/>
    <w:rsid w:val="003C32FE"/>
    <w:rsid w:val="003C3358"/>
    <w:rsid w:val="003C36A5"/>
    <w:rsid w:val="003C3994"/>
    <w:rsid w:val="003C4B3A"/>
    <w:rsid w:val="003C4F30"/>
    <w:rsid w:val="003C5044"/>
    <w:rsid w:val="003C5153"/>
    <w:rsid w:val="003C5BB1"/>
    <w:rsid w:val="003C5BC7"/>
    <w:rsid w:val="003C5ED9"/>
    <w:rsid w:val="003C6C20"/>
    <w:rsid w:val="003C73F8"/>
    <w:rsid w:val="003C7457"/>
    <w:rsid w:val="003C7AD3"/>
    <w:rsid w:val="003C7B2D"/>
    <w:rsid w:val="003D0F6A"/>
    <w:rsid w:val="003D0F91"/>
    <w:rsid w:val="003D130F"/>
    <w:rsid w:val="003D16F2"/>
    <w:rsid w:val="003D1801"/>
    <w:rsid w:val="003D1D5C"/>
    <w:rsid w:val="003D1EB4"/>
    <w:rsid w:val="003D2136"/>
    <w:rsid w:val="003D2796"/>
    <w:rsid w:val="003D2AE6"/>
    <w:rsid w:val="003D314F"/>
    <w:rsid w:val="003D3533"/>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ABC"/>
    <w:rsid w:val="003E159B"/>
    <w:rsid w:val="003E20EB"/>
    <w:rsid w:val="003E2333"/>
    <w:rsid w:val="003E248F"/>
    <w:rsid w:val="003E26E6"/>
    <w:rsid w:val="003E2F13"/>
    <w:rsid w:val="003E31EE"/>
    <w:rsid w:val="003E364E"/>
    <w:rsid w:val="003E48A7"/>
    <w:rsid w:val="003E4D21"/>
    <w:rsid w:val="003E4D5A"/>
    <w:rsid w:val="003E4DB8"/>
    <w:rsid w:val="003E58C2"/>
    <w:rsid w:val="003E5FCA"/>
    <w:rsid w:val="003E66A4"/>
    <w:rsid w:val="003E672B"/>
    <w:rsid w:val="003E6F99"/>
    <w:rsid w:val="003E77E9"/>
    <w:rsid w:val="003E798E"/>
    <w:rsid w:val="003F001E"/>
    <w:rsid w:val="003F06E0"/>
    <w:rsid w:val="003F0C61"/>
    <w:rsid w:val="003F0D90"/>
    <w:rsid w:val="003F0E51"/>
    <w:rsid w:val="003F2708"/>
    <w:rsid w:val="003F2DBB"/>
    <w:rsid w:val="003F2F7C"/>
    <w:rsid w:val="003F316F"/>
    <w:rsid w:val="003F4681"/>
    <w:rsid w:val="003F48CD"/>
    <w:rsid w:val="003F4A41"/>
    <w:rsid w:val="003F5B6A"/>
    <w:rsid w:val="003F5DEF"/>
    <w:rsid w:val="003F6A36"/>
    <w:rsid w:val="003F6CB2"/>
    <w:rsid w:val="003F6D65"/>
    <w:rsid w:val="003F7085"/>
    <w:rsid w:val="003F733D"/>
    <w:rsid w:val="003F782E"/>
    <w:rsid w:val="003F7B2B"/>
    <w:rsid w:val="004002DD"/>
    <w:rsid w:val="0040094C"/>
    <w:rsid w:val="00400D5E"/>
    <w:rsid w:val="00401ED1"/>
    <w:rsid w:val="00402817"/>
    <w:rsid w:val="004029F9"/>
    <w:rsid w:val="00403EED"/>
    <w:rsid w:val="0040422D"/>
    <w:rsid w:val="004045D8"/>
    <w:rsid w:val="0040494A"/>
    <w:rsid w:val="00405277"/>
    <w:rsid w:val="004064CE"/>
    <w:rsid w:val="004064E0"/>
    <w:rsid w:val="00406E80"/>
    <w:rsid w:val="00406F61"/>
    <w:rsid w:val="00406FEF"/>
    <w:rsid w:val="004078B5"/>
    <w:rsid w:val="004100C8"/>
    <w:rsid w:val="0041045D"/>
    <w:rsid w:val="004105DF"/>
    <w:rsid w:val="00410935"/>
    <w:rsid w:val="00410D75"/>
    <w:rsid w:val="00410D9E"/>
    <w:rsid w:val="00411671"/>
    <w:rsid w:val="0041180B"/>
    <w:rsid w:val="00411AFD"/>
    <w:rsid w:val="0041212D"/>
    <w:rsid w:val="0041284E"/>
    <w:rsid w:val="00412889"/>
    <w:rsid w:val="00413464"/>
    <w:rsid w:val="00413720"/>
    <w:rsid w:val="00413826"/>
    <w:rsid w:val="00413C2A"/>
    <w:rsid w:val="00414A8A"/>
    <w:rsid w:val="004153CF"/>
    <w:rsid w:val="004156B7"/>
    <w:rsid w:val="004162B8"/>
    <w:rsid w:val="00416D06"/>
    <w:rsid w:val="00417266"/>
    <w:rsid w:val="004175BE"/>
    <w:rsid w:val="00417D4C"/>
    <w:rsid w:val="00420371"/>
    <w:rsid w:val="004204DC"/>
    <w:rsid w:val="004206BA"/>
    <w:rsid w:val="0042090E"/>
    <w:rsid w:val="0042091E"/>
    <w:rsid w:val="00420DB1"/>
    <w:rsid w:val="0042151A"/>
    <w:rsid w:val="00421D2C"/>
    <w:rsid w:val="0042232C"/>
    <w:rsid w:val="00423332"/>
    <w:rsid w:val="00424DF9"/>
    <w:rsid w:val="00424E49"/>
    <w:rsid w:val="00425098"/>
    <w:rsid w:val="0042545B"/>
    <w:rsid w:val="00425E72"/>
    <w:rsid w:val="00425E85"/>
    <w:rsid w:val="0042649D"/>
    <w:rsid w:val="00426862"/>
    <w:rsid w:val="00426904"/>
    <w:rsid w:val="00426CE7"/>
    <w:rsid w:val="00426D50"/>
    <w:rsid w:val="004276E0"/>
    <w:rsid w:val="00427922"/>
    <w:rsid w:val="00427A72"/>
    <w:rsid w:val="00427D08"/>
    <w:rsid w:val="00427D9F"/>
    <w:rsid w:val="00430277"/>
    <w:rsid w:val="00431AA5"/>
    <w:rsid w:val="00431C39"/>
    <w:rsid w:val="00432A56"/>
    <w:rsid w:val="00433D69"/>
    <w:rsid w:val="00433DC5"/>
    <w:rsid w:val="004345BC"/>
    <w:rsid w:val="00434C19"/>
    <w:rsid w:val="004350A6"/>
    <w:rsid w:val="00435E93"/>
    <w:rsid w:val="0043603B"/>
    <w:rsid w:val="00436048"/>
    <w:rsid w:val="00436479"/>
    <w:rsid w:val="0043662F"/>
    <w:rsid w:val="0043667B"/>
    <w:rsid w:val="00436A20"/>
    <w:rsid w:val="00436B23"/>
    <w:rsid w:val="00436B37"/>
    <w:rsid w:val="00436EF6"/>
    <w:rsid w:val="0043791D"/>
    <w:rsid w:val="00437CB8"/>
    <w:rsid w:val="00437D9B"/>
    <w:rsid w:val="00440C19"/>
    <w:rsid w:val="004413C7"/>
    <w:rsid w:val="004414E6"/>
    <w:rsid w:val="004417D2"/>
    <w:rsid w:val="004424B2"/>
    <w:rsid w:val="004428A8"/>
    <w:rsid w:val="00442949"/>
    <w:rsid w:val="00442E2D"/>
    <w:rsid w:val="0044305F"/>
    <w:rsid w:val="00443D1B"/>
    <w:rsid w:val="0044419E"/>
    <w:rsid w:val="00444597"/>
    <w:rsid w:val="004453BB"/>
    <w:rsid w:val="00445522"/>
    <w:rsid w:val="0044619B"/>
    <w:rsid w:val="00446802"/>
    <w:rsid w:val="004469A2"/>
    <w:rsid w:val="004470C5"/>
    <w:rsid w:val="00447106"/>
    <w:rsid w:val="004474BB"/>
    <w:rsid w:val="004475E5"/>
    <w:rsid w:val="004503E1"/>
    <w:rsid w:val="00451A68"/>
    <w:rsid w:val="00451AA2"/>
    <w:rsid w:val="00451E5C"/>
    <w:rsid w:val="0045209D"/>
    <w:rsid w:val="004524FB"/>
    <w:rsid w:val="00452950"/>
    <w:rsid w:val="00452B9A"/>
    <w:rsid w:val="00452FA4"/>
    <w:rsid w:val="00453265"/>
    <w:rsid w:val="00453750"/>
    <w:rsid w:val="004537EC"/>
    <w:rsid w:val="00453CEB"/>
    <w:rsid w:val="004547C8"/>
    <w:rsid w:val="0045495E"/>
    <w:rsid w:val="00454B41"/>
    <w:rsid w:val="00455BC0"/>
    <w:rsid w:val="00455C7E"/>
    <w:rsid w:val="004562F8"/>
    <w:rsid w:val="0045637F"/>
    <w:rsid w:val="00456A60"/>
    <w:rsid w:val="00456AD9"/>
    <w:rsid w:val="00456F88"/>
    <w:rsid w:val="00460179"/>
    <w:rsid w:val="00460B1C"/>
    <w:rsid w:val="00460FB8"/>
    <w:rsid w:val="004617CF"/>
    <w:rsid w:val="004622BB"/>
    <w:rsid w:val="00462348"/>
    <w:rsid w:val="004626B6"/>
    <w:rsid w:val="00463683"/>
    <w:rsid w:val="00464D56"/>
    <w:rsid w:val="00464DF0"/>
    <w:rsid w:val="00465562"/>
    <w:rsid w:val="00465DDF"/>
    <w:rsid w:val="004661DB"/>
    <w:rsid w:val="004663C7"/>
    <w:rsid w:val="00466B28"/>
    <w:rsid w:val="004676B5"/>
    <w:rsid w:val="00467828"/>
    <w:rsid w:val="00467D5E"/>
    <w:rsid w:val="0047012B"/>
    <w:rsid w:val="00470426"/>
    <w:rsid w:val="004705A4"/>
    <w:rsid w:val="0047089B"/>
    <w:rsid w:val="00471164"/>
    <w:rsid w:val="00471238"/>
    <w:rsid w:val="0047126F"/>
    <w:rsid w:val="00471AA2"/>
    <w:rsid w:val="00471E18"/>
    <w:rsid w:val="00471FC6"/>
    <w:rsid w:val="0047228C"/>
    <w:rsid w:val="004736FF"/>
    <w:rsid w:val="00473871"/>
    <w:rsid w:val="004743DF"/>
    <w:rsid w:val="00474EE3"/>
    <w:rsid w:val="00474EFE"/>
    <w:rsid w:val="00475DAD"/>
    <w:rsid w:val="0047620F"/>
    <w:rsid w:val="004763DF"/>
    <w:rsid w:val="00476508"/>
    <w:rsid w:val="004767BA"/>
    <w:rsid w:val="004779AA"/>
    <w:rsid w:val="00477F44"/>
    <w:rsid w:val="00480011"/>
    <w:rsid w:val="00480107"/>
    <w:rsid w:val="004809CB"/>
    <w:rsid w:val="00480AE8"/>
    <w:rsid w:val="00482259"/>
    <w:rsid w:val="00482559"/>
    <w:rsid w:val="0048280E"/>
    <w:rsid w:val="00482C33"/>
    <w:rsid w:val="004830BE"/>
    <w:rsid w:val="004833CE"/>
    <w:rsid w:val="00483526"/>
    <w:rsid w:val="004836A0"/>
    <w:rsid w:val="00483BD1"/>
    <w:rsid w:val="00483D0D"/>
    <w:rsid w:val="004845B2"/>
    <w:rsid w:val="00485309"/>
    <w:rsid w:val="00485787"/>
    <w:rsid w:val="00486060"/>
    <w:rsid w:val="00486172"/>
    <w:rsid w:val="004865D8"/>
    <w:rsid w:val="00486D58"/>
    <w:rsid w:val="00487169"/>
    <w:rsid w:val="004875EB"/>
    <w:rsid w:val="00487A55"/>
    <w:rsid w:val="0049015A"/>
    <w:rsid w:val="004902C9"/>
    <w:rsid w:val="00490D8B"/>
    <w:rsid w:val="00490E40"/>
    <w:rsid w:val="00491199"/>
    <w:rsid w:val="00491607"/>
    <w:rsid w:val="004919A3"/>
    <w:rsid w:val="00491C51"/>
    <w:rsid w:val="00491D1E"/>
    <w:rsid w:val="00492A59"/>
    <w:rsid w:val="00492D47"/>
    <w:rsid w:val="004930AA"/>
    <w:rsid w:val="004939B6"/>
    <w:rsid w:val="00493AE1"/>
    <w:rsid w:val="00493CBE"/>
    <w:rsid w:val="00493FE4"/>
    <w:rsid w:val="004945A4"/>
    <w:rsid w:val="00494C49"/>
    <w:rsid w:val="00495214"/>
    <w:rsid w:val="004955D7"/>
    <w:rsid w:val="0049574B"/>
    <w:rsid w:val="0049601D"/>
    <w:rsid w:val="004964BE"/>
    <w:rsid w:val="004965B9"/>
    <w:rsid w:val="00496D89"/>
    <w:rsid w:val="00497103"/>
    <w:rsid w:val="00497406"/>
    <w:rsid w:val="00497655"/>
    <w:rsid w:val="004976B0"/>
    <w:rsid w:val="00497953"/>
    <w:rsid w:val="00497AC0"/>
    <w:rsid w:val="00497FC7"/>
    <w:rsid w:val="00497FC9"/>
    <w:rsid w:val="004A0385"/>
    <w:rsid w:val="004A07F3"/>
    <w:rsid w:val="004A0E02"/>
    <w:rsid w:val="004A0E75"/>
    <w:rsid w:val="004A0EEB"/>
    <w:rsid w:val="004A144B"/>
    <w:rsid w:val="004A1FF4"/>
    <w:rsid w:val="004A234A"/>
    <w:rsid w:val="004A30D7"/>
    <w:rsid w:val="004A30DB"/>
    <w:rsid w:val="004A3415"/>
    <w:rsid w:val="004A3A1C"/>
    <w:rsid w:val="004A4B21"/>
    <w:rsid w:val="004A4E17"/>
    <w:rsid w:val="004A581E"/>
    <w:rsid w:val="004A5AE0"/>
    <w:rsid w:val="004A5D89"/>
    <w:rsid w:val="004A5FCA"/>
    <w:rsid w:val="004A6B9E"/>
    <w:rsid w:val="004A6C6F"/>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42DF"/>
    <w:rsid w:val="004B4756"/>
    <w:rsid w:val="004B4F1E"/>
    <w:rsid w:val="004B5F7A"/>
    <w:rsid w:val="004B6164"/>
    <w:rsid w:val="004B63AE"/>
    <w:rsid w:val="004B7C1A"/>
    <w:rsid w:val="004C056A"/>
    <w:rsid w:val="004C0FFF"/>
    <w:rsid w:val="004C1260"/>
    <w:rsid w:val="004C152C"/>
    <w:rsid w:val="004C1653"/>
    <w:rsid w:val="004C1BDC"/>
    <w:rsid w:val="004C1DE7"/>
    <w:rsid w:val="004C209B"/>
    <w:rsid w:val="004C2149"/>
    <w:rsid w:val="004C2531"/>
    <w:rsid w:val="004C2B02"/>
    <w:rsid w:val="004C3342"/>
    <w:rsid w:val="004C4056"/>
    <w:rsid w:val="004C4396"/>
    <w:rsid w:val="004C4AF0"/>
    <w:rsid w:val="004C4EF8"/>
    <w:rsid w:val="004C4F65"/>
    <w:rsid w:val="004C58B1"/>
    <w:rsid w:val="004C6628"/>
    <w:rsid w:val="004C7A8F"/>
    <w:rsid w:val="004C7D9F"/>
    <w:rsid w:val="004D0F0F"/>
    <w:rsid w:val="004D16BE"/>
    <w:rsid w:val="004D1983"/>
    <w:rsid w:val="004D1BC8"/>
    <w:rsid w:val="004D1D1F"/>
    <w:rsid w:val="004D2476"/>
    <w:rsid w:val="004D2576"/>
    <w:rsid w:val="004D2869"/>
    <w:rsid w:val="004D2D0A"/>
    <w:rsid w:val="004D3387"/>
    <w:rsid w:val="004D38B0"/>
    <w:rsid w:val="004D3AAD"/>
    <w:rsid w:val="004D4C8A"/>
    <w:rsid w:val="004D562B"/>
    <w:rsid w:val="004D581B"/>
    <w:rsid w:val="004D5AD1"/>
    <w:rsid w:val="004D708B"/>
    <w:rsid w:val="004D784D"/>
    <w:rsid w:val="004D7A95"/>
    <w:rsid w:val="004D7ABD"/>
    <w:rsid w:val="004D7BF2"/>
    <w:rsid w:val="004E0BE3"/>
    <w:rsid w:val="004E0E03"/>
    <w:rsid w:val="004E0F2D"/>
    <w:rsid w:val="004E0F37"/>
    <w:rsid w:val="004E13FA"/>
    <w:rsid w:val="004E1450"/>
    <w:rsid w:val="004E1AA9"/>
    <w:rsid w:val="004E1D0E"/>
    <w:rsid w:val="004E1DB7"/>
    <w:rsid w:val="004E1FE7"/>
    <w:rsid w:val="004E221D"/>
    <w:rsid w:val="004E229B"/>
    <w:rsid w:val="004E2601"/>
    <w:rsid w:val="004E3112"/>
    <w:rsid w:val="004E34BD"/>
    <w:rsid w:val="004E3885"/>
    <w:rsid w:val="004E3B2D"/>
    <w:rsid w:val="004E3CFE"/>
    <w:rsid w:val="004E5265"/>
    <w:rsid w:val="004E5576"/>
    <w:rsid w:val="004E5B3C"/>
    <w:rsid w:val="004E6717"/>
    <w:rsid w:val="004E6D72"/>
    <w:rsid w:val="004E712B"/>
    <w:rsid w:val="004E71FD"/>
    <w:rsid w:val="004E7219"/>
    <w:rsid w:val="004E7332"/>
    <w:rsid w:val="004E776C"/>
    <w:rsid w:val="004E7906"/>
    <w:rsid w:val="004E7F0D"/>
    <w:rsid w:val="004F01B0"/>
    <w:rsid w:val="004F05C6"/>
    <w:rsid w:val="004F1244"/>
    <w:rsid w:val="004F18FC"/>
    <w:rsid w:val="004F19E2"/>
    <w:rsid w:val="004F1D1F"/>
    <w:rsid w:val="004F24FD"/>
    <w:rsid w:val="004F2E45"/>
    <w:rsid w:val="004F30E8"/>
    <w:rsid w:val="004F431D"/>
    <w:rsid w:val="004F43AB"/>
    <w:rsid w:val="004F4C67"/>
    <w:rsid w:val="004F4F1F"/>
    <w:rsid w:val="004F4F7A"/>
    <w:rsid w:val="004F4F85"/>
    <w:rsid w:val="004F532F"/>
    <w:rsid w:val="004F539A"/>
    <w:rsid w:val="004F5524"/>
    <w:rsid w:val="004F5B56"/>
    <w:rsid w:val="004F5D1E"/>
    <w:rsid w:val="004F679D"/>
    <w:rsid w:val="004F717A"/>
    <w:rsid w:val="004F7AF7"/>
    <w:rsid w:val="0050010C"/>
    <w:rsid w:val="005001D1"/>
    <w:rsid w:val="005001D8"/>
    <w:rsid w:val="005002E1"/>
    <w:rsid w:val="005006C5"/>
    <w:rsid w:val="00500EA7"/>
    <w:rsid w:val="005010B6"/>
    <w:rsid w:val="005011A2"/>
    <w:rsid w:val="00501339"/>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7548"/>
    <w:rsid w:val="00510184"/>
    <w:rsid w:val="00510973"/>
    <w:rsid w:val="00510A6C"/>
    <w:rsid w:val="00510D89"/>
    <w:rsid w:val="00511F6D"/>
    <w:rsid w:val="00512063"/>
    <w:rsid w:val="005125A5"/>
    <w:rsid w:val="005130A4"/>
    <w:rsid w:val="0051326F"/>
    <w:rsid w:val="00513BCD"/>
    <w:rsid w:val="00513F33"/>
    <w:rsid w:val="005147FC"/>
    <w:rsid w:val="00514B29"/>
    <w:rsid w:val="00514DD2"/>
    <w:rsid w:val="005158BE"/>
    <w:rsid w:val="00515C82"/>
    <w:rsid w:val="00516835"/>
    <w:rsid w:val="00516FB8"/>
    <w:rsid w:val="00517613"/>
    <w:rsid w:val="00517AA9"/>
    <w:rsid w:val="0052031E"/>
    <w:rsid w:val="005204F9"/>
    <w:rsid w:val="00520A36"/>
    <w:rsid w:val="00520B9E"/>
    <w:rsid w:val="00520C3B"/>
    <w:rsid w:val="00520C4B"/>
    <w:rsid w:val="00520C77"/>
    <w:rsid w:val="0052156D"/>
    <w:rsid w:val="00521A4E"/>
    <w:rsid w:val="00522475"/>
    <w:rsid w:val="005227A0"/>
    <w:rsid w:val="0052289F"/>
    <w:rsid w:val="00522FC1"/>
    <w:rsid w:val="005232B5"/>
    <w:rsid w:val="005239EA"/>
    <w:rsid w:val="00523C70"/>
    <w:rsid w:val="00524289"/>
    <w:rsid w:val="00524F47"/>
    <w:rsid w:val="005250BC"/>
    <w:rsid w:val="0052529E"/>
    <w:rsid w:val="005254F8"/>
    <w:rsid w:val="00525736"/>
    <w:rsid w:val="005259CE"/>
    <w:rsid w:val="00526053"/>
    <w:rsid w:val="005265D4"/>
    <w:rsid w:val="005267EC"/>
    <w:rsid w:val="00526812"/>
    <w:rsid w:val="0052721A"/>
    <w:rsid w:val="00527B92"/>
    <w:rsid w:val="00527F31"/>
    <w:rsid w:val="00530147"/>
    <w:rsid w:val="0053022D"/>
    <w:rsid w:val="00530897"/>
    <w:rsid w:val="005308B4"/>
    <w:rsid w:val="005308D4"/>
    <w:rsid w:val="00530924"/>
    <w:rsid w:val="005315AB"/>
    <w:rsid w:val="00531CF7"/>
    <w:rsid w:val="00532196"/>
    <w:rsid w:val="005324E4"/>
    <w:rsid w:val="005325F3"/>
    <w:rsid w:val="005326D9"/>
    <w:rsid w:val="00533572"/>
    <w:rsid w:val="005338F5"/>
    <w:rsid w:val="00534021"/>
    <w:rsid w:val="005342AA"/>
    <w:rsid w:val="00534623"/>
    <w:rsid w:val="005346A1"/>
    <w:rsid w:val="00534EB1"/>
    <w:rsid w:val="005352B7"/>
    <w:rsid w:val="00535691"/>
    <w:rsid w:val="00535982"/>
    <w:rsid w:val="00535D72"/>
    <w:rsid w:val="00536216"/>
    <w:rsid w:val="005364E8"/>
    <w:rsid w:val="005369F8"/>
    <w:rsid w:val="00536D35"/>
    <w:rsid w:val="005373BF"/>
    <w:rsid w:val="005379CF"/>
    <w:rsid w:val="00537B4A"/>
    <w:rsid w:val="00537BF1"/>
    <w:rsid w:val="00537D3D"/>
    <w:rsid w:val="00537EE4"/>
    <w:rsid w:val="0054001C"/>
    <w:rsid w:val="005402FF"/>
    <w:rsid w:val="00540551"/>
    <w:rsid w:val="005408D0"/>
    <w:rsid w:val="00540A49"/>
    <w:rsid w:val="00540C09"/>
    <w:rsid w:val="00540FF0"/>
    <w:rsid w:val="00541177"/>
    <w:rsid w:val="00541358"/>
    <w:rsid w:val="005413A3"/>
    <w:rsid w:val="00541A40"/>
    <w:rsid w:val="00542C8D"/>
    <w:rsid w:val="00542CDA"/>
    <w:rsid w:val="00542EA3"/>
    <w:rsid w:val="0054365A"/>
    <w:rsid w:val="00543699"/>
    <w:rsid w:val="00543A22"/>
    <w:rsid w:val="00543F8A"/>
    <w:rsid w:val="0054509A"/>
    <w:rsid w:val="00545927"/>
    <w:rsid w:val="00546559"/>
    <w:rsid w:val="00546B26"/>
    <w:rsid w:val="005474F6"/>
    <w:rsid w:val="00547C0F"/>
    <w:rsid w:val="005500D2"/>
    <w:rsid w:val="00550A92"/>
    <w:rsid w:val="00550BA0"/>
    <w:rsid w:val="00550E94"/>
    <w:rsid w:val="005511EC"/>
    <w:rsid w:val="00551B42"/>
    <w:rsid w:val="00551CF5"/>
    <w:rsid w:val="00551DB7"/>
    <w:rsid w:val="005530D8"/>
    <w:rsid w:val="00553469"/>
    <w:rsid w:val="00554AAD"/>
    <w:rsid w:val="005554C5"/>
    <w:rsid w:val="005556CA"/>
    <w:rsid w:val="005559D1"/>
    <w:rsid w:val="00555CE4"/>
    <w:rsid w:val="00555D63"/>
    <w:rsid w:val="00556192"/>
    <w:rsid w:val="005565B2"/>
    <w:rsid w:val="00556E6F"/>
    <w:rsid w:val="00556F6F"/>
    <w:rsid w:val="00557296"/>
    <w:rsid w:val="00557A6C"/>
    <w:rsid w:val="00560645"/>
    <w:rsid w:val="005608B2"/>
    <w:rsid w:val="0056099A"/>
    <w:rsid w:val="00560A43"/>
    <w:rsid w:val="00561000"/>
    <w:rsid w:val="00561471"/>
    <w:rsid w:val="00562B06"/>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50"/>
    <w:rsid w:val="005715C9"/>
    <w:rsid w:val="00571D67"/>
    <w:rsid w:val="00572E2F"/>
    <w:rsid w:val="00572E40"/>
    <w:rsid w:val="00573581"/>
    <w:rsid w:val="00573801"/>
    <w:rsid w:val="00574579"/>
    <w:rsid w:val="00574593"/>
    <w:rsid w:val="00574757"/>
    <w:rsid w:val="00574758"/>
    <w:rsid w:val="0057527E"/>
    <w:rsid w:val="00575554"/>
    <w:rsid w:val="00575A1D"/>
    <w:rsid w:val="00575A7F"/>
    <w:rsid w:val="00576459"/>
    <w:rsid w:val="005764A9"/>
    <w:rsid w:val="00576529"/>
    <w:rsid w:val="00576867"/>
    <w:rsid w:val="00576D2C"/>
    <w:rsid w:val="00576EFD"/>
    <w:rsid w:val="00577BC4"/>
    <w:rsid w:val="00577D92"/>
    <w:rsid w:val="00580508"/>
    <w:rsid w:val="005806F9"/>
    <w:rsid w:val="00580C5C"/>
    <w:rsid w:val="00580DA8"/>
    <w:rsid w:val="00580F79"/>
    <w:rsid w:val="0058142E"/>
    <w:rsid w:val="00581795"/>
    <w:rsid w:val="00583AB4"/>
    <w:rsid w:val="00583B95"/>
    <w:rsid w:val="005850FD"/>
    <w:rsid w:val="0058597D"/>
    <w:rsid w:val="00585BB5"/>
    <w:rsid w:val="00585F34"/>
    <w:rsid w:val="00585FA7"/>
    <w:rsid w:val="00586223"/>
    <w:rsid w:val="00586891"/>
    <w:rsid w:val="005876D3"/>
    <w:rsid w:val="005876E4"/>
    <w:rsid w:val="00587DC2"/>
    <w:rsid w:val="00587F64"/>
    <w:rsid w:val="005906E5"/>
    <w:rsid w:val="005907E3"/>
    <w:rsid w:val="00590AE1"/>
    <w:rsid w:val="00590EBE"/>
    <w:rsid w:val="005911BB"/>
    <w:rsid w:val="0059185F"/>
    <w:rsid w:val="00591F15"/>
    <w:rsid w:val="0059279B"/>
    <w:rsid w:val="00592EBE"/>
    <w:rsid w:val="00593050"/>
    <w:rsid w:val="0059372F"/>
    <w:rsid w:val="0059393A"/>
    <w:rsid w:val="0059466A"/>
    <w:rsid w:val="00594734"/>
    <w:rsid w:val="0059494A"/>
    <w:rsid w:val="005950C8"/>
    <w:rsid w:val="0059531A"/>
    <w:rsid w:val="0059595B"/>
    <w:rsid w:val="00595A3D"/>
    <w:rsid w:val="00595D44"/>
    <w:rsid w:val="0059614A"/>
    <w:rsid w:val="005963B4"/>
    <w:rsid w:val="005967C6"/>
    <w:rsid w:val="005977BF"/>
    <w:rsid w:val="0059796B"/>
    <w:rsid w:val="005A021D"/>
    <w:rsid w:val="005A0CEA"/>
    <w:rsid w:val="005A1450"/>
    <w:rsid w:val="005A1852"/>
    <w:rsid w:val="005A190A"/>
    <w:rsid w:val="005A1A1B"/>
    <w:rsid w:val="005A20C9"/>
    <w:rsid w:val="005A2216"/>
    <w:rsid w:val="005A22CB"/>
    <w:rsid w:val="005A24B5"/>
    <w:rsid w:val="005A2CFC"/>
    <w:rsid w:val="005A2F84"/>
    <w:rsid w:val="005A3347"/>
    <w:rsid w:val="005A40BA"/>
    <w:rsid w:val="005A504A"/>
    <w:rsid w:val="005A53C8"/>
    <w:rsid w:val="005A57D6"/>
    <w:rsid w:val="005A5865"/>
    <w:rsid w:val="005A5A70"/>
    <w:rsid w:val="005A5B2E"/>
    <w:rsid w:val="005A7389"/>
    <w:rsid w:val="005A78EE"/>
    <w:rsid w:val="005A7CA2"/>
    <w:rsid w:val="005B02F2"/>
    <w:rsid w:val="005B095F"/>
    <w:rsid w:val="005B1071"/>
    <w:rsid w:val="005B1790"/>
    <w:rsid w:val="005B18C2"/>
    <w:rsid w:val="005B1F44"/>
    <w:rsid w:val="005B20D0"/>
    <w:rsid w:val="005B246D"/>
    <w:rsid w:val="005B2AC2"/>
    <w:rsid w:val="005B2F13"/>
    <w:rsid w:val="005B3650"/>
    <w:rsid w:val="005B3945"/>
    <w:rsid w:val="005B4811"/>
    <w:rsid w:val="005B4C75"/>
    <w:rsid w:val="005B529D"/>
    <w:rsid w:val="005B53E0"/>
    <w:rsid w:val="005B554D"/>
    <w:rsid w:val="005B5853"/>
    <w:rsid w:val="005B5E6C"/>
    <w:rsid w:val="005B63E4"/>
    <w:rsid w:val="005B6AB5"/>
    <w:rsid w:val="005B6CCC"/>
    <w:rsid w:val="005B6E47"/>
    <w:rsid w:val="005B71CE"/>
    <w:rsid w:val="005B757C"/>
    <w:rsid w:val="005B78A1"/>
    <w:rsid w:val="005B7C5C"/>
    <w:rsid w:val="005B7F43"/>
    <w:rsid w:val="005C02D4"/>
    <w:rsid w:val="005C0583"/>
    <w:rsid w:val="005C05FF"/>
    <w:rsid w:val="005C14A0"/>
    <w:rsid w:val="005C198B"/>
    <w:rsid w:val="005C23D7"/>
    <w:rsid w:val="005C26CE"/>
    <w:rsid w:val="005C2859"/>
    <w:rsid w:val="005C287F"/>
    <w:rsid w:val="005C2947"/>
    <w:rsid w:val="005C2D2D"/>
    <w:rsid w:val="005C2E34"/>
    <w:rsid w:val="005C3857"/>
    <w:rsid w:val="005C3D8E"/>
    <w:rsid w:val="005C438E"/>
    <w:rsid w:val="005C43F3"/>
    <w:rsid w:val="005C4FDB"/>
    <w:rsid w:val="005C552D"/>
    <w:rsid w:val="005C55B2"/>
    <w:rsid w:val="005C5648"/>
    <w:rsid w:val="005C608E"/>
    <w:rsid w:val="005C62D9"/>
    <w:rsid w:val="005C6E27"/>
    <w:rsid w:val="005C751C"/>
    <w:rsid w:val="005C7994"/>
    <w:rsid w:val="005C7CF3"/>
    <w:rsid w:val="005D00DB"/>
    <w:rsid w:val="005D07D2"/>
    <w:rsid w:val="005D0F46"/>
    <w:rsid w:val="005D14F8"/>
    <w:rsid w:val="005D1BB8"/>
    <w:rsid w:val="005D1FBA"/>
    <w:rsid w:val="005D24A9"/>
    <w:rsid w:val="005D25B7"/>
    <w:rsid w:val="005D293C"/>
    <w:rsid w:val="005D2A58"/>
    <w:rsid w:val="005D30B8"/>
    <w:rsid w:val="005D3ED4"/>
    <w:rsid w:val="005D47AB"/>
    <w:rsid w:val="005D48FE"/>
    <w:rsid w:val="005D4DA2"/>
    <w:rsid w:val="005D5504"/>
    <w:rsid w:val="005D5880"/>
    <w:rsid w:val="005D5DA2"/>
    <w:rsid w:val="005D5EAC"/>
    <w:rsid w:val="005D66B0"/>
    <w:rsid w:val="005D6BA1"/>
    <w:rsid w:val="005D6C63"/>
    <w:rsid w:val="005D6DD9"/>
    <w:rsid w:val="005D6E99"/>
    <w:rsid w:val="005D7598"/>
    <w:rsid w:val="005E009F"/>
    <w:rsid w:val="005E0AB6"/>
    <w:rsid w:val="005E0B05"/>
    <w:rsid w:val="005E0C21"/>
    <w:rsid w:val="005E1528"/>
    <w:rsid w:val="005E18A0"/>
    <w:rsid w:val="005E2189"/>
    <w:rsid w:val="005E25F7"/>
    <w:rsid w:val="005E2A5A"/>
    <w:rsid w:val="005E2C15"/>
    <w:rsid w:val="005E3B69"/>
    <w:rsid w:val="005E3DDA"/>
    <w:rsid w:val="005E4642"/>
    <w:rsid w:val="005E46DC"/>
    <w:rsid w:val="005E4A51"/>
    <w:rsid w:val="005E4C95"/>
    <w:rsid w:val="005E50A5"/>
    <w:rsid w:val="005E58A5"/>
    <w:rsid w:val="005E5E61"/>
    <w:rsid w:val="005E6674"/>
    <w:rsid w:val="005E78E7"/>
    <w:rsid w:val="005F00DC"/>
    <w:rsid w:val="005F01BE"/>
    <w:rsid w:val="005F0224"/>
    <w:rsid w:val="005F038B"/>
    <w:rsid w:val="005F047C"/>
    <w:rsid w:val="005F0908"/>
    <w:rsid w:val="005F0A8B"/>
    <w:rsid w:val="005F0B3C"/>
    <w:rsid w:val="005F0E3E"/>
    <w:rsid w:val="005F14B1"/>
    <w:rsid w:val="005F16C0"/>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2DC"/>
    <w:rsid w:val="005F7321"/>
    <w:rsid w:val="005F7CC7"/>
    <w:rsid w:val="00600F74"/>
    <w:rsid w:val="00601269"/>
    <w:rsid w:val="00601C2F"/>
    <w:rsid w:val="00602BBC"/>
    <w:rsid w:val="00603ABE"/>
    <w:rsid w:val="00603F19"/>
    <w:rsid w:val="00604D69"/>
    <w:rsid w:val="006052E4"/>
    <w:rsid w:val="00605442"/>
    <w:rsid w:val="0060683C"/>
    <w:rsid w:val="00607532"/>
    <w:rsid w:val="00607C9B"/>
    <w:rsid w:val="006104FE"/>
    <w:rsid w:val="00610930"/>
    <w:rsid w:val="00610B37"/>
    <w:rsid w:val="00611216"/>
    <w:rsid w:val="006125B0"/>
    <w:rsid w:val="00612C20"/>
    <w:rsid w:val="00612C6D"/>
    <w:rsid w:val="00612E61"/>
    <w:rsid w:val="00612FC6"/>
    <w:rsid w:val="00612FC7"/>
    <w:rsid w:val="00613D28"/>
    <w:rsid w:val="0061404F"/>
    <w:rsid w:val="0061424C"/>
    <w:rsid w:val="006149A5"/>
    <w:rsid w:val="00614C2C"/>
    <w:rsid w:val="00614E96"/>
    <w:rsid w:val="00614EA9"/>
    <w:rsid w:val="00615072"/>
    <w:rsid w:val="00615EA0"/>
    <w:rsid w:val="00615F30"/>
    <w:rsid w:val="00616E27"/>
    <w:rsid w:val="00617088"/>
    <w:rsid w:val="00617550"/>
    <w:rsid w:val="00617831"/>
    <w:rsid w:val="0062007E"/>
    <w:rsid w:val="00620205"/>
    <w:rsid w:val="006202CC"/>
    <w:rsid w:val="00620470"/>
    <w:rsid w:val="00620736"/>
    <w:rsid w:val="006212E4"/>
    <w:rsid w:val="00621EF4"/>
    <w:rsid w:val="00622128"/>
    <w:rsid w:val="006229D3"/>
    <w:rsid w:val="00623175"/>
    <w:rsid w:val="00623278"/>
    <w:rsid w:val="006241BE"/>
    <w:rsid w:val="00625009"/>
    <w:rsid w:val="00625523"/>
    <w:rsid w:val="00625759"/>
    <w:rsid w:val="006259EF"/>
    <w:rsid w:val="00625B32"/>
    <w:rsid w:val="00625B8F"/>
    <w:rsid w:val="00625ED2"/>
    <w:rsid w:val="006266E5"/>
    <w:rsid w:val="006278CC"/>
    <w:rsid w:val="00627977"/>
    <w:rsid w:val="00627F05"/>
    <w:rsid w:val="00630332"/>
    <w:rsid w:val="00630F2B"/>
    <w:rsid w:val="006315AC"/>
    <w:rsid w:val="0063189C"/>
    <w:rsid w:val="00632878"/>
    <w:rsid w:val="00632C05"/>
    <w:rsid w:val="00633595"/>
    <w:rsid w:val="00634521"/>
    <w:rsid w:val="0063468C"/>
    <w:rsid w:val="00634DAD"/>
    <w:rsid w:val="006356A3"/>
    <w:rsid w:val="006356C7"/>
    <w:rsid w:val="006358A5"/>
    <w:rsid w:val="006359D0"/>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0BA6"/>
    <w:rsid w:val="00642D42"/>
    <w:rsid w:val="00642E0E"/>
    <w:rsid w:val="00643044"/>
    <w:rsid w:val="006430ED"/>
    <w:rsid w:val="006434BE"/>
    <w:rsid w:val="00643786"/>
    <w:rsid w:val="00643B35"/>
    <w:rsid w:val="00644879"/>
    <w:rsid w:val="00644C6D"/>
    <w:rsid w:val="0064527F"/>
    <w:rsid w:val="006454AC"/>
    <w:rsid w:val="006457EB"/>
    <w:rsid w:val="00645A81"/>
    <w:rsid w:val="00646222"/>
    <w:rsid w:val="0064663D"/>
    <w:rsid w:val="00646CA0"/>
    <w:rsid w:val="0065017F"/>
    <w:rsid w:val="00650191"/>
    <w:rsid w:val="00650351"/>
    <w:rsid w:val="006505DC"/>
    <w:rsid w:val="006509BB"/>
    <w:rsid w:val="00650BE0"/>
    <w:rsid w:val="00651032"/>
    <w:rsid w:val="00651361"/>
    <w:rsid w:val="006513B6"/>
    <w:rsid w:val="006514C8"/>
    <w:rsid w:val="006515E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379"/>
    <w:rsid w:val="006576D8"/>
    <w:rsid w:val="00657BBC"/>
    <w:rsid w:val="006600F5"/>
    <w:rsid w:val="0066027D"/>
    <w:rsid w:val="006604E2"/>
    <w:rsid w:val="00660609"/>
    <w:rsid w:val="006609B1"/>
    <w:rsid w:val="006610C8"/>
    <w:rsid w:val="00661D76"/>
    <w:rsid w:val="00661E8F"/>
    <w:rsid w:val="006623BF"/>
    <w:rsid w:val="006624E4"/>
    <w:rsid w:val="006624F0"/>
    <w:rsid w:val="0066294A"/>
    <w:rsid w:val="0066318C"/>
    <w:rsid w:val="00663772"/>
    <w:rsid w:val="006637B9"/>
    <w:rsid w:val="00663AAC"/>
    <w:rsid w:val="00664533"/>
    <w:rsid w:val="0066498E"/>
    <w:rsid w:val="006659DD"/>
    <w:rsid w:val="00665B84"/>
    <w:rsid w:val="006662AD"/>
    <w:rsid w:val="006668CA"/>
    <w:rsid w:val="00666E99"/>
    <w:rsid w:val="0066760C"/>
    <w:rsid w:val="00667ABB"/>
    <w:rsid w:val="00667D9F"/>
    <w:rsid w:val="006708C9"/>
    <w:rsid w:val="00670B88"/>
    <w:rsid w:val="00670E84"/>
    <w:rsid w:val="0067240D"/>
    <w:rsid w:val="006725CC"/>
    <w:rsid w:val="006726E0"/>
    <w:rsid w:val="006742C5"/>
    <w:rsid w:val="006743A9"/>
    <w:rsid w:val="00674A96"/>
    <w:rsid w:val="00674D18"/>
    <w:rsid w:val="006750F1"/>
    <w:rsid w:val="00675A81"/>
    <w:rsid w:val="0067643D"/>
    <w:rsid w:val="0067675D"/>
    <w:rsid w:val="006774B8"/>
    <w:rsid w:val="00677A1C"/>
    <w:rsid w:val="00677C73"/>
    <w:rsid w:val="00677F7C"/>
    <w:rsid w:val="006804BC"/>
    <w:rsid w:val="006806FD"/>
    <w:rsid w:val="0068074C"/>
    <w:rsid w:val="006810CC"/>
    <w:rsid w:val="00683345"/>
    <w:rsid w:val="006834E5"/>
    <w:rsid w:val="00683564"/>
    <w:rsid w:val="006836FF"/>
    <w:rsid w:val="00683815"/>
    <w:rsid w:val="00683A28"/>
    <w:rsid w:val="00684959"/>
    <w:rsid w:val="00684DEA"/>
    <w:rsid w:val="006850B3"/>
    <w:rsid w:val="006854F2"/>
    <w:rsid w:val="0068565C"/>
    <w:rsid w:val="00685CE0"/>
    <w:rsid w:val="0068620A"/>
    <w:rsid w:val="006862BE"/>
    <w:rsid w:val="00686E12"/>
    <w:rsid w:val="0069093D"/>
    <w:rsid w:val="00690E56"/>
    <w:rsid w:val="0069126C"/>
    <w:rsid w:val="00691B4D"/>
    <w:rsid w:val="0069225F"/>
    <w:rsid w:val="0069249C"/>
    <w:rsid w:val="00692613"/>
    <w:rsid w:val="0069335D"/>
    <w:rsid w:val="0069401F"/>
    <w:rsid w:val="006944E3"/>
    <w:rsid w:val="00694C3C"/>
    <w:rsid w:val="00696ADE"/>
    <w:rsid w:val="00697E8B"/>
    <w:rsid w:val="006A040F"/>
    <w:rsid w:val="006A0F87"/>
    <w:rsid w:val="006A1039"/>
    <w:rsid w:val="006A161A"/>
    <w:rsid w:val="006A1AF3"/>
    <w:rsid w:val="006A21AF"/>
    <w:rsid w:val="006A2D1D"/>
    <w:rsid w:val="006A498E"/>
    <w:rsid w:val="006A49AE"/>
    <w:rsid w:val="006A4C49"/>
    <w:rsid w:val="006A52FF"/>
    <w:rsid w:val="006A5A4C"/>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490"/>
    <w:rsid w:val="006B3858"/>
    <w:rsid w:val="006B424E"/>
    <w:rsid w:val="006B5363"/>
    <w:rsid w:val="006B56D9"/>
    <w:rsid w:val="006B59BE"/>
    <w:rsid w:val="006B657B"/>
    <w:rsid w:val="006B709C"/>
    <w:rsid w:val="006B7AF5"/>
    <w:rsid w:val="006C01B3"/>
    <w:rsid w:val="006C0671"/>
    <w:rsid w:val="006C0A0D"/>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4F35"/>
    <w:rsid w:val="006C58DF"/>
    <w:rsid w:val="006C6452"/>
    <w:rsid w:val="006C6CE3"/>
    <w:rsid w:val="006C6D27"/>
    <w:rsid w:val="006C7199"/>
    <w:rsid w:val="006C7422"/>
    <w:rsid w:val="006D0087"/>
    <w:rsid w:val="006D04D2"/>
    <w:rsid w:val="006D167F"/>
    <w:rsid w:val="006D176D"/>
    <w:rsid w:val="006D1D5F"/>
    <w:rsid w:val="006D280F"/>
    <w:rsid w:val="006D32A1"/>
    <w:rsid w:val="006D383A"/>
    <w:rsid w:val="006D4161"/>
    <w:rsid w:val="006D4B9E"/>
    <w:rsid w:val="006D5830"/>
    <w:rsid w:val="006D5CCE"/>
    <w:rsid w:val="006D60EF"/>
    <w:rsid w:val="006D6131"/>
    <w:rsid w:val="006D66B2"/>
    <w:rsid w:val="006D6C22"/>
    <w:rsid w:val="006D6CC0"/>
    <w:rsid w:val="006D6DC4"/>
    <w:rsid w:val="006D73C8"/>
    <w:rsid w:val="006D764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1441"/>
    <w:rsid w:val="00701F32"/>
    <w:rsid w:val="007021CD"/>
    <w:rsid w:val="00702A1E"/>
    <w:rsid w:val="00702A70"/>
    <w:rsid w:val="00702E01"/>
    <w:rsid w:val="00702E9B"/>
    <w:rsid w:val="0070320C"/>
    <w:rsid w:val="007033B5"/>
    <w:rsid w:val="00703530"/>
    <w:rsid w:val="00704670"/>
    <w:rsid w:val="00704E3E"/>
    <w:rsid w:val="00705DA7"/>
    <w:rsid w:val="00706400"/>
    <w:rsid w:val="00706474"/>
    <w:rsid w:val="007069D0"/>
    <w:rsid w:val="00706ACC"/>
    <w:rsid w:val="00706C09"/>
    <w:rsid w:val="0070704B"/>
    <w:rsid w:val="0071014C"/>
    <w:rsid w:val="0071022A"/>
    <w:rsid w:val="00710AF8"/>
    <w:rsid w:val="00710BF9"/>
    <w:rsid w:val="00710F65"/>
    <w:rsid w:val="00711980"/>
    <w:rsid w:val="007123F2"/>
    <w:rsid w:val="00712400"/>
    <w:rsid w:val="00712A37"/>
    <w:rsid w:val="00712ACD"/>
    <w:rsid w:val="0071327A"/>
    <w:rsid w:val="00713714"/>
    <w:rsid w:val="0071397B"/>
    <w:rsid w:val="007139D1"/>
    <w:rsid w:val="00713E05"/>
    <w:rsid w:val="007149F9"/>
    <w:rsid w:val="00715002"/>
    <w:rsid w:val="007158E1"/>
    <w:rsid w:val="007163C0"/>
    <w:rsid w:val="00716B1B"/>
    <w:rsid w:val="007202FA"/>
    <w:rsid w:val="0072059F"/>
    <w:rsid w:val="00720648"/>
    <w:rsid w:val="00720B25"/>
    <w:rsid w:val="00720B9C"/>
    <w:rsid w:val="00720C94"/>
    <w:rsid w:val="0072168B"/>
    <w:rsid w:val="007217C3"/>
    <w:rsid w:val="0072199D"/>
    <w:rsid w:val="0072219B"/>
    <w:rsid w:val="00722424"/>
    <w:rsid w:val="0072288D"/>
    <w:rsid w:val="00722DED"/>
    <w:rsid w:val="00723B45"/>
    <w:rsid w:val="00723C1D"/>
    <w:rsid w:val="00723CC5"/>
    <w:rsid w:val="007240CE"/>
    <w:rsid w:val="007244C8"/>
    <w:rsid w:val="00724A11"/>
    <w:rsid w:val="00725154"/>
    <w:rsid w:val="007253B8"/>
    <w:rsid w:val="007255AF"/>
    <w:rsid w:val="0072581F"/>
    <w:rsid w:val="00725E46"/>
    <w:rsid w:val="007264A6"/>
    <w:rsid w:val="00726680"/>
    <w:rsid w:val="00726C56"/>
    <w:rsid w:val="00727068"/>
    <w:rsid w:val="007270D6"/>
    <w:rsid w:val="007273AA"/>
    <w:rsid w:val="00727786"/>
    <w:rsid w:val="007278B3"/>
    <w:rsid w:val="00727A96"/>
    <w:rsid w:val="00727AE5"/>
    <w:rsid w:val="00727BB3"/>
    <w:rsid w:val="00727E46"/>
    <w:rsid w:val="00730041"/>
    <w:rsid w:val="007301CE"/>
    <w:rsid w:val="0073024E"/>
    <w:rsid w:val="00730D60"/>
    <w:rsid w:val="00731EC4"/>
    <w:rsid w:val="00731FA8"/>
    <w:rsid w:val="0073212E"/>
    <w:rsid w:val="00732DF3"/>
    <w:rsid w:val="00732E66"/>
    <w:rsid w:val="0073326F"/>
    <w:rsid w:val="0073343F"/>
    <w:rsid w:val="0073378E"/>
    <w:rsid w:val="00733F2B"/>
    <w:rsid w:val="007343B1"/>
    <w:rsid w:val="00734516"/>
    <w:rsid w:val="00734D2F"/>
    <w:rsid w:val="00735043"/>
    <w:rsid w:val="007350EE"/>
    <w:rsid w:val="007356CC"/>
    <w:rsid w:val="0073630E"/>
    <w:rsid w:val="00736983"/>
    <w:rsid w:val="00737213"/>
    <w:rsid w:val="00737520"/>
    <w:rsid w:val="0074067F"/>
    <w:rsid w:val="007406F6"/>
    <w:rsid w:val="00740C3E"/>
    <w:rsid w:val="00740E0F"/>
    <w:rsid w:val="00742601"/>
    <w:rsid w:val="00742FFA"/>
    <w:rsid w:val="00743D53"/>
    <w:rsid w:val="0074450C"/>
    <w:rsid w:val="00744632"/>
    <w:rsid w:val="00744A32"/>
    <w:rsid w:val="00744A94"/>
    <w:rsid w:val="007452B3"/>
    <w:rsid w:val="00745FB0"/>
    <w:rsid w:val="007467DE"/>
    <w:rsid w:val="0074683C"/>
    <w:rsid w:val="00746F21"/>
    <w:rsid w:val="00746F99"/>
    <w:rsid w:val="0074714A"/>
    <w:rsid w:val="007474F0"/>
    <w:rsid w:val="00747AC3"/>
    <w:rsid w:val="00747B67"/>
    <w:rsid w:val="00750052"/>
    <w:rsid w:val="00750E46"/>
    <w:rsid w:val="00750F58"/>
    <w:rsid w:val="007513AA"/>
    <w:rsid w:val="007524DB"/>
    <w:rsid w:val="007526C7"/>
    <w:rsid w:val="00753115"/>
    <w:rsid w:val="007536B9"/>
    <w:rsid w:val="00753941"/>
    <w:rsid w:val="00753A65"/>
    <w:rsid w:val="00753ADE"/>
    <w:rsid w:val="00754D6C"/>
    <w:rsid w:val="007551D8"/>
    <w:rsid w:val="00755E67"/>
    <w:rsid w:val="0075625B"/>
    <w:rsid w:val="00756BA4"/>
    <w:rsid w:val="00756E3A"/>
    <w:rsid w:val="0075719C"/>
    <w:rsid w:val="00757B56"/>
    <w:rsid w:val="00757ECC"/>
    <w:rsid w:val="00760B67"/>
    <w:rsid w:val="00760F3C"/>
    <w:rsid w:val="0076115B"/>
    <w:rsid w:val="00761CE2"/>
    <w:rsid w:val="00761E1F"/>
    <w:rsid w:val="00761E43"/>
    <w:rsid w:val="00762522"/>
    <w:rsid w:val="00763CCF"/>
    <w:rsid w:val="00763E35"/>
    <w:rsid w:val="00764583"/>
    <w:rsid w:val="00764C13"/>
    <w:rsid w:val="00765091"/>
    <w:rsid w:val="007657FC"/>
    <w:rsid w:val="0076677C"/>
    <w:rsid w:val="00766797"/>
    <w:rsid w:val="00766829"/>
    <w:rsid w:val="00766AEC"/>
    <w:rsid w:val="0076737F"/>
    <w:rsid w:val="007676E3"/>
    <w:rsid w:val="007678E6"/>
    <w:rsid w:val="00767B25"/>
    <w:rsid w:val="007702E5"/>
    <w:rsid w:val="0077074A"/>
    <w:rsid w:val="0077170D"/>
    <w:rsid w:val="0077176D"/>
    <w:rsid w:val="0077192A"/>
    <w:rsid w:val="00771BEC"/>
    <w:rsid w:val="00771F85"/>
    <w:rsid w:val="00772487"/>
    <w:rsid w:val="00772730"/>
    <w:rsid w:val="00772A78"/>
    <w:rsid w:val="0077300F"/>
    <w:rsid w:val="00773308"/>
    <w:rsid w:val="0077389E"/>
    <w:rsid w:val="00773ABB"/>
    <w:rsid w:val="00773F61"/>
    <w:rsid w:val="00774E68"/>
    <w:rsid w:val="00774E93"/>
    <w:rsid w:val="0077505C"/>
    <w:rsid w:val="007752A1"/>
    <w:rsid w:val="0077594D"/>
    <w:rsid w:val="00775C5B"/>
    <w:rsid w:val="007761EE"/>
    <w:rsid w:val="0077697F"/>
    <w:rsid w:val="0077727E"/>
    <w:rsid w:val="007772C8"/>
    <w:rsid w:val="00777388"/>
    <w:rsid w:val="00777BAD"/>
    <w:rsid w:val="00777DAD"/>
    <w:rsid w:val="00780097"/>
    <w:rsid w:val="007809A9"/>
    <w:rsid w:val="00780D40"/>
    <w:rsid w:val="00781125"/>
    <w:rsid w:val="00781F3B"/>
    <w:rsid w:val="007824AB"/>
    <w:rsid w:val="00783850"/>
    <w:rsid w:val="00783CD9"/>
    <w:rsid w:val="00784D2F"/>
    <w:rsid w:val="00784F53"/>
    <w:rsid w:val="00785873"/>
    <w:rsid w:val="00785D0A"/>
    <w:rsid w:val="00786364"/>
    <w:rsid w:val="00787014"/>
    <w:rsid w:val="00787591"/>
    <w:rsid w:val="007877E8"/>
    <w:rsid w:val="00787AC0"/>
    <w:rsid w:val="00787EAD"/>
    <w:rsid w:val="0079068D"/>
    <w:rsid w:val="00790BF1"/>
    <w:rsid w:val="00791581"/>
    <w:rsid w:val="00792B80"/>
    <w:rsid w:val="007938BB"/>
    <w:rsid w:val="00793984"/>
    <w:rsid w:val="00794D29"/>
    <w:rsid w:val="00795121"/>
    <w:rsid w:val="00795C02"/>
    <w:rsid w:val="00795E68"/>
    <w:rsid w:val="00795F23"/>
    <w:rsid w:val="00796843"/>
    <w:rsid w:val="0079764A"/>
    <w:rsid w:val="00797A48"/>
    <w:rsid w:val="00797F06"/>
    <w:rsid w:val="007A0926"/>
    <w:rsid w:val="007A15DC"/>
    <w:rsid w:val="007A1E36"/>
    <w:rsid w:val="007A20BC"/>
    <w:rsid w:val="007A2DEB"/>
    <w:rsid w:val="007A2FCF"/>
    <w:rsid w:val="007A3DF5"/>
    <w:rsid w:val="007A3F08"/>
    <w:rsid w:val="007A44B6"/>
    <w:rsid w:val="007A4B08"/>
    <w:rsid w:val="007A4DD4"/>
    <w:rsid w:val="007A4DFA"/>
    <w:rsid w:val="007A4EBD"/>
    <w:rsid w:val="007A521B"/>
    <w:rsid w:val="007A54C1"/>
    <w:rsid w:val="007A582C"/>
    <w:rsid w:val="007A70F6"/>
    <w:rsid w:val="007A711B"/>
    <w:rsid w:val="007A726D"/>
    <w:rsid w:val="007A75A0"/>
    <w:rsid w:val="007A7E74"/>
    <w:rsid w:val="007A7F2A"/>
    <w:rsid w:val="007B0184"/>
    <w:rsid w:val="007B06A5"/>
    <w:rsid w:val="007B0A01"/>
    <w:rsid w:val="007B0C46"/>
    <w:rsid w:val="007B112B"/>
    <w:rsid w:val="007B1980"/>
    <w:rsid w:val="007B21F2"/>
    <w:rsid w:val="007B2846"/>
    <w:rsid w:val="007B328D"/>
    <w:rsid w:val="007B3722"/>
    <w:rsid w:val="007B3C58"/>
    <w:rsid w:val="007B3D81"/>
    <w:rsid w:val="007B3F05"/>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03B"/>
    <w:rsid w:val="007C1372"/>
    <w:rsid w:val="007C17FC"/>
    <w:rsid w:val="007C1C85"/>
    <w:rsid w:val="007C1FF6"/>
    <w:rsid w:val="007C2E02"/>
    <w:rsid w:val="007C2F86"/>
    <w:rsid w:val="007C38C7"/>
    <w:rsid w:val="007C4108"/>
    <w:rsid w:val="007C45FB"/>
    <w:rsid w:val="007C4A9A"/>
    <w:rsid w:val="007C553D"/>
    <w:rsid w:val="007C56CB"/>
    <w:rsid w:val="007C5CAC"/>
    <w:rsid w:val="007C6847"/>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3402"/>
    <w:rsid w:val="007D4382"/>
    <w:rsid w:val="007D56D2"/>
    <w:rsid w:val="007D5C93"/>
    <w:rsid w:val="007D61B8"/>
    <w:rsid w:val="007D67B7"/>
    <w:rsid w:val="007D6945"/>
    <w:rsid w:val="007D6C89"/>
    <w:rsid w:val="007D6DE7"/>
    <w:rsid w:val="007D70B5"/>
    <w:rsid w:val="007D7181"/>
    <w:rsid w:val="007D7206"/>
    <w:rsid w:val="007D72D2"/>
    <w:rsid w:val="007D760B"/>
    <w:rsid w:val="007D77AF"/>
    <w:rsid w:val="007D7906"/>
    <w:rsid w:val="007D7E03"/>
    <w:rsid w:val="007D7EB3"/>
    <w:rsid w:val="007E01DB"/>
    <w:rsid w:val="007E0A0B"/>
    <w:rsid w:val="007E10DE"/>
    <w:rsid w:val="007E1283"/>
    <w:rsid w:val="007E128A"/>
    <w:rsid w:val="007E1698"/>
    <w:rsid w:val="007E19A6"/>
    <w:rsid w:val="007E2513"/>
    <w:rsid w:val="007E3217"/>
    <w:rsid w:val="007E36FC"/>
    <w:rsid w:val="007E3828"/>
    <w:rsid w:val="007E3B77"/>
    <w:rsid w:val="007E3C92"/>
    <w:rsid w:val="007E405F"/>
    <w:rsid w:val="007E4217"/>
    <w:rsid w:val="007E459E"/>
    <w:rsid w:val="007E5629"/>
    <w:rsid w:val="007E5AD7"/>
    <w:rsid w:val="007E68C3"/>
    <w:rsid w:val="007E69A8"/>
    <w:rsid w:val="007E6E5C"/>
    <w:rsid w:val="007E750F"/>
    <w:rsid w:val="007E7CB0"/>
    <w:rsid w:val="007E7D7C"/>
    <w:rsid w:val="007F02E3"/>
    <w:rsid w:val="007F0CFD"/>
    <w:rsid w:val="007F1517"/>
    <w:rsid w:val="007F1621"/>
    <w:rsid w:val="007F16B7"/>
    <w:rsid w:val="007F17F4"/>
    <w:rsid w:val="007F186C"/>
    <w:rsid w:val="007F1D4F"/>
    <w:rsid w:val="007F34DE"/>
    <w:rsid w:val="007F34EB"/>
    <w:rsid w:val="007F3B20"/>
    <w:rsid w:val="007F3B2C"/>
    <w:rsid w:val="007F3C16"/>
    <w:rsid w:val="007F42D5"/>
    <w:rsid w:val="007F48AD"/>
    <w:rsid w:val="007F4A1B"/>
    <w:rsid w:val="007F4AD9"/>
    <w:rsid w:val="007F4C7A"/>
    <w:rsid w:val="007F53B3"/>
    <w:rsid w:val="007F572D"/>
    <w:rsid w:val="007F5D02"/>
    <w:rsid w:val="007F6056"/>
    <w:rsid w:val="007F64B4"/>
    <w:rsid w:val="007F7FF2"/>
    <w:rsid w:val="00800889"/>
    <w:rsid w:val="00800A64"/>
    <w:rsid w:val="00800C46"/>
    <w:rsid w:val="0080175F"/>
    <w:rsid w:val="00801F46"/>
    <w:rsid w:val="00802129"/>
    <w:rsid w:val="00802270"/>
    <w:rsid w:val="008024D4"/>
    <w:rsid w:val="0080289F"/>
    <w:rsid w:val="00802E55"/>
    <w:rsid w:val="00803382"/>
    <w:rsid w:val="00803893"/>
    <w:rsid w:val="00803AAA"/>
    <w:rsid w:val="00803CE5"/>
    <w:rsid w:val="00804642"/>
    <w:rsid w:val="008050AB"/>
    <w:rsid w:val="008059B4"/>
    <w:rsid w:val="00805B42"/>
    <w:rsid w:val="00805E4B"/>
    <w:rsid w:val="00805F58"/>
    <w:rsid w:val="00805F9E"/>
    <w:rsid w:val="00806D63"/>
    <w:rsid w:val="00807409"/>
    <w:rsid w:val="0080798A"/>
    <w:rsid w:val="00807C14"/>
    <w:rsid w:val="008102AD"/>
    <w:rsid w:val="0081167C"/>
    <w:rsid w:val="00811E96"/>
    <w:rsid w:val="00811EF6"/>
    <w:rsid w:val="0081268F"/>
    <w:rsid w:val="0081297F"/>
    <w:rsid w:val="0081308F"/>
    <w:rsid w:val="008148B4"/>
    <w:rsid w:val="0081495F"/>
    <w:rsid w:val="008153A7"/>
    <w:rsid w:val="008153B7"/>
    <w:rsid w:val="008159DD"/>
    <w:rsid w:val="00815EB6"/>
    <w:rsid w:val="008163C2"/>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7A5"/>
    <w:rsid w:val="00824AA0"/>
    <w:rsid w:val="00824B1A"/>
    <w:rsid w:val="00825A14"/>
    <w:rsid w:val="00825A1B"/>
    <w:rsid w:val="00825AAA"/>
    <w:rsid w:val="00827E48"/>
    <w:rsid w:val="008303D0"/>
    <w:rsid w:val="00830B48"/>
    <w:rsid w:val="0083121F"/>
    <w:rsid w:val="00831AF4"/>
    <w:rsid w:val="00831C86"/>
    <w:rsid w:val="00831FC6"/>
    <w:rsid w:val="008327D7"/>
    <w:rsid w:val="00832A1F"/>
    <w:rsid w:val="00833E19"/>
    <w:rsid w:val="00834535"/>
    <w:rsid w:val="00834671"/>
    <w:rsid w:val="00834E18"/>
    <w:rsid w:val="00834E9C"/>
    <w:rsid w:val="00835707"/>
    <w:rsid w:val="008360D8"/>
    <w:rsid w:val="0083622F"/>
    <w:rsid w:val="00836462"/>
    <w:rsid w:val="008368AA"/>
    <w:rsid w:val="0083723D"/>
    <w:rsid w:val="00837276"/>
    <w:rsid w:val="008372A9"/>
    <w:rsid w:val="008375AA"/>
    <w:rsid w:val="00837997"/>
    <w:rsid w:val="00837E3A"/>
    <w:rsid w:val="00842138"/>
    <w:rsid w:val="008421F2"/>
    <w:rsid w:val="00842561"/>
    <w:rsid w:val="00842BBF"/>
    <w:rsid w:val="00842D96"/>
    <w:rsid w:val="00842F70"/>
    <w:rsid w:val="00843290"/>
    <w:rsid w:val="00843A7B"/>
    <w:rsid w:val="00843C22"/>
    <w:rsid w:val="00843FE7"/>
    <w:rsid w:val="00844CA1"/>
    <w:rsid w:val="00844E79"/>
    <w:rsid w:val="00845656"/>
    <w:rsid w:val="00845894"/>
    <w:rsid w:val="008459A9"/>
    <w:rsid w:val="00845E79"/>
    <w:rsid w:val="00845E9A"/>
    <w:rsid w:val="0084668B"/>
    <w:rsid w:val="00846F84"/>
    <w:rsid w:val="008472FB"/>
    <w:rsid w:val="008474A5"/>
    <w:rsid w:val="008477E8"/>
    <w:rsid w:val="008478AA"/>
    <w:rsid w:val="00847B0A"/>
    <w:rsid w:val="00847B8A"/>
    <w:rsid w:val="00847C79"/>
    <w:rsid w:val="00847D4E"/>
    <w:rsid w:val="0085005C"/>
    <w:rsid w:val="00850080"/>
    <w:rsid w:val="00850481"/>
    <w:rsid w:val="00850599"/>
    <w:rsid w:val="0085085C"/>
    <w:rsid w:val="00850910"/>
    <w:rsid w:val="00851076"/>
    <w:rsid w:val="008511EC"/>
    <w:rsid w:val="00851C99"/>
    <w:rsid w:val="00851CD4"/>
    <w:rsid w:val="00851F62"/>
    <w:rsid w:val="00851FD3"/>
    <w:rsid w:val="00852213"/>
    <w:rsid w:val="0085238A"/>
    <w:rsid w:val="008524EB"/>
    <w:rsid w:val="00852890"/>
    <w:rsid w:val="00852D47"/>
    <w:rsid w:val="0085318D"/>
    <w:rsid w:val="00853A58"/>
    <w:rsid w:val="008547B9"/>
    <w:rsid w:val="008565BC"/>
    <w:rsid w:val="00856648"/>
    <w:rsid w:val="00856A67"/>
    <w:rsid w:val="00856B26"/>
    <w:rsid w:val="00856B71"/>
    <w:rsid w:val="00856C36"/>
    <w:rsid w:val="00856C93"/>
    <w:rsid w:val="008573F9"/>
    <w:rsid w:val="00857D59"/>
    <w:rsid w:val="00860E08"/>
    <w:rsid w:val="00861572"/>
    <w:rsid w:val="00861731"/>
    <w:rsid w:val="0086190F"/>
    <w:rsid w:val="0086219D"/>
    <w:rsid w:val="008627A5"/>
    <w:rsid w:val="00862862"/>
    <w:rsid w:val="00862BAF"/>
    <w:rsid w:val="00862D12"/>
    <w:rsid w:val="00863B4F"/>
    <w:rsid w:val="00863EC2"/>
    <w:rsid w:val="00864147"/>
    <w:rsid w:val="008642D0"/>
    <w:rsid w:val="0086437F"/>
    <w:rsid w:val="00864795"/>
    <w:rsid w:val="0086575B"/>
    <w:rsid w:val="0086613E"/>
    <w:rsid w:val="008674FE"/>
    <w:rsid w:val="008676E6"/>
    <w:rsid w:val="00867ECB"/>
    <w:rsid w:val="00867FC5"/>
    <w:rsid w:val="008714DB"/>
    <w:rsid w:val="00871578"/>
    <w:rsid w:val="00871B57"/>
    <w:rsid w:val="00871BB6"/>
    <w:rsid w:val="00871E21"/>
    <w:rsid w:val="0087223D"/>
    <w:rsid w:val="0087267C"/>
    <w:rsid w:val="008736E6"/>
    <w:rsid w:val="008747C9"/>
    <w:rsid w:val="00874AF3"/>
    <w:rsid w:val="008752E2"/>
    <w:rsid w:val="00875402"/>
    <w:rsid w:val="00875449"/>
    <w:rsid w:val="008755FC"/>
    <w:rsid w:val="00875858"/>
    <w:rsid w:val="00876359"/>
    <w:rsid w:val="00876705"/>
    <w:rsid w:val="00876A88"/>
    <w:rsid w:val="00877544"/>
    <w:rsid w:val="00877E88"/>
    <w:rsid w:val="0088002F"/>
    <w:rsid w:val="008802A2"/>
    <w:rsid w:val="008806EF"/>
    <w:rsid w:val="00880A80"/>
    <w:rsid w:val="00881072"/>
    <w:rsid w:val="008816A3"/>
    <w:rsid w:val="00881934"/>
    <w:rsid w:val="008829F7"/>
    <w:rsid w:val="00882E18"/>
    <w:rsid w:val="00884A24"/>
    <w:rsid w:val="00884B09"/>
    <w:rsid w:val="00884E0B"/>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87E44"/>
    <w:rsid w:val="00890168"/>
    <w:rsid w:val="008902CA"/>
    <w:rsid w:val="00890A6C"/>
    <w:rsid w:val="00890D9C"/>
    <w:rsid w:val="00891AC5"/>
    <w:rsid w:val="00892310"/>
    <w:rsid w:val="00892606"/>
    <w:rsid w:val="00892F80"/>
    <w:rsid w:val="00893560"/>
    <w:rsid w:val="00893A03"/>
    <w:rsid w:val="00894610"/>
    <w:rsid w:val="00894A6A"/>
    <w:rsid w:val="00894E27"/>
    <w:rsid w:val="00895566"/>
    <w:rsid w:val="00895572"/>
    <w:rsid w:val="00895AFB"/>
    <w:rsid w:val="00895BAB"/>
    <w:rsid w:val="00895CB8"/>
    <w:rsid w:val="00895E96"/>
    <w:rsid w:val="00896315"/>
    <w:rsid w:val="0089661E"/>
    <w:rsid w:val="00896C38"/>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5D1"/>
    <w:rsid w:val="008A4609"/>
    <w:rsid w:val="008A4780"/>
    <w:rsid w:val="008A4896"/>
    <w:rsid w:val="008A4C8C"/>
    <w:rsid w:val="008A5963"/>
    <w:rsid w:val="008A5ABF"/>
    <w:rsid w:val="008A5FD4"/>
    <w:rsid w:val="008A6E78"/>
    <w:rsid w:val="008A774D"/>
    <w:rsid w:val="008A78F7"/>
    <w:rsid w:val="008B0887"/>
    <w:rsid w:val="008B09E2"/>
    <w:rsid w:val="008B0D22"/>
    <w:rsid w:val="008B1542"/>
    <w:rsid w:val="008B17A0"/>
    <w:rsid w:val="008B1E49"/>
    <w:rsid w:val="008B20F2"/>
    <w:rsid w:val="008B22B0"/>
    <w:rsid w:val="008B2645"/>
    <w:rsid w:val="008B2C01"/>
    <w:rsid w:val="008B2E28"/>
    <w:rsid w:val="008B31F7"/>
    <w:rsid w:val="008B33C0"/>
    <w:rsid w:val="008B3522"/>
    <w:rsid w:val="008B3869"/>
    <w:rsid w:val="008B3D4A"/>
    <w:rsid w:val="008B4256"/>
    <w:rsid w:val="008B468D"/>
    <w:rsid w:val="008B4F41"/>
    <w:rsid w:val="008B5F0A"/>
    <w:rsid w:val="008B6477"/>
    <w:rsid w:val="008B6972"/>
    <w:rsid w:val="008C05F1"/>
    <w:rsid w:val="008C07C7"/>
    <w:rsid w:val="008C097F"/>
    <w:rsid w:val="008C09EB"/>
    <w:rsid w:val="008C0B8B"/>
    <w:rsid w:val="008C0E17"/>
    <w:rsid w:val="008C1006"/>
    <w:rsid w:val="008C1879"/>
    <w:rsid w:val="008C2AB9"/>
    <w:rsid w:val="008C2EC1"/>
    <w:rsid w:val="008C329B"/>
    <w:rsid w:val="008C3DBB"/>
    <w:rsid w:val="008C4092"/>
    <w:rsid w:val="008C5036"/>
    <w:rsid w:val="008C5D99"/>
    <w:rsid w:val="008C61AE"/>
    <w:rsid w:val="008C6F75"/>
    <w:rsid w:val="008C7111"/>
    <w:rsid w:val="008C7200"/>
    <w:rsid w:val="008C7627"/>
    <w:rsid w:val="008D043E"/>
    <w:rsid w:val="008D0443"/>
    <w:rsid w:val="008D0D42"/>
    <w:rsid w:val="008D111E"/>
    <w:rsid w:val="008D12BF"/>
    <w:rsid w:val="008D1B62"/>
    <w:rsid w:val="008D1B9E"/>
    <w:rsid w:val="008D1F9A"/>
    <w:rsid w:val="008D2082"/>
    <w:rsid w:val="008D233A"/>
    <w:rsid w:val="008D2388"/>
    <w:rsid w:val="008D24C9"/>
    <w:rsid w:val="008D3209"/>
    <w:rsid w:val="008D33CE"/>
    <w:rsid w:val="008D359A"/>
    <w:rsid w:val="008D3D3D"/>
    <w:rsid w:val="008D4146"/>
    <w:rsid w:val="008D42F6"/>
    <w:rsid w:val="008D5013"/>
    <w:rsid w:val="008D5688"/>
    <w:rsid w:val="008D57DA"/>
    <w:rsid w:val="008D59E9"/>
    <w:rsid w:val="008D70B6"/>
    <w:rsid w:val="008D7367"/>
    <w:rsid w:val="008D756C"/>
    <w:rsid w:val="008D7D06"/>
    <w:rsid w:val="008D7D2D"/>
    <w:rsid w:val="008E0F0B"/>
    <w:rsid w:val="008E1159"/>
    <w:rsid w:val="008E132B"/>
    <w:rsid w:val="008E1580"/>
    <w:rsid w:val="008E1A9C"/>
    <w:rsid w:val="008E20F1"/>
    <w:rsid w:val="008E2711"/>
    <w:rsid w:val="008E2F17"/>
    <w:rsid w:val="008E30B3"/>
    <w:rsid w:val="008E3175"/>
    <w:rsid w:val="008E32CE"/>
    <w:rsid w:val="008E3CC4"/>
    <w:rsid w:val="008E3DDC"/>
    <w:rsid w:val="008E417F"/>
    <w:rsid w:val="008E4F24"/>
    <w:rsid w:val="008E5512"/>
    <w:rsid w:val="008E59C0"/>
    <w:rsid w:val="008E5F4E"/>
    <w:rsid w:val="008E6C8D"/>
    <w:rsid w:val="008E6EF3"/>
    <w:rsid w:val="008E75D6"/>
    <w:rsid w:val="008E76F8"/>
    <w:rsid w:val="008E7E74"/>
    <w:rsid w:val="008F080D"/>
    <w:rsid w:val="008F08C3"/>
    <w:rsid w:val="008F0ACD"/>
    <w:rsid w:val="008F1056"/>
    <w:rsid w:val="008F1589"/>
    <w:rsid w:val="008F1873"/>
    <w:rsid w:val="008F18E5"/>
    <w:rsid w:val="008F2E02"/>
    <w:rsid w:val="008F3327"/>
    <w:rsid w:val="008F3549"/>
    <w:rsid w:val="008F49E7"/>
    <w:rsid w:val="008F4A43"/>
    <w:rsid w:val="008F4BA0"/>
    <w:rsid w:val="008F4D58"/>
    <w:rsid w:val="008F509D"/>
    <w:rsid w:val="008F5110"/>
    <w:rsid w:val="008F51BE"/>
    <w:rsid w:val="008F51FC"/>
    <w:rsid w:val="008F5B13"/>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496"/>
    <w:rsid w:val="009037F5"/>
    <w:rsid w:val="009040D4"/>
    <w:rsid w:val="00904723"/>
    <w:rsid w:val="00905ACD"/>
    <w:rsid w:val="00905C24"/>
    <w:rsid w:val="00905FB1"/>
    <w:rsid w:val="00906209"/>
    <w:rsid w:val="0090659B"/>
    <w:rsid w:val="0090660F"/>
    <w:rsid w:val="00906793"/>
    <w:rsid w:val="009068CE"/>
    <w:rsid w:val="00906B91"/>
    <w:rsid w:val="00906D38"/>
    <w:rsid w:val="00906E90"/>
    <w:rsid w:val="00906F53"/>
    <w:rsid w:val="009075D9"/>
    <w:rsid w:val="00907652"/>
    <w:rsid w:val="00907C3D"/>
    <w:rsid w:val="0091051D"/>
    <w:rsid w:val="00910533"/>
    <w:rsid w:val="00910C50"/>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E68"/>
    <w:rsid w:val="00916F2F"/>
    <w:rsid w:val="009170E8"/>
    <w:rsid w:val="00917575"/>
    <w:rsid w:val="009176BF"/>
    <w:rsid w:val="00917ABD"/>
    <w:rsid w:val="00920136"/>
    <w:rsid w:val="00920652"/>
    <w:rsid w:val="009209E3"/>
    <w:rsid w:val="00920D52"/>
    <w:rsid w:val="00921847"/>
    <w:rsid w:val="00921EDE"/>
    <w:rsid w:val="0092228B"/>
    <w:rsid w:val="0092279A"/>
    <w:rsid w:val="00922D87"/>
    <w:rsid w:val="00923216"/>
    <w:rsid w:val="009234D0"/>
    <w:rsid w:val="00923A33"/>
    <w:rsid w:val="00923DB7"/>
    <w:rsid w:val="00924684"/>
    <w:rsid w:val="00924E7A"/>
    <w:rsid w:val="009253EB"/>
    <w:rsid w:val="009261BF"/>
    <w:rsid w:val="009266A4"/>
    <w:rsid w:val="00926AD5"/>
    <w:rsid w:val="00926EC9"/>
    <w:rsid w:val="009272C6"/>
    <w:rsid w:val="009279B7"/>
    <w:rsid w:val="00927EE0"/>
    <w:rsid w:val="0093107E"/>
    <w:rsid w:val="009313EE"/>
    <w:rsid w:val="009315EC"/>
    <w:rsid w:val="00931A9D"/>
    <w:rsid w:val="00931E55"/>
    <w:rsid w:val="00932F82"/>
    <w:rsid w:val="009336A3"/>
    <w:rsid w:val="00933910"/>
    <w:rsid w:val="00933A3E"/>
    <w:rsid w:val="00934D39"/>
    <w:rsid w:val="00934DEB"/>
    <w:rsid w:val="00935456"/>
    <w:rsid w:val="0093548A"/>
    <w:rsid w:val="00935F94"/>
    <w:rsid w:val="00936381"/>
    <w:rsid w:val="00936F5C"/>
    <w:rsid w:val="00936F84"/>
    <w:rsid w:val="009376D4"/>
    <w:rsid w:val="009376D7"/>
    <w:rsid w:val="00937A6E"/>
    <w:rsid w:val="00940851"/>
    <w:rsid w:val="00941194"/>
    <w:rsid w:val="0094125B"/>
    <w:rsid w:val="00941352"/>
    <w:rsid w:val="009413FF"/>
    <w:rsid w:val="0094160F"/>
    <w:rsid w:val="009422BC"/>
    <w:rsid w:val="0094287F"/>
    <w:rsid w:val="00942B51"/>
    <w:rsid w:val="009430E5"/>
    <w:rsid w:val="0094315F"/>
    <w:rsid w:val="009431A3"/>
    <w:rsid w:val="009432CB"/>
    <w:rsid w:val="009436D4"/>
    <w:rsid w:val="00943AFE"/>
    <w:rsid w:val="00943BD8"/>
    <w:rsid w:val="00943DE3"/>
    <w:rsid w:val="00944192"/>
    <w:rsid w:val="0094528D"/>
    <w:rsid w:val="00945A76"/>
    <w:rsid w:val="009462A7"/>
    <w:rsid w:val="0094678B"/>
    <w:rsid w:val="00946AB7"/>
    <w:rsid w:val="00946B07"/>
    <w:rsid w:val="009478EB"/>
    <w:rsid w:val="00950145"/>
    <w:rsid w:val="009505BB"/>
    <w:rsid w:val="00950E72"/>
    <w:rsid w:val="009510AD"/>
    <w:rsid w:val="009513BE"/>
    <w:rsid w:val="00951973"/>
    <w:rsid w:val="00951DAD"/>
    <w:rsid w:val="00951DBF"/>
    <w:rsid w:val="00951E28"/>
    <w:rsid w:val="00951EFA"/>
    <w:rsid w:val="00952259"/>
    <w:rsid w:val="0095242E"/>
    <w:rsid w:val="009538A9"/>
    <w:rsid w:val="00953B97"/>
    <w:rsid w:val="00954408"/>
    <w:rsid w:val="00954D0E"/>
    <w:rsid w:val="00954F42"/>
    <w:rsid w:val="00954FE1"/>
    <w:rsid w:val="0095542B"/>
    <w:rsid w:val="009556AE"/>
    <w:rsid w:val="00955DD9"/>
    <w:rsid w:val="009565BD"/>
    <w:rsid w:val="00956791"/>
    <w:rsid w:val="00956939"/>
    <w:rsid w:val="00956AAC"/>
    <w:rsid w:val="00956AB0"/>
    <w:rsid w:val="00956BC0"/>
    <w:rsid w:val="00961686"/>
    <w:rsid w:val="00961878"/>
    <w:rsid w:val="00961EF6"/>
    <w:rsid w:val="009620E7"/>
    <w:rsid w:val="00962780"/>
    <w:rsid w:val="00962B87"/>
    <w:rsid w:val="00962DCC"/>
    <w:rsid w:val="00962E13"/>
    <w:rsid w:val="00962FF1"/>
    <w:rsid w:val="009630CE"/>
    <w:rsid w:val="009641AD"/>
    <w:rsid w:val="009642EC"/>
    <w:rsid w:val="009647A2"/>
    <w:rsid w:val="00964E73"/>
    <w:rsid w:val="00965248"/>
    <w:rsid w:val="00965427"/>
    <w:rsid w:val="00965842"/>
    <w:rsid w:val="00966017"/>
    <w:rsid w:val="0096653F"/>
    <w:rsid w:val="009679D9"/>
    <w:rsid w:val="00967E10"/>
    <w:rsid w:val="00967E66"/>
    <w:rsid w:val="009703F8"/>
    <w:rsid w:val="0097067B"/>
    <w:rsid w:val="009712AE"/>
    <w:rsid w:val="0097174E"/>
    <w:rsid w:val="00971BE0"/>
    <w:rsid w:val="00971EFA"/>
    <w:rsid w:val="009722F3"/>
    <w:rsid w:val="0097253D"/>
    <w:rsid w:val="009725A2"/>
    <w:rsid w:val="00972CE5"/>
    <w:rsid w:val="00973313"/>
    <w:rsid w:val="00973381"/>
    <w:rsid w:val="00973E62"/>
    <w:rsid w:val="00974130"/>
    <w:rsid w:val="00974521"/>
    <w:rsid w:val="00974915"/>
    <w:rsid w:val="009752C7"/>
    <w:rsid w:val="009759F2"/>
    <w:rsid w:val="00976190"/>
    <w:rsid w:val="00976469"/>
    <w:rsid w:val="00976532"/>
    <w:rsid w:val="0097654B"/>
    <w:rsid w:val="00976809"/>
    <w:rsid w:val="00976A43"/>
    <w:rsid w:val="00976B93"/>
    <w:rsid w:val="00976BA1"/>
    <w:rsid w:val="009770B8"/>
    <w:rsid w:val="00977265"/>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2D9"/>
    <w:rsid w:val="009854B6"/>
    <w:rsid w:val="00985829"/>
    <w:rsid w:val="00985D36"/>
    <w:rsid w:val="00985DBA"/>
    <w:rsid w:val="009865D6"/>
    <w:rsid w:val="00986975"/>
    <w:rsid w:val="0098757B"/>
    <w:rsid w:val="00987C3A"/>
    <w:rsid w:val="00987CA0"/>
    <w:rsid w:val="00990506"/>
    <w:rsid w:val="00990F79"/>
    <w:rsid w:val="009910DC"/>
    <w:rsid w:val="00991584"/>
    <w:rsid w:val="0099172C"/>
    <w:rsid w:val="00991B19"/>
    <w:rsid w:val="00991F23"/>
    <w:rsid w:val="00991FB6"/>
    <w:rsid w:val="0099250C"/>
    <w:rsid w:val="00992605"/>
    <w:rsid w:val="00992CD6"/>
    <w:rsid w:val="00993599"/>
    <w:rsid w:val="00994CCA"/>
    <w:rsid w:val="009953BD"/>
    <w:rsid w:val="00995572"/>
    <w:rsid w:val="00996FFF"/>
    <w:rsid w:val="009974A8"/>
    <w:rsid w:val="009975C9"/>
    <w:rsid w:val="00997A65"/>
    <w:rsid w:val="009A0A09"/>
    <w:rsid w:val="009A1489"/>
    <w:rsid w:val="009A245B"/>
    <w:rsid w:val="009A24A2"/>
    <w:rsid w:val="009A2516"/>
    <w:rsid w:val="009A2FAA"/>
    <w:rsid w:val="009A3127"/>
    <w:rsid w:val="009A349F"/>
    <w:rsid w:val="009A3852"/>
    <w:rsid w:val="009A3D49"/>
    <w:rsid w:val="009A3E0A"/>
    <w:rsid w:val="009A4788"/>
    <w:rsid w:val="009A48DE"/>
    <w:rsid w:val="009A4A6E"/>
    <w:rsid w:val="009A5FDB"/>
    <w:rsid w:val="009A78AB"/>
    <w:rsid w:val="009B03D5"/>
    <w:rsid w:val="009B0A9C"/>
    <w:rsid w:val="009B1025"/>
    <w:rsid w:val="009B10AE"/>
    <w:rsid w:val="009B1240"/>
    <w:rsid w:val="009B1690"/>
    <w:rsid w:val="009B18D7"/>
    <w:rsid w:val="009B19C6"/>
    <w:rsid w:val="009B1ADB"/>
    <w:rsid w:val="009B23EE"/>
    <w:rsid w:val="009B257E"/>
    <w:rsid w:val="009B3610"/>
    <w:rsid w:val="009B37D3"/>
    <w:rsid w:val="009B4502"/>
    <w:rsid w:val="009B4C61"/>
    <w:rsid w:val="009B4CB0"/>
    <w:rsid w:val="009B4CE0"/>
    <w:rsid w:val="009B539F"/>
    <w:rsid w:val="009B54CF"/>
    <w:rsid w:val="009B5A8C"/>
    <w:rsid w:val="009B5C74"/>
    <w:rsid w:val="009B5D36"/>
    <w:rsid w:val="009B6388"/>
    <w:rsid w:val="009B661E"/>
    <w:rsid w:val="009B68A4"/>
    <w:rsid w:val="009B75F0"/>
    <w:rsid w:val="009B7D1B"/>
    <w:rsid w:val="009C0012"/>
    <w:rsid w:val="009C01B9"/>
    <w:rsid w:val="009C0342"/>
    <w:rsid w:val="009C0408"/>
    <w:rsid w:val="009C12CC"/>
    <w:rsid w:val="009C161A"/>
    <w:rsid w:val="009C1DAD"/>
    <w:rsid w:val="009C1E60"/>
    <w:rsid w:val="009C3C12"/>
    <w:rsid w:val="009C4088"/>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1E08"/>
    <w:rsid w:val="009D2A1F"/>
    <w:rsid w:val="009D2BAC"/>
    <w:rsid w:val="009D388A"/>
    <w:rsid w:val="009D41AC"/>
    <w:rsid w:val="009D55EE"/>
    <w:rsid w:val="009D5970"/>
    <w:rsid w:val="009D5C32"/>
    <w:rsid w:val="009D67A0"/>
    <w:rsid w:val="009D7177"/>
    <w:rsid w:val="009D73F5"/>
    <w:rsid w:val="009D740A"/>
    <w:rsid w:val="009D7D93"/>
    <w:rsid w:val="009D7F0A"/>
    <w:rsid w:val="009E040E"/>
    <w:rsid w:val="009E1385"/>
    <w:rsid w:val="009E15ED"/>
    <w:rsid w:val="009E1607"/>
    <w:rsid w:val="009E1A3F"/>
    <w:rsid w:val="009E1C67"/>
    <w:rsid w:val="009E21B7"/>
    <w:rsid w:val="009E251D"/>
    <w:rsid w:val="009E2CF2"/>
    <w:rsid w:val="009E2EA7"/>
    <w:rsid w:val="009E312B"/>
    <w:rsid w:val="009E3966"/>
    <w:rsid w:val="009E3F88"/>
    <w:rsid w:val="009E41D0"/>
    <w:rsid w:val="009E4844"/>
    <w:rsid w:val="009E4CC2"/>
    <w:rsid w:val="009E5156"/>
    <w:rsid w:val="009E564F"/>
    <w:rsid w:val="009E5E7A"/>
    <w:rsid w:val="009E6184"/>
    <w:rsid w:val="009E6333"/>
    <w:rsid w:val="009E6373"/>
    <w:rsid w:val="009E655C"/>
    <w:rsid w:val="009E6730"/>
    <w:rsid w:val="009E6F2E"/>
    <w:rsid w:val="009E7475"/>
    <w:rsid w:val="009E752B"/>
    <w:rsid w:val="009F0906"/>
    <w:rsid w:val="009F0A15"/>
    <w:rsid w:val="009F0A3A"/>
    <w:rsid w:val="009F0BD3"/>
    <w:rsid w:val="009F1A72"/>
    <w:rsid w:val="009F1F49"/>
    <w:rsid w:val="009F271F"/>
    <w:rsid w:val="009F2CB1"/>
    <w:rsid w:val="009F3218"/>
    <w:rsid w:val="009F394C"/>
    <w:rsid w:val="009F3A44"/>
    <w:rsid w:val="009F4F93"/>
    <w:rsid w:val="009F556C"/>
    <w:rsid w:val="009F63EE"/>
    <w:rsid w:val="009F6954"/>
    <w:rsid w:val="009F711E"/>
    <w:rsid w:val="009F7EF4"/>
    <w:rsid w:val="009F7F2B"/>
    <w:rsid w:val="00A0001D"/>
    <w:rsid w:val="00A01037"/>
    <w:rsid w:val="00A0119C"/>
    <w:rsid w:val="00A017D4"/>
    <w:rsid w:val="00A01C9C"/>
    <w:rsid w:val="00A01E3D"/>
    <w:rsid w:val="00A01F05"/>
    <w:rsid w:val="00A0287D"/>
    <w:rsid w:val="00A03332"/>
    <w:rsid w:val="00A035F9"/>
    <w:rsid w:val="00A0369C"/>
    <w:rsid w:val="00A03771"/>
    <w:rsid w:val="00A04024"/>
    <w:rsid w:val="00A040E7"/>
    <w:rsid w:val="00A04595"/>
    <w:rsid w:val="00A0541B"/>
    <w:rsid w:val="00A05E14"/>
    <w:rsid w:val="00A06208"/>
    <w:rsid w:val="00A0628B"/>
    <w:rsid w:val="00A068D9"/>
    <w:rsid w:val="00A06EB9"/>
    <w:rsid w:val="00A1013A"/>
    <w:rsid w:val="00A1016F"/>
    <w:rsid w:val="00A10848"/>
    <w:rsid w:val="00A10996"/>
    <w:rsid w:val="00A10B74"/>
    <w:rsid w:val="00A10C18"/>
    <w:rsid w:val="00A10EC9"/>
    <w:rsid w:val="00A118F2"/>
    <w:rsid w:val="00A11E8D"/>
    <w:rsid w:val="00A11F7F"/>
    <w:rsid w:val="00A12648"/>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5467"/>
    <w:rsid w:val="00A2551C"/>
    <w:rsid w:val="00A25C16"/>
    <w:rsid w:val="00A2617B"/>
    <w:rsid w:val="00A268F2"/>
    <w:rsid w:val="00A27672"/>
    <w:rsid w:val="00A27758"/>
    <w:rsid w:val="00A27DBB"/>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4E8A"/>
    <w:rsid w:val="00A35503"/>
    <w:rsid w:val="00A35D28"/>
    <w:rsid w:val="00A35E53"/>
    <w:rsid w:val="00A36254"/>
    <w:rsid w:val="00A3635F"/>
    <w:rsid w:val="00A368B5"/>
    <w:rsid w:val="00A36905"/>
    <w:rsid w:val="00A36916"/>
    <w:rsid w:val="00A36941"/>
    <w:rsid w:val="00A36BA5"/>
    <w:rsid w:val="00A3747B"/>
    <w:rsid w:val="00A37995"/>
    <w:rsid w:val="00A37F43"/>
    <w:rsid w:val="00A40445"/>
    <w:rsid w:val="00A408EB"/>
    <w:rsid w:val="00A4109A"/>
    <w:rsid w:val="00A41312"/>
    <w:rsid w:val="00A4133B"/>
    <w:rsid w:val="00A4189A"/>
    <w:rsid w:val="00A41A4E"/>
    <w:rsid w:val="00A42332"/>
    <w:rsid w:val="00A42388"/>
    <w:rsid w:val="00A42565"/>
    <w:rsid w:val="00A42621"/>
    <w:rsid w:val="00A436D2"/>
    <w:rsid w:val="00A43752"/>
    <w:rsid w:val="00A4391C"/>
    <w:rsid w:val="00A443B8"/>
    <w:rsid w:val="00A4469D"/>
    <w:rsid w:val="00A44DEB"/>
    <w:rsid w:val="00A44E11"/>
    <w:rsid w:val="00A44FE7"/>
    <w:rsid w:val="00A452B2"/>
    <w:rsid w:val="00A454E3"/>
    <w:rsid w:val="00A463F3"/>
    <w:rsid w:val="00A47100"/>
    <w:rsid w:val="00A472D1"/>
    <w:rsid w:val="00A47335"/>
    <w:rsid w:val="00A47902"/>
    <w:rsid w:val="00A47B8B"/>
    <w:rsid w:val="00A50258"/>
    <w:rsid w:val="00A5085F"/>
    <w:rsid w:val="00A51149"/>
    <w:rsid w:val="00A51193"/>
    <w:rsid w:val="00A514AE"/>
    <w:rsid w:val="00A51FE4"/>
    <w:rsid w:val="00A52796"/>
    <w:rsid w:val="00A53AB4"/>
    <w:rsid w:val="00A53DBB"/>
    <w:rsid w:val="00A53FB6"/>
    <w:rsid w:val="00A5498C"/>
    <w:rsid w:val="00A54FE4"/>
    <w:rsid w:val="00A5541A"/>
    <w:rsid w:val="00A56010"/>
    <w:rsid w:val="00A56092"/>
    <w:rsid w:val="00A567CB"/>
    <w:rsid w:val="00A57263"/>
    <w:rsid w:val="00A57DEC"/>
    <w:rsid w:val="00A60792"/>
    <w:rsid w:val="00A60C13"/>
    <w:rsid w:val="00A615A6"/>
    <w:rsid w:val="00A61AD5"/>
    <w:rsid w:val="00A61C95"/>
    <w:rsid w:val="00A62ADC"/>
    <w:rsid w:val="00A62DEF"/>
    <w:rsid w:val="00A637C6"/>
    <w:rsid w:val="00A63824"/>
    <w:rsid w:val="00A63A5F"/>
    <w:rsid w:val="00A63D9A"/>
    <w:rsid w:val="00A63FAB"/>
    <w:rsid w:val="00A64529"/>
    <w:rsid w:val="00A6458B"/>
    <w:rsid w:val="00A64688"/>
    <w:rsid w:val="00A649B7"/>
    <w:rsid w:val="00A64C0E"/>
    <w:rsid w:val="00A65327"/>
    <w:rsid w:val="00A6533E"/>
    <w:rsid w:val="00A653AC"/>
    <w:rsid w:val="00A65632"/>
    <w:rsid w:val="00A65A2F"/>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2"/>
    <w:rsid w:val="00A72A7B"/>
    <w:rsid w:val="00A72B75"/>
    <w:rsid w:val="00A73038"/>
    <w:rsid w:val="00A7328F"/>
    <w:rsid w:val="00A737C5"/>
    <w:rsid w:val="00A73B7F"/>
    <w:rsid w:val="00A73F8D"/>
    <w:rsid w:val="00A749FD"/>
    <w:rsid w:val="00A74B8A"/>
    <w:rsid w:val="00A74C77"/>
    <w:rsid w:val="00A74D94"/>
    <w:rsid w:val="00A74FBE"/>
    <w:rsid w:val="00A75387"/>
    <w:rsid w:val="00A75478"/>
    <w:rsid w:val="00A758BE"/>
    <w:rsid w:val="00A75C2A"/>
    <w:rsid w:val="00A7668A"/>
    <w:rsid w:val="00A76BC8"/>
    <w:rsid w:val="00A76C99"/>
    <w:rsid w:val="00A76F14"/>
    <w:rsid w:val="00A775D5"/>
    <w:rsid w:val="00A77931"/>
    <w:rsid w:val="00A800C8"/>
    <w:rsid w:val="00A801F8"/>
    <w:rsid w:val="00A811CB"/>
    <w:rsid w:val="00A8139A"/>
    <w:rsid w:val="00A814D4"/>
    <w:rsid w:val="00A81D00"/>
    <w:rsid w:val="00A81D2F"/>
    <w:rsid w:val="00A81E59"/>
    <w:rsid w:val="00A81EBE"/>
    <w:rsid w:val="00A826F1"/>
    <w:rsid w:val="00A82712"/>
    <w:rsid w:val="00A82D02"/>
    <w:rsid w:val="00A83369"/>
    <w:rsid w:val="00A83A27"/>
    <w:rsid w:val="00A84233"/>
    <w:rsid w:val="00A8428C"/>
    <w:rsid w:val="00A84364"/>
    <w:rsid w:val="00A844D5"/>
    <w:rsid w:val="00A84CD0"/>
    <w:rsid w:val="00A85022"/>
    <w:rsid w:val="00A858E9"/>
    <w:rsid w:val="00A85AA9"/>
    <w:rsid w:val="00A85BE6"/>
    <w:rsid w:val="00A85E5B"/>
    <w:rsid w:val="00A85E73"/>
    <w:rsid w:val="00A85EC0"/>
    <w:rsid w:val="00A86ED1"/>
    <w:rsid w:val="00A86F9B"/>
    <w:rsid w:val="00A915F4"/>
    <w:rsid w:val="00A917A9"/>
    <w:rsid w:val="00A91C36"/>
    <w:rsid w:val="00A91D41"/>
    <w:rsid w:val="00A926F4"/>
    <w:rsid w:val="00A929F9"/>
    <w:rsid w:val="00A93F51"/>
    <w:rsid w:val="00A94153"/>
    <w:rsid w:val="00A943C6"/>
    <w:rsid w:val="00A96010"/>
    <w:rsid w:val="00A9684D"/>
    <w:rsid w:val="00A97402"/>
    <w:rsid w:val="00A97873"/>
    <w:rsid w:val="00AA0B30"/>
    <w:rsid w:val="00AA0EFF"/>
    <w:rsid w:val="00AA1D97"/>
    <w:rsid w:val="00AA1E6C"/>
    <w:rsid w:val="00AA23B0"/>
    <w:rsid w:val="00AA279A"/>
    <w:rsid w:val="00AA29DC"/>
    <w:rsid w:val="00AA2B4F"/>
    <w:rsid w:val="00AA321D"/>
    <w:rsid w:val="00AA3235"/>
    <w:rsid w:val="00AA3259"/>
    <w:rsid w:val="00AA32C4"/>
    <w:rsid w:val="00AA33AC"/>
    <w:rsid w:val="00AA383C"/>
    <w:rsid w:val="00AA3A34"/>
    <w:rsid w:val="00AA3C4B"/>
    <w:rsid w:val="00AA41F2"/>
    <w:rsid w:val="00AA4B32"/>
    <w:rsid w:val="00AA4CFF"/>
    <w:rsid w:val="00AA4D52"/>
    <w:rsid w:val="00AA4F04"/>
    <w:rsid w:val="00AA5773"/>
    <w:rsid w:val="00AA6669"/>
    <w:rsid w:val="00AA690A"/>
    <w:rsid w:val="00AA6AB3"/>
    <w:rsid w:val="00AA6D26"/>
    <w:rsid w:val="00AA74C0"/>
    <w:rsid w:val="00AB0541"/>
    <w:rsid w:val="00AB09EE"/>
    <w:rsid w:val="00AB19B4"/>
    <w:rsid w:val="00AB2400"/>
    <w:rsid w:val="00AB25DF"/>
    <w:rsid w:val="00AB2FCB"/>
    <w:rsid w:val="00AB301A"/>
    <w:rsid w:val="00AB3221"/>
    <w:rsid w:val="00AB3CC7"/>
    <w:rsid w:val="00AB5377"/>
    <w:rsid w:val="00AB5B77"/>
    <w:rsid w:val="00AB60FC"/>
    <w:rsid w:val="00AB7891"/>
    <w:rsid w:val="00AB7B94"/>
    <w:rsid w:val="00AB7D08"/>
    <w:rsid w:val="00AB7F83"/>
    <w:rsid w:val="00AC0B81"/>
    <w:rsid w:val="00AC1C5E"/>
    <w:rsid w:val="00AC2090"/>
    <w:rsid w:val="00AC2300"/>
    <w:rsid w:val="00AC328A"/>
    <w:rsid w:val="00AC3451"/>
    <w:rsid w:val="00AC3506"/>
    <w:rsid w:val="00AC387E"/>
    <w:rsid w:val="00AC4581"/>
    <w:rsid w:val="00AC4993"/>
    <w:rsid w:val="00AC4DD2"/>
    <w:rsid w:val="00AC5210"/>
    <w:rsid w:val="00AC5BDF"/>
    <w:rsid w:val="00AC5DA2"/>
    <w:rsid w:val="00AC662A"/>
    <w:rsid w:val="00AC665E"/>
    <w:rsid w:val="00AC6903"/>
    <w:rsid w:val="00AC6B95"/>
    <w:rsid w:val="00AC722F"/>
    <w:rsid w:val="00AC7669"/>
    <w:rsid w:val="00AC79C9"/>
    <w:rsid w:val="00AD0AF6"/>
    <w:rsid w:val="00AD277E"/>
    <w:rsid w:val="00AD2B42"/>
    <w:rsid w:val="00AD343E"/>
    <w:rsid w:val="00AD3746"/>
    <w:rsid w:val="00AD3A02"/>
    <w:rsid w:val="00AD3B2B"/>
    <w:rsid w:val="00AD4267"/>
    <w:rsid w:val="00AD43EC"/>
    <w:rsid w:val="00AD476A"/>
    <w:rsid w:val="00AD47AA"/>
    <w:rsid w:val="00AD4A53"/>
    <w:rsid w:val="00AD4ABF"/>
    <w:rsid w:val="00AD4C67"/>
    <w:rsid w:val="00AD52D1"/>
    <w:rsid w:val="00AD54E1"/>
    <w:rsid w:val="00AD54E5"/>
    <w:rsid w:val="00AD5632"/>
    <w:rsid w:val="00AD6222"/>
    <w:rsid w:val="00AD6306"/>
    <w:rsid w:val="00AD67DE"/>
    <w:rsid w:val="00AD7076"/>
    <w:rsid w:val="00AD739C"/>
    <w:rsid w:val="00AE0764"/>
    <w:rsid w:val="00AE16D1"/>
    <w:rsid w:val="00AE1BC1"/>
    <w:rsid w:val="00AE1BD1"/>
    <w:rsid w:val="00AE1DBE"/>
    <w:rsid w:val="00AE276C"/>
    <w:rsid w:val="00AE3DF4"/>
    <w:rsid w:val="00AE41D4"/>
    <w:rsid w:val="00AE4788"/>
    <w:rsid w:val="00AE4BEA"/>
    <w:rsid w:val="00AE4C6D"/>
    <w:rsid w:val="00AE50A3"/>
    <w:rsid w:val="00AE5347"/>
    <w:rsid w:val="00AE54FF"/>
    <w:rsid w:val="00AE5633"/>
    <w:rsid w:val="00AE563F"/>
    <w:rsid w:val="00AE6595"/>
    <w:rsid w:val="00AE6B0B"/>
    <w:rsid w:val="00AE71A8"/>
    <w:rsid w:val="00AE74AF"/>
    <w:rsid w:val="00AE74B3"/>
    <w:rsid w:val="00AE7530"/>
    <w:rsid w:val="00AE7678"/>
    <w:rsid w:val="00AE7891"/>
    <w:rsid w:val="00AF0329"/>
    <w:rsid w:val="00AF0774"/>
    <w:rsid w:val="00AF11B5"/>
    <w:rsid w:val="00AF1F48"/>
    <w:rsid w:val="00AF2612"/>
    <w:rsid w:val="00AF2F60"/>
    <w:rsid w:val="00AF3889"/>
    <w:rsid w:val="00AF39DC"/>
    <w:rsid w:val="00AF3BD3"/>
    <w:rsid w:val="00AF3F13"/>
    <w:rsid w:val="00AF3FE3"/>
    <w:rsid w:val="00AF4A53"/>
    <w:rsid w:val="00AF4BE8"/>
    <w:rsid w:val="00AF4DC9"/>
    <w:rsid w:val="00AF4F33"/>
    <w:rsid w:val="00AF52DC"/>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3B0"/>
    <w:rsid w:val="00B04DC3"/>
    <w:rsid w:val="00B04EED"/>
    <w:rsid w:val="00B0529B"/>
    <w:rsid w:val="00B05E03"/>
    <w:rsid w:val="00B0644E"/>
    <w:rsid w:val="00B1032F"/>
    <w:rsid w:val="00B1077D"/>
    <w:rsid w:val="00B107AF"/>
    <w:rsid w:val="00B10841"/>
    <w:rsid w:val="00B10B1F"/>
    <w:rsid w:val="00B11176"/>
    <w:rsid w:val="00B123B7"/>
    <w:rsid w:val="00B13CB1"/>
    <w:rsid w:val="00B1482E"/>
    <w:rsid w:val="00B14BEA"/>
    <w:rsid w:val="00B167CE"/>
    <w:rsid w:val="00B169E3"/>
    <w:rsid w:val="00B16B62"/>
    <w:rsid w:val="00B16DD7"/>
    <w:rsid w:val="00B178BC"/>
    <w:rsid w:val="00B17902"/>
    <w:rsid w:val="00B17A2E"/>
    <w:rsid w:val="00B17C66"/>
    <w:rsid w:val="00B17CD6"/>
    <w:rsid w:val="00B20292"/>
    <w:rsid w:val="00B203E7"/>
    <w:rsid w:val="00B206B1"/>
    <w:rsid w:val="00B22004"/>
    <w:rsid w:val="00B22352"/>
    <w:rsid w:val="00B22C0A"/>
    <w:rsid w:val="00B22F42"/>
    <w:rsid w:val="00B22FF9"/>
    <w:rsid w:val="00B23F87"/>
    <w:rsid w:val="00B24213"/>
    <w:rsid w:val="00B242E1"/>
    <w:rsid w:val="00B244B0"/>
    <w:rsid w:val="00B24980"/>
    <w:rsid w:val="00B250B5"/>
    <w:rsid w:val="00B25B42"/>
    <w:rsid w:val="00B2635D"/>
    <w:rsid w:val="00B266C7"/>
    <w:rsid w:val="00B267F1"/>
    <w:rsid w:val="00B2725F"/>
    <w:rsid w:val="00B27998"/>
    <w:rsid w:val="00B27FB7"/>
    <w:rsid w:val="00B308E1"/>
    <w:rsid w:val="00B30FEF"/>
    <w:rsid w:val="00B316BA"/>
    <w:rsid w:val="00B31D3D"/>
    <w:rsid w:val="00B32623"/>
    <w:rsid w:val="00B329D6"/>
    <w:rsid w:val="00B32BC9"/>
    <w:rsid w:val="00B331DC"/>
    <w:rsid w:val="00B337A4"/>
    <w:rsid w:val="00B33BCF"/>
    <w:rsid w:val="00B340A6"/>
    <w:rsid w:val="00B35546"/>
    <w:rsid w:val="00B3556A"/>
    <w:rsid w:val="00B35594"/>
    <w:rsid w:val="00B3580D"/>
    <w:rsid w:val="00B366E5"/>
    <w:rsid w:val="00B36B6D"/>
    <w:rsid w:val="00B3756E"/>
    <w:rsid w:val="00B401AE"/>
    <w:rsid w:val="00B402BB"/>
    <w:rsid w:val="00B40C8E"/>
    <w:rsid w:val="00B414AF"/>
    <w:rsid w:val="00B41708"/>
    <w:rsid w:val="00B42998"/>
    <w:rsid w:val="00B42DF1"/>
    <w:rsid w:val="00B4301A"/>
    <w:rsid w:val="00B43B6A"/>
    <w:rsid w:val="00B43FF7"/>
    <w:rsid w:val="00B440FF"/>
    <w:rsid w:val="00B4438B"/>
    <w:rsid w:val="00B450DF"/>
    <w:rsid w:val="00B453BE"/>
    <w:rsid w:val="00B45979"/>
    <w:rsid w:val="00B46241"/>
    <w:rsid w:val="00B46422"/>
    <w:rsid w:val="00B46735"/>
    <w:rsid w:val="00B468A0"/>
    <w:rsid w:val="00B46FDC"/>
    <w:rsid w:val="00B4755E"/>
    <w:rsid w:val="00B47896"/>
    <w:rsid w:val="00B47C72"/>
    <w:rsid w:val="00B47D36"/>
    <w:rsid w:val="00B507E9"/>
    <w:rsid w:val="00B50878"/>
    <w:rsid w:val="00B50894"/>
    <w:rsid w:val="00B50D0F"/>
    <w:rsid w:val="00B51C55"/>
    <w:rsid w:val="00B51EF7"/>
    <w:rsid w:val="00B5205A"/>
    <w:rsid w:val="00B52363"/>
    <w:rsid w:val="00B524C0"/>
    <w:rsid w:val="00B52693"/>
    <w:rsid w:val="00B52CF9"/>
    <w:rsid w:val="00B52D9E"/>
    <w:rsid w:val="00B52E12"/>
    <w:rsid w:val="00B530F8"/>
    <w:rsid w:val="00B53C31"/>
    <w:rsid w:val="00B53C90"/>
    <w:rsid w:val="00B5445A"/>
    <w:rsid w:val="00B555A9"/>
    <w:rsid w:val="00B55A15"/>
    <w:rsid w:val="00B55E82"/>
    <w:rsid w:val="00B563AF"/>
    <w:rsid w:val="00B563E9"/>
    <w:rsid w:val="00B56902"/>
    <w:rsid w:val="00B56922"/>
    <w:rsid w:val="00B56B70"/>
    <w:rsid w:val="00B5743A"/>
    <w:rsid w:val="00B57983"/>
    <w:rsid w:val="00B6036B"/>
    <w:rsid w:val="00B604C8"/>
    <w:rsid w:val="00B60E34"/>
    <w:rsid w:val="00B60ED0"/>
    <w:rsid w:val="00B619A3"/>
    <w:rsid w:val="00B61F98"/>
    <w:rsid w:val="00B62189"/>
    <w:rsid w:val="00B627E7"/>
    <w:rsid w:val="00B6283F"/>
    <w:rsid w:val="00B62F33"/>
    <w:rsid w:val="00B630AC"/>
    <w:rsid w:val="00B63E0F"/>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461"/>
    <w:rsid w:val="00B83A38"/>
    <w:rsid w:val="00B83D46"/>
    <w:rsid w:val="00B850CE"/>
    <w:rsid w:val="00B862C0"/>
    <w:rsid w:val="00B862E7"/>
    <w:rsid w:val="00B863D9"/>
    <w:rsid w:val="00B864BA"/>
    <w:rsid w:val="00B86C03"/>
    <w:rsid w:val="00B86E98"/>
    <w:rsid w:val="00B87154"/>
    <w:rsid w:val="00B90192"/>
    <w:rsid w:val="00B90A49"/>
    <w:rsid w:val="00B90B9B"/>
    <w:rsid w:val="00B90C7D"/>
    <w:rsid w:val="00B91455"/>
    <w:rsid w:val="00B919E1"/>
    <w:rsid w:val="00B91E87"/>
    <w:rsid w:val="00B92313"/>
    <w:rsid w:val="00B9328A"/>
    <w:rsid w:val="00B932A7"/>
    <w:rsid w:val="00B933BC"/>
    <w:rsid w:val="00B93791"/>
    <w:rsid w:val="00B93921"/>
    <w:rsid w:val="00B939D8"/>
    <w:rsid w:val="00B94562"/>
    <w:rsid w:val="00B945A2"/>
    <w:rsid w:val="00B94702"/>
    <w:rsid w:val="00B94EE8"/>
    <w:rsid w:val="00B96153"/>
    <w:rsid w:val="00B962AB"/>
    <w:rsid w:val="00B966B6"/>
    <w:rsid w:val="00B96717"/>
    <w:rsid w:val="00B968F5"/>
    <w:rsid w:val="00B96C66"/>
    <w:rsid w:val="00B97B6F"/>
    <w:rsid w:val="00BA05AF"/>
    <w:rsid w:val="00BA0622"/>
    <w:rsid w:val="00BA096B"/>
    <w:rsid w:val="00BA13D0"/>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0D10"/>
    <w:rsid w:val="00BB123B"/>
    <w:rsid w:val="00BB14CF"/>
    <w:rsid w:val="00BB17C8"/>
    <w:rsid w:val="00BB1CF9"/>
    <w:rsid w:val="00BB2101"/>
    <w:rsid w:val="00BB2133"/>
    <w:rsid w:val="00BB26DC"/>
    <w:rsid w:val="00BB27D3"/>
    <w:rsid w:val="00BB2C04"/>
    <w:rsid w:val="00BB30F3"/>
    <w:rsid w:val="00BB315F"/>
    <w:rsid w:val="00BB3186"/>
    <w:rsid w:val="00BB325E"/>
    <w:rsid w:val="00BB3D32"/>
    <w:rsid w:val="00BB3D90"/>
    <w:rsid w:val="00BB48F1"/>
    <w:rsid w:val="00BB5036"/>
    <w:rsid w:val="00BB595B"/>
    <w:rsid w:val="00BB5BAF"/>
    <w:rsid w:val="00BB5F46"/>
    <w:rsid w:val="00BB6888"/>
    <w:rsid w:val="00BB6C86"/>
    <w:rsid w:val="00BB6EFD"/>
    <w:rsid w:val="00BB7151"/>
    <w:rsid w:val="00BB75F8"/>
    <w:rsid w:val="00BB7709"/>
    <w:rsid w:val="00BB779D"/>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9B1"/>
    <w:rsid w:val="00BD0D03"/>
    <w:rsid w:val="00BD0FE8"/>
    <w:rsid w:val="00BD1054"/>
    <w:rsid w:val="00BD16D6"/>
    <w:rsid w:val="00BD1B72"/>
    <w:rsid w:val="00BD31B3"/>
    <w:rsid w:val="00BD38B1"/>
    <w:rsid w:val="00BD3BB5"/>
    <w:rsid w:val="00BD41C0"/>
    <w:rsid w:val="00BD485C"/>
    <w:rsid w:val="00BD4AA0"/>
    <w:rsid w:val="00BD521B"/>
    <w:rsid w:val="00BD53AB"/>
    <w:rsid w:val="00BD5FD1"/>
    <w:rsid w:val="00BD6053"/>
    <w:rsid w:val="00BD6593"/>
    <w:rsid w:val="00BD66B2"/>
    <w:rsid w:val="00BD71AD"/>
    <w:rsid w:val="00BD7633"/>
    <w:rsid w:val="00BD76B1"/>
    <w:rsid w:val="00BD7725"/>
    <w:rsid w:val="00BD782C"/>
    <w:rsid w:val="00BD786C"/>
    <w:rsid w:val="00BD78AD"/>
    <w:rsid w:val="00BD78F4"/>
    <w:rsid w:val="00BE0154"/>
    <w:rsid w:val="00BE033C"/>
    <w:rsid w:val="00BE04EC"/>
    <w:rsid w:val="00BE0F39"/>
    <w:rsid w:val="00BE0F6C"/>
    <w:rsid w:val="00BE1821"/>
    <w:rsid w:val="00BE1D73"/>
    <w:rsid w:val="00BE1EC9"/>
    <w:rsid w:val="00BE1F09"/>
    <w:rsid w:val="00BE26F9"/>
    <w:rsid w:val="00BE2DD8"/>
    <w:rsid w:val="00BE301A"/>
    <w:rsid w:val="00BE400A"/>
    <w:rsid w:val="00BE4479"/>
    <w:rsid w:val="00BE458A"/>
    <w:rsid w:val="00BE4BE8"/>
    <w:rsid w:val="00BE4E51"/>
    <w:rsid w:val="00BE57E3"/>
    <w:rsid w:val="00BE5D07"/>
    <w:rsid w:val="00BE61FC"/>
    <w:rsid w:val="00BE7A1E"/>
    <w:rsid w:val="00BF0159"/>
    <w:rsid w:val="00BF03E8"/>
    <w:rsid w:val="00BF0898"/>
    <w:rsid w:val="00BF0D84"/>
    <w:rsid w:val="00BF1423"/>
    <w:rsid w:val="00BF18FE"/>
    <w:rsid w:val="00BF19B5"/>
    <w:rsid w:val="00BF1C55"/>
    <w:rsid w:val="00BF1CEB"/>
    <w:rsid w:val="00BF224A"/>
    <w:rsid w:val="00BF28A4"/>
    <w:rsid w:val="00BF37C5"/>
    <w:rsid w:val="00BF3AAA"/>
    <w:rsid w:val="00BF42FD"/>
    <w:rsid w:val="00BF497A"/>
    <w:rsid w:val="00BF4AC8"/>
    <w:rsid w:val="00BF5BF6"/>
    <w:rsid w:val="00BF5E37"/>
    <w:rsid w:val="00BF6983"/>
    <w:rsid w:val="00BF70D4"/>
    <w:rsid w:val="00BF71E4"/>
    <w:rsid w:val="00BF7831"/>
    <w:rsid w:val="00BF7B13"/>
    <w:rsid w:val="00C010A6"/>
    <w:rsid w:val="00C0163D"/>
    <w:rsid w:val="00C017CA"/>
    <w:rsid w:val="00C01F0F"/>
    <w:rsid w:val="00C02152"/>
    <w:rsid w:val="00C0264E"/>
    <w:rsid w:val="00C03CE8"/>
    <w:rsid w:val="00C0494D"/>
    <w:rsid w:val="00C0531C"/>
    <w:rsid w:val="00C05806"/>
    <w:rsid w:val="00C05FA3"/>
    <w:rsid w:val="00C06A1F"/>
    <w:rsid w:val="00C07158"/>
    <w:rsid w:val="00C1014A"/>
    <w:rsid w:val="00C108A9"/>
    <w:rsid w:val="00C10D63"/>
    <w:rsid w:val="00C12181"/>
    <w:rsid w:val="00C123A3"/>
    <w:rsid w:val="00C12466"/>
    <w:rsid w:val="00C13BB5"/>
    <w:rsid w:val="00C141FB"/>
    <w:rsid w:val="00C143BD"/>
    <w:rsid w:val="00C1441B"/>
    <w:rsid w:val="00C14FB5"/>
    <w:rsid w:val="00C151EC"/>
    <w:rsid w:val="00C1544B"/>
    <w:rsid w:val="00C15A04"/>
    <w:rsid w:val="00C1656A"/>
    <w:rsid w:val="00C166FD"/>
    <w:rsid w:val="00C16815"/>
    <w:rsid w:val="00C16951"/>
    <w:rsid w:val="00C16CDF"/>
    <w:rsid w:val="00C17D4D"/>
    <w:rsid w:val="00C205F8"/>
    <w:rsid w:val="00C208DD"/>
    <w:rsid w:val="00C2100C"/>
    <w:rsid w:val="00C2106B"/>
    <w:rsid w:val="00C21175"/>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605E"/>
    <w:rsid w:val="00C26EDD"/>
    <w:rsid w:val="00C27066"/>
    <w:rsid w:val="00C2714A"/>
    <w:rsid w:val="00C27400"/>
    <w:rsid w:val="00C27BF6"/>
    <w:rsid w:val="00C27C80"/>
    <w:rsid w:val="00C27C9C"/>
    <w:rsid w:val="00C30029"/>
    <w:rsid w:val="00C30577"/>
    <w:rsid w:val="00C30B3D"/>
    <w:rsid w:val="00C30BEF"/>
    <w:rsid w:val="00C30D62"/>
    <w:rsid w:val="00C30DC6"/>
    <w:rsid w:val="00C31631"/>
    <w:rsid w:val="00C316BC"/>
    <w:rsid w:val="00C31E72"/>
    <w:rsid w:val="00C32004"/>
    <w:rsid w:val="00C323BD"/>
    <w:rsid w:val="00C329C3"/>
    <w:rsid w:val="00C33180"/>
    <w:rsid w:val="00C33462"/>
    <w:rsid w:val="00C33757"/>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1011"/>
    <w:rsid w:val="00C42239"/>
    <w:rsid w:val="00C42910"/>
    <w:rsid w:val="00C433C4"/>
    <w:rsid w:val="00C43FBA"/>
    <w:rsid w:val="00C441CC"/>
    <w:rsid w:val="00C44475"/>
    <w:rsid w:val="00C44740"/>
    <w:rsid w:val="00C44F87"/>
    <w:rsid w:val="00C451F2"/>
    <w:rsid w:val="00C45757"/>
    <w:rsid w:val="00C4609E"/>
    <w:rsid w:val="00C463E0"/>
    <w:rsid w:val="00C46807"/>
    <w:rsid w:val="00C46EC2"/>
    <w:rsid w:val="00C47826"/>
    <w:rsid w:val="00C47D44"/>
    <w:rsid w:val="00C50B1E"/>
    <w:rsid w:val="00C51C72"/>
    <w:rsid w:val="00C51CB1"/>
    <w:rsid w:val="00C521B4"/>
    <w:rsid w:val="00C52914"/>
    <w:rsid w:val="00C531B6"/>
    <w:rsid w:val="00C539F2"/>
    <w:rsid w:val="00C544CC"/>
    <w:rsid w:val="00C546E7"/>
    <w:rsid w:val="00C55114"/>
    <w:rsid w:val="00C56262"/>
    <w:rsid w:val="00C57198"/>
    <w:rsid w:val="00C578CE"/>
    <w:rsid w:val="00C61597"/>
    <w:rsid w:val="00C617BF"/>
    <w:rsid w:val="00C62445"/>
    <w:rsid w:val="00C62692"/>
    <w:rsid w:val="00C62791"/>
    <w:rsid w:val="00C62FA1"/>
    <w:rsid w:val="00C632D6"/>
    <w:rsid w:val="00C6391A"/>
    <w:rsid w:val="00C63F9B"/>
    <w:rsid w:val="00C64069"/>
    <w:rsid w:val="00C641AA"/>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263B"/>
    <w:rsid w:val="00C727EF"/>
    <w:rsid w:val="00C72A82"/>
    <w:rsid w:val="00C72D01"/>
    <w:rsid w:val="00C72F2F"/>
    <w:rsid w:val="00C73290"/>
    <w:rsid w:val="00C736A7"/>
    <w:rsid w:val="00C74181"/>
    <w:rsid w:val="00C74636"/>
    <w:rsid w:val="00C74834"/>
    <w:rsid w:val="00C749B5"/>
    <w:rsid w:val="00C74AF1"/>
    <w:rsid w:val="00C7526D"/>
    <w:rsid w:val="00C752C9"/>
    <w:rsid w:val="00C759F1"/>
    <w:rsid w:val="00C7613A"/>
    <w:rsid w:val="00C761B9"/>
    <w:rsid w:val="00C76990"/>
    <w:rsid w:val="00C77315"/>
    <w:rsid w:val="00C77AEB"/>
    <w:rsid w:val="00C77C98"/>
    <w:rsid w:val="00C80069"/>
    <w:rsid w:val="00C805C9"/>
    <w:rsid w:val="00C805DA"/>
    <w:rsid w:val="00C8096C"/>
    <w:rsid w:val="00C80A78"/>
    <w:rsid w:val="00C80B25"/>
    <w:rsid w:val="00C80F33"/>
    <w:rsid w:val="00C80FD0"/>
    <w:rsid w:val="00C8100B"/>
    <w:rsid w:val="00C816BC"/>
    <w:rsid w:val="00C8249C"/>
    <w:rsid w:val="00C825DD"/>
    <w:rsid w:val="00C82DDB"/>
    <w:rsid w:val="00C8460B"/>
    <w:rsid w:val="00C852AC"/>
    <w:rsid w:val="00C857F9"/>
    <w:rsid w:val="00C860BC"/>
    <w:rsid w:val="00C86543"/>
    <w:rsid w:val="00C8683F"/>
    <w:rsid w:val="00C86967"/>
    <w:rsid w:val="00C87D19"/>
    <w:rsid w:val="00C90827"/>
    <w:rsid w:val="00C9085E"/>
    <w:rsid w:val="00C9091D"/>
    <w:rsid w:val="00C90FA2"/>
    <w:rsid w:val="00C91CA5"/>
    <w:rsid w:val="00C91D26"/>
    <w:rsid w:val="00C9209F"/>
    <w:rsid w:val="00C92267"/>
    <w:rsid w:val="00C9284B"/>
    <w:rsid w:val="00C9330F"/>
    <w:rsid w:val="00C94857"/>
    <w:rsid w:val="00C959C2"/>
    <w:rsid w:val="00C95BC5"/>
    <w:rsid w:val="00C95DEA"/>
    <w:rsid w:val="00C95FCA"/>
    <w:rsid w:val="00C974ED"/>
    <w:rsid w:val="00C976AC"/>
    <w:rsid w:val="00C97A8D"/>
    <w:rsid w:val="00C97E8D"/>
    <w:rsid w:val="00CA0083"/>
    <w:rsid w:val="00CA04C0"/>
    <w:rsid w:val="00CA0837"/>
    <w:rsid w:val="00CA09E5"/>
    <w:rsid w:val="00CA0BD9"/>
    <w:rsid w:val="00CA11E9"/>
    <w:rsid w:val="00CA12B2"/>
    <w:rsid w:val="00CA1379"/>
    <w:rsid w:val="00CA14DD"/>
    <w:rsid w:val="00CA173E"/>
    <w:rsid w:val="00CA2173"/>
    <w:rsid w:val="00CA2FBE"/>
    <w:rsid w:val="00CA4064"/>
    <w:rsid w:val="00CA41D2"/>
    <w:rsid w:val="00CA4753"/>
    <w:rsid w:val="00CA4D91"/>
    <w:rsid w:val="00CA4F20"/>
    <w:rsid w:val="00CA5080"/>
    <w:rsid w:val="00CA55C1"/>
    <w:rsid w:val="00CA5908"/>
    <w:rsid w:val="00CA5D21"/>
    <w:rsid w:val="00CA6512"/>
    <w:rsid w:val="00CA6820"/>
    <w:rsid w:val="00CA71CE"/>
    <w:rsid w:val="00CA7A61"/>
    <w:rsid w:val="00CB0C16"/>
    <w:rsid w:val="00CB112F"/>
    <w:rsid w:val="00CB1327"/>
    <w:rsid w:val="00CB149F"/>
    <w:rsid w:val="00CB1EAE"/>
    <w:rsid w:val="00CB1F5B"/>
    <w:rsid w:val="00CB2147"/>
    <w:rsid w:val="00CB28EA"/>
    <w:rsid w:val="00CB30F5"/>
    <w:rsid w:val="00CB315D"/>
    <w:rsid w:val="00CB38FE"/>
    <w:rsid w:val="00CB3B4E"/>
    <w:rsid w:val="00CB3EC6"/>
    <w:rsid w:val="00CB44AA"/>
    <w:rsid w:val="00CB4BEE"/>
    <w:rsid w:val="00CB4F56"/>
    <w:rsid w:val="00CB598E"/>
    <w:rsid w:val="00CB68CC"/>
    <w:rsid w:val="00CB6BB5"/>
    <w:rsid w:val="00CB6D6A"/>
    <w:rsid w:val="00CB7873"/>
    <w:rsid w:val="00CC0309"/>
    <w:rsid w:val="00CC07DB"/>
    <w:rsid w:val="00CC0A26"/>
    <w:rsid w:val="00CC0AB1"/>
    <w:rsid w:val="00CC129B"/>
    <w:rsid w:val="00CC1838"/>
    <w:rsid w:val="00CC1C5B"/>
    <w:rsid w:val="00CC31AB"/>
    <w:rsid w:val="00CC341C"/>
    <w:rsid w:val="00CC3645"/>
    <w:rsid w:val="00CC3F55"/>
    <w:rsid w:val="00CC4116"/>
    <w:rsid w:val="00CC4D1F"/>
    <w:rsid w:val="00CC54B1"/>
    <w:rsid w:val="00CC55AE"/>
    <w:rsid w:val="00CC7253"/>
    <w:rsid w:val="00CC7331"/>
    <w:rsid w:val="00CC733E"/>
    <w:rsid w:val="00CC7751"/>
    <w:rsid w:val="00CC79A2"/>
    <w:rsid w:val="00CC7D66"/>
    <w:rsid w:val="00CD0153"/>
    <w:rsid w:val="00CD02C6"/>
    <w:rsid w:val="00CD092E"/>
    <w:rsid w:val="00CD0A75"/>
    <w:rsid w:val="00CD0B08"/>
    <w:rsid w:val="00CD11DE"/>
    <w:rsid w:val="00CD143E"/>
    <w:rsid w:val="00CD1963"/>
    <w:rsid w:val="00CD19CA"/>
    <w:rsid w:val="00CD1AC2"/>
    <w:rsid w:val="00CD2889"/>
    <w:rsid w:val="00CD2944"/>
    <w:rsid w:val="00CD2B41"/>
    <w:rsid w:val="00CD34FD"/>
    <w:rsid w:val="00CD35E8"/>
    <w:rsid w:val="00CD38C2"/>
    <w:rsid w:val="00CD3E17"/>
    <w:rsid w:val="00CD3EFC"/>
    <w:rsid w:val="00CD467E"/>
    <w:rsid w:val="00CD4860"/>
    <w:rsid w:val="00CD4B51"/>
    <w:rsid w:val="00CD4B86"/>
    <w:rsid w:val="00CD4E3B"/>
    <w:rsid w:val="00CD50A4"/>
    <w:rsid w:val="00CD51ED"/>
    <w:rsid w:val="00CD5856"/>
    <w:rsid w:val="00CD5CFC"/>
    <w:rsid w:val="00CD6C4D"/>
    <w:rsid w:val="00CD7357"/>
    <w:rsid w:val="00CD7B3A"/>
    <w:rsid w:val="00CE0199"/>
    <w:rsid w:val="00CE027F"/>
    <w:rsid w:val="00CE0440"/>
    <w:rsid w:val="00CE05E1"/>
    <w:rsid w:val="00CE0620"/>
    <w:rsid w:val="00CE0961"/>
    <w:rsid w:val="00CE0B43"/>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509E"/>
    <w:rsid w:val="00CE5D42"/>
    <w:rsid w:val="00CE5FE1"/>
    <w:rsid w:val="00CE6768"/>
    <w:rsid w:val="00CE6803"/>
    <w:rsid w:val="00CE6D99"/>
    <w:rsid w:val="00CE6F65"/>
    <w:rsid w:val="00CE7351"/>
    <w:rsid w:val="00CF0777"/>
    <w:rsid w:val="00CF0FF4"/>
    <w:rsid w:val="00CF1622"/>
    <w:rsid w:val="00CF1E5A"/>
    <w:rsid w:val="00CF1EB5"/>
    <w:rsid w:val="00CF26D0"/>
    <w:rsid w:val="00CF34DB"/>
    <w:rsid w:val="00CF3CAD"/>
    <w:rsid w:val="00CF3DED"/>
    <w:rsid w:val="00CF3E28"/>
    <w:rsid w:val="00CF425F"/>
    <w:rsid w:val="00CF4635"/>
    <w:rsid w:val="00CF46ED"/>
    <w:rsid w:val="00CF4FEF"/>
    <w:rsid w:val="00CF5173"/>
    <w:rsid w:val="00CF51E8"/>
    <w:rsid w:val="00CF5BA3"/>
    <w:rsid w:val="00CF637A"/>
    <w:rsid w:val="00CF7C31"/>
    <w:rsid w:val="00D00450"/>
    <w:rsid w:val="00D00CF6"/>
    <w:rsid w:val="00D00F3B"/>
    <w:rsid w:val="00D011C0"/>
    <w:rsid w:val="00D013E2"/>
    <w:rsid w:val="00D0152F"/>
    <w:rsid w:val="00D01DAD"/>
    <w:rsid w:val="00D01F80"/>
    <w:rsid w:val="00D0208A"/>
    <w:rsid w:val="00D025CC"/>
    <w:rsid w:val="00D028B3"/>
    <w:rsid w:val="00D0293C"/>
    <w:rsid w:val="00D02DA7"/>
    <w:rsid w:val="00D0304E"/>
    <w:rsid w:val="00D03F68"/>
    <w:rsid w:val="00D04EC9"/>
    <w:rsid w:val="00D053C2"/>
    <w:rsid w:val="00D05523"/>
    <w:rsid w:val="00D05E0E"/>
    <w:rsid w:val="00D06218"/>
    <w:rsid w:val="00D06B40"/>
    <w:rsid w:val="00D077BB"/>
    <w:rsid w:val="00D104AC"/>
    <w:rsid w:val="00D104D2"/>
    <w:rsid w:val="00D10566"/>
    <w:rsid w:val="00D112CB"/>
    <w:rsid w:val="00D11C6E"/>
    <w:rsid w:val="00D11FDB"/>
    <w:rsid w:val="00D1228A"/>
    <w:rsid w:val="00D12AD5"/>
    <w:rsid w:val="00D12BD7"/>
    <w:rsid w:val="00D138B4"/>
    <w:rsid w:val="00D13D12"/>
    <w:rsid w:val="00D140C2"/>
    <w:rsid w:val="00D149DF"/>
    <w:rsid w:val="00D14E88"/>
    <w:rsid w:val="00D152AA"/>
    <w:rsid w:val="00D15500"/>
    <w:rsid w:val="00D15C15"/>
    <w:rsid w:val="00D15C48"/>
    <w:rsid w:val="00D15E24"/>
    <w:rsid w:val="00D1621C"/>
    <w:rsid w:val="00D16725"/>
    <w:rsid w:val="00D16A99"/>
    <w:rsid w:val="00D16D23"/>
    <w:rsid w:val="00D17570"/>
    <w:rsid w:val="00D17643"/>
    <w:rsid w:val="00D176C7"/>
    <w:rsid w:val="00D17911"/>
    <w:rsid w:val="00D17E7E"/>
    <w:rsid w:val="00D17FB4"/>
    <w:rsid w:val="00D20188"/>
    <w:rsid w:val="00D201E3"/>
    <w:rsid w:val="00D2027A"/>
    <w:rsid w:val="00D20B23"/>
    <w:rsid w:val="00D20C94"/>
    <w:rsid w:val="00D2140F"/>
    <w:rsid w:val="00D218EF"/>
    <w:rsid w:val="00D2239F"/>
    <w:rsid w:val="00D22433"/>
    <w:rsid w:val="00D22748"/>
    <w:rsid w:val="00D22E55"/>
    <w:rsid w:val="00D232AE"/>
    <w:rsid w:val="00D233E0"/>
    <w:rsid w:val="00D2347F"/>
    <w:rsid w:val="00D23626"/>
    <w:rsid w:val="00D242C0"/>
    <w:rsid w:val="00D242E5"/>
    <w:rsid w:val="00D25371"/>
    <w:rsid w:val="00D26918"/>
    <w:rsid w:val="00D26A1F"/>
    <w:rsid w:val="00D27734"/>
    <w:rsid w:val="00D27BED"/>
    <w:rsid w:val="00D301F8"/>
    <w:rsid w:val="00D3182A"/>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0A6"/>
    <w:rsid w:val="00D37121"/>
    <w:rsid w:val="00D376AA"/>
    <w:rsid w:val="00D40043"/>
    <w:rsid w:val="00D409C7"/>
    <w:rsid w:val="00D40A47"/>
    <w:rsid w:val="00D41051"/>
    <w:rsid w:val="00D410F8"/>
    <w:rsid w:val="00D417AE"/>
    <w:rsid w:val="00D419F5"/>
    <w:rsid w:val="00D41B6F"/>
    <w:rsid w:val="00D41C3E"/>
    <w:rsid w:val="00D42EB2"/>
    <w:rsid w:val="00D446AE"/>
    <w:rsid w:val="00D457ED"/>
    <w:rsid w:val="00D45CB2"/>
    <w:rsid w:val="00D468B0"/>
    <w:rsid w:val="00D468CB"/>
    <w:rsid w:val="00D46AEF"/>
    <w:rsid w:val="00D46D32"/>
    <w:rsid w:val="00D46EB7"/>
    <w:rsid w:val="00D476EB"/>
    <w:rsid w:val="00D478AA"/>
    <w:rsid w:val="00D47C5D"/>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354"/>
    <w:rsid w:val="00D558E1"/>
    <w:rsid w:val="00D55A96"/>
    <w:rsid w:val="00D56796"/>
    <w:rsid w:val="00D56A95"/>
    <w:rsid w:val="00D56D40"/>
    <w:rsid w:val="00D56D85"/>
    <w:rsid w:val="00D574E0"/>
    <w:rsid w:val="00D60345"/>
    <w:rsid w:val="00D606FC"/>
    <w:rsid w:val="00D60B6B"/>
    <w:rsid w:val="00D60D72"/>
    <w:rsid w:val="00D60D80"/>
    <w:rsid w:val="00D6116D"/>
    <w:rsid w:val="00D61918"/>
    <w:rsid w:val="00D62F54"/>
    <w:rsid w:val="00D63019"/>
    <w:rsid w:val="00D631BD"/>
    <w:rsid w:val="00D63AB8"/>
    <w:rsid w:val="00D63C3A"/>
    <w:rsid w:val="00D64502"/>
    <w:rsid w:val="00D64812"/>
    <w:rsid w:val="00D649E6"/>
    <w:rsid w:val="00D64E31"/>
    <w:rsid w:val="00D65360"/>
    <w:rsid w:val="00D65604"/>
    <w:rsid w:val="00D656B6"/>
    <w:rsid w:val="00D65F9D"/>
    <w:rsid w:val="00D666E7"/>
    <w:rsid w:val="00D66C52"/>
    <w:rsid w:val="00D673CF"/>
    <w:rsid w:val="00D678F8"/>
    <w:rsid w:val="00D67C66"/>
    <w:rsid w:val="00D67E37"/>
    <w:rsid w:val="00D705C5"/>
    <w:rsid w:val="00D706C6"/>
    <w:rsid w:val="00D721EC"/>
    <w:rsid w:val="00D72441"/>
    <w:rsid w:val="00D726CE"/>
    <w:rsid w:val="00D72ABA"/>
    <w:rsid w:val="00D73408"/>
    <w:rsid w:val="00D73677"/>
    <w:rsid w:val="00D73897"/>
    <w:rsid w:val="00D73943"/>
    <w:rsid w:val="00D74912"/>
    <w:rsid w:val="00D74A6E"/>
    <w:rsid w:val="00D75805"/>
    <w:rsid w:val="00D75B50"/>
    <w:rsid w:val="00D75BE2"/>
    <w:rsid w:val="00D76480"/>
    <w:rsid w:val="00D779F7"/>
    <w:rsid w:val="00D77AAA"/>
    <w:rsid w:val="00D80754"/>
    <w:rsid w:val="00D8149D"/>
    <w:rsid w:val="00D81F77"/>
    <w:rsid w:val="00D82F54"/>
    <w:rsid w:val="00D83026"/>
    <w:rsid w:val="00D83045"/>
    <w:rsid w:val="00D8314F"/>
    <w:rsid w:val="00D83354"/>
    <w:rsid w:val="00D83A0E"/>
    <w:rsid w:val="00D844D3"/>
    <w:rsid w:val="00D857E6"/>
    <w:rsid w:val="00D85885"/>
    <w:rsid w:val="00D8653A"/>
    <w:rsid w:val="00D871CE"/>
    <w:rsid w:val="00D87542"/>
    <w:rsid w:val="00D87D77"/>
    <w:rsid w:val="00D90174"/>
    <w:rsid w:val="00D916CC"/>
    <w:rsid w:val="00D917C2"/>
    <w:rsid w:val="00D91A87"/>
    <w:rsid w:val="00D91AF5"/>
    <w:rsid w:val="00D91BB8"/>
    <w:rsid w:val="00D920CA"/>
    <w:rsid w:val="00D92BFA"/>
    <w:rsid w:val="00D92D84"/>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65C"/>
    <w:rsid w:val="00D96BFE"/>
    <w:rsid w:val="00D96F7E"/>
    <w:rsid w:val="00D9778A"/>
    <w:rsid w:val="00D97B59"/>
    <w:rsid w:val="00D97C16"/>
    <w:rsid w:val="00D97D49"/>
    <w:rsid w:val="00DA025F"/>
    <w:rsid w:val="00DA0755"/>
    <w:rsid w:val="00DA08A5"/>
    <w:rsid w:val="00DA23AB"/>
    <w:rsid w:val="00DA2411"/>
    <w:rsid w:val="00DA2B4B"/>
    <w:rsid w:val="00DA3985"/>
    <w:rsid w:val="00DA4057"/>
    <w:rsid w:val="00DA4512"/>
    <w:rsid w:val="00DA4D03"/>
    <w:rsid w:val="00DA4EAF"/>
    <w:rsid w:val="00DA5A16"/>
    <w:rsid w:val="00DA6949"/>
    <w:rsid w:val="00DA7A3E"/>
    <w:rsid w:val="00DA7D0B"/>
    <w:rsid w:val="00DB0640"/>
    <w:rsid w:val="00DB07CA"/>
    <w:rsid w:val="00DB0823"/>
    <w:rsid w:val="00DB0E2A"/>
    <w:rsid w:val="00DB111E"/>
    <w:rsid w:val="00DB19F5"/>
    <w:rsid w:val="00DB2629"/>
    <w:rsid w:val="00DB2718"/>
    <w:rsid w:val="00DB2773"/>
    <w:rsid w:val="00DB27E9"/>
    <w:rsid w:val="00DB2A06"/>
    <w:rsid w:val="00DB383F"/>
    <w:rsid w:val="00DB3A50"/>
    <w:rsid w:val="00DB52B9"/>
    <w:rsid w:val="00DB532F"/>
    <w:rsid w:val="00DB53D6"/>
    <w:rsid w:val="00DB5CC0"/>
    <w:rsid w:val="00DB5FF0"/>
    <w:rsid w:val="00DB63F1"/>
    <w:rsid w:val="00DB65D7"/>
    <w:rsid w:val="00DB6791"/>
    <w:rsid w:val="00DB6C38"/>
    <w:rsid w:val="00DB6E76"/>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04A"/>
    <w:rsid w:val="00DC7C31"/>
    <w:rsid w:val="00DD0C3F"/>
    <w:rsid w:val="00DD0E1E"/>
    <w:rsid w:val="00DD10B0"/>
    <w:rsid w:val="00DD1CDA"/>
    <w:rsid w:val="00DD1F41"/>
    <w:rsid w:val="00DD26CC"/>
    <w:rsid w:val="00DD2A0B"/>
    <w:rsid w:val="00DD3543"/>
    <w:rsid w:val="00DD3766"/>
    <w:rsid w:val="00DD380F"/>
    <w:rsid w:val="00DD4684"/>
    <w:rsid w:val="00DD4B3D"/>
    <w:rsid w:val="00DD503F"/>
    <w:rsid w:val="00DD514C"/>
    <w:rsid w:val="00DD5A03"/>
    <w:rsid w:val="00DD5BE3"/>
    <w:rsid w:val="00DD60E2"/>
    <w:rsid w:val="00DD691A"/>
    <w:rsid w:val="00DD6DE7"/>
    <w:rsid w:val="00DD71D6"/>
    <w:rsid w:val="00DD73A8"/>
    <w:rsid w:val="00DD7687"/>
    <w:rsid w:val="00DD7B55"/>
    <w:rsid w:val="00DE0797"/>
    <w:rsid w:val="00DE08C3"/>
    <w:rsid w:val="00DE094A"/>
    <w:rsid w:val="00DE112A"/>
    <w:rsid w:val="00DE17FA"/>
    <w:rsid w:val="00DE1ACD"/>
    <w:rsid w:val="00DE1DAB"/>
    <w:rsid w:val="00DE20A2"/>
    <w:rsid w:val="00DE261E"/>
    <w:rsid w:val="00DE269D"/>
    <w:rsid w:val="00DE3288"/>
    <w:rsid w:val="00DE52B7"/>
    <w:rsid w:val="00DE56C6"/>
    <w:rsid w:val="00DE59EE"/>
    <w:rsid w:val="00DE60FE"/>
    <w:rsid w:val="00DE6636"/>
    <w:rsid w:val="00DE6C5F"/>
    <w:rsid w:val="00DE6E8C"/>
    <w:rsid w:val="00DE70EA"/>
    <w:rsid w:val="00DF0175"/>
    <w:rsid w:val="00DF0B89"/>
    <w:rsid w:val="00DF0CFA"/>
    <w:rsid w:val="00DF131B"/>
    <w:rsid w:val="00DF152E"/>
    <w:rsid w:val="00DF164A"/>
    <w:rsid w:val="00DF1BD7"/>
    <w:rsid w:val="00DF290D"/>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2C0"/>
    <w:rsid w:val="00DF73B6"/>
    <w:rsid w:val="00DF781C"/>
    <w:rsid w:val="00DF7D98"/>
    <w:rsid w:val="00E00270"/>
    <w:rsid w:val="00E008D8"/>
    <w:rsid w:val="00E00C6B"/>
    <w:rsid w:val="00E00D29"/>
    <w:rsid w:val="00E011E9"/>
    <w:rsid w:val="00E02A3C"/>
    <w:rsid w:val="00E02F70"/>
    <w:rsid w:val="00E032F6"/>
    <w:rsid w:val="00E03F4C"/>
    <w:rsid w:val="00E03F4E"/>
    <w:rsid w:val="00E0439C"/>
    <w:rsid w:val="00E045EA"/>
    <w:rsid w:val="00E049A5"/>
    <w:rsid w:val="00E051FB"/>
    <w:rsid w:val="00E056B0"/>
    <w:rsid w:val="00E05984"/>
    <w:rsid w:val="00E05C27"/>
    <w:rsid w:val="00E05C7B"/>
    <w:rsid w:val="00E063DE"/>
    <w:rsid w:val="00E0671B"/>
    <w:rsid w:val="00E06E82"/>
    <w:rsid w:val="00E07453"/>
    <w:rsid w:val="00E07E7B"/>
    <w:rsid w:val="00E07F6A"/>
    <w:rsid w:val="00E118AB"/>
    <w:rsid w:val="00E11C81"/>
    <w:rsid w:val="00E11E0F"/>
    <w:rsid w:val="00E11E5E"/>
    <w:rsid w:val="00E12077"/>
    <w:rsid w:val="00E121E9"/>
    <w:rsid w:val="00E129D1"/>
    <w:rsid w:val="00E12C90"/>
    <w:rsid w:val="00E12F2F"/>
    <w:rsid w:val="00E12FBA"/>
    <w:rsid w:val="00E1319F"/>
    <w:rsid w:val="00E1389D"/>
    <w:rsid w:val="00E13A48"/>
    <w:rsid w:val="00E13FB6"/>
    <w:rsid w:val="00E14ACF"/>
    <w:rsid w:val="00E14BAD"/>
    <w:rsid w:val="00E14D14"/>
    <w:rsid w:val="00E159EC"/>
    <w:rsid w:val="00E15AC4"/>
    <w:rsid w:val="00E15C68"/>
    <w:rsid w:val="00E16AF1"/>
    <w:rsid w:val="00E16E4C"/>
    <w:rsid w:val="00E173EF"/>
    <w:rsid w:val="00E177CD"/>
    <w:rsid w:val="00E17A5B"/>
    <w:rsid w:val="00E2006C"/>
    <w:rsid w:val="00E20A78"/>
    <w:rsid w:val="00E20B50"/>
    <w:rsid w:val="00E20B5E"/>
    <w:rsid w:val="00E20F69"/>
    <w:rsid w:val="00E21906"/>
    <w:rsid w:val="00E21FCC"/>
    <w:rsid w:val="00E221AF"/>
    <w:rsid w:val="00E224BF"/>
    <w:rsid w:val="00E22732"/>
    <w:rsid w:val="00E22B39"/>
    <w:rsid w:val="00E22B4E"/>
    <w:rsid w:val="00E2398E"/>
    <w:rsid w:val="00E23A5C"/>
    <w:rsid w:val="00E2406F"/>
    <w:rsid w:val="00E24570"/>
    <w:rsid w:val="00E2459F"/>
    <w:rsid w:val="00E24B98"/>
    <w:rsid w:val="00E2527D"/>
    <w:rsid w:val="00E25545"/>
    <w:rsid w:val="00E262A9"/>
    <w:rsid w:val="00E2688C"/>
    <w:rsid w:val="00E2693C"/>
    <w:rsid w:val="00E26F87"/>
    <w:rsid w:val="00E2710F"/>
    <w:rsid w:val="00E3047D"/>
    <w:rsid w:val="00E3066D"/>
    <w:rsid w:val="00E30A01"/>
    <w:rsid w:val="00E30AF9"/>
    <w:rsid w:val="00E30BBF"/>
    <w:rsid w:val="00E31FB7"/>
    <w:rsid w:val="00E32363"/>
    <w:rsid w:val="00E32488"/>
    <w:rsid w:val="00E327E4"/>
    <w:rsid w:val="00E32E77"/>
    <w:rsid w:val="00E33575"/>
    <w:rsid w:val="00E34C86"/>
    <w:rsid w:val="00E34DB8"/>
    <w:rsid w:val="00E35369"/>
    <w:rsid w:val="00E35682"/>
    <w:rsid w:val="00E35DF9"/>
    <w:rsid w:val="00E35ED8"/>
    <w:rsid w:val="00E3649B"/>
    <w:rsid w:val="00E3697A"/>
    <w:rsid w:val="00E36B48"/>
    <w:rsid w:val="00E3745E"/>
    <w:rsid w:val="00E37A35"/>
    <w:rsid w:val="00E37B12"/>
    <w:rsid w:val="00E37BEF"/>
    <w:rsid w:val="00E37D65"/>
    <w:rsid w:val="00E403C7"/>
    <w:rsid w:val="00E41042"/>
    <w:rsid w:val="00E41074"/>
    <w:rsid w:val="00E4127C"/>
    <w:rsid w:val="00E41B14"/>
    <w:rsid w:val="00E41DD4"/>
    <w:rsid w:val="00E42108"/>
    <w:rsid w:val="00E4219A"/>
    <w:rsid w:val="00E42241"/>
    <w:rsid w:val="00E424A0"/>
    <w:rsid w:val="00E425C4"/>
    <w:rsid w:val="00E42698"/>
    <w:rsid w:val="00E426C9"/>
    <w:rsid w:val="00E4274A"/>
    <w:rsid w:val="00E433FB"/>
    <w:rsid w:val="00E43B12"/>
    <w:rsid w:val="00E43E66"/>
    <w:rsid w:val="00E443AB"/>
    <w:rsid w:val="00E444BC"/>
    <w:rsid w:val="00E44EBA"/>
    <w:rsid w:val="00E4510E"/>
    <w:rsid w:val="00E45294"/>
    <w:rsid w:val="00E46906"/>
    <w:rsid w:val="00E4697F"/>
    <w:rsid w:val="00E46B21"/>
    <w:rsid w:val="00E46EA3"/>
    <w:rsid w:val="00E47D3D"/>
    <w:rsid w:val="00E47E7C"/>
    <w:rsid w:val="00E50223"/>
    <w:rsid w:val="00E5059B"/>
    <w:rsid w:val="00E50F61"/>
    <w:rsid w:val="00E51019"/>
    <w:rsid w:val="00E51502"/>
    <w:rsid w:val="00E51C1B"/>
    <w:rsid w:val="00E51EED"/>
    <w:rsid w:val="00E52FD1"/>
    <w:rsid w:val="00E5332C"/>
    <w:rsid w:val="00E53349"/>
    <w:rsid w:val="00E53353"/>
    <w:rsid w:val="00E535A6"/>
    <w:rsid w:val="00E53C45"/>
    <w:rsid w:val="00E53CE0"/>
    <w:rsid w:val="00E53DA7"/>
    <w:rsid w:val="00E540FC"/>
    <w:rsid w:val="00E54C11"/>
    <w:rsid w:val="00E54D15"/>
    <w:rsid w:val="00E5546A"/>
    <w:rsid w:val="00E55A8F"/>
    <w:rsid w:val="00E55DB0"/>
    <w:rsid w:val="00E5703B"/>
    <w:rsid w:val="00E57479"/>
    <w:rsid w:val="00E577EC"/>
    <w:rsid w:val="00E57C4D"/>
    <w:rsid w:val="00E602BD"/>
    <w:rsid w:val="00E6192C"/>
    <w:rsid w:val="00E61A8D"/>
    <w:rsid w:val="00E62337"/>
    <w:rsid w:val="00E62809"/>
    <w:rsid w:val="00E63321"/>
    <w:rsid w:val="00E634AD"/>
    <w:rsid w:val="00E635BD"/>
    <w:rsid w:val="00E63675"/>
    <w:rsid w:val="00E638A7"/>
    <w:rsid w:val="00E63FAC"/>
    <w:rsid w:val="00E64141"/>
    <w:rsid w:val="00E645E9"/>
    <w:rsid w:val="00E646D8"/>
    <w:rsid w:val="00E64C9D"/>
    <w:rsid w:val="00E6502A"/>
    <w:rsid w:val="00E6537A"/>
    <w:rsid w:val="00E65567"/>
    <w:rsid w:val="00E65B31"/>
    <w:rsid w:val="00E65B3E"/>
    <w:rsid w:val="00E65F2E"/>
    <w:rsid w:val="00E65FF3"/>
    <w:rsid w:val="00E660EC"/>
    <w:rsid w:val="00E6618A"/>
    <w:rsid w:val="00E66BA9"/>
    <w:rsid w:val="00E67470"/>
    <w:rsid w:val="00E67A24"/>
    <w:rsid w:val="00E67B18"/>
    <w:rsid w:val="00E67C62"/>
    <w:rsid w:val="00E67D62"/>
    <w:rsid w:val="00E7025B"/>
    <w:rsid w:val="00E70552"/>
    <w:rsid w:val="00E712A0"/>
    <w:rsid w:val="00E712F8"/>
    <w:rsid w:val="00E71416"/>
    <w:rsid w:val="00E7174D"/>
    <w:rsid w:val="00E72B05"/>
    <w:rsid w:val="00E72E0E"/>
    <w:rsid w:val="00E72FE7"/>
    <w:rsid w:val="00E73D0E"/>
    <w:rsid w:val="00E74A39"/>
    <w:rsid w:val="00E75609"/>
    <w:rsid w:val="00E75790"/>
    <w:rsid w:val="00E75BCD"/>
    <w:rsid w:val="00E76031"/>
    <w:rsid w:val="00E76376"/>
    <w:rsid w:val="00E76714"/>
    <w:rsid w:val="00E80437"/>
    <w:rsid w:val="00E81031"/>
    <w:rsid w:val="00E81525"/>
    <w:rsid w:val="00E8184C"/>
    <w:rsid w:val="00E81B55"/>
    <w:rsid w:val="00E82299"/>
    <w:rsid w:val="00E823A0"/>
    <w:rsid w:val="00E82AF9"/>
    <w:rsid w:val="00E82CEF"/>
    <w:rsid w:val="00E83A79"/>
    <w:rsid w:val="00E83B1E"/>
    <w:rsid w:val="00E83D05"/>
    <w:rsid w:val="00E83DC4"/>
    <w:rsid w:val="00E83DCE"/>
    <w:rsid w:val="00E83EBD"/>
    <w:rsid w:val="00E842A8"/>
    <w:rsid w:val="00E84360"/>
    <w:rsid w:val="00E847B3"/>
    <w:rsid w:val="00E84CB1"/>
    <w:rsid w:val="00E84E89"/>
    <w:rsid w:val="00E85B3A"/>
    <w:rsid w:val="00E86804"/>
    <w:rsid w:val="00E86871"/>
    <w:rsid w:val="00E870BF"/>
    <w:rsid w:val="00E871BC"/>
    <w:rsid w:val="00E8754E"/>
    <w:rsid w:val="00E87816"/>
    <w:rsid w:val="00E87A23"/>
    <w:rsid w:val="00E90229"/>
    <w:rsid w:val="00E90ABA"/>
    <w:rsid w:val="00E91899"/>
    <w:rsid w:val="00E92268"/>
    <w:rsid w:val="00E9246B"/>
    <w:rsid w:val="00E92604"/>
    <w:rsid w:val="00E927A2"/>
    <w:rsid w:val="00E93330"/>
    <w:rsid w:val="00E936C2"/>
    <w:rsid w:val="00E93B8A"/>
    <w:rsid w:val="00E942AE"/>
    <w:rsid w:val="00E949C6"/>
    <w:rsid w:val="00E95703"/>
    <w:rsid w:val="00E95D48"/>
    <w:rsid w:val="00E96274"/>
    <w:rsid w:val="00E96B3D"/>
    <w:rsid w:val="00E96D36"/>
    <w:rsid w:val="00E974B7"/>
    <w:rsid w:val="00E97DD3"/>
    <w:rsid w:val="00EA00A6"/>
    <w:rsid w:val="00EA1134"/>
    <w:rsid w:val="00EA1489"/>
    <w:rsid w:val="00EA148E"/>
    <w:rsid w:val="00EA1A6D"/>
    <w:rsid w:val="00EA21DA"/>
    <w:rsid w:val="00EA28D1"/>
    <w:rsid w:val="00EA335A"/>
    <w:rsid w:val="00EA3D63"/>
    <w:rsid w:val="00EA4F3D"/>
    <w:rsid w:val="00EA5342"/>
    <w:rsid w:val="00EA55C1"/>
    <w:rsid w:val="00EA5AC0"/>
    <w:rsid w:val="00EA61F0"/>
    <w:rsid w:val="00EA6854"/>
    <w:rsid w:val="00EA7391"/>
    <w:rsid w:val="00EA7404"/>
    <w:rsid w:val="00EB0265"/>
    <w:rsid w:val="00EB05FE"/>
    <w:rsid w:val="00EB0AA6"/>
    <w:rsid w:val="00EB1273"/>
    <w:rsid w:val="00EB1934"/>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B7B4D"/>
    <w:rsid w:val="00EC0343"/>
    <w:rsid w:val="00EC08AD"/>
    <w:rsid w:val="00EC1828"/>
    <w:rsid w:val="00EC1B2E"/>
    <w:rsid w:val="00EC1BEF"/>
    <w:rsid w:val="00EC2514"/>
    <w:rsid w:val="00EC287C"/>
    <w:rsid w:val="00EC2AB4"/>
    <w:rsid w:val="00EC2B87"/>
    <w:rsid w:val="00EC3089"/>
    <w:rsid w:val="00EC4214"/>
    <w:rsid w:val="00EC4338"/>
    <w:rsid w:val="00EC45B6"/>
    <w:rsid w:val="00EC463A"/>
    <w:rsid w:val="00EC4966"/>
    <w:rsid w:val="00EC4ABA"/>
    <w:rsid w:val="00EC4FF0"/>
    <w:rsid w:val="00EC5263"/>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E4C"/>
    <w:rsid w:val="00ED41B5"/>
    <w:rsid w:val="00ED41CA"/>
    <w:rsid w:val="00ED41DC"/>
    <w:rsid w:val="00ED42A0"/>
    <w:rsid w:val="00ED5433"/>
    <w:rsid w:val="00ED5AF9"/>
    <w:rsid w:val="00ED63D1"/>
    <w:rsid w:val="00ED6C0F"/>
    <w:rsid w:val="00ED6D2B"/>
    <w:rsid w:val="00ED78DB"/>
    <w:rsid w:val="00ED7A81"/>
    <w:rsid w:val="00ED7DE0"/>
    <w:rsid w:val="00EE0AAC"/>
    <w:rsid w:val="00EE0BC0"/>
    <w:rsid w:val="00EE0F36"/>
    <w:rsid w:val="00EE119F"/>
    <w:rsid w:val="00EE11C7"/>
    <w:rsid w:val="00EE123E"/>
    <w:rsid w:val="00EE298D"/>
    <w:rsid w:val="00EE2B5D"/>
    <w:rsid w:val="00EE2BB3"/>
    <w:rsid w:val="00EE37A3"/>
    <w:rsid w:val="00EE4E61"/>
    <w:rsid w:val="00EE4F91"/>
    <w:rsid w:val="00EE5132"/>
    <w:rsid w:val="00EE6737"/>
    <w:rsid w:val="00EE6D5C"/>
    <w:rsid w:val="00EE7093"/>
    <w:rsid w:val="00EE70C3"/>
    <w:rsid w:val="00EE7375"/>
    <w:rsid w:val="00EE7465"/>
    <w:rsid w:val="00EE75B5"/>
    <w:rsid w:val="00EE7E8F"/>
    <w:rsid w:val="00EF03CC"/>
    <w:rsid w:val="00EF1283"/>
    <w:rsid w:val="00EF1834"/>
    <w:rsid w:val="00EF2215"/>
    <w:rsid w:val="00EF2265"/>
    <w:rsid w:val="00EF2A75"/>
    <w:rsid w:val="00EF302F"/>
    <w:rsid w:val="00EF3061"/>
    <w:rsid w:val="00EF333A"/>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4BF2"/>
    <w:rsid w:val="00F05790"/>
    <w:rsid w:val="00F05CF9"/>
    <w:rsid w:val="00F06960"/>
    <w:rsid w:val="00F06967"/>
    <w:rsid w:val="00F06AAD"/>
    <w:rsid w:val="00F0755E"/>
    <w:rsid w:val="00F07E52"/>
    <w:rsid w:val="00F106E4"/>
    <w:rsid w:val="00F10726"/>
    <w:rsid w:val="00F10B1D"/>
    <w:rsid w:val="00F10ECA"/>
    <w:rsid w:val="00F11011"/>
    <w:rsid w:val="00F115D6"/>
    <w:rsid w:val="00F1171C"/>
    <w:rsid w:val="00F119FB"/>
    <w:rsid w:val="00F11F70"/>
    <w:rsid w:val="00F12333"/>
    <w:rsid w:val="00F1255D"/>
    <w:rsid w:val="00F12F5F"/>
    <w:rsid w:val="00F14249"/>
    <w:rsid w:val="00F145D4"/>
    <w:rsid w:val="00F14AEC"/>
    <w:rsid w:val="00F14ED0"/>
    <w:rsid w:val="00F15F5B"/>
    <w:rsid w:val="00F16210"/>
    <w:rsid w:val="00F164D5"/>
    <w:rsid w:val="00F1792F"/>
    <w:rsid w:val="00F17A56"/>
    <w:rsid w:val="00F17CD7"/>
    <w:rsid w:val="00F20151"/>
    <w:rsid w:val="00F20474"/>
    <w:rsid w:val="00F209A2"/>
    <w:rsid w:val="00F21708"/>
    <w:rsid w:val="00F21AB6"/>
    <w:rsid w:val="00F21AC0"/>
    <w:rsid w:val="00F223D4"/>
    <w:rsid w:val="00F223D5"/>
    <w:rsid w:val="00F2283A"/>
    <w:rsid w:val="00F22A84"/>
    <w:rsid w:val="00F22A8F"/>
    <w:rsid w:val="00F22ED6"/>
    <w:rsid w:val="00F23EB4"/>
    <w:rsid w:val="00F24BD2"/>
    <w:rsid w:val="00F24E02"/>
    <w:rsid w:val="00F2529A"/>
    <w:rsid w:val="00F25333"/>
    <w:rsid w:val="00F2565F"/>
    <w:rsid w:val="00F25A72"/>
    <w:rsid w:val="00F25BCF"/>
    <w:rsid w:val="00F25F5E"/>
    <w:rsid w:val="00F260CB"/>
    <w:rsid w:val="00F26B63"/>
    <w:rsid w:val="00F26C19"/>
    <w:rsid w:val="00F27A70"/>
    <w:rsid w:val="00F27B0A"/>
    <w:rsid w:val="00F27B46"/>
    <w:rsid w:val="00F30117"/>
    <w:rsid w:val="00F3192A"/>
    <w:rsid w:val="00F31E2D"/>
    <w:rsid w:val="00F322C3"/>
    <w:rsid w:val="00F32553"/>
    <w:rsid w:val="00F32690"/>
    <w:rsid w:val="00F327CE"/>
    <w:rsid w:val="00F332ED"/>
    <w:rsid w:val="00F33552"/>
    <w:rsid w:val="00F335AB"/>
    <w:rsid w:val="00F33C8D"/>
    <w:rsid w:val="00F342BD"/>
    <w:rsid w:val="00F348D1"/>
    <w:rsid w:val="00F35955"/>
    <w:rsid w:val="00F3669D"/>
    <w:rsid w:val="00F36C33"/>
    <w:rsid w:val="00F37660"/>
    <w:rsid w:val="00F378C1"/>
    <w:rsid w:val="00F37D63"/>
    <w:rsid w:val="00F40730"/>
    <w:rsid w:val="00F40CC5"/>
    <w:rsid w:val="00F40E48"/>
    <w:rsid w:val="00F40FEC"/>
    <w:rsid w:val="00F410B5"/>
    <w:rsid w:val="00F41836"/>
    <w:rsid w:val="00F41A8A"/>
    <w:rsid w:val="00F41AF4"/>
    <w:rsid w:val="00F41DE0"/>
    <w:rsid w:val="00F425B9"/>
    <w:rsid w:val="00F42FBC"/>
    <w:rsid w:val="00F43305"/>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47F9D"/>
    <w:rsid w:val="00F502B2"/>
    <w:rsid w:val="00F50572"/>
    <w:rsid w:val="00F505BC"/>
    <w:rsid w:val="00F507D5"/>
    <w:rsid w:val="00F50E5A"/>
    <w:rsid w:val="00F50EC6"/>
    <w:rsid w:val="00F511FB"/>
    <w:rsid w:val="00F51333"/>
    <w:rsid w:val="00F51A01"/>
    <w:rsid w:val="00F51BAF"/>
    <w:rsid w:val="00F52456"/>
    <w:rsid w:val="00F5281E"/>
    <w:rsid w:val="00F52DA1"/>
    <w:rsid w:val="00F531AA"/>
    <w:rsid w:val="00F53240"/>
    <w:rsid w:val="00F536B7"/>
    <w:rsid w:val="00F537AD"/>
    <w:rsid w:val="00F53BDD"/>
    <w:rsid w:val="00F53FEE"/>
    <w:rsid w:val="00F54DAB"/>
    <w:rsid w:val="00F55CC6"/>
    <w:rsid w:val="00F55CDC"/>
    <w:rsid w:val="00F56161"/>
    <w:rsid w:val="00F561B8"/>
    <w:rsid w:val="00F561CC"/>
    <w:rsid w:val="00F563CD"/>
    <w:rsid w:val="00F56862"/>
    <w:rsid w:val="00F56FE5"/>
    <w:rsid w:val="00F572DE"/>
    <w:rsid w:val="00F575AF"/>
    <w:rsid w:val="00F57651"/>
    <w:rsid w:val="00F57925"/>
    <w:rsid w:val="00F57A83"/>
    <w:rsid w:val="00F604F4"/>
    <w:rsid w:val="00F60AFA"/>
    <w:rsid w:val="00F61098"/>
    <w:rsid w:val="00F62588"/>
    <w:rsid w:val="00F627EB"/>
    <w:rsid w:val="00F629BF"/>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754"/>
    <w:rsid w:val="00F6692A"/>
    <w:rsid w:val="00F66B0F"/>
    <w:rsid w:val="00F66E51"/>
    <w:rsid w:val="00F66E97"/>
    <w:rsid w:val="00F6754F"/>
    <w:rsid w:val="00F6755D"/>
    <w:rsid w:val="00F675B0"/>
    <w:rsid w:val="00F67AB4"/>
    <w:rsid w:val="00F67C61"/>
    <w:rsid w:val="00F70564"/>
    <w:rsid w:val="00F7076A"/>
    <w:rsid w:val="00F707C9"/>
    <w:rsid w:val="00F70DE9"/>
    <w:rsid w:val="00F70E58"/>
    <w:rsid w:val="00F710FE"/>
    <w:rsid w:val="00F71BEA"/>
    <w:rsid w:val="00F7237E"/>
    <w:rsid w:val="00F72AD6"/>
    <w:rsid w:val="00F73DA6"/>
    <w:rsid w:val="00F73E69"/>
    <w:rsid w:val="00F73EE0"/>
    <w:rsid w:val="00F744F4"/>
    <w:rsid w:val="00F74887"/>
    <w:rsid w:val="00F74A01"/>
    <w:rsid w:val="00F74A84"/>
    <w:rsid w:val="00F74AA8"/>
    <w:rsid w:val="00F74F89"/>
    <w:rsid w:val="00F75A10"/>
    <w:rsid w:val="00F75D9F"/>
    <w:rsid w:val="00F76063"/>
    <w:rsid w:val="00F76B48"/>
    <w:rsid w:val="00F76D11"/>
    <w:rsid w:val="00F77276"/>
    <w:rsid w:val="00F77A8D"/>
    <w:rsid w:val="00F77D27"/>
    <w:rsid w:val="00F77E98"/>
    <w:rsid w:val="00F80013"/>
    <w:rsid w:val="00F8095A"/>
    <w:rsid w:val="00F81308"/>
    <w:rsid w:val="00F8143C"/>
    <w:rsid w:val="00F81441"/>
    <w:rsid w:val="00F81476"/>
    <w:rsid w:val="00F81681"/>
    <w:rsid w:val="00F81E11"/>
    <w:rsid w:val="00F8256B"/>
    <w:rsid w:val="00F8260F"/>
    <w:rsid w:val="00F83228"/>
    <w:rsid w:val="00F832C3"/>
    <w:rsid w:val="00F834A7"/>
    <w:rsid w:val="00F8367E"/>
    <w:rsid w:val="00F847A0"/>
    <w:rsid w:val="00F8486E"/>
    <w:rsid w:val="00F848BC"/>
    <w:rsid w:val="00F85ABF"/>
    <w:rsid w:val="00F85D19"/>
    <w:rsid w:val="00F860A3"/>
    <w:rsid w:val="00F864FC"/>
    <w:rsid w:val="00F86808"/>
    <w:rsid w:val="00F8696A"/>
    <w:rsid w:val="00F8741E"/>
    <w:rsid w:val="00F8760E"/>
    <w:rsid w:val="00F87620"/>
    <w:rsid w:val="00F8773E"/>
    <w:rsid w:val="00F87C41"/>
    <w:rsid w:val="00F9082B"/>
    <w:rsid w:val="00F9142D"/>
    <w:rsid w:val="00F915A4"/>
    <w:rsid w:val="00F91EF0"/>
    <w:rsid w:val="00F92104"/>
    <w:rsid w:val="00F9227B"/>
    <w:rsid w:val="00F92E2B"/>
    <w:rsid w:val="00F93676"/>
    <w:rsid w:val="00F93A3D"/>
    <w:rsid w:val="00F93C72"/>
    <w:rsid w:val="00F93C99"/>
    <w:rsid w:val="00F93DCD"/>
    <w:rsid w:val="00F94009"/>
    <w:rsid w:val="00F9412A"/>
    <w:rsid w:val="00F94C16"/>
    <w:rsid w:val="00F94D3F"/>
    <w:rsid w:val="00F94EB4"/>
    <w:rsid w:val="00F9591A"/>
    <w:rsid w:val="00F966C8"/>
    <w:rsid w:val="00F9689E"/>
    <w:rsid w:val="00F96F26"/>
    <w:rsid w:val="00F970A3"/>
    <w:rsid w:val="00F97F91"/>
    <w:rsid w:val="00FA03A6"/>
    <w:rsid w:val="00FA03D6"/>
    <w:rsid w:val="00FA066D"/>
    <w:rsid w:val="00FA0956"/>
    <w:rsid w:val="00FA0FB3"/>
    <w:rsid w:val="00FA1126"/>
    <w:rsid w:val="00FA1816"/>
    <w:rsid w:val="00FA1B03"/>
    <w:rsid w:val="00FA24F3"/>
    <w:rsid w:val="00FA263E"/>
    <w:rsid w:val="00FA2798"/>
    <w:rsid w:val="00FA3296"/>
    <w:rsid w:val="00FA3679"/>
    <w:rsid w:val="00FA3A4D"/>
    <w:rsid w:val="00FA3D1E"/>
    <w:rsid w:val="00FA41F1"/>
    <w:rsid w:val="00FA42BC"/>
    <w:rsid w:val="00FA4635"/>
    <w:rsid w:val="00FA509C"/>
    <w:rsid w:val="00FA5180"/>
    <w:rsid w:val="00FA5C21"/>
    <w:rsid w:val="00FA5FCE"/>
    <w:rsid w:val="00FA6B30"/>
    <w:rsid w:val="00FA6C13"/>
    <w:rsid w:val="00FA761A"/>
    <w:rsid w:val="00FA786A"/>
    <w:rsid w:val="00FA7DA0"/>
    <w:rsid w:val="00FB0515"/>
    <w:rsid w:val="00FB0EE9"/>
    <w:rsid w:val="00FB0EFB"/>
    <w:rsid w:val="00FB0F8A"/>
    <w:rsid w:val="00FB11F1"/>
    <w:rsid w:val="00FB1300"/>
    <w:rsid w:val="00FB19BF"/>
    <w:rsid w:val="00FB20F3"/>
    <w:rsid w:val="00FB252E"/>
    <w:rsid w:val="00FB268B"/>
    <w:rsid w:val="00FB287C"/>
    <w:rsid w:val="00FB2EB5"/>
    <w:rsid w:val="00FB2ED0"/>
    <w:rsid w:val="00FB30F6"/>
    <w:rsid w:val="00FB34E4"/>
    <w:rsid w:val="00FB38ED"/>
    <w:rsid w:val="00FB3DE3"/>
    <w:rsid w:val="00FB3F26"/>
    <w:rsid w:val="00FB4C8E"/>
    <w:rsid w:val="00FB4D15"/>
    <w:rsid w:val="00FB4D9E"/>
    <w:rsid w:val="00FB4E84"/>
    <w:rsid w:val="00FB6302"/>
    <w:rsid w:val="00FB68DD"/>
    <w:rsid w:val="00FB7718"/>
    <w:rsid w:val="00FB7F99"/>
    <w:rsid w:val="00FC02F4"/>
    <w:rsid w:val="00FC1D96"/>
    <w:rsid w:val="00FC2683"/>
    <w:rsid w:val="00FC2810"/>
    <w:rsid w:val="00FC299F"/>
    <w:rsid w:val="00FC3213"/>
    <w:rsid w:val="00FC34CD"/>
    <w:rsid w:val="00FC3C44"/>
    <w:rsid w:val="00FC3C6C"/>
    <w:rsid w:val="00FC48C6"/>
    <w:rsid w:val="00FC4A91"/>
    <w:rsid w:val="00FC4E0B"/>
    <w:rsid w:val="00FC4F95"/>
    <w:rsid w:val="00FC6141"/>
    <w:rsid w:val="00FC623A"/>
    <w:rsid w:val="00FC646D"/>
    <w:rsid w:val="00FC65E5"/>
    <w:rsid w:val="00FC6C78"/>
    <w:rsid w:val="00FC6CEF"/>
    <w:rsid w:val="00FC6E1D"/>
    <w:rsid w:val="00FC740E"/>
    <w:rsid w:val="00FD02CC"/>
    <w:rsid w:val="00FD1685"/>
    <w:rsid w:val="00FD1AA4"/>
    <w:rsid w:val="00FD1BD4"/>
    <w:rsid w:val="00FD1EA8"/>
    <w:rsid w:val="00FD2DBC"/>
    <w:rsid w:val="00FD2FA7"/>
    <w:rsid w:val="00FD34F0"/>
    <w:rsid w:val="00FD3B87"/>
    <w:rsid w:val="00FD4B79"/>
    <w:rsid w:val="00FD5465"/>
    <w:rsid w:val="00FD58EF"/>
    <w:rsid w:val="00FD5BC9"/>
    <w:rsid w:val="00FD620D"/>
    <w:rsid w:val="00FD64B8"/>
    <w:rsid w:val="00FD667B"/>
    <w:rsid w:val="00FD7165"/>
    <w:rsid w:val="00FD7F57"/>
    <w:rsid w:val="00FE00CF"/>
    <w:rsid w:val="00FE013B"/>
    <w:rsid w:val="00FE0207"/>
    <w:rsid w:val="00FE128E"/>
    <w:rsid w:val="00FE1303"/>
    <w:rsid w:val="00FE150C"/>
    <w:rsid w:val="00FE1ABB"/>
    <w:rsid w:val="00FE291B"/>
    <w:rsid w:val="00FE30E0"/>
    <w:rsid w:val="00FE330C"/>
    <w:rsid w:val="00FE3A8B"/>
    <w:rsid w:val="00FE3B4E"/>
    <w:rsid w:val="00FE3D2E"/>
    <w:rsid w:val="00FE40C1"/>
    <w:rsid w:val="00FE410C"/>
    <w:rsid w:val="00FE503C"/>
    <w:rsid w:val="00FE50B4"/>
    <w:rsid w:val="00FE546C"/>
    <w:rsid w:val="00FE54AE"/>
    <w:rsid w:val="00FE5671"/>
    <w:rsid w:val="00FE59BB"/>
    <w:rsid w:val="00FE5E25"/>
    <w:rsid w:val="00FE6AE8"/>
    <w:rsid w:val="00FE70D5"/>
    <w:rsid w:val="00FE7127"/>
    <w:rsid w:val="00FF041F"/>
    <w:rsid w:val="00FF0C67"/>
    <w:rsid w:val="00FF0DC2"/>
    <w:rsid w:val="00FF0E6A"/>
    <w:rsid w:val="00FF0F69"/>
    <w:rsid w:val="00FF1623"/>
    <w:rsid w:val="00FF21EF"/>
    <w:rsid w:val="00FF2A34"/>
    <w:rsid w:val="00FF2BA8"/>
    <w:rsid w:val="00FF364B"/>
    <w:rsid w:val="00FF4A27"/>
    <w:rsid w:val="00FF4A4D"/>
    <w:rsid w:val="00FF5630"/>
    <w:rsid w:val="00FF5813"/>
    <w:rsid w:val="00FF5962"/>
    <w:rsid w:val="00FF5E54"/>
    <w:rsid w:val="00FF5E85"/>
    <w:rsid w:val="00FF5F75"/>
    <w:rsid w:val="00FF680F"/>
    <w:rsid w:val="00FF686A"/>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5">
    <w:name w:val="תואר"/>
    <w:basedOn w:val="Normal"/>
    <w:link w:val="a6"/>
    <w:qFormat/>
    <w:rsid w:val="00417266"/>
    <w:pPr>
      <w:spacing w:line="240" w:lineRule="auto"/>
      <w:jc w:val="center"/>
    </w:pPr>
    <w:rPr>
      <w:rFonts w:eastAsia="Times New Roman" w:cs="Times New Roman"/>
      <w:b/>
      <w:bCs/>
      <w:sz w:val="32"/>
      <w:szCs w:val="32"/>
      <w:lang w:eastAsia="he-IL"/>
    </w:rPr>
  </w:style>
  <w:style w:type="character" w:customStyle="1" w:styleId="a6">
    <w:name w:val="תואר תו"/>
    <w:link w:val="a5"/>
    <w:locked/>
    <w:rsid w:val="00417266"/>
    <w:rPr>
      <w:rFonts w:eastAsia="Times New Roman" w:cs="Times New Roman"/>
      <w:b/>
      <w:bCs/>
      <w:sz w:val="32"/>
      <w:szCs w:val="32"/>
      <w:lang w:eastAsia="he-IL"/>
    </w:rPr>
  </w:style>
  <w:style w:type="paragraph" w:customStyle="1" w:styleId="p00">
    <w:name w:val="p00"/>
    <w:basedOn w:val="Normal"/>
    <w:uiPriority w:val="99"/>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5">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1">
    <w:name w:val="71ג הזחה ראשונה מספר"/>
    <w:basedOn w:val="ListParagraph"/>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7">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8">
    <w:name w:val="71ג מקרא+הערות לתרשים/לוח/תמונה"/>
    <w:basedOn w:val="715"/>
    <w:link w:val="71Char2"/>
    <w:qFormat/>
    <w:rsid w:val="00FE503C"/>
    <w:pPr>
      <w:spacing w:before="120" w:after="240" w:line="240" w:lineRule="exact"/>
      <w:ind w:left="0" w:firstLine="0"/>
    </w:pPr>
    <w:rPr>
      <w:sz w:val="16"/>
      <w:szCs w:val="16"/>
    </w:rPr>
  </w:style>
  <w:style w:type="paragraph" w:customStyle="1" w:styleId="719">
    <w:name w:val="71ג קוביה כחולה הזחה שנייה"/>
    <w:basedOn w:val="RESHET"/>
    <w:qFormat/>
    <w:rsid w:val="00773ABB"/>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a">
    <w:name w:val="71ג קוביה כחולה בתוך הזחה ראשונה"/>
    <w:basedOn w:val="719"/>
    <w:qFormat/>
    <w:rsid w:val="007F48AD"/>
    <w:pPr>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b">
    <w:name w:val="71ג הזחה שנייה ללא מספר"/>
    <w:basedOn w:val="717"/>
    <w:link w:val="71Char3"/>
    <w:qFormat/>
    <w:rsid w:val="00543F8A"/>
  </w:style>
  <w:style w:type="character" w:customStyle="1" w:styleId="71Char1">
    <w:name w:val="71ג הזחה שנייה ריק Char"/>
    <w:basedOn w:val="BodyTextIndentChar"/>
    <w:link w:val="717"/>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b"/>
    <w:rsid w:val="00543F8A"/>
    <w:rPr>
      <w:rFonts w:ascii="Tahoma" w:hAnsi="Tahoma" w:cs="Tahoma"/>
      <w:color w:val="0D0D0D" w:themeColor="text1" w:themeTint="F2"/>
      <w:sz w:val="18"/>
      <w:szCs w:val="18"/>
    </w:rPr>
  </w:style>
  <w:style w:type="paragraph" w:customStyle="1" w:styleId="71c">
    <w:name w:val="71ג מספור הערות שוליים"/>
    <w:basedOn w:val="715"/>
    <w:qFormat/>
    <w:rsid w:val="003B639B"/>
  </w:style>
  <w:style w:type="paragraph" w:customStyle="1" w:styleId="71R">
    <w:name w:val="71ג טבלה טקסט R"/>
    <w:basedOn w:val="Normal"/>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0">
    <w:name w:val="כניסה שלישית"/>
    <w:basedOn w:val="ListParagraph"/>
    <w:qFormat/>
    <w:rsid w:val="008E5512"/>
    <w:pPr>
      <w:numPr>
        <w:ilvl w:val="2"/>
        <w:numId w:val="2"/>
      </w:numPr>
      <w:spacing w:after="120"/>
    </w:pPr>
    <w:rPr>
      <w:rFonts w:ascii="Tahoma" w:hAnsi="Tahoma" w:cs="Tahoma"/>
      <w:szCs w:val="20"/>
    </w:rPr>
  </w:style>
  <w:style w:type="paragraph" w:customStyle="1" w:styleId="71d">
    <w:name w:val="71ג הזחה שלישית"/>
    <w:basedOn w:val="71b"/>
    <w:qFormat/>
    <w:rsid w:val="00591F15"/>
    <w:pPr>
      <w:ind w:left="1191"/>
    </w:pPr>
  </w:style>
  <w:style w:type="paragraph" w:customStyle="1" w:styleId="71e">
    <w:name w:val="71ג קוביה כחולה הזחה שלישית"/>
    <w:basedOn w:val="719"/>
    <w:qFormat/>
    <w:rsid w:val="00976B93"/>
    <w:pPr>
      <w:ind w:left="1474"/>
    </w:pPr>
  </w:style>
  <w:style w:type="paragraph" w:customStyle="1" w:styleId="11">
    <w:name w:val="קוביה הזחה 1"/>
    <w:basedOn w:val="719"/>
    <w:qFormat/>
    <w:rsid w:val="005C2859"/>
    <w:pPr>
      <w:ind w:left="680"/>
    </w:pPr>
  </w:style>
  <w:style w:type="paragraph" w:customStyle="1" w:styleId="71f">
    <w:name w:val="71ג הזחה ראשונה ללא מספר"/>
    <w:basedOn w:val="71b"/>
    <w:qFormat/>
    <w:rsid w:val="00151B16"/>
    <w:pPr>
      <w:ind w:left="397"/>
    </w:pPr>
  </w:style>
  <w:style w:type="paragraph" w:customStyle="1" w:styleId="71f0">
    <w:name w:val="71ג קוביה רצה"/>
    <w:basedOn w:val="71a"/>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0"/>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3"/>
    <w:rsid w:val="00E12FBA"/>
  </w:style>
  <w:style w:type="paragraph" w:customStyle="1" w:styleId="7110">
    <w:name w:val="71ג אותיות בתוך קוביה 1"/>
    <w:basedOn w:val="71f1"/>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2">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2"/>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8"/>
    <w:uiPriority w:val="99"/>
    <w:unhideWhenUsed/>
    <w:rsid w:val="002516DF"/>
    <w:pPr>
      <w:tabs>
        <w:tab w:val="center" w:pos="4153"/>
        <w:tab w:val="right" w:pos="8306"/>
      </w:tabs>
      <w:spacing w:line="240" w:lineRule="auto"/>
    </w:pPr>
    <w:rPr>
      <w:rFonts w:eastAsia="Calibri"/>
    </w:rPr>
  </w:style>
  <w:style w:type="character" w:customStyle="1" w:styleId="a8">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9"/>
    <w:uiPriority w:val="99"/>
    <w:unhideWhenUsed/>
    <w:rsid w:val="002516DF"/>
    <w:pPr>
      <w:spacing w:before="120" w:line="240" w:lineRule="auto"/>
    </w:pPr>
    <w:rPr>
      <w:rFonts w:eastAsia="Calibri"/>
    </w:rPr>
  </w:style>
  <w:style w:type="character" w:customStyle="1" w:styleId="a9">
    <w:name w:val="תאריך תו"/>
    <w:basedOn w:val="DefaultParagraphFont"/>
    <w:link w:val="16"/>
    <w:uiPriority w:val="99"/>
    <w:rsid w:val="002516DF"/>
    <w:rPr>
      <w:rFonts w:eastAsia="Calibri"/>
    </w:rPr>
  </w:style>
  <w:style w:type="character" w:customStyle="1" w:styleId="aa">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b">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c"/>
    <w:uiPriority w:val="99"/>
    <w:semiHidden/>
    <w:unhideWhenUsed/>
    <w:rsid w:val="002516DF"/>
    <w:pPr>
      <w:spacing w:line="240" w:lineRule="auto"/>
    </w:pPr>
    <w:rPr>
      <w:rFonts w:ascii="Tahoma" w:eastAsia="Calibri" w:hAnsi="Tahoma" w:cs="Tahoma"/>
      <w:sz w:val="18"/>
      <w:szCs w:val="18"/>
    </w:rPr>
  </w:style>
  <w:style w:type="character" w:customStyle="1" w:styleId="ac">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d">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Char תו1,FOOTNOTES תו1,Footnote Text - Sharp Char Char תו1,Footnote Text - Sharp Char תו1,Footnote Text - Sharp תו1,Footnote Text Char Char Char Char Char תו1,Footnote reference תו1,footnote text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e"/>
    <w:uiPriority w:val="99"/>
    <w:unhideWhenUsed/>
    <w:rsid w:val="002516DF"/>
    <w:pPr>
      <w:spacing w:line="240" w:lineRule="auto"/>
    </w:pPr>
    <w:rPr>
      <w:rFonts w:eastAsia="Calibri"/>
      <w:szCs w:val="20"/>
    </w:rPr>
  </w:style>
  <w:style w:type="character" w:customStyle="1" w:styleId="ae">
    <w:name w:val="טקסט הערה תו"/>
    <w:link w:val="1f0"/>
    <w:uiPriority w:val="99"/>
    <w:rsid w:val="002516DF"/>
    <w:rPr>
      <w:rFonts w:eastAsia="Calibri"/>
      <w:szCs w:val="20"/>
    </w:rPr>
  </w:style>
  <w:style w:type="paragraph" w:customStyle="1" w:styleId="1f1">
    <w:name w:val="נושא הערה1"/>
    <w:basedOn w:val="1f0"/>
    <w:next w:val="1f0"/>
    <w:link w:val="af"/>
    <w:uiPriority w:val="99"/>
    <w:semiHidden/>
    <w:unhideWhenUsed/>
    <w:rsid w:val="002516DF"/>
    <w:rPr>
      <w:b/>
      <w:bCs/>
    </w:rPr>
  </w:style>
  <w:style w:type="character" w:customStyle="1" w:styleId="af">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3">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f0"/>
    <w:qFormat/>
    <w:rsid w:val="001F0DE8"/>
    <w:pPr>
      <w:jc w:val="center"/>
    </w:pPr>
    <w:rPr>
      <w:rFonts w:ascii="Segoe UI Symbol" w:hAnsi="Segoe UI Symbol" w:cs="Segoe UI Symbol"/>
    </w:rPr>
  </w:style>
  <w:style w:type="paragraph" w:customStyle="1" w:styleId="714">
    <w:name w:val="71ג הזחה אותיות"/>
    <w:basedOn w:val="ListParagraph"/>
    <w:qFormat/>
    <w:rsid w:val="00A844D5"/>
    <w:pPr>
      <w:numPr>
        <w:numId w:val="7"/>
      </w:numPr>
      <w:spacing w:after="180" w:line="260" w:lineRule="exact"/>
      <w:ind w:left="794" w:hanging="397"/>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0">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1">
    <w:name w:val="טבלה הערות מתחת"/>
    <w:basedOn w:val="715"/>
    <w:qFormat/>
    <w:rsid w:val="00771BEC"/>
    <w:pPr>
      <w:spacing w:before="120"/>
    </w:pPr>
  </w:style>
  <w:style w:type="paragraph" w:customStyle="1" w:styleId="712">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2">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3">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4">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5"/>
    <w:locked/>
    <w:rsid w:val="00CF1EB5"/>
    <w:rPr>
      <w:bCs/>
      <w:noProof/>
      <w:sz w:val="24"/>
      <w:lang w:eastAsia="he-IL"/>
    </w:rPr>
  </w:style>
  <w:style w:type="paragraph" w:customStyle="1" w:styleId="af5">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2">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6">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6"/>
    <w:rsid w:val="00D17911"/>
    <w:rPr>
      <w:rFonts w:ascii="Tahoma" w:hAnsi="Tahoma" w:cs="Tahoma"/>
      <w:color w:val="0D0D0D"/>
      <w:szCs w:val="18"/>
    </w:rPr>
  </w:style>
  <w:style w:type="paragraph" w:customStyle="1" w:styleId="7190">
    <w:name w:val="71ג טקסט רץ 9"/>
    <w:basedOn w:val="af6"/>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7">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7"/>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8">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5">
    <w:name w:val="71ג כותרת סיכום"/>
    <w:basedOn w:val="100"/>
    <w:qFormat/>
    <w:rsid w:val="00131349"/>
    <w:pPr>
      <w:spacing w:after="180" w:line="260" w:lineRule="exact"/>
    </w:pPr>
    <w:rPr>
      <w:b/>
      <w:bCs/>
      <w:color w:val="00305F"/>
      <w:sz w:val="32"/>
      <w:szCs w:val="32"/>
    </w:rPr>
  </w:style>
  <w:style w:type="paragraph" w:customStyle="1" w:styleId="71f6">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6"/>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2E67AF"/>
    <w:pPr>
      <w:spacing w:before="360" w:after="240" w:line="440" w:lineRule="exact"/>
      <w:jc w:val="left"/>
      <w:outlineLvl w:val="1"/>
    </w:pPr>
    <w:rPr>
      <w:rFonts w:ascii="Tahoma" w:hAnsi="Tahoma" w:cs="Tahoma"/>
      <w:b/>
      <w:bCs/>
      <w:color w:val="00305F"/>
      <w:sz w:val="40"/>
      <w:szCs w:val="40"/>
    </w:rPr>
  </w:style>
  <w:style w:type="character" w:customStyle="1" w:styleId="712Char">
    <w:name w:val="71ג כותרת 2 Char"/>
    <w:basedOn w:val="DefaultParagraphFont"/>
    <w:link w:val="7120"/>
    <w:rsid w:val="002E67AF"/>
    <w:rPr>
      <w:rFonts w:ascii="Tahoma" w:hAnsi="Tahoma" w:cs="Tahoma"/>
      <w:b/>
      <w:bCs/>
      <w:color w:val="00305F"/>
      <w:sz w:val="40"/>
      <w:szCs w:val="40"/>
    </w:rPr>
  </w:style>
  <w:style w:type="paragraph" w:customStyle="1" w:styleId="Style5">
    <w:name w:val="Style5"/>
    <w:basedOn w:val="715"/>
    <w:link w:val="Style5Char"/>
    <w:qFormat/>
    <w:rsid w:val="00565F1B"/>
  </w:style>
  <w:style w:type="character" w:customStyle="1" w:styleId="71Char">
    <w:name w:val="71ג הערות שוליים Char"/>
    <w:basedOn w:val="FootnoteTextChar"/>
    <w:link w:val="715"/>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8"/>
    <w:link w:val="710Char"/>
    <w:qFormat/>
    <w:rsid w:val="00050995"/>
    <w:pPr>
      <w:spacing w:after="0" w:line="260" w:lineRule="exact"/>
    </w:pPr>
  </w:style>
  <w:style w:type="character" w:customStyle="1" w:styleId="71Char2">
    <w:name w:val="71ג מקרא+הערות לתרשים/לוח/תמונה Char"/>
    <w:basedOn w:val="71Char"/>
    <w:link w:val="718"/>
    <w:rsid w:val="00FE503C"/>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7">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7"/>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9">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8">
    <w:name w:val="71ג כותרת לבנה בתוך תבנית אדומה בתקציר"/>
    <w:basedOn w:val="af9"/>
    <w:link w:val="71Char6"/>
    <w:qFormat/>
    <w:rsid w:val="009D41AC"/>
  </w:style>
  <w:style w:type="character" w:customStyle="1" w:styleId="Char2">
    <w:name w:val="כותרת לבנה בתוך תבנית אדומה בתקציר Char"/>
    <w:basedOn w:val="DefaultParagraphFont"/>
    <w:link w:val="af9"/>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8"/>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9">
    <w:name w:val="71ג היפרלינק"/>
    <w:basedOn w:val="715"/>
    <w:link w:val="71Char7"/>
    <w:qFormat/>
    <w:rsid w:val="00973E62"/>
    <w:pPr>
      <w:bidi w:val="0"/>
    </w:pPr>
    <w:rPr>
      <w:color w:val="0000FF"/>
      <w:u w:val="single"/>
    </w:rPr>
  </w:style>
  <w:style w:type="character" w:customStyle="1" w:styleId="71Char7">
    <w:name w:val="71ג היפרלינק Char"/>
    <w:basedOn w:val="71Char"/>
    <w:link w:val="71f9"/>
    <w:rsid w:val="00973E62"/>
    <w:rPr>
      <w:rFonts w:ascii="Tahoma" w:hAnsi="Tahoma" w:cs="Tahoma"/>
      <w:color w:val="0000FF"/>
      <w:sz w:val="14"/>
      <w:szCs w:val="14"/>
      <w:u w:val="single"/>
    </w:rPr>
  </w:style>
  <w:style w:type="paragraph" w:customStyle="1" w:styleId="71fa">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a"/>
    <w:rsid w:val="00BE57E3"/>
    <w:rPr>
      <w:rFonts w:ascii="Tahoma" w:hAnsi="Tahoma" w:cs="Tahoma"/>
      <w:color w:val="0D0D0D" w:themeColor="text1" w:themeTint="F2"/>
      <w:sz w:val="18"/>
      <w:szCs w:val="18"/>
      <w:shd w:val="clear" w:color="auto" w:fill="EDF1FA"/>
    </w:rPr>
  </w:style>
  <w:style w:type="paragraph" w:customStyle="1" w:styleId="71fb">
    <w:name w:val="71ג כותרת טקסט רץ מודגשת"/>
    <w:basedOn w:val="7190"/>
    <w:link w:val="71Char9"/>
    <w:qFormat/>
    <w:rsid w:val="00CA12B2"/>
    <w:rPr>
      <w:b/>
      <w:bCs/>
    </w:rPr>
  </w:style>
  <w:style w:type="paragraph" w:customStyle="1" w:styleId="7170">
    <w:name w:val="71ג כותרת 7 טקסט מודגש"/>
    <w:basedOn w:val="71fb"/>
    <w:link w:val="717Char"/>
    <w:qFormat/>
    <w:rsid w:val="00A368B5"/>
    <w:pPr>
      <w:bidi w:val="0"/>
      <w:jc w:val="right"/>
    </w:pPr>
  </w:style>
  <w:style w:type="character" w:customStyle="1" w:styleId="71Char9">
    <w:name w:val="71ג כותרת טקסט רץ מודגשת Char"/>
    <w:basedOn w:val="719Char"/>
    <w:link w:val="71fb"/>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a">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msonormal0">
    <w:name w:val="msonormal"/>
    <w:basedOn w:val="Normal"/>
    <w:uiPriority w:val="99"/>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30451F"/>
    <w:rPr>
      <w:rFonts w:ascii="Tahoma" w:hAnsi="Tahoma" w:cs="Tahoma"/>
      <w:sz w:val="16"/>
      <w:szCs w:val="16"/>
    </w:rPr>
  </w:style>
  <w:style w:type="paragraph" w:customStyle="1" w:styleId="1f4">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b">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4">
    <w:name w:val="כותרת תרשים"/>
    <w:basedOn w:val="Normal"/>
    <w:next w:val="Normal"/>
    <w:link w:val="afc"/>
    <w:qFormat/>
    <w:rsid w:val="00BD53AB"/>
    <w:pPr>
      <w:keepNext/>
      <w:keepLines/>
      <w:numPr>
        <w:numId w:val="14"/>
      </w:numPr>
      <w:spacing w:before="240"/>
      <w:ind w:left="2345"/>
      <w:contextualSpacing/>
      <w:jc w:val="center"/>
    </w:pPr>
    <w:rPr>
      <w:rFonts w:ascii="David" w:hAnsi="David"/>
      <w:b/>
      <w:bCs/>
      <w:sz w:val="24"/>
    </w:rPr>
  </w:style>
  <w:style w:type="character" w:customStyle="1" w:styleId="afc">
    <w:name w:val="כותרת תרשים תו"/>
    <w:basedOn w:val="DefaultParagraphFont"/>
    <w:link w:val="a4"/>
    <w:rsid w:val="00BD53AB"/>
    <w:rPr>
      <w:rFonts w:ascii="David" w:hAnsi="David"/>
      <w:b/>
      <w:bCs/>
      <w:sz w:val="24"/>
    </w:rPr>
  </w:style>
  <w:style w:type="paragraph" w:customStyle="1" w:styleId="a">
    <w:name w:val="כותרת לוח"/>
    <w:basedOn w:val="Normal"/>
    <w:next w:val="Normal"/>
    <w:link w:val="afd"/>
    <w:qFormat/>
    <w:rsid w:val="00BD53AB"/>
    <w:pPr>
      <w:keepNext/>
      <w:keepLines/>
      <w:numPr>
        <w:numId w:val="15"/>
      </w:numPr>
      <w:ind w:left="409" w:hanging="357"/>
      <w:jc w:val="center"/>
    </w:pPr>
    <w:rPr>
      <w:b/>
      <w:bCs/>
    </w:rPr>
  </w:style>
  <w:style w:type="character" w:customStyle="1" w:styleId="afd">
    <w:name w:val="כותרת לוח תו"/>
    <w:basedOn w:val="DefaultParagraphFont"/>
    <w:link w:val="a"/>
    <w:rsid w:val="00BD53AB"/>
    <w:rPr>
      <w:b/>
      <w:bCs/>
    </w:rPr>
  </w:style>
  <w:style w:type="paragraph" w:customStyle="1" w:styleId="a1">
    <w:name w:val="כותרת תמונה"/>
    <w:basedOn w:val="Normal"/>
    <w:next w:val="Normal"/>
    <w:link w:val="afe"/>
    <w:qFormat/>
    <w:rsid w:val="00BD53AB"/>
    <w:pPr>
      <w:keepNext/>
      <w:keepLines/>
      <w:numPr>
        <w:numId w:val="16"/>
      </w:numPr>
      <w:ind w:left="424"/>
      <w:jc w:val="center"/>
    </w:pPr>
    <w:rPr>
      <w:b/>
      <w:bCs/>
    </w:rPr>
  </w:style>
  <w:style w:type="character" w:customStyle="1" w:styleId="afe">
    <w:name w:val="כותרת תמונה תו"/>
    <w:basedOn w:val="DefaultParagraphFont"/>
    <w:link w:val="a1"/>
    <w:rsid w:val="00BD53AB"/>
    <w:rPr>
      <w:b/>
      <w:bCs/>
    </w:rPr>
  </w:style>
  <w:style w:type="paragraph" w:styleId="Title">
    <w:name w:val="Title"/>
    <w:basedOn w:val="Normal"/>
    <w:next w:val="Normal"/>
    <w:link w:val="TitleChar"/>
    <w:qFormat/>
    <w:rsid w:val="00BD53AB"/>
    <w:pPr>
      <w:spacing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D53AB"/>
    <w:rPr>
      <w:rFonts w:asciiTheme="majorHAnsi" w:eastAsiaTheme="majorEastAsia" w:hAnsiTheme="majorHAnsi" w:cstheme="majorBidi"/>
      <w:spacing w:val="-10"/>
      <w:kern w:val="28"/>
      <w:sz w:val="56"/>
      <w:szCs w:val="56"/>
    </w:rPr>
  </w:style>
  <w:style w:type="paragraph" w:customStyle="1" w:styleId="p01">
    <w:name w:val="p01"/>
    <w:basedOn w:val="Normal"/>
    <w:rsid w:val="00BD53AB"/>
    <w:pPr>
      <w:bidi w:val="0"/>
      <w:spacing w:before="100" w:beforeAutospacing="1" w:after="100" w:afterAutospacing="1" w:line="240" w:lineRule="auto"/>
      <w:jc w:val="left"/>
    </w:pPr>
    <w:rPr>
      <w:rFonts w:eastAsia="Times New Roman" w:cs="Times New Roman"/>
      <w:sz w:val="24"/>
    </w:rPr>
  </w:style>
  <w:style w:type="paragraph" w:styleId="ListNumber">
    <w:name w:val="List Number"/>
    <w:basedOn w:val="Normal"/>
    <w:rsid w:val="00BD53AB"/>
    <w:pPr>
      <w:widowControl w:val="0"/>
      <w:numPr>
        <w:numId w:val="17"/>
      </w:numPr>
      <w:ind w:right="0"/>
    </w:pPr>
    <w:rPr>
      <w:rFonts w:eastAsia="Times New Roman"/>
      <w:lang w:eastAsia="he-IL"/>
    </w:rPr>
  </w:style>
  <w:style w:type="paragraph" w:customStyle="1" w:styleId="aff">
    <w:name w:val="סגנון בסיס"/>
    <w:basedOn w:val="Normal"/>
    <w:rsid w:val="00BD53AB"/>
    <w:pPr>
      <w:spacing w:line="360" w:lineRule="auto"/>
      <w:ind w:right="360"/>
    </w:pPr>
    <w:rPr>
      <w:rFonts w:eastAsia="Times New Roman" w:cs="Narkisim"/>
      <w:sz w:val="24"/>
      <w:szCs w:val="25"/>
      <w:lang w:eastAsia="he-IL"/>
    </w:rPr>
  </w:style>
  <w:style w:type="numbering" w:customStyle="1" w:styleId="24">
    <w:name w:val="ללא רשימה2"/>
    <w:next w:val="NoList"/>
    <w:uiPriority w:val="99"/>
    <w:semiHidden/>
    <w:unhideWhenUsed/>
    <w:rsid w:val="00BD53AB"/>
  </w:style>
  <w:style w:type="table" w:customStyle="1" w:styleId="113">
    <w:name w:val="רשת טבלה11"/>
    <w:basedOn w:val="TableNormal"/>
    <w:next w:val="TableGrid"/>
    <w:uiPriority w:val="59"/>
    <w:rsid w:val="00BD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BD53AB"/>
    <w:rPr>
      <w:b/>
      <w:bCs/>
      <w:i/>
      <w:iCs/>
      <w:spacing w:val="5"/>
    </w:rPr>
  </w:style>
  <w:style w:type="character" w:customStyle="1" w:styleId="Heading5Char1">
    <w:name w:val="Heading 5 Char1"/>
    <w:basedOn w:val="DefaultParagraphFont"/>
    <w:uiPriority w:val="1"/>
    <w:rsid w:val="00B22352"/>
    <w:rPr>
      <w:rFonts w:eastAsiaTheme="majorEastAsia"/>
      <w:bCs/>
      <w:spacing w:val="40"/>
    </w:rPr>
  </w:style>
  <w:style w:type="paragraph" w:customStyle="1" w:styleId="KOT2">
    <w:name w:val="KOT2"/>
    <w:basedOn w:val="Normal"/>
    <w:rsid w:val="00B22352"/>
    <w:pPr>
      <w:keepNext/>
      <w:spacing w:after="360" w:line="360" w:lineRule="exact"/>
      <w:jc w:val="center"/>
    </w:pPr>
    <w:rPr>
      <w:rFonts w:eastAsia="Times New Roman"/>
      <w:b/>
      <w:bCs/>
      <w:sz w:val="32"/>
      <w:szCs w:val="32"/>
      <w:lang w:eastAsia="he-IL"/>
    </w:rPr>
  </w:style>
  <w:style w:type="paragraph" w:customStyle="1" w:styleId="300">
    <w:name w:val="כותרת 3_0"/>
    <w:basedOn w:val="Normal"/>
    <w:next w:val="Normal"/>
    <w:rsid w:val="00B22352"/>
    <w:pPr>
      <w:spacing w:before="100" w:beforeAutospacing="1" w:line="288" w:lineRule="auto"/>
      <w:jc w:val="left"/>
      <w:outlineLvl w:val="2"/>
    </w:pPr>
    <w:rPr>
      <w:rFonts w:eastAsia="Times New Roman"/>
      <w:b/>
      <w:bCs/>
      <w:sz w:val="24"/>
      <w:szCs w:val="28"/>
      <w:u w:val="single"/>
    </w:rPr>
  </w:style>
  <w:style w:type="paragraph" w:customStyle="1" w:styleId="400">
    <w:name w:val="כותרת 4_0"/>
    <w:basedOn w:val="Normal"/>
    <w:next w:val="Normal"/>
    <w:rsid w:val="00B22352"/>
    <w:pPr>
      <w:spacing w:before="100" w:beforeAutospacing="1" w:line="264" w:lineRule="auto"/>
      <w:jc w:val="left"/>
      <w:outlineLvl w:val="3"/>
    </w:pPr>
    <w:rPr>
      <w:rFonts w:eastAsia="Times New Roman"/>
      <w:b/>
      <w:bCs/>
      <w:sz w:val="22"/>
      <w:szCs w:val="26"/>
    </w:rPr>
  </w:style>
  <w:style w:type="paragraph" w:styleId="BodyText21">
    <w:name w:val="Body Text 2"/>
    <w:basedOn w:val="Normal"/>
    <w:link w:val="BodyText2Char"/>
    <w:rsid w:val="00B22352"/>
    <w:pPr>
      <w:widowControl w:val="0"/>
      <w:ind w:right="567"/>
    </w:pPr>
    <w:rPr>
      <w:rFonts w:eastAsia="Times New Roman" w:cs="FrankRuehl"/>
      <w:sz w:val="24"/>
      <w:lang w:eastAsia="he-IL"/>
    </w:rPr>
  </w:style>
  <w:style w:type="character" w:customStyle="1" w:styleId="BodyText2Char">
    <w:name w:val="Body Text 2 Char"/>
    <w:basedOn w:val="DefaultParagraphFont"/>
    <w:link w:val="BodyText21"/>
    <w:rsid w:val="00B22352"/>
    <w:rPr>
      <w:rFonts w:eastAsia="Times New Roman" w:cs="FrankRuehl"/>
      <w:sz w:val="24"/>
      <w:lang w:eastAsia="he-IL"/>
    </w:rPr>
  </w:style>
  <w:style w:type="character" w:styleId="PageNumber">
    <w:name w:val="page number"/>
    <w:rsid w:val="00B22352"/>
    <w:rPr>
      <w:rFonts w:cs="Times New Roman"/>
    </w:rPr>
  </w:style>
  <w:style w:type="paragraph" w:styleId="BodyText31">
    <w:name w:val="Body Text 3"/>
    <w:basedOn w:val="Normal"/>
    <w:link w:val="BodyText3Char"/>
    <w:rsid w:val="00B22352"/>
    <w:pPr>
      <w:widowControl w:val="0"/>
      <w:spacing w:line="240" w:lineRule="exact"/>
    </w:pPr>
    <w:rPr>
      <w:rFonts w:eastAsia="Times New Roman"/>
      <w:sz w:val="24"/>
    </w:rPr>
  </w:style>
  <w:style w:type="character" w:customStyle="1" w:styleId="BodyText3Char">
    <w:name w:val="Body Text 3 Char"/>
    <w:basedOn w:val="DefaultParagraphFont"/>
    <w:link w:val="BodyText31"/>
    <w:rsid w:val="00B22352"/>
    <w:rPr>
      <w:rFonts w:eastAsia="Times New Roman"/>
      <w:sz w:val="24"/>
    </w:rPr>
  </w:style>
  <w:style w:type="paragraph" w:customStyle="1" w:styleId="KOT3A">
    <w:name w:val="KOT3A"/>
    <w:basedOn w:val="Normal"/>
    <w:rsid w:val="00B22352"/>
    <w:pPr>
      <w:spacing w:after="120" w:line="360" w:lineRule="exact"/>
      <w:jc w:val="left"/>
    </w:pPr>
    <w:rPr>
      <w:rFonts w:eastAsia="Times New Roman"/>
      <w:b/>
      <w:bCs/>
      <w:spacing w:val="40"/>
      <w:sz w:val="24"/>
      <w:szCs w:val="30"/>
    </w:rPr>
  </w:style>
  <w:style w:type="paragraph" w:customStyle="1" w:styleId="KOT3">
    <w:name w:val="KOT3"/>
    <w:basedOn w:val="KOT3A"/>
    <w:rsid w:val="00B22352"/>
    <w:pPr>
      <w:keepNext/>
      <w:spacing w:after="360"/>
      <w:jc w:val="center"/>
    </w:pPr>
    <w:rPr>
      <w:spacing w:val="0"/>
      <w:szCs w:val="28"/>
    </w:rPr>
  </w:style>
  <w:style w:type="character" w:customStyle="1" w:styleId="101">
    <w:name w:val="סגנון (עברית ושפות אחרות) ‏10 נק'"/>
    <w:rsid w:val="00B22352"/>
    <w:rPr>
      <w:rFonts w:ascii="Times New Roman" w:hAnsi="Times New Roman"/>
      <w:sz w:val="24"/>
      <w:vertAlign w:val="baseline"/>
    </w:rPr>
  </w:style>
  <w:style w:type="character" w:customStyle="1" w:styleId="PersonalComposeStyle">
    <w:name w:val="Personal Compose Style"/>
    <w:rsid w:val="00B22352"/>
    <w:rPr>
      <w:rFonts w:ascii="Arial" w:hAnsi="Arial"/>
      <w:color w:val="auto"/>
      <w:sz w:val="20"/>
    </w:rPr>
  </w:style>
  <w:style w:type="character" w:customStyle="1" w:styleId="PersonalReplyStyle">
    <w:name w:val="Personal Reply Style"/>
    <w:rsid w:val="00B22352"/>
    <w:rPr>
      <w:rFonts w:ascii="Arial" w:hAnsi="Arial"/>
      <w:color w:val="auto"/>
      <w:sz w:val="20"/>
    </w:rPr>
  </w:style>
  <w:style w:type="character" w:customStyle="1" w:styleId="52">
    <w:name w:val="כותרת 52"/>
    <w:rsid w:val="00B22352"/>
    <w:rPr>
      <w:rFonts w:ascii="Times New Roman" w:hAnsi="Times New Roman"/>
      <w:b/>
      <w:color w:val="auto"/>
      <w:spacing w:val="40"/>
      <w:w w:val="100"/>
      <w:position w:val="0"/>
      <w:sz w:val="24"/>
      <w:u w:val="none"/>
      <w:vertAlign w:val="baseline"/>
    </w:rPr>
  </w:style>
  <w:style w:type="character" w:customStyle="1" w:styleId="520">
    <w:name w:val="כותרת 5 תו2"/>
    <w:rsid w:val="00B22352"/>
    <w:rPr>
      <w:b/>
      <w:spacing w:val="40"/>
      <w:sz w:val="24"/>
      <w:lang w:val="en-US" w:eastAsia="he-IL" w:bidi="he-IL"/>
    </w:rPr>
  </w:style>
  <w:style w:type="character" w:customStyle="1" w:styleId="71fc">
    <w:name w:val="כותרת 7 תו1"/>
    <w:rsid w:val="00B22352"/>
    <w:rPr>
      <w:b/>
      <w:spacing w:val="40"/>
      <w:sz w:val="24"/>
      <w:lang w:val="en-US" w:eastAsia="he-IL" w:bidi="he-IL"/>
    </w:rPr>
  </w:style>
  <w:style w:type="paragraph" w:customStyle="1" w:styleId="a3">
    <w:name w:val="ממוספר"/>
    <w:basedOn w:val="Normal"/>
    <w:rsid w:val="00B22352"/>
    <w:pPr>
      <w:numPr>
        <w:numId w:val="18"/>
      </w:numPr>
      <w:spacing w:after="240"/>
      <w:ind w:right="397"/>
    </w:pPr>
    <w:rPr>
      <w:rFonts w:eastAsia="Times New Roman" w:cs="FrankRuehl"/>
      <w:sz w:val="24"/>
      <w:lang w:eastAsia="he-IL"/>
    </w:rPr>
  </w:style>
  <w:style w:type="paragraph" w:customStyle="1" w:styleId="aff0">
    <w:name w:val="טקסט מודגש"/>
    <w:basedOn w:val="Normal"/>
    <w:rsid w:val="00B22352"/>
    <w:pPr>
      <w:spacing w:after="240"/>
    </w:pPr>
    <w:rPr>
      <w:rFonts w:eastAsia="Times New Roman"/>
      <w:b/>
      <w:bCs/>
      <w:sz w:val="22"/>
      <w:szCs w:val="22"/>
      <w:lang w:eastAsia="he-IL"/>
    </w:rPr>
  </w:style>
  <w:style w:type="paragraph" w:customStyle="1" w:styleId="1f5">
    <w:name w:val="ציטוט1"/>
    <w:basedOn w:val="Normal"/>
    <w:rsid w:val="00B22352"/>
    <w:pPr>
      <w:spacing w:after="240" w:line="240" w:lineRule="auto"/>
      <w:ind w:left="851" w:right="851"/>
    </w:pPr>
    <w:rPr>
      <w:rFonts w:eastAsia="Times New Roman" w:cs="FrankRuehl"/>
      <w:sz w:val="24"/>
      <w:lang w:eastAsia="he-IL"/>
    </w:rPr>
  </w:style>
  <w:style w:type="paragraph" w:styleId="BodyTextIndent2">
    <w:name w:val="Body Text Indent 2"/>
    <w:basedOn w:val="Normal"/>
    <w:link w:val="BodyTextIndent2Char"/>
    <w:semiHidden/>
    <w:rsid w:val="00B22352"/>
    <w:pPr>
      <w:spacing w:after="240" w:line="240" w:lineRule="auto"/>
      <w:ind w:left="540" w:hanging="540"/>
    </w:pPr>
    <w:rPr>
      <w:rFonts w:eastAsia="Times New Roman" w:cs="FrankRuehl"/>
      <w:sz w:val="24"/>
      <w:lang w:eastAsia="he-IL"/>
    </w:rPr>
  </w:style>
  <w:style w:type="character" w:customStyle="1" w:styleId="BodyTextIndent2Char">
    <w:name w:val="Body Text Indent 2 Char"/>
    <w:basedOn w:val="DefaultParagraphFont"/>
    <w:link w:val="BodyTextIndent2"/>
    <w:semiHidden/>
    <w:rsid w:val="00B22352"/>
    <w:rPr>
      <w:rFonts w:eastAsia="Times New Roman" w:cs="FrankRuehl"/>
      <w:sz w:val="24"/>
      <w:lang w:eastAsia="he-IL"/>
    </w:rPr>
  </w:style>
  <w:style w:type="character" w:customStyle="1" w:styleId="notes">
    <w:name w:val="notes"/>
    <w:rsid w:val="00B22352"/>
  </w:style>
  <w:style w:type="paragraph" w:styleId="BlockText">
    <w:name w:val="Block Text"/>
    <w:basedOn w:val="Normal"/>
    <w:semiHidden/>
    <w:rsid w:val="00B22352"/>
    <w:pPr>
      <w:spacing w:line="240" w:lineRule="auto"/>
      <w:ind w:left="509"/>
      <w:jc w:val="left"/>
    </w:pPr>
    <w:rPr>
      <w:rFonts w:eastAsia="Times New Roman"/>
      <w:lang w:eastAsia="he-IL"/>
    </w:rPr>
  </w:style>
  <w:style w:type="character" w:customStyle="1" w:styleId="aff1">
    <w:name w:val="טקסט הערות שוליים תו"/>
    <w:rsid w:val="00B22352"/>
    <w:rPr>
      <w:lang w:val="en-US" w:eastAsia="en-US"/>
    </w:rPr>
  </w:style>
  <w:style w:type="character" w:customStyle="1" w:styleId="aff2">
    <w:name w:val="תו תו"/>
    <w:semiHidden/>
    <w:locked/>
    <w:rsid w:val="00B22352"/>
    <w:rPr>
      <w:lang w:val="en-US" w:eastAsia="he-IL" w:bidi="he-IL"/>
    </w:rPr>
  </w:style>
  <w:style w:type="paragraph" w:styleId="BodyTextIndent3">
    <w:name w:val="Body Text Indent 3"/>
    <w:basedOn w:val="Normal"/>
    <w:link w:val="BodyTextIndent3Char"/>
    <w:semiHidden/>
    <w:rsid w:val="00B22352"/>
    <w:pPr>
      <w:spacing w:after="120" w:line="240" w:lineRule="exact"/>
      <w:ind w:left="283"/>
      <w:jc w:val="left"/>
    </w:pPr>
    <w:rPr>
      <w:rFonts w:eastAsia="Times New Roman"/>
      <w:sz w:val="16"/>
      <w:szCs w:val="16"/>
    </w:rPr>
  </w:style>
  <w:style w:type="character" w:customStyle="1" w:styleId="BodyTextIndent3Char">
    <w:name w:val="Body Text Indent 3 Char"/>
    <w:basedOn w:val="DefaultParagraphFont"/>
    <w:link w:val="BodyTextIndent3"/>
    <w:semiHidden/>
    <w:rsid w:val="00B22352"/>
    <w:rPr>
      <w:rFonts w:eastAsia="Times New Roman"/>
      <w:sz w:val="16"/>
      <w:szCs w:val="16"/>
    </w:rPr>
  </w:style>
  <w:style w:type="character" w:customStyle="1" w:styleId="511">
    <w:name w:val="כותרת 5 תו1"/>
    <w:locked/>
    <w:rsid w:val="00B22352"/>
    <w:rPr>
      <w:rFonts w:cs="David"/>
      <w:b/>
      <w:bCs/>
      <w:sz w:val="32"/>
      <w:szCs w:val="32"/>
      <w:lang w:eastAsia="he-IL"/>
    </w:rPr>
  </w:style>
  <w:style w:type="character" w:customStyle="1" w:styleId="72">
    <w:name w:val="כותרת 7 תו2"/>
    <w:locked/>
    <w:rsid w:val="00B22352"/>
    <w:rPr>
      <w:rFonts w:cs="David"/>
      <w:sz w:val="36"/>
      <w:szCs w:val="36"/>
      <w:lang w:eastAsia="he-IL"/>
    </w:rPr>
  </w:style>
  <w:style w:type="paragraph" w:customStyle="1" w:styleId="Arial10">
    <w:name w:val="סגנון (לטיני) Arial (עברית ושפות אחרות) ‏10 נק' שמאל מרווח בין ש..."/>
    <w:basedOn w:val="Normal"/>
    <w:rsid w:val="00B22352"/>
    <w:pPr>
      <w:widowControl w:val="0"/>
      <w:spacing w:line="360" w:lineRule="auto"/>
      <w:jc w:val="right"/>
    </w:pPr>
    <w:rPr>
      <w:rFonts w:ascii="David" w:eastAsia="Times New Roman" w:hAnsi="David"/>
      <w:szCs w:val="20"/>
      <w:lang w:eastAsia="he-IL"/>
    </w:rPr>
  </w:style>
  <w:style w:type="character" w:customStyle="1" w:styleId="25">
    <w:name w:val="תו תו2"/>
    <w:rsid w:val="00B22352"/>
    <w:rPr>
      <w:b/>
      <w:spacing w:val="40"/>
      <w:sz w:val="24"/>
      <w:lang w:val="en-US" w:eastAsia="he-IL" w:bidi="he-IL"/>
    </w:rPr>
  </w:style>
  <w:style w:type="paragraph" w:customStyle="1" w:styleId="KOT6">
    <w:name w:val="KOT6"/>
    <w:basedOn w:val="KOT5"/>
    <w:locked/>
    <w:rsid w:val="00B22352"/>
    <w:pPr>
      <w:outlineLvl w:val="3"/>
    </w:pPr>
    <w:rPr>
      <w:rFonts w:cs="FrankRuehl"/>
      <w:spacing w:val="40"/>
      <w:sz w:val="20"/>
    </w:rPr>
  </w:style>
  <w:style w:type="paragraph" w:customStyle="1" w:styleId="KOT7">
    <w:name w:val="KOT7"/>
    <w:basedOn w:val="KOT6"/>
    <w:locked/>
    <w:rsid w:val="00B22352"/>
    <w:pPr>
      <w:outlineLvl w:val="4"/>
    </w:pPr>
    <w:rPr>
      <w:b w:val="0"/>
      <w:bCs w:val="0"/>
    </w:rPr>
  </w:style>
  <w:style w:type="character" w:customStyle="1" w:styleId="610">
    <w:name w:val="כותרת 6 תו1"/>
    <w:rsid w:val="00B22352"/>
    <w:rPr>
      <w:rFonts w:cs="David"/>
      <w:spacing w:val="40"/>
      <w:szCs w:val="24"/>
      <w:lang w:val="en-US" w:eastAsia="he-IL" w:bidi="he-IL"/>
    </w:rPr>
  </w:style>
  <w:style w:type="paragraph" w:customStyle="1" w:styleId="320">
    <w:name w:val="כותרת 32"/>
    <w:basedOn w:val="Normal"/>
    <w:next w:val="Normal"/>
    <w:rsid w:val="00B22352"/>
    <w:pPr>
      <w:widowControl w:val="0"/>
      <w:spacing w:before="100" w:beforeAutospacing="1" w:line="288" w:lineRule="auto"/>
      <w:jc w:val="left"/>
      <w:outlineLvl w:val="2"/>
    </w:pPr>
    <w:rPr>
      <w:rFonts w:eastAsia="Times New Roman"/>
      <w:b/>
      <w:bCs/>
      <w:sz w:val="24"/>
      <w:szCs w:val="28"/>
      <w:u w:val="single"/>
      <w:lang w:eastAsia="he-IL"/>
    </w:rPr>
  </w:style>
  <w:style w:type="paragraph" w:customStyle="1" w:styleId="42">
    <w:name w:val="כותרת 42"/>
    <w:basedOn w:val="Normal"/>
    <w:next w:val="Normal"/>
    <w:rsid w:val="00B22352"/>
    <w:pPr>
      <w:widowControl w:val="0"/>
      <w:spacing w:before="100" w:beforeAutospacing="1" w:line="264" w:lineRule="auto"/>
      <w:jc w:val="left"/>
      <w:outlineLvl w:val="3"/>
    </w:pPr>
    <w:rPr>
      <w:rFonts w:eastAsia="Times New Roman"/>
      <w:b/>
      <w:bCs/>
      <w:sz w:val="22"/>
      <w:szCs w:val="26"/>
      <w:lang w:eastAsia="he-IL"/>
    </w:rPr>
  </w:style>
  <w:style w:type="character" w:customStyle="1" w:styleId="411">
    <w:name w:val="כותרת 41 תו"/>
    <w:rsid w:val="00B22352"/>
    <w:rPr>
      <w:rFonts w:cs="David"/>
      <w:b/>
      <w:bCs/>
      <w:sz w:val="22"/>
      <w:szCs w:val="26"/>
    </w:rPr>
  </w:style>
  <w:style w:type="character" w:customStyle="1" w:styleId="1f6">
    <w:name w:val="כותרת עליונה תו1"/>
    <w:uiPriority w:val="99"/>
    <w:locked/>
    <w:rsid w:val="00B22352"/>
    <w:rPr>
      <w:rFonts w:cs="David"/>
      <w:sz w:val="24"/>
      <w:szCs w:val="24"/>
    </w:rPr>
  </w:style>
  <w:style w:type="character" w:customStyle="1" w:styleId="114">
    <w:name w:val="כותרת 1 תו1"/>
    <w:uiPriority w:val="1"/>
    <w:rsid w:val="00B22352"/>
    <w:rPr>
      <w:rFonts w:cs="David"/>
      <w:b/>
      <w:bCs/>
      <w:sz w:val="56"/>
      <w:szCs w:val="56"/>
      <w:lang w:eastAsia="he-IL"/>
    </w:rPr>
  </w:style>
  <w:style w:type="character" w:customStyle="1" w:styleId="420">
    <w:name w:val="כותרת 4 תו2"/>
    <w:uiPriority w:val="1"/>
    <w:rsid w:val="00B22352"/>
    <w:rPr>
      <w:rFonts w:cs="David"/>
      <w:b/>
      <w:bCs/>
      <w:sz w:val="22"/>
      <w:szCs w:val="26"/>
      <w:lang w:eastAsia="he-IL"/>
    </w:rPr>
  </w:style>
  <w:style w:type="character" w:customStyle="1" w:styleId="53">
    <w:name w:val="כותרת 5 תו3"/>
    <w:uiPriority w:val="1"/>
    <w:rsid w:val="00B22352"/>
    <w:rPr>
      <w:rFonts w:cs="David"/>
      <w:b/>
      <w:bCs/>
      <w:sz w:val="32"/>
      <w:szCs w:val="32"/>
      <w:lang w:eastAsia="he-IL"/>
    </w:rPr>
  </w:style>
  <w:style w:type="character" w:customStyle="1" w:styleId="62">
    <w:name w:val="כותרת 6 תו2"/>
    <w:uiPriority w:val="1"/>
    <w:rsid w:val="00B22352"/>
    <w:rPr>
      <w:rFonts w:cs="FrankRuehl"/>
      <w:b/>
      <w:bCs/>
      <w:sz w:val="22"/>
      <w:szCs w:val="22"/>
    </w:rPr>
  </w:style>
  <w:style w:type="character" w:customStyle="1" w:styleId="810">
    <w:name w:val="כותרת 8 תו1"/>
    <w:uiPriority w:val="1"/>
    <w:rsid w:val="00B22352"/>
    <w:rPr>
      <w:rFonts w:cs="David"/>
      <w:b/>
      <w:bCs/>
      <w:sz w:val="36"/>
      <w:szCs w:val="36"/>
      <w:lang w:eastAsia="he-IL"/>
    </w:rPr>
  </w:style>
  <w:style w:type="character" w:customStyle="1" w:styleId="1f7">
    <w:name w:val="טקסט בלונים תו1"/>
    <w:uiPriority w:val="99"/>
    <w:semiHidden/>
    <w:rsid w:val="00B22352"/>
    <w:rPr>
      <w:rFonts w:ascii="Tahoma" w:hAnsi="Tahoma" w:cs="Tahoma"/>
      <w:sz w:val="16"/>
      <w:szCs w:val="16"/>
    </w:rPr>
  </w:style>
  <w:style w:type="character" w:customStyle="1" w:styleId="33">
    <w:name w:val="תו תו3"/>
    <w:rsid w:val="00B22352"/>
    <w:rPr>
      <w:rFonts w:cs="David"/>
      <w:b/>
      <w:bCs/>
      <w:spacing w:val="40"/>
      <w:szCs w:val="24"/>
      <w:lang w:val="en-US" w:eastAsia="he-IL" w:bidi="he-IL"/>
    </w:rPr>
  </w:style>
  <w:style w:type="character" w:customStyle="1" w:styleId="1f8">
    <w:name w:val="טקסט הערה תו1"/>
    <w:uiPriority w:val="99"/>
    <w:rsid w:val="00B22352"/>
    <w:rPr>
      <w:rFonts w:cs="David"/>
    </w:rPr>
  </w:style>
  <w:style w:type="character" w:customStyle="1" w:styleId="412">
    <w:name w:val="כותרת 4 תו1"/>
    <w:rsid w:val="00B22352"/>
    <w:rPr>
      <w:b/>
      <w:bCs/>
      <w:sz w:val="28"/>
      <w:szCs w:val="28"/>
      <w:lang w:val="en-US" w:eastAsia="he-IL" w:bidi="he-IL"/>
    </w:rPr>
  </w:style>
  <w:style w:type="character" w:customStyle="1" w:styleId="70">
    <w:name w:val="תו תו7"/>
    <w:locked/>
    <w:rsid w:val="00B22352"/>
    <w:rPr>
      <w:rFonts w:cs="David"/>
      <w:lang w:val="en-US" w:eastAsia="he-IL" w:bidi="he-IL"/>
    </w:rPr>
  </w:style>
  <w:style w:type="character" w:customStyle="1" w:styleId="ms-rtefontface-5">
    <w:name w:val="ms-rtefontface-5"/>
    <w:basedOn w:val="DefaultParagraphFont"/>
    <w:rsid w:val="00B22352"/>
  </w:style>
  <w:style w:type="character" w:customStyle="1" w:styleId="apple-converted-space">
    <w:name w:val="apple-converted-space"/>
    <w:basedOn w:val="DefaultParagraphFont"/>
    <w:rsid w:val="00B22352"/>
  </w:style>
  <w:style w:type="paragraph" w:customStyle="1" w:styleId="1f9">
    <w:name w:val="כותרת תוכן עניינים1"/>
    <w:basedOn w:val="Heading1"/>
    <w:next w:val="Normal"/>
    <w:uiPriority w:val="39"/>
    <w:unhideWhenUsed/>
    <w:qFormat/>
    <w:rsid w:val="00B22352"/>
    <w:pPr>
      <w:spacing w:before="240" w:line="259" w:lineRule="auto"/>
      <w:jc w:val="left"/>
      <w:outlineLvl w:val="9"/>
    </w:pPr>
    <w:rPr>
      <w:rFonts w:ascii="Cambria" w:eastAsia="Times New Roman" w:hAnsi="Cambria" w:cs="Times New Roman"/>
      <w:bCs w:val="0"/>
      <w:color w:val="365F91"/>
      <w:sz w:val="32"/>
      <w:szCs w:val="32"/>
      <w:u w:val="none"/>
      <w:rtl/>
      <w:cs/>
    </w:rPr>
  </w:style>
  <w:style w:type="paragraph" w:customStyle="1" w:styleId="wp-caption-text">
    <w:name w:val="wp-caption-text"/>
    <w:basedOn w:val="Normal"/>
    <w:rsid w:val="00B22352"/>
    <w:pPr>
      <w:bidi w:val="0"/>
      <w:spacing w:before="100" w:beforeAutospacing="1" w:after="100" w:afterAutospacing="1" w:line="240" w:lineRule="auto"/>
      <w:jc w:val="left"/>
    </w:pPr>
    <w:rPr>
      <w:rFonts w:eastAsia="Times New Roman" w:cs="Times New Roman"/>
      <w:sz w:val="24"/>
    </w:rPr>
  </w:style>
  <w:style w:type="table" w:styleId="GridTable1Light-Accent1">
    <w:name w:val="Grid Table 1 Light Accent 1"/>
    <w:basedOn w:val="TableNormal"/>
    <w:uiPriority w:val="46"/>
    <w:rsid w:val="0062317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62317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62317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1">
    <w:name w:val="Grid Table 2 Accent 1"/>
    <w:basedOn w:val="TableNormal"/>
    <w:uiPriority w:val="47"/>
    <w:rsid w:val="0062317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62317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623175"/>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5">
    <w:name w:val="List Table 2 Accent 5"/>
    <w:basedOn w:val="TableNormal"/>
    <w:uiPriority w:val="47"/>
    <w:rsid w:val="00623175"/>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1">
    <w:name w:val="List Table 1 Light Accent 1"/>
    <w:basedOn w:val="TableNormal"/>
    <w:uiPriority w:val="46"/>
    <w:rsid w:val="0062317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1">
    <w:name w:val="List Table 6 Colorful Accent 1"/>
    <w:basedOn w:val="TableNormal"/>
    <w:uiPriority w:val="51"/>
    <w:rsid w:val="00623175"/>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3-Accent1">
    <w:name w:val="Grid Table 3 Accent 1"/>
    <w:basedOn w:val="TableNormal"/>
    <w:uiPriority w:val="48"/>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6Colorful-Accent1">
    <w:name w:val="Grid Table 6 Colorful Accent 1"/>
    <w:basedOn w:val="TableNormal"/>
    <w:uiPriority w:val="51"/>
    <w:rsid w:val="00623175"/>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5">
    <w:name w:val="טבלה רגילה 11"/>
    <w:basedOn w:val="TableNormal"/>
    <w:uiPriority w:val="41"/>
    <w:rsid w:val="0062317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51">
    <w:name w:val="טבלת רשת 1 בהירה - הדגשה 51"/>
    <w:basedOn w:val="TableNormal"/>
    <w:uiPriority w:val="46"/>
    <w:rsid w:val="0062317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2-110">
    <w:name w:val="טבלת רשימה 2 - הדגשה 11"/>
    <w:basedOn w:val="TableNormal"/>
    <w:uiPriority w:val="47"/>
    <w:rsid w:val="00623175"/>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51">
    <w:name w:val="טבלת רשימה 2 - הדגשה 51"/>
    <w:basedOn w:val="TableNormal"/>
    <w:uiPriority w:val="47"/>
    <w:rsid w:val="00623175"/>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110">
    <w:name w:val="טבלת רשימה 1 בהירה - הדגשה 11"/>
    <w:basedOn w:val="TableNormal"/>
    <w:uiPriority w:val="46"/>
    <w:rsid w:val="0062317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0">
    <w:name w:val="טבלת רשימה 6 צבעונית - הדגשה 11"/>
    <w:basedOn w:val="TableNormal"/>
    <w:uiPriority w:val="51"/>
    <w:rsid w:val="00623175"/>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3-110">
    <w:name w:val="טבלת רשת 3 - הדגשה 11"/>
    <w:basedOn w:val="TableNormal"/>
    <w:uiPriority w:val="48"/>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aff3">
    <w:name w:val="נבנצאל"/>
    <w:basedOn w:val="Normal"/>
    <w:next w:val="Normal"/>
    <w:link w:val="aff4"/>
    <w:uiPriority w:val="99"/>
    <w:rsid w:val="000D6DDF"/>
    <w:pPr>
      <w:ind w:left="-567"/>
    </w:pPr>
    <w:rPr>
      <w:szCs w:val="20"/>
    </w:rPr>
  </w:style>
  <w:style w:type="character" w:customStyle="1" w:styleId="aff4">
    <w:name w:val="נבנצאל תו"/>
    <w:basedOn w:val="DefaultParagraphFont"/>
    <w:link w:val="aff3"/>
    <w:uiPriority w:val="99"/>
    <w:rsid w:val="000D6DDF"/>
    <w:rPr>
      <w:szCs w:val="20"/>
    </w:rPr>
  </w:style>
  <w:style w:type="table" w:styleId="GridTable6Colorful">
    <w:name w:val="Grid Table 6 Colorful"/>
    <w:basedOn w:val="TableNormal"/>
    <w:uiPriority w:val="51"/>
    <w:rsid w:val="000D6DD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0D6DD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0D6DD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5Dark">
    <w:name w:val="List Table 5 Dark"/>
    <w:basedOn w:val="TableNormal"/>
    <w:uiPriority w:val="50"/>
    <w:rsid w:val="000D6DD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Accent1">
    <w:name w:val="List Table 3 Accent 1"/>
    <w:basedOn w:val="TableNormal"/>
    <w:uiPriority w:val="48"/>
    <w:rsid w:val="000D6DDF"/>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1Light">
    <w:name w:val="Grid Table 1 Light"/>
    <w:basedOn w:val="TableNormal"/>
    <w:uiPriority w:val="46"/>
    <w:rsid w:val="000D6DD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0D6DD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D6DD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0D6DD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1fa">
    <w:name w:val="אזכור לא מזוהה1"/>
    <w:basedOn w:val="DefaultParagraphFont"/>
    <w:uiPriority w:val="99"/>
    <w:semiHidden/>
    <w:unhideWhenUsed/>
    <w:rsid w:val="000D6DDF"/>
    <w:rPr>
      <w:color w:val="605E5C"/>
      <w:shd w:val="clear" w:color="auto" w:fill="E1DFDD"/>
    </w:rPr>
  </w:style>
  <w:style w:type="table" w:styleId="GridTable1Light-Accent4">
    <w:name w:val="Grid Table 1 Light Accent 4"/>
    <w:basedOn w:val="TableNormal"/>
    <w:uiPriority w:val="46"/>
    <w:rsid w:val="000D6DDF"/>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71fd">
    <w:name w:val="71ג הזחה שנייה מספר"/>
    <w:basedOn w:val="ListParagraph"/>
    <w:qFormat/>
    <w:rsid w:val="005B6E47"/>
    <w:pPr>
      <w:spacing w:after="180" w:line="260" w:lineRule="exact"/>
      <w:ind w:left="794" w:hanging="397"/>
      <w:contextualSpacing w:val="0"/>
    </w:pPr>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5892">
      <w:bodyDiv w:val="1"/>
      <w:marLeft w:val="0"/>
      <w:marRight w:val="0"/>
      <w:marTop w:val="0"/>
      <w:marBottom w:val="0"/>
      <w:divBdr>
        <w:top w:val="none" w:sz="0" w:space="0" w:color="auto"/>
        <w:left w:val="none" w:sz="0" w:space="0" w:color="auto"/>
        <w:bottom w:val="none" w:sz="0" w:space="0" w:color="auto"/>
        <w:right w:val="none" w:sz="0" w:space="0" w:color="auto"/>
      </w:divBdr>
      <w:divsChild>
        <w:div w:id="396126672">
          <w:marLeft w:val="0"/>
          <w:marRight w:val="547"/>
          <w:marTop w:val="0"/>
          <w:marBottom w:val="0"/>
          <w:divBdr>
            <w:top w:val="none" w:sz="0" w:space="0" w:color="auto"/>
            <w:left w:val="none" w:sz="0" w:space="0" w:color="auto"/>
            <w:bottom w:val="none" w:sz="0" w:space="0" w:color="auto"/>
            <w:right w:val="none" w:sz="0" w:space="0" w:color="auto"/>
          </w:divBdr>
        </w:div>
      </w:divsChild>
    </w:div>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66078074">
      <w:bodyDiv w:val="1"/>
      <w:marLeft w:val="0"/>
      <w:marRight w:val="0"/>
      <w:marTop w:val="0"/>
      <w:marBottom w:val="0"/>
      <w:divBdr>
        <w:top w:val="none" w:sz="0" w:space="0" w:color="auto"/>
        <w:left w:val="none" w:sz="0" w:space="0" w:color="auto"/>
        <w:bottom w:val="none" w:sz="0" w:space="0" w:color="auto"/>
        <w:right w:val="none" w:sz="0" w:space="0" w:color="auto"/>
      </w:divBdr>
      <w:divsChild>
        <w:div w:id="217060921">
          <w:marLeft w:val="0"/>
          <w:marRight w:val="547"/>
          <w:marTop w:val="0"/>
          <w:marBottom w:val="0"/>
          <w:divBdr>
            <w:top w:val="none" w:sz="0" w:space="0" w:color="auto"/>
            <w:left w:val="none" w:sz="0" w:space="0" w:color="auto"/>
            <w:bottom w:val="none" w:sz="0" w:space="0" w:color="auto"/>
            <w:right w:val="none" w:sz="0" w:space="0" w:color="auto"/>
          </w:divBdr>
        </w:div>
        <w:div w:id="1501383635">
          <w:marLeft w:val="0"/>
          <w:marRight w:val="547"/>
          <w:marTop w:val="0"/>
          <w:marBottom w:val="0"/>
          <w:divBdr>
            <w:top w:val="none" w:sz="0" w:space="0" w:color="auto"/>
            <w:left w:val="none" w:sz="0" w:space="0" w:color="auto"/>
            <w:bottom w:val="none" w:sz="0" w:space="0" w:color="auto"/>
            <w:right w:val="none" w:sz="0" w:space="0" w:color="auto"/>
          </w:divBdr>
        </w:div>
      </w:divsChild>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00863029">
      <w:bodyDiv w:val="1"/>
      <w:marLeft w:val="0"/>
      <w:marRight w:val="0"/>
      <w:marTop w:val="0"/>
      <w:marBottom w:val="0"/>
      <w:divBdr>
        <w:top w:val="none" w:sz="0" w:space="0" w:color="auto"/>
        <w:left w:val="none" w:sz="0" w:space="0" w:color="auto"/>
        <w:bottom w:val="none" w:sz="0" w:space="0" w:color="auto"/>
        <w:right w:val="none" w:sz="0" w:space="0" w:color="auto"/>
      </w:divBdr>
      <w:divsChild>
        <w:div w:id="465391789">
          <w:marLeft w:val="0"/>
          <w:marRight w:val="547"/>
          <w:marTop w:val="0"/>
          <w:marBottom w:val="0"/>
          <w:divBdr>
            <w:top w:val="none" w:sz="0" w:space="0" w:color="auto"/>
            <w:left w:val="none" w:sz="0" w:space="0" w:color="auto"/>
            <w:bottom w:val="none" w:sz="0" w:space="0" w:color="auto"/>
            <w:right w:val="none" w:sz="0" w:space="0" w:color="auto"/>
          </w:divBdr>
        </w:div>
      </w:divsChild>
    </w:div>
    <w:div w:id="726102988">
      <w:bodyDiv w:val="1"/>
      <w:marLeft w:val="0"/>
      <w:marRight w:val="0"/>
      <w:marTop w:val="0"/>
      <w:marBottom w:val="0"/>
      <w:divBdr>
        <w:top w:val="none" w:sz="0" w:space="0" w:color="auto"/>
        <w:left w:val="none" w:sz="0" w:space="0" w:color="auto"/>
        <w:bottom w:val="none" w:sz="0" w:space="0" w:color="auto"/>
        <w:right w:val="none" w:sz="0" w:space="0" w:color="auto"/>
      </w:divBdr>
      <w:divsChild>
        <w:div w:id="1804806588">
          <w:marLeft w:val="0"/>
          <w:marRight w:val="547"/>
          <w:marTop w:val="0"/>
          <w:marBottom w:val="0"/>
          <w:divBdr>
            <w:top w:val="none" w:sz="0" w:space="0" w:color="auto"/>
            <w:left w:val="none" w:sz="0" w:space="0" w:color="auto"/>
            <w:bottom w:val="none" w:sz="0" w:space="0" w:color="auto"/>
            <w:right w:val="none" w:sz="0" w:space="0" w:color="auto"/>
          </w:divBdr>
        </w:div>
      </w:divsChild>
    </w:div>
    <w:div w:id="743188533">
      <w:bodyDiv w:val="1"/>
      <w:marLeft w:val="0"/>
      <w:marRight w:val="0"/>
      <w:marTop w:val="0"/>
      <w:marBottom w:val="0"/>
      <w:divBdr>
        <w:top w:val="none" w:sz="0" w:space="0" w:color="auto"/>
        <w:left w:val="none" w:sz="0" w:space="0" w:color="auto"/>
        <w:bottom w:val="none" w:sz="0" w:space="0" w:color="auto"/>
        <w:right w:val="none" w:sz="0" w:space="0" w:color="auto"/>
      </w:divBdr>
      <w:divsChild>
        <w:div w:id="1936595187">
          <w:marLeft w:val="0"/>
          <w:marRight w:val="547"/>
          <w:marTop w:val="0"/>
          <w:marBottom w:val="0"/>
          <w:divBdr>
            <w:top w:val="none" w:sz="0" w:space="0" w:color="auto"/>
            <w:left w:val="none" w:sz="0" w:space="0" w:color="auto"/>
            <w:bottom w:val="none" w:sz="0" w:space="0" w:color="auto"/>
            <w:right w:val="none" w:sz="0" w:space="0" w:color="auto"/>
          </w:divBdr>
        </w:div>
      </w:divsChild>
    </w:div>
    <w:div w:id="771900373">
      <w:bodyDiv w:val="1"/>
      <w:marLeft w:val="0"/>
      <w:marRight w:val="0"/>
      <w:marTop w:val="0"/>
      <w:marBottom w:val="0"/>
      <w:divBdr>
        <w:top w:val="none" w:sz="0" w:space="0" w:color="auto"/>
        <w:left w:val="none" w:sz="0" w:space="0" w:color="auto"/>
        <w:bottom w:val="none" w:sz="0" w:space="0" w:color="auto"/>
        <w:right w:val="none" w:sz="0" w:space="0" w:color="auto"/>
      </w:divBdr>
      <w:divsChild>
        <w:div w:id="1269921715">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35806960">
      <w:bodyDiv w:val="1"/>
      <w:marLeft w:val="0"/>
      <w:marRight w:val="0"/>
      <w:marTop w:val="0"/>
      <w:marBottom w:val="0"/>
      <w:divBdr>
        <w:top w:val="none" w:sz="0" w:space="0" w:color="auto"/>
        <w:left w:val="none" w:sz="0" w:space="0" w:color="auto"/>
        <w:bottom w:val="none" w:sz="0" w:space="0" w:color="auto"/>
        <w:right w:val="none" w:sz="0" w:space="0" w:color="auto"/>
      </w:divBdr>
      <w:divsChild>
        <w:div w:id="33234240">
          <w:marLeft w:val="0"/>
          <w:marRight w:val="547"/>
          <w:marTop w:val="0"/>
          <w:marBottom w:val="0"/>
          <w:divBdr>
            <w:top w:val="none" w:sz="0" w:space="0" w:color="auto"/>
            <w:left w:val="none" w:sz="0" w:space="0" w:color="auto"/>
            <w:bottom w:val="none" w:sz="0" w:space="0" w:color="auto"/>
            <w:right w:val="none" w:sz="0" w:space="0" w:color="auto"/>
          </w:divBdr>
        </w:div>
      </w:divsChild>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55264667">
      <w:bodyDiv w:val="1"/>
      <w:marLeft w:val="0"/>
      <w:marRight w:val="0"/>
      <w:marTop w:val="0"/>
      <w:marBottom w:val="0"/>
      <w:divBdr>
        <w:top w:val="none" w:sz="0" w:space="0" w:color="auto"/>
        <w:left w:val="none" w:sz="0" w:space="0" w:color="auto"/>
        <w:bottom w:val="none" w:sz="0" w:space="0" w:color="auto"/>
        <w:right w:val="none" w:sz="0" w:space="0" w:color="auto"/>
      </w:divBdr>
      <w:divsChild>
        <w:div w:id="2133395818">
          <w:marLeft w:val="0"/>
          <w:marRight w:val="547"/>
          <w:marTop w:val="0"/>
          <w:marBottom w:val="0"/>
          <w:divBdr>
            <w:top w:val="none" w:sz="0" w:space="0" w:color="auto"/>
            <w:left w:val="none" w:sz="0" w:space="0" w:color="auto"/>
            <w:bottom w:val="none" w:sz="0" w:space="0" w:color="auto"/>
            <w:right w:val="none" w:sz="0" w:space="0" w:color="auto"/>
          </w:divBdr>
        </w:div>
      </w:divsChild>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116755217">
      <w:bodyDiv w:val="1"/>
      <w:marLeft w:val="0"/>
      <w:marRight w:val="0"/>
      <w:marTop w:val="0"/>
      <w:marBottom w:val="0"/>
      <w:divBdr>
        <w:top w:val="none" w:sz="0" w:space="0" w:color="auto"/>
        <w:left w:val="none" w:sz="0" w:space="0" w:color="auto"/>
        <w:bottom w:val="none" w:sz="0" w:space="0" w:color="auto"/>
        <w:right w:val="none" w:sz="0" w:space="0" w:color="auto"/>
      </w:divBdr>
      <w:divsChild>
        <w:div w:id="1431777021">
          <w:marLeft w:val="0"/>
          <w:marRight w:val="547"/>
          <w:marTop w:val="0"/>
          <w:marBottom w:val="0"/>
          <w:divBdr>
            <w:top w:val="none" w:sz="0" w:space="0" w:color="auto"/>
            <w:left w:val="none" w:sz="0" w:space="0" w:color="auto"/>
            <w:bottom w:val="none" w:sz="0" w:space="0" w:color="auto"/>
            <w:right w:val="none" w:sz="0" w:space="0" w:color="auto"/>
          </w:divBdr>
        </w:div>
      </w:divsChild>
    </w:div>
    <w:div w:id="1207794048">
      <w:bodyDiv w:val="1"/>
      <w:marLeft w:val="0"/>
      <w:marRight w:val="0"/>
      <w:marTop w:val="0"/>
      <w:marBottom w:val="0"/>
      <w:divBdr>
        <w:top w:val="none" w:sz="0" w:space="0" w:color="auto"/>
        <w:left w:val="none" w:sz="0" w:space="0" w:color="auto"/>
        <w:bottom w:val="none" w:sz="0" w:space="0" w:color="auto"/>
        <w:right w:val="none" w:sz="0" w:space="0" w:color="auto"/>
      </w:divBdr>
      <w:divsChild>
        <w:div w:id="295575479">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06811439">
      <w:bodyDiv w:val="1"/>
      <w:marLeft w:val="0"/>
      <w:marRight w:val="0"/>
      <w:marTop w:val="0"/>
      <w:marBottom w:val="0"/>
      <w:divBdr>
        <w:top w:val="none" w:sz="0" w:space="0" w:color="auto"/>
        <w:left w:val="none" w:sz="0" w:space="0" w:color="auto"/>
        <w:bottom w:val="none" w:sz="0" w:space="0" w:color="auto"/>
        <w:right w:val="none" w:sz="0" w:space="0" w:color="auto"/>
      </w:divBdr>
      <w:divsChild>
        <w:div w:id="1479423395">
          <w:marLeft w:val="0"/>
          <w:marRight w:val="547"/>
          <w:marTop w:val="0"/>
          <w:marBottom w:val="0"/>
          <w:divBdr>
            <w:top w:val="none" w:sz="0" w:space="0" w:color="auto"/>
            <w:left w:val="none" w:sz="0" w:space="0" w:color="auto"/>
            <w:bottom w:val="none" w:sz="0" w:space="0" w:color="auto"/>
            <w:right w:val="none" w:sz="0" w:space="0" w:color="auto"/>
          </w:divBdr>
        </w:div>
      </w:divsChild>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454058278">
      <w:bodyDiv w:val="1"/>
      <w:marLeft w:val="0"/>
      <w:marRight w:val="0"/>
      <w:marTop w:val="0"/>
      <w:marBottom w:val="0"/>
      <w:divBdr>
        <w:top w:val="none" w:sz="0" w:space="0" w:color="auto"/>
        <w:left w:val="none" w:sz="0" w:space="0" w:color="auto"/>
        <w:bottom w:val="none" w:sz="0" w:space="0" w:color="auto"/>
        <w:right w:val="none" w:sz="0" w:space="0" w:color="auto"/>
      </w:divBdr>
      <w:divsChild>
        <w:div w:id="1851680467">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00479025">
      <w:bodyDiv w:val="1"/>
      <w:marLeft w:val="0"/>
      <w:marRight w:val="0"/>
      <w:marTop w:val="0"/>
      <w:marBottom w:val="0"/>
      <w:divBdr>
        <w:top w:val="none" w:sz="0" w:space="0" w:color="auto"/>
        <w:left w:val="none" w:sz="0" w:space="0" w:color="auto"/>
        <w:bottom w:val="none" w:sz="0" w:space="0" w:color="auto"/>
        <w:right w:val="none" w:sz="0" w:space="0" w:color="auto"/>
      </w:divBdr>
      <w:divsChild>
        <w:div w:id="236090872">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87783301">
      <w:bodyDiv w:val="1"/>
      <w:marLeft w:val="0"/>
      <w:marRight w:val="0"/>
      <w:marTop w:val="0"/>
      <w:marBottom w:val="0"/>
      <w:divBdr>
        <w:top w:val="none" w:sz="0" w:space="0" w:color="auto"/>
        <w:left w:val="none" w:sz="0" w:space="0" w:color="auto"/>
        <w:bottom w:val="none" w:sz="0" w:space="0" w:color="auto"/>
        <w:right w:val="none" w:sz="0" w:space="0" w:color="auto"/>
      </w:divBdr>
      <w:divsChild>
        <w:div w:id="1313413975">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footer" Target="footer5.xml"/><Relationship Id="rId34" Type="http://schemas.openxmlformats.org/officeDocument/2006/relationships/image" Target="media/image18.jpeg"/><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4.xml"/><Relationship Id="rId29" Type="http://schemas.openxmlformats.org/officeDocument/2006/relationships/image" Target="media/image14.jpe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yperlink" Target="https://ourworldindata.org/grapher/economic-damage-from-natural-disasters?country=~Flood" TargetMode="External"/><Relationship Id="rId37" Type="http://schemas.openxmlformats.org/officeDocument/2006/relationships/header" Target="header7.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6.xml"/><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pn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8800EFE2-68BD-496E-832A-51AB8069EFC6}"/>
</file>

<file path=customXml/itemProps3.xml><?xml version="1.0" encoding="utf-8"?>
<ds:datastoreItem xmlns:ds="http://schemas.openxmlformats.org/officeDocument/2006/customXml" ds:itemID="{D1AF00FE-E698-471B-BA3A-93F522F8BFAE}"/>
</file>

<file path=customXml/itemProps4.xml><?xml version="1.0" encoding="utf-8"?>
<ds:datastoreItem xmlns:ds="http://schemas.openxmlformats.org/officeDocument/2006/customXml" ds:itemID="{A8642062-3DD0-4572-97B5-6FBD721FAADE}"/>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85</TotalTime>
  <Pages>14</Pages>
  <Words>2757</Words>
  <Characters>13786</Characters>
  <Application>Microsoft Office Word</Application>
  <DocSecurity>0</DocSecurity>
  <Lines>114</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17</cp:revision>
  <cp:lastPrinted>2021-06-19T18:40:00Z</cp:lastPrinted>
  <dcterms:created xsi:type="dcterms:W3CDTF">2021-06-14T17:35:00Z</dcterms:created>
  <dcterms:modified xsi:type="dcterms:W3CDTF">2021-06-21T13:50:00Z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