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4.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978A" w14:textId="029BD687" w:rsidR="00E077B7" w:rsidRPr="00590929" w:rsidRDefault="001265AD" w:rsidP="009F0762">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54144" behindDoc="0" locked="0" layoutInCell="1" allowOverlap="1" wp14:anchorId="0A0749AC" wp14:editId="021AD914">
                <wp:simplePos x="0" y="0"/>
                <wp:positionH relativeFrom="column">
                  <wp:posOffset>-49529</wp:posOffset>
                </wp:positionH>
                <wp:positionV relativeFrom="paragraph">
                  <wp:posOffset>2162810</wp:posOffset>
                </wp:positionV>
                <wp:extent cx="2954020" cy="3378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337820"/>
                        </a:xfrm>
                        <a:prstGeom prst="rect">
                          <a:avLst/>
                        </a:prstGeom>
                        <a:noFill/>
                        <a:ln w="9525">
                          <a:noFill/>
                          <a:miter lim="800000"/>
                          <a:headEnd/>
                          <a:tailEnd/>
                        </a:ln>
                      </wps:spPr>
                      <wps:txbx>
                        <w:txbxContent>
                          <w:p w14:paraId="563185BD" w14:textId="46C7401A" w:rsidR="00E539EA" w:rsidRPr="00A75949" w:rsidRDefault="001265AD" w:rsidP="00E539EA">
                            <w:pPr>
                              <w:rPr>
                                <w:rFonts w:ascii="Tahoma" w:hAnsi="Tahoma" w:cs="Tahoma"/>
                                <w:color w:val="FFFFFF" w:themeColor="background1"/>
                                <w:spacing w:val="6"/>
                                <w:sz w:val="28"/>
                                <w:szCs w:val="28"/>
                                <w:rtl/>
                              </w:rPr>
                            </w:pPr>
                            <w:r w:rsidRPr="001265AD">
                              <w:rPr>
                                <w:rFonts w:ascii="Tahoma" w:hAnsi="Tahoma" w:cs="Tahoma" w:hint="eastAsia"/>
                                <w:color w:val="FFFFFF" w:themeColor="background1"/>
                                <w:spacing w:val="6"/>
                                <w:sz w:val="28"/>
                                <w:szCs w:val="28"/>
                                <w:rtl/>
                              </w:rPr>
                              <w:t>ועדת</w:t>
                            </w:r>
                            <w:r w:rsidRPr="001265AD">
                              <w:rPr>
                                <w:rFonts w:ascii="Tahoma" w:hAnsi="Tahoma" w:cs="Tahoma"/>
                                <w:color w:val="FFFFFF" w:themeColor="background1"/>
                                <w:spacing w:val="6"/>
                                <w:sz w:val="28"/>
                                <w:szCs w:val="28"/>
                                <w:rtl/>
                              </w:rPr>
                              <w:t xml:space="preserve"> </w:t>
                            </w:r>
                            <w:r w:rsidRPr="001265AD">
                              <w:rPr>
                                <w:rFonts w:ascii="Tahoma" w:hAnsi="Tahoma" w:cs="Tahoma" w:hint="eastAsia"/>
                                <w:color w:val="FFFFFF" w:themeColor="background1"/>
                                <w:spacing w:val="6"/>
                                <w:sz w:val="28"/>
                                <w:szCs w:val="28"/>
                                <w:rtl/>
                              </w:rPr>
                              <w:t>הבחירות</w:t>
                            </w:r>
                            <w:r w:rsidRPr="001265AD">
                              <w:rPr>
                                <w:rFonts w:ascii="Tahoma" w:hAnsi="Tahoma" w:cs="Tahoma"/>
                                <w:color w:val="FFFFFF" w:themeColor="background1"/>
                                <w:spacing w:val="6"/>
                                <w:sz w:val="28"/>
                                <w:szCs w:val="28"/>
                                <w:rtl/>
                              </w:rPr>
                              <w:t xml:space="preserve"> </w:t>
                            </w:r>
                            <w:r w:rsidRPr="001265AD">
                              <w:rPr>
                                <w:rFonts w:ascii="Tahoma" w:hAnsi="Tahoma" w:cs="Tahoma" w:hint="eastAsia"/>
                                <w:color w:val="FFFFFF" w:themeColor="background1"/>
                                <w:spacing w:val="6"/>
                                <w:sz w:val="28"/>
                                <w:szCs w:val="28"/>
                                <w:rtl/>
                              </w:rPr>
                              <w:t>המרכזית</w:t>
                            </w:r>
                            <w:r w:rsidRPr="001265AD">
                              <w:rPr>
                                <w:rFonts w:ascii="Tahoma" w:hAnsi="Tahoma" w:cs="Tahoma"/>
                                <w:color w:val="FFFFFF" w:themeColor="background1"/>
                                <w:spacing w:val="6"/>
                                <w:sz w:val="28"/>
                                <w:szCs w:val="28"/>
                                <w:rtl/>
                              </w:rPr>
                              <w:t xml:space="preserve"> </w:t>
                            </w:r>
                            <w:r w:rsidRPr="001265AD">
                              <w:rPr>
                                <w:rFonts w:ascii="Tahoma" w:hAnsi="Tahoma" w:cs="Tahoma" w:hint="eastAsia"/>
                                <w:color w:val="FFFFFF" w:themeColor="background1"/>
                                <w:spacing w:val="6"/>
                                <w:sz w:val="28"/>
                                <w:szCs w:val="28"/>
                                <w:rtl/>
                              </w:rPr>
                              <w:t>לכנסת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749AC" id="_x0000_t202" coordsize="21600,21600" o:spt="202" path="m,l,21600r21600,l21600,xe">
                <v:stroke joinstyle="miter"/>
                <v:path gradientshapeok="t" o:connecttype="rect"/>
              </v:shapetype>
              <v:shape id="Text Box 2" o:spid="_x0000_s1026" type="#_x0000_t202" style="position:absolute;left:0;text-align:left;margin-left:-3.9pt;margin-top:170.3pt;width:232.6pt;height:2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" filled="f" stroked="f">
                <v:textbox>
                  <w:txbxContent>
                    <w:p w14:paraId="563185BD" w14:textId="46C7401A" w:rsidR="00E539EA" w:rsidRPr="00A75949" w:rsidRDefault="001265AD" w:rsidP="00E539EA">
                      <w:pPr>
                        <w:rPr>
                          <w:rFonts w:ascii="Tahoma" w:hAnsi="Tahoma" w:cs="Tahoma"/>
                          <w:color w:val="FFFFFF" w:themeColor="background1"/>
                          <w:spacing w:val="6"/>
                          <w:sz w:val="28"/>
                          <w:szCs w:val="28"/>
                          <w:rtl/>
                        </w:rPr>
                      </w:pPr>
                      <w:r w:rsidRPr="001265AD">
                        <w:rPr>
                          <w:rFonts w:ascii="Tahoma" w:hAnsi="Tahoma" w:cs="Tahoma" w:hint="eastAsia"/>
                          <w:color w:val="FFFFFF" w:themeColor="background1"/>
                          <w:spacing w:val="6"/>
                          <w:sz w:val="28"/>
                          <w:szCs w:val="28"/>
                          <w:rtl/>
                        </w:rPr>
                        <w:t>ועדת</w:t>
                      </w:r>
                      <w:r w:rsidRPr="001265AD">
                        <w:rPr>
                          <w:rFonts w:ascii="Tahoma" w:hAnsi="Tahoma" w:cs="Tahoma"/>
                          <w:color w:val="FFFFFF" w:themeColor="background1"/>
                          <w:spacing w:val="6"/>
                          <w:sz w:val="28"/>
                          <w:szCs w:val="28"/>
                          <w:rtl/>
                        </w:rPr>
                        <w:t xml:space="preserve"> </w:t>
                      </w:r>
                      <w:r w:rsidRPr="001265AD">
                        <w:rPr>
                          <w:rFonts w:ascii="Tahoma" w:hAnsi="Tahoma" w:cs="Tahoma" w:hint="eastAsia"/>
                          <w:color w:val="FFFFFF" w:themeColor="background1"/>
                          <w:spacing w:val="6"/>
                          <w:sz w:val="28"/>
                          <w:szCs w:val="28"/>
                          <w:rtl/>
                        </w:rPr>
                        <w:t>הבחירות</w:t>
                      </w:r>
                      <w:r w:rsidRPr="001265AD">
                        <w:rPr>
                          <w:rFonts w:ascii="Tahoma" w:hAnsi="Tahoma" w:cs="Tahoma"/>
                          <w:color w:val="FFFFFF" w:themeColor="background1"/>
                          <w:spacing w:val="6"/>
                          <w:sz w:val="28"/>
                          <w:szCs w:val="28"/>
                          <w:rtl/>
                        </w:rPr>
                        <w:t xml:space="preserve"> </w:t>
                      </w:r>
                      <w:r w:rsidRPr="001265AD">
                        <w:rPr>
                          <w:rFonts w:ascii="Tahoma" w:hAnsi="Tahoma" w:cs="Tahoma" w:hint="eastAsia"/>
                          <w:color w:val="FFFFFF" w:themeColor="background1"/>
                          <w:spacing w:val="6"/>
                          <w:sz w:val="28"/>
                          <w:szCs w:val="28"/>
                          <w:rtl/>
                        </w:rPr>
                        <w:t>המרכזית</w:t>
                      </w:r>
                      <w:r w:rsidRPr="001265AD">
                        <w:rPr>
                          <w:rFonts w:ascii="Tahoma" w:hAnsi="Tahoma" w:cs="Tahoma"/>
                          <w:color w:val="FFFFFF" w:themeColor="background1"/>
                          <w:spacing w:val="6"/>
                          <w:sz w:val="28"/>
                          <w:szCs w:val="28"/>
                          <w:rtl/>
                        </w:rPr>
                        <w:t xml:space="preserve"> </w:t>
                      </w:r>
                      <w:r w:rsidRPr="001265AD">
                        <w:rPr>
                          <w:rFonts w:ascii="Tahoma" w:hAnsi="Tahoma" w:cs="Tahoma" w:hint="eastAsia"/>
                          <w:color w:val="FFFFFF" w:themeColor="background1"/>
                          <w:spacing w:val="6"/>
                          <w:sz w:val="28"/>
                          <w:szCs w:val="28"/>
                          <w:rtl/>
                        </w:rPr>
                        <w:t>לכנסת</w:t>
                      </w: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62336" behindDoc="0" locked="0" layoutInCell="1" allowOverlap="1" wp14:anchorId="6F0E2922" wp14:editId="5B068797">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182CE" id="Rectangle 1" o:spid="_x0000_s1026" style="position:absolute;margin-left:247.9pt;margin-top:102.85pt;width:4.25pt;height:26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51072" behindDoc="0" locked="0" layoutInCell="1" allowOverlap="1" wp14:anchorId="63635032" wp14:editId="248C95F5">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85EF27E" w14:textId="77777777" w:rsidR="000E7743" w:rsidRPr="0007214D" w:rsidRDefault="000E774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539EA" w:rsidRPr="000E7743" w:rsidRDefault="00E539EA" w:rsidP="00E539EA">
                            <w:pPr>
                              <w:rPr>
                                <w:rFonts w:ascii="Tahoma" w:hAnsi="Tahoma" w:cs="Tahoma"/>
                                <w:color w:val="FFFFFF" w:themeColor="background1"/>
                                <w:spacing w:val="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032" id="_x0000_s1027" type="#_x0000_t202" style="position:absolute;left:0;text-align:left;margin-left:-45.35pt;margin-top:110.75pt;width:273.9pt;height:2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" filled="f" stroked="f">
                <v:textbox>
                  <w:txbxContent>
                    <w:p w14:paraId="085EF27E" w14:textId="77777777" w:rsidR="000E7743" w:rsidRPr="0007214D" w:rsidRDefault="000E774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539EA" w:rsidRPr="000E7743" w:rsidRDefault="00E539EA" w:rsidP="00E539EA">
                      <w:pPr>
                        <w:rPr>
                          <w:rFonts w:ascii="Tahoma" w:hAnsi="Tahoma" w:cs="Tahoma"/>
                          <w:color w:val="FFFFFF" w:themeColor="background1"/>
                          <w:spacing w:val="6"/>
                          <w:sz w:val="18"/>
                          <w:szCs w:val="18"/>
                        </w:rPr>
                      </w:pP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8240" behindDoc="0" locked="0" layoutInCell="1" allowOverlap="1" wp14:anchorId="72B37D26" wp14:editId="4061AA47">
                <wp:simplePos x="0" y="0"/>
                <wp:positionH relativeFrom="column">
                  <wp:posOffset>-641350</wp:posOffset>
                </wp:positionH>
                <wp:positionV relativeFrom="paragraph">
                  <wp:posOffset>2553335</wp:posOffset>
                </wp:positionV>
                <wp:extent cx="3550920" cy="2152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52650"/>
                        </a:xfrm>
                        <a:prstGeom prst="rect">
                          <a:avLst/>
                        </a:prstGeom>
                        <a:noFill/>
                        <a:ln w="9525">
                          <a:noFill/>
                          <a:miter lim="800000"/>
                          <a:headEnd/>
                          <a:tailEnd/>
                        </a:ln>
                      </wps:spPr>
                      <wps:txbx>
                        <w:txbxContent>
                          <w:p w14:paraId="0040AB6F" w14:textId="5176996E" w:rsidR="00E539EA" w:rsidRPr="00A75949" w:rsidRDefault="001265AD" w:rsidP="006061A9">
                            <w:pPr>
                              <w:spacing w:after="0" w:line="600" w:lineRule="exact"/>
                              <w:rPr>
                                <w:rFonts w:ascii="Tahoma" w:hAnsi="Tahoma" w:cs="Tahoma"/>
                                <w:b/>
                                <w:bCs/>
                                <w:color w:val="FFFFFF" w:themeColor="background1"/>
                                <w:spacing w:val="6"/>
                                <w:sz w:val="44"/>
                                <w:szCs w:val="44"/>
                                <w:rtl/>
                              </w:rPr>
                            </w:pPr>
                            <w:r w:rsidRPr="001265AD">
                              <w:rPr>
                                <w:rFonts w:ascii="Tahoma" w:hAnsi="Tahoma" w:cs="Tahoma" w:hint="eastAsia"/>
                                <w:b/>
                                <w:bCs/>
                                <w:color w:val="FFFFFF" w:themeColor="background1"/>
                                <w:spacing w:val="6"/>
                                <w:sz w:val="44"/>
                                <w:szCs w:val="44"/>
                                <w:rtl/>
                              </w:rPr>
                              <w:t>התקציב</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וההוצאות</w:t>
                            </w:r>
                            <w:r w:rsidRPr="001265AD">
                              <w:rPr>
                                <w:rFonts w:ascii="Tahoma" w:hAnsi="Tahoma" w:cs="Tahoma"/>
                                <w:b/>
                                <w:bCs/>
                                <w:color w:val="FFFFFF" w:themeColor="background1"/>
                                <w:spacing w:val="6"/>
                                <w:sz w:val="44"/>
                                <w:szCs w:val="44"/>
                                <w:rtl/>
                              </w:rPr>
                              <w:t xml:space="preserve"> </w:t>
                            </w:r>
                            <w:r>
                              <w:rPr>
                                <w:rFonts w:ascii="Tahoma" w:hAnsi="Tahoma" w:cs="Tahoma"/>
                                <w:b/>
                                <w:bCs/>
                                <w:color w:val="FFFFFF" w:themeColor="background1"/>
                                <w:spacing w:val="6"/>
                                <w:sz w:val="44"/>
                                <w:szCs w:val="44"/>
                              </w:rPr>
                              <w:br/>
                            </w:r>
                            <w:r w:rsidRPr="001265AD">
                              <w:rPr>
                                <w:rFonts w:ascii="Tahoma" w:hAnsi="Tahoma" w:cs="Tahoma" w:hint="eastAsia"/>
                                <w:b/>
                                <w:bCs/>
                                <w:color w:val="FFFFFF" w:themeColor="background1"/>
                                <w:spacing w:val="6"/>
                                <w:sz w:val="44"/>
                                <w:szCs w:val="44"/>
                                <w:rtl/>
                              </w:rPr>
                              <w:t>של</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ועדת</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הבחירות</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המרכזית</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לכנסת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8" type="#_x0000_t202" style="position:absolute;left:0;text-align:left;margin-left:-50.5pt;margin-top:201.05pt;width:279.6pt;height:1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" filled="f" stroked="f">
                <v:textbox>
                  <w:txbxContent>
                    <w:p w14:paraId="0040AB6F" w14:textId="5176996E" w:rsidR="00E539EA" w:rsidRPr="00A75949" w:rsidRDefault="001265AD" w:rsidP="006061A9">
                      <w:pPr>
                        <w:spacing w:after="0" w:line="600" w:lineRule="exact"/>
                        <w:rPr>
                          <w:rFonts w:ascii="Tahoma" w:hAnsi="Tahoma" w:cs="Tahoma"/>
                          <w:b/>
                          <w:bCs/>
                          <w:color w:val="FFFFFF" w:themeColor="background1"/>
                          <w:spacing w:val="6"/>
                          <w:sz w:val="44"/>
                          <w:szCs w:val="44"/>
                          <w:rtl/>
                        </w:rPr>
                      </w:pPr>
                      <w:r w:rsidRPr="001265AD">
                        <w:rPr>
                          <w:rFonts w:ascii="Tahoma" w:hAnsi="Tahoma" w:cs="Tahoma" w:hint="eastAsia"/>
                          <w:b/>
                          <w:bCs/>
                          <w:color w:val="FFFFFF" w:themeColor="background1"/>
                          <w:spacing w:val="6"/>
                          <w:sz w:val="44"/>
                          <w:szCs w:val="44"/>
                          <w:rtl/>
                        </w:rPr>
                        <w:t>התקציב</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וההוצאות</w:t>
                      </w:r>
                      <w:r w:rsidRPr="001265AD">
                        <w:rPr>
                          <w:rFonts w:ascii="Tahoma" w:hAnsi="Tahoma" w:cs="Tahoma"/>
                          <w:b/>
                          <w:bCs/>
                          <w:color w:val="FFFFFF" w:themeColor="background1"/>
                          <w:spacing w:val="6"/>
                          <w:sz w:val="44"/>
                          <w:szCs w:val="44"/>
                          <w:rtl/>
                        </w:rPr>
                        <w:t xml:space="preserve"> </w:t>
                      </w:r>
                      <w:r>
                        <w:rPr>
                          <w:rFonts w:ascii="Tahoma" w:hAnsi="Tahoma" w:cs="Tahoma"/>
                          <w:b/>
                          <w:bCs/>
                          <w:color w:val="FFFFFF" w:themeColor="background1"/>
                          <w:spacing w:val="6"/>
                          <w:sz w:val="44"/>
                          <w:szCs w:val="44"/>
                        </w:rPr>
                        <w:br/>
                      </w:r>
                      <w:r w:rsidRPr="001265AD">
                        <w:rPr>
                          <w:rFonts w:ascii="Tahoma" w:hAnsi="Tahoma" w:cs="Tahoma" w:hint="eastAsia"/>
                          <w:b/>
                          <w:bCs/>
                          <w:color w:val="FFFFFF" w:themeColor="background1"/>
                          <w:spacing w:val="6"/>
                          <w:sz w:val="44"/>
                          <w:szCs w:val="44"/>
                          <w:rtl/>
                        </w:rPr>
                        <w:t>של</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ועדת</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הבחירות</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המרכזית</w:t>
                      </w:r>
                      <w:r w:rsidRPr="001265AD">
                        <w:rPr>
                          <w:rFonts w:ascii="Tahoma" w:hAnsi="Tahoma" w:cs="Tahoma"/>
                          <w:b/>
                          <w:bCs/>
                          <w:color w:val="FFFFFF" w:themeColor="background1"/>
                          <w:spacing w:val="6"/>
                          <w:sz w:val="44"/>
                          <w:szCs w:val="44"/>
                          <w:rtl/>
                        </w:rPr>
                        <w:t xml:space="preserve"> </w:t>
                      </w:r>
                      <w:r w:rsidRPr="001265AD">
                        <w:rPr>
                          <w:rFonts w:ascii="Tahoma" w:hAnsi="Tahoma" w:cs="Tahoma" w:hint="eastAsia"/>
                          <w:b/>
                          <w:bCs/>
                          <w:color w:val="FFFFFF" w:themeColor="background1"/>
                          <w:spacing w:val="6"/>
                          <w:sz w:val="44"/>
                          <w:szCs w:val="44"/>
                          <w:rtl/>
                        </w:rPr>
                        <w:t>לכנסת</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0288" behindDoc="1" locked="0" layoutInCell="1" allowOverlap="1" wp14:anchorId="1D5BF6A3" wp14:editId="7DCE2A33">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9F0762">
      <w:pPr>
        <w:pStyle w:val="NAME"/>
        <w:rPr>
          <w:rtl/>
        </w:rPr>
        <w:sectPr w:rsidR="006C5F46" w:rsidRPr="00E077B7" w:rsidSect="003C4527">
          <w:footerReference w:type="even" r:id="rId10"/>
          <w:footerReference w:type="default" r:id="rId11"/>
          <w:pgSz w:w="11906" w:h="16838" w:code="9"/>
          <w:pgMar w:top="3119" w:right="2268" w:bottom="2268" w:left="2268" w:header="1985" w:footer="709" w:gutter="0"/>
          <w:pgNumType w:start="789"/>
          <w:cols w:space="708"/>
          <w:titlePg/>
          <w:bidi/>
          <w:rtlGutter/>
          <w:docGrid w:linePitch="360"/>
        </w:sectPr>
      </w:pPr>
    </w:p>
    <w:p w14:paraId="28F4B19D" w14:textId="77777777" w:rsidR="00F1368B" w:rsidRPr="00590929" w:rsidRDefault="00F1368B" w:rsidP="009F0762">
      <w:pPr>
        <w:spacing w:line="240" w:lineRule="exact"/>
        <w:jc w:val="both"/>
        <w:rPr>
          <w:rFonts w:ascii="Tahoma" w:hAnsi="Tahoma" w:cs="Tahoma"/>
          <w:sz w:val="17"/>
          <w:szCs w:val="18"/>
          <w:rtl/>
        </w:rPr>
      </w:pPr>
    </w:p>
    <w:p w14:paraId="4E4EADA6" w14:textId="77777777" w:rsidR="00327FBF" w:rsidRPr="0010599F" w:rsidRDefault="00327FBF" w:rsidP="009F0762">
      <w:pPr>
        <w:spacing w:line="240" w:lineRule="exact"/>
        <w:jc w:val="both"/>
        <w:rPr>
          <w:rFonts w:ascii="Tahoma" w:hAnsi="Tahoma" w:cs="Tahoma"/>
          <w:sz w:val="17"/>
          <w:szCs w:val="17"/>
          <w:rtl/>
        </w:rPr>
        <w:sectPr w:rsidR="00327FBF" w:rsidRPr="0010599F" w:rsidSect="00946475">
          <w:headerReference w:type="even" r:id="rId12"/>
          <w:headerReference w:type="default" r:id="rId13"/>
          <w:headerReference w:type="first" r:id="rId14"/>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1B6FFE65" w:rsidR="0013238E" w:rsidRPr="00902625" w:rsidRDefault="001265AD" w:rsidP="009F0762">
      <w:pPr>
        <w:pStyle w:val="KOT1N"/>
        <w:bidi/>
      </w:pPr>
      <w:r w:rsidRPr="001265AD">
        <w:rPr>
          <w:rFonts w:hint="eastAsia"/>
          <w:rtl/>
        </w:rPr>
        <w:lastRenderedPageBreak/>
        <w:t>התקציב</w:t>
      </w:r>
      <w:r w:rsidRPr="001265AD">
        <w:rPr>
          <w:rtl/>
        </w:rPr>
        <w:t xml:space="preserve"> </w:t>
      </w:r>
      <w:r w:rsidRPr="001265AD">
        <w:rPr>
          <w:rFonts w:hint="eastAsia"/>
          <w:rtl/>
        </w:rPr>
        <w:t>וההוצאות</w:t>
      </w:r>
      <w:r w:rsidRPr="001265AD">
        <w:rPr>
          <w:rtl/>
        </w:rPr>
        <w:t xml:space="preserve"> </w:t>
      </w:r>
      <w:r w:rsidRPr="001265AD">
        <w:rPr>
          <w:rFonts w:hint="eastAsia"/>
          <w:rtl/>
        </w:rPr>
        <w:t>של</w:t>
      </w:r>
      <w:r w:rsidRPr="001265AD">
        <w:rPr>
          <w:rtl/>
        </w:rPr>
        <w:t xml:space="preserve"> </w:t>
      </w:r>
      <w:r w:rsidRPr="001265AD">
        <w:rPr>
          <w:rFonts w:hint="eastAsia"/>
          <w:rtl/>
        </w:rPr>
        <w:t>ועדת</w:t>
      </w:r>
      <w:r w:rsidRPr="001265AD">
        <w:rPr>
          <w:rtl/>
        </w:rPr>
        <w:t xml:space="preserve"> </w:t>
      </w:r>
      <w:r w:rsidRPr="001265AD">
        <w:rPr>
          <w:rFonts w:hint="eastAsia"/>
          <w:rtl/>
        </w:rPr>
        <w:t>הבחירות</w:t>
      </w:r>
      <w:r w:rsidRPr="001265AD">
        <w:rPr>
          <w:rtl/>
        </w:rPr>
        <w:t xml:space="preserve"> </w:t>
      </w:r>
      <w:r w:rsidRPr="001265AD">
        <w:rPr>
          <w:rFonts w:hint="eastAsia"/>
          <w:rtl/>
        </w:rPr>
        <w:t>המרכזית</w:t>
      </w:r>
      <w:r w:rsidRPr="001265AD">
        <w:rPr>
          <w:rtl/>
        </w:rPr>
        <w:t xml:space="preserve"> </w:t>
      </w:r>
      <w:r w:rsidRPr="001265AD">
        <w:rPr>
          <w:rFonts w:hint="eastAsia"/>
          <w:rtl/>
        </w:rPr>
        <w:t>לכנסת</w:t>
      </w:r>
    </w:p>
    <w:p w14:paraId="37463414" w14:textId="77777777" w:rsidR="007C237A" w:rsidRPr="0013238E" w:rsidRDefault="007C237A" w:rsidP="009F0762">
      <w:pPr>
        <w:pStyle w:val="running-text"/>
        <w:bidi/>
        <w:spacing w:line="360" w:lineRule="auto"/>
        <w:ind w:right="0"/>
        <w:rPr>
          <w:sz w:val="24"/>
          <w:rtl/>
        </w:rPr>
      </w:pPr>
    </w:p>
    <w:p w14:paraId="229CE14A" w14:textId="2C088F17" w:rsidR="00D82742" w:rsidRDefault="00CF3951" w:rsidP="009F0762">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6935E082">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043D1EAB" w14:textId="77777777" w:rsidR="001265AD" w:rsidRPr="00EA1A6C" w:rsidRDefault="001265AD" w:rsidP="009F0762">
      <w:pPr>
        <w:spacing w:after="180" w:line="260" w:lineRule="exact"/>
        <w:jc w:val="both"/>
        <w:rPr>
          <w:rFonts w:ascii="Tahoma" w:hAnsi="Tahoma" w:cs="Tahoma"/>
          <w:color w:val="0D0D0D" w:themeColor="text1" w:themeTint="F2"/>
          <w:sz w:val="24"/>
          <w:szCs w:val="18"/>
          <w:rtl/>
        </w:rPr>
      </w:pPr>
      <w:r w:rsidRPr="00EA1A6C">
        <w:rPr>
          <w:rFonts w:ascii="Tahoma" w:hAnsi="Tahoma" w:cs="Tahoma"/>
          <w:color w:val="0D0D0D" w:themeColor="text1" w:themeTint="F2"/>
          <w:sz w:val="24"/>
          <w:szCs w:val="18"/>
          <w:rtl/>
        </w:rPr>
        <w:t>ועדת הבחירות המרכזית לכנסת פועלת מכוח חוק הבחירות לכנסת [נוסח משולב], התשכ"ט-1969</w:t>
      </w:r>
      <w:r w:rsidRPr="00EA1A6C">
        <w:rPr>
          <w:rFonts w:ascii="Tahoma" w:hAnsi="Tahoma" w:cs="Tahoma" w:hint="cs"/>
          <w:color w:val="0D0D0D" w:themeColor="text1" w:themeTint="F2"/>
          <w:sz w:val="24"/>
          <w:szCs w:val="18"/>
          <w:rtl/>
        </w:rPr>
        <w:t>,</w:t>
      </w:r>
      <w:r w:rsidRPr="00EA1A6C">
        <w:rPr>
          <w:rFonts w:ascii="Tahoma" w:hAnsi="Tahoma" w:cs="Tahoma"/>
          <w:color w:val="0D0D0D" w:themeColor="text1" w:themeTint="F2"/>
          <w:sz w:val="24"/>
          <w:szCs w:val="18"/>
          <w:rtl/>
        </w:rPr>
        <w:t xml:space="preserve"> והיא הגוף האחראי לארגון ולביצוע</w:t>
      </w:r>
      <w:r w:rsidRPr="00EA1A6C">
        <w:rPr>
          <w:rFonts w:ascii="Tahoma" w:hAnsi="Tahoma" w:cs="Tahoma" w:hint="cs"/>
          <w:color w:val="0D0D0D" w:themeColor="text1" w:themeTint="F2"/>
          <w:sz w:val="24"/>
          <w:szCs w:val="18"/>
          <w:rtl/>
        </w:rPr>
        <w:t xml:space="preserve"> של</w:t>
      </w:r>
      <w:r w:rsidRPr="00EA1A6C">
        <w:rPr>
          <w:rFonts w:ascii="Tahoma" w:hAnsi="Tahoma" w:cs="Tahoma"/>
          <w:color w:val="0D0D0D" w:themeColor="text1" w:themeTint="F2"/>
          <w:sz w:val="24"/>
          <w:szCs w:val="18"/>
          <w:rtl/>
        </w:rPr>
        <w:t xml:space="preserve"> הבחירות לכנסת, שעומדות בבסיס אופיו הדמוקרטי של המשטר בישראל. תפקיד הוועדה לשמור על ניהול תקין ויעיל של הבחירות, כדי להבטיח את מימוש רצון הבוחר. </w:t>
      </w:r>
    </w:p>
    <w:p w14:paraId="37CE26DE" w14:textId="77777777" w:rsidR="001265AD" w:rsidRPr="00EA1A6C" w:rsidRDefault="001265AD" w:rsidP="009F0762">
      <w:pPr>
        <w:spacing w:after="180" w:line="260" w:lineRule="exact"/>
        <w:jc w:val="both"/>
        <w:rPr>
          <w:rFonts w:ascii="Tahoma" w:hAnsi="Tahoma" w:cs="Tahoma"/>
          <w:color w:val="0D0D0D" w:themeColor="text1" w:themeTint="F2"/>
          <w:sz w:val="24"/>
          <w:szCs w:val="18"/>
          <w:rtl/>
        </w:rPr>
      </w:pPr>
      <w:r w:rsidRPr="00EA1A6C">
        <w:rPr>
          <w:rFonts w:ascii="Tahoma" w:hAnsi="Tahoma" w:cs="Tahoma"/>
          <w:color w:val="0D0D0D" w:themeColor="text1" w:themeTint="F2"/>
          <w:sz w:val="24"/>
          <w:szCs w:val="18"/>
          <w:rtl/>
        </w:rPr>
        <w:t>ועד</w:t>
      </w:r>
      <w:r w:rsidRPr="00EA1A6C">
        <w:rPr>
          <w:rFonts w:ascii="Tahoma" w:hAnsi="Tahoma" w:cs="Tahoma" w:hint="cs"/>
          <w:color w:val="0D0D0D" w:themeColor="text1" w:themeTint="F2"/>
          <w:sz w:val="24"/>
          <w:szCs w:val="18"/>
          <w:rtl/>
        </w:rPr>
        <w:t>ת הבחירות המרכזית</w:t>
      </w:r>
      <w:r w:rsidRPr="00EA1A6C">
        <w:rPr>
          <w:rFonts w:ascii="Tahoma" w:hAnsi="Tahoma" w:cs="Tahoma"/>
          <w:color w:val="0D0D0D" w:themeColor="text1" w:themeTint="F2"/>
          <w:sz w:val="24"/>
          <w:szCs w:val="18"/>
          <w:rtl/>
        </w:rPr>
        <w:t xml:space="preserve"> היא גוף סטטוטורי עצמאי.</w:t>
      </w:r>
      <w:r w:rsidRPr="00EA1A6C">
        <w:rPr>
          <w:rFonts w:ascii="Tahoma" w:hAnsi="Tahoma" w:cs="Tahoma" w:hint="cs"/>
          <w:color w:val="0D0D0D" w:themeColor="text1" w:themeTint="F2"/>
          <w:sz w:val="24"/>
          <w:szCs w:val="18"/>
          <w:rtl/>
        </w:rPr>
        <w:t xml:space="preserve"> את תקציבה קובעת ועדת הכספים של הכנסת </w:t>
      </w:r>
      <w:r w:rsidRPr="00EA1A6C">
        <w:rPr>
          <w:rFonts w:ascii="Tahoma" w:hAnsi="Tahoma" w:cs="Tahoma"/>
          <w:color w:val="0D0D0D" w:themeColor="text1" w:themeTint="F2"/>
          <w:sz w:val="24"/>
          <w:szCs w:val="18"/>
          <w:rtl/>
        </w:rPr>
        <w:t xml:space="preserve">על פי הצעת </w:t>
      </w:r>
      <w:r w:rsidRPr="00EA1A6C">
        <w:rPr>
          <w:rFonts w:ascii="Tahoma" w:hAnsi="Tahoma" w:cs="Tahoma" w:hint="cs"/>
          <w:color w:val="0D0D0D" w:themeColor="text1" w:themeTint="F2"/>
          <w:sz w:val="24"/>
          <w:szCs w:val="18"/>
          <w:rtl/>
        </w:rPr>
        <w:t xml:space="preserve">ועדת הבחירות המרכזית, ואוצר </w:t>
      </w:r>
      <w:r w:rsidRPr="00EA1A6C">
        <w:rPr>
          <w:rFonts w:ascii="Tahoma" w:hAnsi="Tahoma" w:cs="Tahoma"/>
          <w:color w:val="0D0D0D" w:themeColor="text1" w:themeTint="F2"/>
          <w:sz w:val="24"/>
          <w:szCs w:val="18"/>
          <w:rtl/>
        </w:rPr>
        <w:t xml:space="preserve">המדינה </w:t>
      </w:r>
      <w:r w:rsidRPr="00EA1A6C">
        <w:rPr>
          <w:rFonts w:ascii="Tahoma" w:hAnsi="Tahoma" w:cs="Tahoma" w:hint="cs"/>
          <w:color w:val="0D0D0D" w:themeColor="text1" w:themeTint="F2"/>
          <w:sz w:val="24"/>
          <w:szCs w:val="18"/>
          <w:rtl/>
        </w:rPr>
        <w:t>מ</w:t>
      </w:r>
      <w:r w:rsidRPr="00EA1A6C">
        <w:rPr>
          <w:rFonts w:ascii="Tahoma" w:hAnsi="Tahoma" w:cs="Tahoma"/>
          <w:color w:val="0D0D0D" w:themeColor="text1" w:themeTint="F2"/>
          <w:sz w:val="24"/>
          <w:szCs w:val="18"/>
          <w:rtl/>
        </w:rPr>
        <w:t xml:space="preserve">עמיד </w:t>
      </w:r>
      <w:r w:rsidRPr="00EA1A6C">
        <w:rPr>
          <w:rFonts w:ascii="Tahoma" w:hAnsi="Tahoma" w:cs="Tahoma" w:hint="cs"/>
          <w:color w:val="0D0D0D" w:themeColor="text1" w:themeTint="F2"/>
          <w:sz w:val="24"/>
          <w:szCs w:val="18"/>
          <w:rtl/>
        </w:rPr>
        <w:t xml:space="preserve">את </w:t>
      </w:r>
      <w:r w:rsidRPr="00EA1A6C">
        <w:rPr>
          <w:rFonts w:ascii="Tahoma" w:hAnsi="Tahoma" w:cs="Tahoma"/>
          <w:color w:val="0D0D0D" w:themeColor="text1" w:themeTint="F2"/>
          <w:sz w:val="24"/>
          <w:szCs w:val="18"/>
          <w:rtl/>
        </w:rPr>
        <w:t xml:space="preserve">כספי תקציב זה לרשות </w:t>
      </w:r>
      <w:r w:rsidRPr="00EA1A6C">
        <w:rPr>
          <w:rFonts w:ascii="Tahoma" w:hAnsi="Tahoma" w:cs="Tahoma" w:hint="cs"/>
          <w:color w:val="0D0D0D" w:themeColor="text1" w:themeTint="F2"/>
          <w:sz w:val="24"/>
          <w:szCs w:val="18"/>
          <w:rtl/>
        </w:rPr>
        <w:t>יו</w:t>
      </w:r>
      <w:r w:rsidRPr="00EA1A6C">
        <w:rPr>
          <w:rFonts w:ascii="Tahoma" w:hAnsi="Tahoma" w:cs="Tahoma"/>
          <w:color w:val="0D0D0D" w:themeColor="text1" w:themeTint="F2"/>
          <w:sz w:val="24"/>
          <w:szCs w:val="18"/>
          <w:rtl/>
        </w:rPr>
        <w:t>"ר ועדת הבחירות, שממונה על הוצאתם.</w:t>
      </w:r>
    </w:p>
    <w:p w14:paraId="7AB5D495" w14:textId="77777777" w:rsidR="001265AD" w:rsidRPr="00EA1A6C" w:rsidRDefault="001265AD" w:rsidP="009F0762">
      <w:pPr>
        <w:spacing w:after="180" w:line="260" w:lineRule="exact"/>
        <w:jc w:val="both"/>
        <w:rPr>
          <w:rFonts w:ascii="Tahoma" w:hAnsi="Tahoma" w:cs="Tahoma"/>
          <w:color w:val="0D0D0D" w:themeColor="text1" w:themeTint="F2"/>
          <w:sz w:val="24"/>
          <w:szCs w:val="18"/>
          <w:rtl/>
        </w:rPr>
      </w:pPr>
      <w:r w:rsidRPr="00EA1A6C">
        <w:rPr>
          <w:rFonts w:ascii="Tahoma" w:hAnsi="Tahoma" w:cs="Tahoma" w:hint="cs"/>
          <w:color w:val="0D0D0D" w:themeColor="text1" w:themeTint="F2"/>
          <w:sz w:val="24"/>
          <w:szCs w:val="18"/>
          <w:rtl/>
        </w:rPr>
        <w:t>ב</w:t>
      </w:r>
      <w:r w:rsidRPr="00EA1A6C">
        <w:rPr>
          <w:rFonts w:ascii="Tahoma" w:hAnsi="Tahoma" w:cs="Tahoma"/>
          <w:color w:val="0D0D0D" w:themeColor="text1" w:themeTint="F2"/>
          <w:sz w:val="24"/>
          <w:szCs w:val="18"/>
          <w:rtl/>
        </w:rPr>
        <w:t xml:space="preserve">שנים </w:t>
      </w:r>
      <w:r w:rsidRPr="00EA1A6C">
        <w:rPr>
          <w:rFonts w:ascii="Tahoma" w:hAnsi="Tahoma" w:cs="Tahoma" w:hint="cs"/>
          <w:color w:val="0D0D0D" w:themeColor="text1" w:themeTint="F2"/>
          <w:sz w:val="24"/>
          <w:szCs w:val="18"/>
          <w:rtl/>
        </w:rPr>
        <w:t xml:space="preserve">2013 - 2020 </w:t>
      </w:r>
      <w:r w:rsidRPr="00EA1A6C">
        <w:rPr>
          <w:rFonts w:ascii="Tahoma" w:hAnsi="Tahoma" w:cs="Tahoma"/>
          <w:color w:val="0D0D0D" w:themeColor="text1" w:themeTint="F2"/>
          <w:sz w:val="24"/>
          <w:szCs w:val="18"/>
          <w:rtl/>
        </w:rPr>
        <w:t xml:space="preserve">התקיימו בישראל חמש מערכות בחירות, ומערכת בחירות נוספת </w:t>
      </w:r>
      <w:r w:rsidRPr="00EA1A6C">
        <w:rPr>
          <w:rFonts w:ascii="Tahoma" w:hAnsi="Tahoma" w:cs="Tahoma" w:hint="cs"/>
          <w:color w:val="0D0D0D" w:themeColor="text1" w:themeTint="F2"/>
          <w:sz w:val="24"/>
          <w:szCs w:val="18"/>
          <w:rtl/>
        </w:rPr>
        <w:t xml:space="preserve">התקיימה </w:t>
      </w:r>
      <w:r w:rsidRPr="00EA1A6C">
        <w:rPr>
          <w:rFonts w:ascii="Tahoma" w:hAnsi="Tahoma" w:cs="Tahoma"/>
          <w:color w:val="0D0D0D" w:themeColor="text1" w:themeTint="F2"/>
          <w:sz w:val="24"/>
          <w:szCs w:val="18"/>
          <w:rtl/>
        </w:rPr>
        <w:t xml:space="preserve">במרץ 2021. שלוש </w:t>
      </w:r>
      <w:r w:rsidRPr="00EA1A6C">
        <w:rPr>
          <w:rFonts w:ascii="Tahoma" w:hAnsi="Tahoma" w:cs="Tahoma" w:hint="cs"/>
          <w:color w:val="0D0D0D" w:themeColor="text1" w:themeTint="F2"/>
          <w:sz w:val="24"/>
          <w:szCs w:val="18"/>
          <w:rtl/>
        </w:rPr>
        <w:t>מהן</w:t>
      </w:r>
      <w:r w:rsidRPr="00EA1A6C">
        <w:rPr>
          <w:rFonts w:ascii="Tahoma" w:hAnsi="Tahoma" w:cs="Tahoma"/>
          <w:color w:val="0D0D0D" w:themeColor="text1" w:themeTint="F2"/>
          <w:sz w:val="24"/>
          <w:szCs w:val="18"/>
          <w:rtl/>
        </w:rPr>
        <w:t xml:space="preserve"> התקיימו בתוך פרק זמן של שנה אחת בלבד - בין אפריל 2019 למרץ 2020</w:t>
      </w:r>
      <w:r w:rsidRPr="00EA1A6C">
        <w:rPr>
          <w:rFonts w:ascii="Tahoma" w:hAnsi="Tahoma" w:cs="Tahoma" w:hint="cs"/>
          <w:color w:val="0D0D0D" w:themeColor="text1" w:themeTint="F2"/>
          <w:sz w:val="24"/>
          <w:szCs w:val="18"/>
          <w:rtl/>
        </w:rPr>
        <w:t>.</w:t>
      </w:r>
      <w:r w:rsidRPr="00EA1A6C">
        <w:rPr>
          <w:rFonts w:ascii="Tahoma" w:hAnsi="Tahoma" w:cs="Tahoma"/>
          <w:color w:val="0D0D0D" w:themeColor="text1" w:themeTint="F2"/>
          <w:sz w:val="24"/>
          <w:szCs w:val="18"/>
          <w:rtl/>
        </w:rPr>
        <w:t xml:space="preserve"> </w:t>
      </w:r>
    </w:p>
    <w:p w14:paraId="7CDD8A02" w14:textId="77777777" w:rsidR="009C13C8" w:rsidRDefault="009C13C8" w:rsidP="009F0762">
      <w:pPr>
        <w:jc w:val="both"/>
        <w:rPr>
          <w:rtl/>
        </w:rPr>
      </w:pPr>
    </w:p>
    <w:p w14:paraId="5A046CE8" w14:textId="77777777" w:rsidR="00D8333F" w:rsidRDefault="00D8333F" w:rsidP="009F0762">
      <w:pPr>
        <w:spacing w:after="0" w:line="240" w:lineRule="auto"/>
        <w:jc w:val="both"/>
        <w:rPr>
          <w:rtl/>
        </w:rPr>
        <w:sectPr w:rsidR="00D8333F" w:rsidSect="00045345">
          <w:headerReference w:type="even" r:id="rId16"/>
          <w:headerReference w:type="default" r:id="rId17"/>
          <w:pgSz w:w="11906" w:h="16838" w:code="9"/>
          <w:pgMar w:top="2892" w:right="2268" w:bottom="2438" w:left="2268" w:header="1871" w:footer="1928" w:gutter="0"/>
          <w:cols w:space="708"/>
          <w:bidi/>
          <w:rtlGutter/>
          <w:docGrid w:linePitch="360"/>
        </w:sectPr>
      </w:pPr>
    </w:p>
    <w:p w14:paraId="76D2D59F" w14:textId="5EEF31D2" w:rsidR="009E71B8" w:rsidRPr="00DA3862" w:rsidRDefault="00CF3951" w:rsidP="009F0762">
      <w:pPr>
        <w:spacing w:before="240" w:after="180" w:line="240" w:lineRule="atLeast"/>
        <w:jc w:val="both"/>
        <w:rPr>
          <w:rtl/>
        </w:rPr>
      </w:pPr>
      <w:r>
        <w:rPr>
          <w:noProof/>
          <w:rtl/>
          <w:lang w:val="he-IL"/>
        </w:rPr>
        <w:lastRenderedPageBreak/>
        <w:drawing>
          <wp:inline distT="0" distB="0" distL="0" distR="0" wp14:anchorId="19572BF2" wp14:editId="52F2D057">
            <wp:extent cx="1328931" cy="323089"/>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519"/>
        <w:gridCol w:w="120"/>
        <w:gridCol w:w="2283"/>
        <w:gridCol w:w="120"/>
        <w:gridCol w:w="1309"/>
        <w:gridCol w:w="120"/>
        <w:gridCol w:w="2013"/>
      </w:tblGrid>
      <w:tr w:rsidR="001265AD" w:rsidRPr="00273409" w14:paraId="68D85AE8" w14:textId="77777777" w:rsidTr="00D80ED0">
        <w:tc>
          <w:tcPr>
            <w:tcW w:w="0" w:type="auto"/>
            <w:tcBorders>
              <w:bottom w:val="single" w:sz="8" w:space="0" w:color="auto"/>
            </w:tcBorders>
          </w:tcPr>
          <w:p w14:paraId="20B4B085" w14:textId="7670604A" w:rsidR="001265AD" w:rsidRPr="00273409" w:rsidRDefault="001265AD" w:rsidP="009F0762">
            <w:pPr>
              <w:spacing w:before="120" w:after="60" w:line="240" w:lineRule="auto"/>
              <w:rPr>
                <w:rFonts w:ascii="Tahoma" w:hAnsi="Tahoma" w:cs="Tahoma"/>
                <w:b/>
                <w:bCs/>
                <w:color w:val="0D0D0D" w:themeColor="text1" w:themeTint="F2"/>
                <w:sz w:val="36"/>
                <w:szCs w:val="36"/>
                <w:rtl/>
              </w:rPr>
            </w:pPr>
            <w:r w:rsidRPr="00EA1A6C">
              <w:rPr>
                <w:rFonts w:ascii="Tahoma" w:hAnsi="Tahoma" w:cs="Tahoma" w:hint="cs"/>
                <w:b/>
                <w:bCs/>
                <w:color w:val="0D0D0D" w:themeColor="text1" w:themeTint="F2"/>
                <w:sz w:val="36"/>
                <w:szCs w:val="36"/>
                <w:rtl/>
              </w:rPr>
              <w:t xml:space="preserve">6.45 </w:t>
            </w:r>
            <w:r>
              <w:rPr>
                <w:rFonts w:ascii="Tahoma" w:hAnsi="Tahoma" w:cs="Tahoma"/>
                <w:b/>
                <w:bCs/>
                <w:color w:val="0D0D0D" w:themeColor="text1" w:themeTint="F2"/>
                <w:sz w:val="36"/>
                <w:szCs w:val="36"/>
              </w:rPr>
              <w:br/>
            </w:r>
            <w:r w:rsidRPr="00EA1A6C">
              <w:rPr>
                <w:rFonts w:ascii="Tahoma" w:hAnsi="Tahoma" w:cs="Tahoma" w:hint="cs"/>
                <w:b/>
                <w:bCs/>
                <w:color w:val="0D0D0D" w:themeColor="text1" w:themeTint="F2"/>
                <w:sz w:val="24"/>
                <w:szCs w:val="24"/>
                <w:rtl/>
              </w:rPr>
              <w:t>מיליון</w:t>
            </w:r>
          </w:p>
        </w:tc>
        <w:tc>
          <w:tcPr>
            <w:tcW w:w="0" w:type="auto"/>
          </w:tcPr>
          <w:p w14:paraId="4EE4A413" w14:textId="77777777" w:rsidR="001265AD" w:rsidRPr="00EB7D7A" w:rsidRDefault="001265AD" w:rsidP="009F0762">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tcPr>
          <w:p w14:paraId="34774ADD" w14:textId="12232F84" w:rsidR="001265AD" w:rsidRPr="00273409" w:rsidRDefault="001265AD" w:rsidP="009F0762">
            <w:pPr>
              <w:spacing w:before="120" w:after="60" w:line="240" w:lineRule="auto"/>
              <w:rPr>
                <w:rFonts w:ascii="Tahoma" w:hAnsi="Tahoma" w:cs="Tahoma"/>
                <w:b/>
                <w:bCs/>
                <w:color w:val="0D0D0D" w:themeColor="text1" w:themeTint="F2"/>
                <w:sz w:val="36"/>
                <w:szCs w:val="36"/>
                <w:rtl/>
              </w:rPr>
            </w:pPr>
            <w:r w:rsidRPr="00EA1A6C">
              <w:rPr>
                <w:rFonts w:ascii="Tahoma" w:hAnsi="Tahoma" w:cs="Tahoma" w:hint="cs"/>
                <w:b/>
                <w:bCs/>
                <w:color w:val="0D0D0D" w:themeColor="text1" w:themeTint="F2"/>
                <w:sz w:val="36"/>
                <w:szCs w:val="36"/>
                <w:rtl/>
              </w:rPr>
              <w:t>10,630</w:t>
            </w:r>
          </w:p>
        </w:tc>
        <w:tc>
          <w:tcPr>
            <w:tcW w:w="0" w:type="auto"/>
          </w:tcPr>
          <w:p w14:paraId="5F7FD195" w14:textId="77777777" w:rsidR="001265AD" w:rsidRPr="00273409" w:rsidRDefault="001265AD" w:rsidP="009F0762">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45981E0A" w14:textId="111CFC86" w:rsidR="001265AD" w:rsidRPr="00273409" w:rsidRDefault="001265AD" w:rsidP="009F0762">
            <w:pPr>
              <w:spacing w:before="120" w:after="60" w:line="240" w:lineRule="auto"/>
              <w:rPr>
                <w:rFonts w:ascii="Tahoma" w:hAnsi="Tahoma" w:cs="Tahoma"/>
                <w:b/>
                <w:bCs/>
                <w:color w:val="0D0D0D" w:themeColor="text1" w:themeTint="F2"/>
                <w:sz w:val="36"/>
                <w:szCs w:val="36"/>
              </w:rPr>
            </w:pPr>
            <w:r w:rsidRPr="00EA1A6C">
              <w:rPr>
                <w:rFonts w:ascii="Tahoma" w:hAnsi="Tahoma" w:cs="Tahoma" w:hint="cs"/>
                <w:b/>
                <w:bCs/>
                <w:color w:val="0D0D0D" w:themeColor="text1" w:themeTint="F2"/>
                <w:sz w:val="36"/>
                <w:szCs w:val="36"/>
                <w:rtl/>
              </w:rPr>
              <w:t xml:space="preserve">392 </w:t>
            </w:r>
            <w:r>
              <w:rPr>
                <w:rFonts w:ascii="Tahoma" w:hAnsi="Tahoma" w:cs="Tahoma"/>
                <w:b/>
                <w:bCs/>
                <w:color w:val="0D0D0D" w:themeColor="text1" w:themeTint="F2"/>
                <w:sz w:val="36"/>
                <w:szCs w:val="36"/>
              </w:rPr>
              <w:br/>
            </w:r>
            <w:r w:rsidRPr="00EA1A6C">
              <w:rPr>
                <w:rFonts w:ascii="Tahoma" w:hAnsi="Tahoma" w:cs="Tahoma" w:hint="cs"/>
                <w:b/>
                <w:bCs/>
                <w:color w:val="0D0D0D" w:themeColor="text1" w:themeTint="F2"/>
                <w:sz w:val="24"/>
                <w:szCs w:val="24"/>
                <w:rtl/>
              </w:rPr>
              <w:t>מיליון ש"ח</w:t>
            </w:r>
          </w:p>
        </w:tc>
        <w:tc>
          <w:tcPr>
            <w:tcW w:w="0" w:type="auto"/>
          </w:tcPr>
          <w:p w14:paraId="77C54876" w14:textId="77777777" w:rsidR="001265AD" w:rsidRPr="00273409" w:rsidRDefault="001265AD" w:rsidP="009F0762">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6679C71C" w14:textId="2DF20EC6" w:rsidR="001265AD" w:rsidRPr="00273409" w:rsidRDefault="001265AD" w:rsidP="009F0762">
            <w:pPr>
              <w:spacing w:before="120" w:after="60" w:line="240" w:lineRule="auto"/>
              <w:rPr>
                <w:rFonts w:ascii="Tahoma" w:hAnsi="Tahoma" w:cs="Tahoma"/>
                <w:b/>
                <w:bCs/>
                <w:color w:val="0D0D0D" w:themeColor="text1" w:themeTint="F2"/>
                <w:sz w:val="36"/>
                <w:szCs w:val="36"/>
                <w:rtl/>
              </w:rPr>
            </w:pPr>
            <w:r w:rsidRPr="00EA1A6C">
              <w:rPr>
                <w:rFonts w:ascii="Tahoma" w:hAnsi="Tahoma" w:cs="Tahoma" w:hint="cs"/>
                <w:b/>
                <w:bCs/>
                <w:color w:val="0D0D0D" w:themeColor="text1" w:themeTint="F2"/>
                <w:sz w:val="36"/>
                <w:szCs w:val="36"/>
                <w:rtl/>
              </w:rPr>
              <w:t>48%</w:t>
            </w:r>
          </w:p>
        </w:tc>
      </w:tr>
      <w:tr w:rsidR="001265AD" w:rsidRPr="00273409" w14:paraId="7ABA02FF" w14:textId="77777777" w:rsidTr="00D80ED0">
        <w:tc>
          <w:tcPr>
            <w:tcW w:w="0" w:type="auto"/>
            <w:tcBorders>
              <w:top w:val="single" w:sz="8" w:space="0" w:color="auto"/>
            </w:tcBorders>
          </w:tcPr>
          <w:p w14:paraId="4F245909" w14:textId="0D6BB892"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בעלי זכות בחירה בבחירות לכנסת ה-23 (גידול של 14% בתוך 7 שנים)</w:t>
            </w:r>
          </w:p>
        </w:tc>
        <w:tc>
          <w:tcPr>
            <w:tcW w:w="0" w:type="auto"/>
          </w:tcPr>
          <w:p w14:paraId="4078978B" w14:textId="77777777" w:rsidR="001265AD" w:rsidRPr="00273409" w:rsidRDefault="001265AD" w:rsidP="009F0762">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D5A9133" w14:textId="72F3E006"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קלפיות בבחירות לכנסת ה-23 (גידול של 8% בתוך 7 שנים)</w:t>
            </w:r>
          </w:p>
        </w:tc>
        <w:tc>
          <w:tcPr>
            <w:tcW w:w="0" w:type="auto"/>
          </w:tcPr>
          <w:p w14:paraId="46814C56" w14:textId="77777777" w:rsidR="001265AD" w:rsidRPr="00273409" w:rsidRDefault="001265AD" w:rsidP="009F0762">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95A4DFD" w14:textId="6D71ABFC"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תקציב ועדת הבחירות המרכזית במערכת הבחירות לכנסת ה-23</w:t>
            </w:r>
          </w:p>
        </w:tc>
        <w:tc>
          <w:tcPr>
            <w:tcW w:w="0" w:type="auto"/>
          </w:tcPr>
          <w:p w14:paraId="486EDF71" w14:textId="77777777" w:rsidR="001265AD" w:rsidRPr="00273409" w:rsidRDefault="001265AD" w:rsidP="009F0762">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07EC78B" w14:textId="7075BAAD"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שיעור הגידול בתקציב הממוצע לקלפי בתוך חמש שנים (בין מערכת הבחירות לכנסת ה-20 לבין מערכת הבחירות לכנסת ה-23)</w:t>
            </w:r>
          </w:p>
        </w:tc>
      </w:tr>
      <w:tr w:rsidR="000E7743" w:rsidRPr="00DF2E81" w14:paraId="622BAF95" w14:textId="77777777" w:rsidTr="00D80ED0">
        <w:tc>
          <w:tcPr>
            <w:tcW w:w="0" w:type="auto"/>
          </w:tcPr>
          <w:p w14:paraId="4D11F93B" w14:textId="77777777" w:rsidR="000E7743" w:rsidRPr="00DF2E81" w:rsidRDefault="000E7743" w:rsidP="009F0762">
            <w:pPr>
              <w:spacing w:before="120" w:after="0" w:line="240" w:lineRule="auto"/>
              <w:rPr>
                <w:rFonts w:ascii="Tahoma" w:hAnsi="Tahoma" w:cs="Tahoma"/>
                <w:b/>
                <w:bCs/>
                <w:color w:val="0D0D0D" w:themeColor="text1" w:themeTint="F2"/>
                <w:sz w:val="14"/>
                <w:szCs w:val="14"/>
                <w:rtl/>
              </w:rPr>
            </w:pPr>
          </w:p>
        </w:tc>
        <w:tc>
          <w:tcPr>
            <w:tcW w:w="0" w:type="auto"/>
          </w:tcPr>
          <w:p w14:paraId="45932B5E" w14:textId="77777777" w:rsidR="000E7743" w:rsidRPr="00DF2E81" w:rsidRDefault="000E7743" w:rsidP="009F0762">
            <w:pPr>
              <w:spacing w:before="120" w:after="0" w:line="240" w:lineRule="auto"/>
              <w:rPr>
                <w:rFonts w:ascii="Tahoma" w:hAnsi="Tahoma" w:cs="Tahoma"/>
                <w:b/>
                <w:bCs/>
                <w:color w:val="0D0D0D" w:themeColor="text1" w:themeTint="F2"/>
                <w:sz w:val="14"/>
                <w:szCs w:val="14"/>
              </w:rPr>
            </w:pPr>
          </w:p>
        </w:tc>
        <w:tc>
          <w:tcPr>
            <w:tcW w:w="0" w:type="auto"/>
          </w:tcPr>
          <w:p w14:paraId="39F3944F" w14:textId="77777777" w:rsidR="000E7743" w:rsidRPr="00DF2E81" w:rsidRDefault="000E7743" w:rsidP="009F0762">
            <w:pPr>
              <w:spacing w:before="120" w:after="0" w:line="240" w:lineRule="auto"/>
              <w:rPr>
                <w:rFonts w:ascii="Tahoma" w:hAnsi="Tahoma" w:cs="Tahoma"/>
                <w:b/>
                <w:bCs/>
                <w:color w:val="0D0D0D" w:themeColor="text1" w:themeTint="F2"/>
                <w:sz w:val="14"/>
                <w:szCs w:val="14"/>
                <w:rtl/>
              </w:rPr>
            </w:pPr>
          </w:p>
        </w:tc>
        <w:tc>
          <w:tcPr>
            <w:tcW w:w="0" w:type="auto"/>
          </w:tcPr>
          <w:p w14:paraId="508D6866" w14:textId="77777777" w:rsidR="000E7743" w:rsidRPr="00DF2E81" w:rsidRDefault="000E7743" w:rsidP="009F0762">
            <w:pPr>
              <w:spacing w:before="120" w:after="0" w:line="240" w:lineRule="auto"/>
              <w:rPr>
                <w:rFonts w:ascii="Tahoma" w:hAnsi="Tahoma" w:cs="Tahoma"/>
                <w:b/>
                <w:bCs/>
                <w:color w:val="0D0D0D" w:themeColor="text1" w:themeTint="F2"/>
                <w:sz w:val="14"/>
                <w:szCs w:val="14"/>
              </w:rPr>
            </w:pPr>
          </w:p>
        </w:tc>
        <w:tc>
          <w:tcPr>
            <w:tcW w:w="0" w:type="auto"/>
          </w:tcPr>
          <w:p w14:paraId="5BEAF8C1" w14:textId="77777777" w:rsidR="000E7743" w:rsidRPr="00DF2E81" w:rsidRDefault="000E7743" w:rsidP="009F0762">
            <w:pPr>
              <w:spacing w:before="120" w:after="0" w:line="240" w:lineRule="auto"/>
              <w:rPr>
                <w:rFonts w:ascii="Tahoma" w:hAnsi="Tahoma" w:cs="Tahoma"/>
                <w:b/>
                <w:bCs/>
                <w:color w:val="0D0D0D" w:themeColor="text1" w:themeTint="F2"/>
                <w:sz w:val="14"/>
                <w:szCs w:val="14"/>
                <w:rtl/>
              </w:rPr>
            </w:pPr>
          </w:p>
        </w:tc>
        <w:tc>
          <w:tcPr>
            <w:tcW w:w="0" w:type="auto"/>
          </w:tcPr>
          <w:p w14:paraId="6055ECF0" w14:textId="77777777" w:rsidR="000E7743" w:rsidRPr="00DF2E81" w:rsidRDefault="000E7743" w:rsidP="009F0762">
            <w:pPr>
              <w:spacing w:before="120" w:after="0" w:line="240" w:lineRule="auto"/>
              <w:rPr>
                <w:rFonts w:ascii="Tahoma" w:hAnsi="Tahoma" w:cs="Tahoma"/>
                <w:b/>
                <w:bCs/>
                <w:color w:val="0D0D0D" w:themeColor="text1" w:themeTint="F2"/>
                <w:sz w:val="14"/>
                <w:szCs w:val="14"/>
              </w:rPr>
            </w:pPr>
          </w:p>
        </w:tc>
        <w:tc>
          <w:tcPr>
            <w:tcW w:w="0" w:type="auto"/>
          </w:tcPr>
          <w:p w14:paraId="5B6F9172" w14:textId="77777777" w:rsidR="000E7743" w:rsidRPr="00DF2E81" w:rsidRDefault="000E7743" w:rsidP="009F0762">
            <w:pPr>
              <w:spacing w:before="120" w:after="0" w:line="240" w:lineRule="auto"/>
              <w:rPr>
                <w:rFonts w:ascii="Tahoma" w:hAnsi="Tahoma" w:cs="Tahoma"/>
                <w:b/>
                <w:bCs/>
                <w:color w:val="0D0D0D" w:themeColor="text1" w:themeTint="F2"/>
                <w:sz w:val="14"/>
                <w:szCs w:val="14"/>
                <w:rtl/>
              </w:rPr>
            </w:pPr>
          </w:p>
        </w:tc>
      </w:tr>
      <w:tr w:rsidR="001265AD" w:rsidRPr="00273409" w14:paraId="39D3C959" w14:textId="77777777" w:rsidTr="00D80ED0">
        <w:tc>
          <w:tcPr>
            <w:tcW w:w="0" w:type="auto"/>
            <w:tcBorders>
              <w:bottom w:val="single" w:sz="8" w:space="0" w:color="auto"/>
            </w:tcBorders>
          </w:tcPr>
          <w:p w14:paraId="40FBD9EB" w14:textId="5C9A5D70" w:rsidR="001265AD" w:rsidRPr="00273409" w:rsidRDefault="001265AD" w:rsidP="009F0762">
            <w:pPr>
              <w:spacing w:before="120" w:after="60" w:line="240" w:lineRule="auto"/>
              <w:rPr>
                <w:rFonts w:ascii="Tahoma" w:hAnsi="Tahoma" w:cs="Tahoma"/>
                <w:b/>
                <w:bCs/>
                <w:color w:val="0D0D0D" w:themeColor="text1" w:themeTint="F2"/>
                <w:sz w:val="36"/>
                <w:szCs w:val="36"/>
              </w:rPr>
            </w:pPr>
            <w:r w:rsidRPr="00EA1A6C">
              <w:rPr>
                <w:rFonts w:ascii="Tahoma" w:hAnsi="Tahoma" w:cs="Tahoma" w:hint="cs"/>
                <w:b/>
                <w:bCs/>
                <w:color w:val="0D0D0D" w:themeColor="text1" w:themeTint="F2"/>
                <w:sz w:val="36"/>
                <w:szCs w:val="36"/>
                <w:rtl/>
              </w:rPr>
              <w:t xml:space="preserve">166 </w:t>
            </w:r>
            <w:r>
              <w:rPr>
                <w:rFonts w:ascii="Tahoma" w:hAnsi="Tahoma" w:cs="Tahoma"/>
                <w:b/>
                <w:bCs/>
                <w:color w:val="0D0D0D" w:themeColor="text1" w:themeTint="F2"/>
                <w:sz w:val="36"/>
                <w:szCs w:val="36"/>
              </w:rPr>
              <w:br/>
            </w:r>
            <w:r w:rsidRPr="00EA1A6C">
              <w:rPr>
                <w:rFonts w:ascii="Tahoma" w:hAnsi="Tahoma" w:cs="Tahoma" w:hint="cs"/>
                <w:b/>
                <w:bCs/>
                <w:color w:val="0D0D0D" w:themeColor="text1" w:themeTint="F2"/>
                <w:sz w:val="24"/>
                <w:szCs w:val="24"/>
                <w:rtl/>
              </w:rPr>
              <w:t>מיליון ש"ח</w:t>
            </w:r>
          </w:p>
        </w:tc>
        <w:tc>
          <w:tcPr>
            <w:tcW w:w="0" w:type="auto"/>
          </w:tcPr>
          <w:p w14:paraId="18E3F0B4" w14:textId="77777777" w:rsidR="001265AD" w:rsidRPr="00273409" w:rsidRDefault="001265AD" w:rsidP="009F0762">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B95E52E" w14:textId="6B3CDB29" w:rsidR="001265AD" w:rsidRPr="00273409" w:rsidRDefault="001265AD" w:rsidP="009F0762">
            <w:pPr>
              <w:spacing w:before="120" w:after="60" w:line="240" w:lineRule="auto"/>
              <w:rPr>
                <w:rFonts w:ascii="Tahoma" w:hAnsi="Tahoma" w:cs="Tahoma"/>
                <w:b/>
                <w:bCs/>
                <w:color w:val="0D0D0D" w:themeColor="text1" w:themeTint="F2"/>
                <w:sz w:val="36"/>
                <w:szCs w:val="36"/>
              </w:rPr>
            </w:pPr>
            <w:r w:rsidRPr="00EA1A6C">
              <w:rPr>
                <w:rFonts w:ascii="Tahoma" w:hAnsi="Tahoma" w:cs="Tahoma" w:hint="cs"/>
                <w:b/>
                <w:bCs/>
                <w:color w:val="0D0D0D" w:themeColor="text1" w:themeTint="F2"/>
                <w:sz w:val="36"/>
                <w:szCs w:val="36"/>
                <w:rtl/>
              </w:rPr>
              <w:t>57%</w:t>
            </w:r>
          </w:p>
        </w:tc>
        <w:tc>
          <w:tcPr>
            <w:tcW w:w="0" w:type="auto"/>
          </w:tcPr>
          <w:p w14:paraId="408613F7" w14:textId="77777777" w:rsidR="001265AD" w:rsidRPr="00273409" w:rsidRDefault="001265AD" w:rsidP="009F0762">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2B8C71D" w14:textId="4998E744" w:rsidR="001265AD" w:rsidRPr="00273409" w:rsidRDefault="001265AD" w:rsidP="009F0762">
            <w:pPr>
              <w:spacing w:before="120" w:after="60" w:line="240" w:lineRule="auto"/>
              <w:rPr>
                <w:rFonts w:ascii="Tahoma" w:hAnsi="Tahoma" w:cs="Tahoma"/>
                <w:b/>
                <w:bCs/>
                <w:color w:val="0D0D0D" w:themeColor="text1" w:themeTint="F2"/>
                <w:sz w:val="36"/>
                <w:szCs w:val="36"/>
              </w:rPr>
            </w:pPr>
            <w:r w:rsidRPr="00EA1A6C">
              <w:rPr>
                <w:rFonts w:ascii="Tahoma" w:hAnsi="Tahoma" w:cs="Tahoma" w:hint="cs"/>
                <w:b/>
                <w:bCs/>
                <w:color w:val="0D0D0D" w:themeColor="text1" w:themeTint="F2"/>
                <w:sz w:val="36"/>
                <w:szCs w:val="36"/>
                <w:rtl/>
              </w:rPr>
              <w:t xml:space="preserve">223 </w:t>
            </w:r>
            <w:r>
              <w:rPr>
                <w:rFonts w:ascii="Tahoma" w:hAnsi="Tahoma" w:cs="Tahoma"/>
                <w:b/>
                <w:bCs/>
                <w:color w:val="0D0D0D" w:themeColor="text1" w:themeTint="F2"/>
                <w:sz w:val="36"/>
                <w:szCs w:val="36"/>
              </w:rPr>
              <w:br/>
            </w:r>
            <w:r w:rsidRPr="00EA1A6C">
              <w:rPr>
                <w:rFonts w:ascii="Tahoma" w:hAnsi="Tahoma" w:cs="Tahoma" w:hint="cs"/>
                <w:b/>
                <w:bCs/>
                <w:color w:val="0D0D0D" w:themeColor="text1" w:themeTint="F2"/>
                <w:sz w:val="24"/>
                <w:szCs w:val="24"/>
                <w:rtl/>
              </w:rPr>
              <w:t>מיליון ש"ח</w:t>
            </w:r>
          </w:p>
        </w:tc>
        <w:tc>
          <w:tcPr>
            <w:tcW w:w="0" w:type="auto"/>
          </w:tcPr>
          <w:p w14:paraId="35BBA251" w14:textId="77777777" w:rsidR="001265AD" w:rsidRPr="00273409" w:rsidRDefault="001265AD" w:rsidP="009F0762">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A4EBDC9" w14:textId="09ECF805" w:rsidR="001265AD" w:rsidRPr="00273409" w:rsidRDefault="001265AD" w:rsidP="009F0762">
            <w:pPr>
              <w:spacing w:before="120" w:after="60" w:line="240" w:lineRule="auto"/>
              <w:rPr>
                <w:rFonts w:ascii="Tahoma" w:hAnsi="Tahoma" w:cs="Tahoma"/>
                <w:b/>
                <w:bCs/>
                <w:color w:val="0D0D0D" w:themeColor="text1" w:themeTint="F2"/>
                <w:sz w:val="36"/>
                <w:szCs w:val="36"/>
              </w:rPr>
            </w:pPr>
            <w:r w:rsidRPr="00EA1A6C">
              <w:rPr>
                <w:rFonts w:ascii="Tahoma" w:hAnsi="Tahoma" w:cs="Tahoma" w:hint="cs"/>
                <w:b/>
                <w:bCs/>
                <w:color w:val="0D0D0D" w:themeColor="text1" w:themeTint="F2"/>
                <w:sz w:val="36"/>
                <w:szCs w:val="36"/>
                <w:rtl/>
              </w:rPr>
              <w:t>47%</w:t>
            </w:r>
          </w:p>
        </w:tc>
      </w:tr>
      <w:tr w:rsidR="001265AD" w:rsidRPr="00273409" w14:paraId="71D402F9" w14:textId="77777777" w:rsidTr="00D80ED0">
        <w:tc>
          <w:tcPr>
            <w:tcW w:w="0" w:type="auto"/>
            <w:tcBorders>
              <w:top w:val="single" w:sz="8" w:space="0" w:color="auto"/>
            </w:tcBorders>
          </w:tcPr>
          <w:p w14:paraId="0CE02298" w14:textId="7BAECCBE"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הוצאות על שכר עובדי ועדת הבחירות המרכזית במערכת הבחירות לכנסת ה-23</w:t>
            </w:r>
          </w:p>
        </w:tc>
        <w:tc>
          <w:tcPr>
            <w:tcW w:w="0" w:type="auto"/>
          </w:tcPr>
          <w:p w14:paraId="0D9BCABC" w14:textId="77777777" w:rsidR="001265AD" w:rsidRPr="00273409" w:rsidRDefault="001265AD" w:rsidP="009F0762">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CBD338A" w14:textId="7CB4B24C" w:rsidR="001265AD" w:rsidRPr="00273409" w:rsidRDefault="001265AD" w:rsidP="009F0762">
            <w:pPr>
              <w:spacing w:before="60" w:after="0" w:line="240" w:lineRule="auto"/>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שיעור הגידול בהוצאות על שכר בתוך חמש שנים (בין מערכת הבחירות לכנסת ה-20 לבין מערכת הבחירות לכנסת ה-23)</w:t>
            </w:r>
          </w:p>
        </w:tc>
        <w:tc>
          <w:tcPr>
            <w:tcW w:w="0" w:type="auto"/>
          </w:tcPr>
          <w:p w14:paraId="716EF32C" w14:textId="77777777" w:rsidR="001265AD" w:rsidRPr="00273409" w:rsidRDefault="001265AD" w:rsidP="009F0762">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4873C81C" w14:textId="322EA8DC"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סך הרכש של ועדת הבחירות המרכזית בשנים 2016 - 2020</w:t>
            </w:r>
          </w:p>
        </w:tc>
        <w:tc>
          <w:tcPr>
            <w:tcW w:w="0" w:type="auto"/>
          </w:tcPr>
          <w:p w14:paraId="1CD0AE05" w14:textId="77777777" w:rsidR="001265AD" w:rsidRPr="00273409" w:rsidRDefault="001265AD" w:rsidP="009F0762">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0CB0B31C" w14:textId="4310D9B0" w:rsidR="001265AD" w:rsidRPr="00273409" w:rsidRDefault="001265AD" w:rsidP="009F0762">
            <w:pPr>
              <w:spacing w:before="60" w:after="0" w:line="240" w:lineRule="auto"/>
              <w:ind w:right="23"/>
              <w:rPr>
                <w:rFonts w:ascii="Tahoma" w:hAnsi="Tahoma" w:cs="Tahoma"/>
                <w:color w:val="0D0D0D" w:themeColor="text1" w:themeTint="F2"/>
                <w:sz w:val="18"/>
                <w:szCs w:val="18"/>
                <w:rtl/>
              </w:rPr>
            </w:pPr>
            <w:r w:rsidRPr="00EA1A6C">
              <w:rPr>
                <w:rFonts w:ascii="Tahoma" w:hAnsi="Tahoma" w:cs="Tahoma" w:hint="cs"/>
                <w:color w:val="0D0D0D" w:themeColor="text1" w:themeTint="F2"/>
                <w:sz w:val="18"/>
                <w:szCs w:val="18"/>
                <w:rtl/>
              </w:rPr>
              <w:t>שיעור הגידול במספר עובדי יום הבחירות בין הבחירות לכנסת ה-20 לבין הבחירות לכנסת ה-23</w:t>
            </w:r>
          </w:p>
        </w:tc>
      </w:tr>
    </w:tbl>
    <w:p w14:paraId="6D83076F" w14:textId="0FC067F2" w:rsidR="000E7743" w:rsidRDefault="000E7743" w:rsidP="009F0762">
      <w:pPr>
        <w:jc w:val="both"/>
        <w:rPr>
          <w:rtl/>
        </w:rPr>
      </w:pPr>
    </w:p>
    <w:p w14:paraId="63607A5D" w14:textId="77777777" w:rsidR="00917FF5" w:rsidRDefault="00917FF5" w:rsidP="009F0762">
      <w:pPr>
        <w:jc w:val="both"/>
        <w:rPr>
          <w:rtl/>
        </w:rPr>
      </w:pPr>
    </w:p>
    <w:p w14:paraId="6DD6EC03" w14:textId="45FCD49E" w:rsidR="00525E93" w:rsidRDefault="00045345" w:rsidP="009F0762">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0F757A28" wp14:editId="482F6FC6">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9F0762">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9F1178F" w14:textId="2D9DE8DA" w:rsidR="000A1D75" w:rsidRPr="006061A9" w:rsidRDefault="000A1D75" w:rsidP="009F0762">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14:anchorId="544BB420" wp14:editId="5EDFD46C">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1265AD" w:rsidRPr="001265AD">
        <w:rPr>
          <w:rFonts w:ascii="Tahoma" w:hAnsi="Tahoma" w:cs="Tahoma" w:hint="eastAsia"/>
          <w:noProof/>
          <w:color w:val="231F20"/>
          <w:position w:val="-4"/>
          <w:sz w:val="24"/>
          <w:szCs w:val="18"/>
          <w:rtl/>
        </w:rPr>
        <w:t>בחודשים</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מאי</w:t>
      </w:r>
      <w:r w:rsidR="001265AD" w:rsidRPr="001265AD">
        <w:rPr>
          <w:rFonts w:ascii="Tahoma" w:hAnsi="Tahoma" w:cs="Tahoma"/>
          <w:noProof/>
          <w:color w:val="231F20"/>
          <w:position w:val="-4"/>
          <w:sz w:val="24"/>
          <w:szCs w:val="18"/>
          <w:rtl/>
        </w:rPr>
        <w:t xml:space="preserve"> 2020 </w:t>
      </w:r>
      <w:r w:rsidR="001265AD" w:rsidRPr="001265AD">
        <w:rPr>
          <w:rFonts w:ascii="Tahoma" w:hAnsi="Tahoma" w:cs="Tahoma" w:hint="eastAsia"/>
          <w:noProof/>
          <w:color w:val="231F20"/>
          <w:position w:val="-4"/>
          <w:sz w:val="24"/>
          <w:szCs w:val="18"/>
          <w:rtl/>
        </w:rPr>
        <w:t>עד</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דצמבר</w:t>
      </w:r>
      <w:r w:rsidR="001265AD" w:rsidRPr="001265AD">
        <w:rPr>
          <w:rFonts w:ascii="Tahoma" w:hAnsi="Tahoma" w:cs="Tahoma"/>
          <w:noProof/>
          <w:color w:val="231F20"/>
          <w:position w:val="-4"/>
          <w:sz w:val="24"/>
          <w:szCs w:val="18"/>
          <w:rtl/>
        </w:rPr>
        <w:t xml:space="preserve"> 2020 </w:t>
      </w:r>
      <w:r w:rsidR="001265AD" w:rsidRPr="001265AD">
        <w:rPr>
          <w:rFonts w:ascii="Tahoma" w:hAnsi="Tahoma" w:cs="Tahoma" w:hint="eastAsia"/>
          <w:noProof/>
          <w:color w:val="231F20"/>
          <w:position w:val="-4"/>
          <w:sz w:val="24"/>
          <w:szCs w:val="18"/>
          <w:rtl/>
        </w:rPr>
        <w:t>בדק</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משרד</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מבקר</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המדינה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את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נושא</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התקציב</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וההוצאות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של</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ועדת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הבחירות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המרכזית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הבדיקה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כללה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את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הנושאים</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האלה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תקציב</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לניהול</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מערכות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בחירות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ההוצאה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על</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שכר</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ההוצאה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על</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רכש</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שירותים</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ומוצרים</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ההוצאה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על</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תעמולה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וכן</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גיוס</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והעסקה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של</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עובדים</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הביקורת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בוצעה</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בוועדת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הבחירות</w:t>
      </w:r>
      <w:r w:rsidR="001265AD" w:rsidRPr="001265AD">
        <w:rPr>
          <w:rFonts w:ascii="Tahoma" w:hAnsi="Tahoma" w:cs="Tahoma"/>
          <w:noProof/>
          <w:color w:val="231F20"/>
          <w:position w:val="-4"/>
          <w:sz w:val="24"/>
          <w:szCs w:val="18"/>
          <w:rtl/>
        </w:rPr>
        <w:t xml:space="preserve"> </w:t>
      </w:r>
      <w:r w:rsidR="001265AD" w:rsidRPr="001265AD">
        <w:rPr>
          <w:rFonts w:ascii="Tahoma" w:hAnsi="Tahoma" w:cs="Tahoma" w:hint="eastAsia"/>
          <w:noProof/>
          <w:color w:val="231F20"/>
          <w:position w:val="-4"/>
          <w:sz w:val="24"/>
          <w:szCs w:val="18"/>
          <w:rtl/>
        </w:rPr>
        <w:t>המרכזית</w:t>
      </w:r>
      <w:r w:rsidR="001265AD" w:rsidRPr="001265AD">
        <w:rPr>
          <w:rFonts w:ascii="Tahoma" w:hAnsi="Tahoma" w:cs="Tahoma"/>
          <w:color w:val="0D0D0D" w:themeColor="text1" w:themeTint="F2"/>
          <w:sz w:val="18"/>
          <w:szCs w:val="18"/>
          <w:rtl/>
        </w:rPr>
        <w:t>.</w:t>
      </w:r>
    </w:p>
    <w:p w14:paraId="6121C8B3" w14:textId="77777777" w:rsidR="00525E93" w:rsidRPr="00525E93" w:rsidRDefault="00525E93" w:rsidP="009F0762">
      <w:pPr>
        <w:spacing w:after="180" w:line="260" w:lineRule="exact"/>
        <w:ind w:left="454" w:hanging="454"/>
        <w:jc w:val="both"/>
        <w:rPr>
          <w:rFonts w:ascii="Tahoma" w:hAnsi="Tahoma" w:cs="Tahoma"/>
          <w:color w:val="231F20"/>
          <w:sz w:val="24"/>
          <w:szCs w:val="18"/>
          <w:rtl/>
        </w:rPr>
      </w:pPr>
    </w:p>
    <w:p w14:paraId="681D6F9D" w14:textId="6E1669F1" w:rsidR="000A1D75" w:rsidRDefault="00045345" w:rsidP="00917FF5">
      <w:pPr>
        <w:keepNext/>
        <w:keepLines/>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6CEB23E1" wp14:editId="4BE516BD">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917FF5">
      <w:pPr>
        <w:keepNext/>
        <w:keepLines/>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72AD2543" w14:textId="77777777" w:rsidR="00180079" w:rsidRDefault="00180079" w:rsidP="00917FF5">
      <w:pPr>
        <w:pStyle w:val="running-text"/>
        <w:keepNext/>
        <w:keepLines/>
        <w:bidi/>
        <w:spacing w:before="120" w:line="240" w:lineRule="atLeast"/>
        <w:ind w:right="0"/>
        <w:rPr>
          <w:b/>
          <w:bCs/>
          <w:sz w:val="18"/>
        </w:rPr>
      </w:pPr>
    </w:p>
    <w:p w14:paraId="2C57C026" w14:textId="2B6F94D3" w:rsidR="00E33AFB" w:rsidRPr="00E33AFB" w:rsidRDefault="00B05B87" w:rsidP="00917FF5">
      <w:pPr>
        <w:pStyle w:val="running-text"/>
        <w:keepNext/>
        <w:keepLines/>
        <w:bidi/>
        <w:spacing w:before="120" w:line="240" w:lineRule="atLeast"/>
        <w:ind w:right="0"/>
        <w:rPr>
          <w:b/>
          <w:bCs/>
          <w:sz w:val="18"/>
        </w:rPr>
      </w:pPr>
      <w:r>
        <w:rPr>
          <w:b/>
          <w:bCs/>
          <w:noProof/>
          <w:sz w:val="18"/>
        </w:rPr>
        <w:drawing>
          <wp:inline distT="0" distB="0" distL="0" distR="0" wp14:anchorId="6389CF31" wp14:editId="2EA632E4">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002D8866" w14:textId="77777777" w:rsidR="001265AD" w:rsidRPr="006630C7" w:rsidRDefault="001265AD" w:rsidP="00917FF5">
      <w:pPr>
        <w:pStyle w:val="ListParagraph"/>
        <w:keepNext/>
        <w:keepLines/>
        <w:numPr>
          <w:ilvl w:val="0"/>
          <w:numId w:val="5"/>
        </w:numPr>
        <w:spacing w:after="180" w:line="260" w:lineRule="exact"/>
        <w:ind w:left="397" w:hanging="397"/>
        <w:rPr>
          <w:sz w:val="19"/>
          <w:szCs w:val="19"/>
        </w:rPr>
      </w:pPr>
      <w:r w:rsidRPr="003A18DB">
        <w:rPr>
          <w:rFonts w:hint="cs"/>
          <w:b/>
          <w:bCs/>
          <w:sz w:val="19"/>
          <w:szCs w:val="19"/>
          <w:rtl/>
        </w:rPr>
        <w:t>תקציב לניהול מערכת בחירות:</w:t>
      </w:r>
      <w:r>
        <w:rPr>
          <w:rFonts w:hint="cs"/>
          <w:sz w:val="19"/>
          <w:szCs w:val="19"/>
          <w:rtl/>
        </w:rPr>
        <w:t xml:space="preserve"> </w:t>
      </w:r>
      <w:r w:rsidRPr="002B6BBA">
        <w:rPr>
          <w:sz w:val="19"/>
          <w:szCs w:val="19"/>
          <w:rtl/>
        </w:rPr>
        <w:t xml:space="preserve">התקציב </w:t>
      </w:r>
      <w:r>
        <w:rPr>
          <w:rFonts w:hint="cs"/>
          <w:sz w:val="19"/>
          <w:szCs w:val="19"/>
          <w:rtl/>
        </w:rPr>
        <w:t xml:space="preserve">הממוצע </w:t>
      </w:r>
      <w:r w:rsidRPr="002B6BBA">
        <w:rPr>
          <w:sz w:val="19"/>
          <w:szCs w:val="19"/>
          <w:rtl/>
        </w:rPr>
        <w:t xml:space="preserve">לבוחר בשנת בחירות ב-18 מדינות </w:t>
      </w:r>
      <w:r>
        <w:rPr>
          <w:rFonts w:hint="cs"/>
          <w:sz w:val="19"/>
          <w:szCs w:val="19"/>
          <w:rtl/>
        </w:rPr>
        <w:t>שנכללו במחקר בינלאומי</w:t>
      </w:r>
      <w:r w:rsidRPr="002B6BBA">
        <w:rPr>
          <w:sz w:val="19"/>
          <w:szCs w:val="19"/>
          <w:rtl/>
        </w:rPr>
        <w:t xml:space="preserve"> היה 7.8 דולר אמריק</w:t>
      </w:r>
      <w:r>
        <w:rPr>
          <w:rFonts w:hint="cs"/>
          <w:sz w:val="19"/>
          <w:szCs w:val="19"/>
          <w:rtl/>
        </w:rPr>
        <w:t>נ</w:t>
      </w:r>
      <w:r w:rsidRPr="002B6BBA">
        <w:rPr>
          <w:sz w:val="19"/>
          <w:szCs w:val="19"/>
          <w:rtl/>
        </w:rPr>
        <w:t>י,</w:t>
      </w:r>
      <w:r>
        <w:rPr>
          <w:rFonts w:hint="cs"/>
          <w:sz w:val="19"/>
          <w:szCs w:val="19"/>
          <w:rtl/>
        </w:rPr>
        <w:t xml:space="preserve"> תקציב קטן ב-</w:t>
      </w:r>
      <w:r w:rsidRPr="002B6BBA">
        <w:rPr>
          <w:sz w:val="19"/>
          <w:szCs w:val="19"/>
          <w:rtl/>
        </w:rPr>
        <w:t>46% מאשר בישראל</w:t>
      </w:r>
      <w:r>
        <w:rPr>
          <w:rFonts w:hint="cs"/>
          <w:sz w:val="19"/>
          <w:szCs w:val="19"/>
          <w:rtl/>
        </w:rPr>
        <w:t xml:space="preserve"> (במערכת הבחירות שנבדקה, לכנסת ה-20). תקציב ועדת הבחירות המרכזית (על שינוייו) למימון מערכות הבחירות לכנסת גדל בין מועד הבחירות לכנסת ה-20 למועד הבחירות לכנסת ה-23 </w:t>
      </w:r>
      <w:r w:rsidRPr="006630C7">
        <w:rPr>
          <w:sz w:val="19"/>
          <w:szCs w:val="19"/>
          <w:rtl/>
        </w:rPr>
        <w:t>ב-</w:t>
      </w:r>
      <w:r>
        <w:rPr>
          <w:rFonts w:hint="cs"/>
          <w:sz w:val="19"/>
          <w:szCs w:val="19"/>
          <w:rtl/>
        </w:rPr>
        <w:t>55</w:t>
      </w:r>
      <w:r w:rsidRPr="006630C7">
        <w:rPr>
          <w:sz w:val="19"/>
          <w:szCs w:val="19"/>
          <w:rtl/>
        </w:rPr>
        <w:t>%</w:t>
      </w:r>
      <w:r>
        <w:rPr>
          <w:rFonts w:hint="cs"/>
          <w:sz w:val="19"/>
          <w:szCs w:val="19"/>
          <w:rtl/>
        </w:rPr>
        <w:t xml:space="preserve">, </w:t>
      </w:r>
      <w:r>
        <w:rPr>
          <w:sz w:val="19"/>
          <w:szCs w:val="19"/>
          <w:rtl/>
        </w:rPr>
        <w:t>מ-253 מיליון ש"ח ל</w:t>
      </w:r>
      <w:r w:rsidRPr="00A97527">
        <w:rPr>
          <w:sz w:val="19"/>
          <w:szCs w:val="19"/>
          <w:rtl/>
        </w:rPr>
        <w:t>-</w:t>
      </w:r>
      <w:r>
        <w:rPr>
          <w:rFonts w:hint="cs"/>
          <w:sz w:val="19"/>
          <w:szCs w:val="19"/>
          <w:rtl/>
        </w:rPr>
        <w:t>392</w:t>
      </w:r>
      <w:r w:rsidRPr="00A97527">
        <w:rPr>
          <w:sz w:val="19"/>
          <w:szCs w:val="19"/>
          <w:rtl/>
        </w:rPr>
        <w:t xml:space="preserve"> מיליון ש"ח</w:t>
      </w:r>
      <w:r>
        <w:rPr>
          <w:rFonts w:hint="cs"/>
          <w:sz w:val="19"/>
          <w:szCs w:val="19"/>
          <w:rtl/>
        </w:rPr>
        <w:t>,</w:t>
      </w:r>
      <w:r w:rsidRPr="006630C7">
        <w:rPr>
          <w:sz w:val="19"/>
          <w:szCs w:val="19"/>
          <w:rtl/>
        </w:rPr>
        <w:t xml:space="preserve"> וביצוע התקציב </w:t>
      </w:r>
      <w:r>
        <w:rPr>
          <w:rFonts w:hint="cs"/>
          <w:sz w:val="19"/>
          <w:szCs w:val="19"/>
          <w:rtl/>
        </w:rPr>
        <w:t>גדל</w:t>
      </w:r>
      <w:r w:rsidRPr="006630C7">
        <w:rPr>
          <w:sz w:val="19"/>
          <w:szCs w:val="19"/>
          <w:rtl/>
        </w:rPr>
        <w:t xml:space="preserve"> ב-62%</w:t>
      </w:r>
      <w:r>
        <w:rPr>
          <w:rFonts w:hint="cs"/>
          <w:sz w:val="19"/>
          <w:szCs w:val="19"/>
          <w:rtl/>
        </w:rPr>
        <w:t>, מ-227 מיליון ש"ח ל-368 מיליון ש"ח</w:t>
      </w:r>
      <w:r w:rsidRPr="006630C7">
        <w:rPr>
          <w:sz w:val="19"/>
          <w:szCs w:val="19"/>
          <w:rtl/>
        </w:rPr>
        <w:t>.</w:t>
      </w:r>
      <w:r>
        <w:rPr>
          <w:rFonts w:hint="cs"/>
          <w:sz w:val="19"/>
          <w:szCs w:val="19"/>
          <w:rtl/>
        </w:rPr>
        <w:t xml:space="preserve"> </w:t>
      </w:r>
      <w:r w:rsidRPr="006630C7">
        <w:rPr>
          <w:sz w:val="19"/>
          <w:szCs w:val="19"/>
          <w:rtl/>
        </w:rPr>
        <w:t>לאחר סיום הביקורת, במרץ 2021</w:t>
      </w:r>
      <w:r>
        <w:rPr>
          <w:rFonts w:hint="cs"/>
          <w:sz w:val="19"/>
          <w:szCs w:val="19"/>
          <w:rtl/>
        </w:rPr>
        <w:t>,</w:t>
      </w:r>
      <w:r w:rsidRPr="006630C7">
        <w:rPr>
          <w:sz w:val="19"/>
          <w:szCs w:val="19"/>
          <w:rtl/>
        </w:rPr>
        <w:t xml:space="preserve"> התקיימה מערכת בחירות נוספת לכנסת ה-24 (שאינה נכללת בדוח ביקורת זה) והתקציב לביצועה </w:t>
      </w:r>
      <w:r>
        <w:rPr>
          <w:rFonts w:hint="cs"/>
          <w:sz w:val="19"/>
          <w:szCs w:val="19"/>
          <w:rtl/>
        </w:rPr>
        <w:t>הסתכם</w:t>
      </w:r>
      <w:r w:rsidRPr="006630C7">
        <w:rPr>
          <w:sz w:val="19"/>
          <w:szCs w:val="19"/>
          <w:rtl/>
        </w:rPr>
        <w:t xml:space="preserve"> </w:t>
      </w:r>
      <w:r>
        <w:rPr>
          <w:rFonts w:hint="cs"/>
          <w:sz w:val="19"/>
          <w:szCs w:val="19"/>
          <w:rtl/>
        </w:rPr>
        <w:t>ב</w:t>
      </w:r>
      <w:r w:rsidRPr="006630C7">
        <w:rPr>
          <w:sz w:val="19"/>
          <w:szCs w:val="19"/>
          <w:rtl/>
        </w:rPr>
        <w:t>כ-</w:t>
      </w:r>
      <w:r>
        <w:rPr>
          <w:rFonts w:hint="cs"/>
          <w:sz w:val="19"/>
          <w:szCs w:val="19"/>
          <w:rtl/>
        </w:rPr>
        <w:t>675</w:t>
      </w:r>
      <w:r w:rsidRPr="006630C7">
        <w:rPr>
          <w:sz w:val="19"/>
          <w:szCs w:val="19"/>
          <w:rtl/>
        </w:rPr>
        <w:t xml:space="preserve"> מיליון ש"ח </w:t>
      </w:r>
      <w:r w:rsidRPr="001345C9">
        <w:rPr>
          <w:rFonts w:hint="cs"/>
          <w:sz w:val="19"/>
          <w:szCs w:val="19"/>
          <w:rtl/>
        </w:rPr>
        <w:t>(</w:t>
      </w:r>
      <w:r w:rsidRPr="001345C9">
        <w:rPr>
          <w:sz w:val="19"/>
          <w:szCs w:val="19"/>
          <w:rtl/>
        </w:rPr>
        <w:t xml:space="preserve">ועדת הבחירות </w:t>
      </w:r>
      <w:r w:rsidRPr="001345C9">
        <w:rPr>
          <w:rFonts w:hint="cs"/>
          <w:sz w:val="19"/>
          <w:szCs w:val="19"/>
          <w:rtl/>
        </w:rPr>
        <w:t xml:space="preserve">המרכזית </w:t>
      </w:r>
      <w:r w:rsidRPr="001345C9">
        <w:rPr>
          <w:sz w:val="19"/>
          <w:szCs w:val="19"/>
          <w:rtl/>
        </w:rPr>
        <w:t xml:space="preserve">הגדירה כ-230 מיליון ש"ח מתוך סך </w:t>
      </w:r>
      <w:r w:rsidRPr="001345C9">
        <w:rPr>
          <w:rFonts w:hint="cs"/>
          <w:sz w:val="19"/>
          <w:szCs w:val="19"/>
          <w:rtl/>
        </w:rPr>
        <w:t>ה</w:t>
      </w:r>
      <w:r w:rsidRPr="001345C9">
        <w:rPr>
          <w:sz w:val="19"/>
          <w:szCs w:val="19"/>
          <w:rtl/>
        </w:rPr>
        <w:t xml:space="preserve">תקציב כתוספת </w:t>
      </w:r>
      <w:r w:rsidRPr="001345C9">
        <w:rPr>
          <w:rFonts w:hint="cs"/>
          <w:sz w:val="19"/>
          <w:szCs w:val="19"/>
          <w:rtl/>
        </w:rPr>
        <w:t xml:space="preserve">שנדרשה </w:t>
      </w:r>
      <w:r w:rsidRPr="001345C9">
        <w:rPr>
          <w:sz w:val="19"/>
          <w:szCs w:val="19"/>
          <w:rtl/>
        </w:rPr>
        <w:t>לקיום הבחירות בתקופת הקורונה</w:t>
      </w:r>
      <w:r>
        <w:rPr>
          <w:rFonts w:hint="cs"/>
          <w:sz w:val="19"/>
          <w:szCs w:val="19"/>
          <w:rtl/>
        </w:rPr>
        <w:t>)</w:t>
      </w:r>
      <w:r w:rsidRPr="006630C7">
        <w:rPr>
          <w:sz w:val="19"/>
          <w:szCs w:val="19"/>
          <w:rtl/>
        </w:rPr>
        <w:t xml:space="preserve"> - </w:t>
      </w:r>
      <w:r>
        <w:rPr>
          <w:rFonts w:hint="cs"/>
          <w:sz w:val="19"/>
          <w:szCs w:val="19"/>
          <w:rtl/>
        </w:rPr>
        <w:t>גידול של 72</w:t>
      </w:r>
      <w:r w:rsidRPr="006630C7">
        <w:rPr>
          <w:sz w:val="19"/>
          <w:szCs w:val="19"/>
          <w:rtl/>
        </w:rPr>
        <w:t xml:space="preserve">% </w:t>
      </w:r>
      <w:r>
        <w:rPr>
          <w:rFonts w:hint="cs"/>
          <w:sz w:val="19"/>
          <w:szCs w:val="19"/>
          <w:rtl/>
        </w:rPr>
        <w:t xml:space="preserve">לעומת </w:t>
      </w:r>
      <w:r w:rsidRPr="006630C7">
        <w:rPr>
          <w:sz w:val="19"/>
          <w:szCs w:val="19"/>
          <w:rtl/>
        </w:rPr>
        <w:t>תקציב הבחירות לכנסת ה-23 שהתקיימה שנה קודם לכ</w:t>
      </w:r>
      <w:r>
        <w:rPr>
          <w:rFonts w:hint="cs"/>
          <w:sz w:val="19"/>
          <w:szCs w:val="19"/>
          <w:rtl/>
        </w:rPr>
        <w:t>ך.</w:t>
      </w:r>
    </w:p>
    <w:p w14:paraId="6DD6717E" w14:textId="77777777" w:rsidR="001265AD" w:rsidRDefault="001265AD" w:rsidP="00166ADC">
      <w:pPr>
        <w:pStyle w:val="ListParagraph"/>
        <w:numPr>
          <w:ilvl w:val="0"/>
          <w:numId w:val="5"/>
        </w:numPr>
        <w:spacing w:after="180" w:line="260" w:lineRule="exact"/>
        <w:ind w:left="397" w:hanging="397"/>
        <w:rPr>
          <w:sz w:val="19"/>
          <w:szCs w:val="19"/>
        </w:rPr>
      </w:pPr>
      <w:r w:rsidRPr="003A18DB">
        <w:rPr>
          <w:rFonts w:hint="eastAsia"/>
          <w:b/>
          <w:bCs/>
          <w:sz w:val="19"/>
          <w:szCs w:val="19"/>
          <w:rtl/>
        </w:rPr>
        <w:t>הצגת</w:t>
      </w:r>
      <w:r w:rsidRPr="003A18DB">
        <w:rPr>
          <w:b/>
          <w:bCs/>
          <w:sz w:val="19"/>
          <w:szCs w:val="19"/>
          <w:rtl/>
        </w:rPr>
        <w:t xml:space="preserve"> </w:t>
      </w:r>
      <w:r w:rsidRPr="003A18DB">
        <w:rPr>
          <w:rFonts w:hint="eastAsia"/>
          <w:b/>
          <w:bCs/>
          <w:sz w:val="19"/>
          <w:szCs w:val="19"/>
          <w:rtl/>
        </w:rPr>
        <w:t>נתוני</w:t>
      </w:r>
      <w:r w:rsidRPr="003A18DB">
        <w:rPr>
          <w:b/>
          <w:bCs/>
          <w:sz w:val="19"/>
          <w:szCs w:val="19"/>
          <w:rtl/>
        </w:rPr>
        <w:t xml:space="preserve"> </w:t>
      </w:r>
      <w:r w:rsidRPr="003A18DB">
        <w:rPr>
          <w:rFonts w:hint="eastAsia"/>
          <w:b/>
          <w:bCs/>
          <w:sz w:val="19"/>
          <w:szCs w:val="19"/>
          <w:rtl/>
        </w:rPr>
        <w:t>ביצוע</w:t>
      </w:r>
      <w:r w:rsidRPr="003A18DB">
        <w:rPr>
          <w:b/>
          <w:bCs/>
          <w:sz w:val="19"/>
          <w:szCs w:val="19"/>
          <w:rtl/>
        </w:rPr>
        <w:t xml:space="preserve"> </w:t>
      </w:r>
      <w:r w:rsidRPr="003A18DB">
        <w:rPr>
          <w:rFonts w:hint="eastAsia"/>
          <w:b/>
          <w:bCs/>
          <w:sz w:val="19"/>
          <w:szCs w:val="19"/>
          <w:rtl/>
        </w:rPr>
        <w:t>התקציב</w:t>
      </w:r>
      <w:r w:rsidRPr="003A18DB">
        <w:rPr>
          <w:rFonts w:hint="cs"/>
          <w:b/>
          <w:bCs/>
          <w:sz w:val="19"/>
          <w:szCs w:val="19"/>
          <w:rtl/>
        </w:rPr>
        <w:t>:</w:t>
      </w:r>
      <w:r>
        <w:rPr>
          <w:rFonts w:hint="cs"/>
          <w:sz w:val="19"/>
          <w:szCs w:val="19"/>
          <w:rtl/>
        </w:rPr>
        <w:t xml:space="preserve"> </w:t>
      </w:r>
      <w:r w:rsidRPr="002148AD">
        <w:rPr>
          <w:sz w:val="19"/>
          <w:szCs w:val="19"/>
          <w:rtl/>
        </w:rPr>
        <w:t xml:space="preserve">ועדת הבחירות המרכזית ציינה בהצעות התקציב נתונים </w:t>
      </w:r>
      <w:r>
        <w:rPr>
          <w:rFonts w:hint="cs"/>
          <w:sz w:val="19"/>
          <w:szCs w:val="19"/>
          <w:rtl/>
        </w:rPr>
        <w:t>המאפשרים להשוות את</w:t>
      </w:r>
      <w:r w:rsidRPr="002148AD">
        <w:rPr>
          <w:sz w:val="19"/>
          <w:szCs w:val="19"/>
          <w:rtl/>
        </w:rPr>
        <w:t xml:space="preserve"> </w:t>
      </w:r>
      <w:r>
        <w:rPr>
          <w:rFonts w:hint="cs"/>
          <w:sz w:val="19"/>
          <w:szCs w:val="19"/>
          <w:rtl/>
        </w:rPr>
        <w:t>סכומי ה</w:t>
      </w:r>
      <w:r w:rsidRPr="002148AD">
        <w:rPr>
          <w:sz w:val="19"/>
          <w:szCs w:val="19"/>
          <w:rtl/>
        </w:rPr>
        <w:t>תקציב וביצועו רק לשנה קודמת דומה</w:t>
      </w:r>
      <w:r>
        <w:rPr>
          <w:rFonts w:hint="cs"/>
          <w:sz w:val="19"/>
          <w:szCs w:val="19"/>
          <w:rtl/>
        </w:rPr>
        <w:t xml:space="preserve"> אחת</w:t>
      </w:r>
      <w:r w:rsidRPr="0064570F">
        <w:rPr>
          <w:rFonts w:hint="cs"/>
          <w:b/>
          <w:bCs/>
          <w:rtl/>
        </w:rPr>
        <w:t xml:space="preserve"> </w:t>
      </w:r>
      <w:r w:rsidRPr="002148AD">
        <w:rPr>
          <w:sz w:val="19"/>
          <w:szCs w:val="19"/>
          <w:rtl/>
        </w:rPr>
        <w:t xml:space="preserve">(שנת </w:t>
      </w:r>
      <w:r>
        <w:rPr>
          <w:sz w:val="19"/>
          <w:szCs w:val="19"/>
          <w:rtl/>
        </w:rPr>
        <w:t>בחירות או שנה שאינה שנת בחירות)</w:t>
      </w:r>
      <w:r w:rsidRPr="002148AD">
        <w:rPr>
          <w:sz w:val="19"/>
          <w:szCs w:val="19"/>
          <w:rtl/>
        </w:rPr>
        <w:t>; במקרים מסוימים ציינה תוספות תקציב מבוקשות ללא</w:t>
      </w:r>
      <w:r>
        <w:rPr>
          <w:sz w:val="19"/>
          <w:szCs w:val="19"/>
          <w:rtl/>
        </w:rPr>
        <w:t xml:space="preserve"> נתונים מסכמים של משאבים קיימים</w:t>
      </w:r>
      <w:r>
        <w:rPr>
          <w:rFonts w:hint="cs"/>
          <w:sz w:val="19"/>
          <w:szCs w:val="19"/>
          <w:rtl/>
        </w:rPr>
        <w:t xml:space="preserve">; כמו כן, </w:t>
      </w:r>
      <w:r w:rsidRPr="002148AD">
        <w:rPr>
          <w:sz w:val="19"/>
          <w:szCs w:val="19"/>
          <w:rtl/>
        </w:rPr>
        <w:t xml:space="preserve">הגידול בהוצאות (התקציב שבוצע) </w:t>
      </w:r>
      <w:r>
        <w:rPr>
          <w:rFonts w:hint="cs"/>
          <w:sz w:val="19"/>
          <w:szCs w:val="19"/>
          <w:rtl/>
        </w:rPr>
        <w:t>יחסית ל</w:t>
      </w:r>
      <w:r w:rsidRPr="002148AD">
        <w:rPr>
          <w:sz w:val="19"/>
          <w:szCs w:val="19"/>
          <w:rtl/>
        </w:rPr>
        <w:t xml:space="preserve">מספר הקלפיות לא הוצג לוועדות המוסמכות כדי שיוכלו לבחון את הצעות התקציב של </w:t>
      </w:r>
      <w:r>
        <w:rPr>
          <w:rFonts w:hint="cs"/>
          <w:sz w:val="19"/>
          <w:szCs w:val="19"/>
          <w:rtl/>
        </w:rPr>
        <w:t xml:space="preserve">הוועדה </w:t>
      </w:r>
      <w:r w:rsidRPr="002148AD">
        <w:rPr>
          <w:sz w:val="19"/>
          <w:szCs w:val="19"/>
          <w:rtl/>
        </w:rPr>
        <w:t>ולהחליט אם יש מקום לאשרן</w:t>
      </w:r>
      <w:r>
        <w:rPr>
          <w:rFonts w:hint="cs"/>
          <w:sz w:val="19"/>
          <w:szCs w:val="19"/>
          <w:rtl/>
        </w:rPr>
        <w:t xml:space="preserve">; הוועדה שיקפה באופן חלקי למליאת הוועדה, לנשיאות הוועדה ולוועדת הכספים של הכנסת את ההוצאות במשך השנים למימון ההכנות לבחירות לכנסת ה-21.  </w:t>
      </w:r>
    </w:p>
    <w:p w14:paraId="56CCD0B5" w14:textId="4A1498E8" w:rsidR="001265AD" w:rsidRPr="00E91F21" w:rsidRDefault="001265AD" w:rsidP="00166ADC">
      <w:pPr>
        <w:pStyle w:val="ListParagraph"/>
        <w:numPr>
          <w:ilvl w:val="0"/>
          <w:numId w:val="5"/>
        </w:numPr>
        <w:spacing w:after="180" w:line="260" w:lineRule="exact"/>
        <w:ind w:left="397" w:hanging="397"/>
        <w:rPr>
          <w:sz w:val="19"/>
          <w:szCs w:val="19"/>
        </w:rPr>
      </w:pPr>
      <w:r w:rsidRPr="003A18DB">
        <w:rPr>
          <w:rFonts w:hint="cs"/>
          <w:b/>
          <w:bCs/>
          <w:sz w:val="19"/>
          <w:szCs w:val="19"/>
          <w:rtl/>
        </w:rPr>
        <w:t>ביקורת על ניהול הכספים:</w:t>
      </w:r>
      <w:r w:rsidRPr="00E91F21">
        <w:rPr>
          <w:rFonts w:hint="cs"/>
          <w:sz w:val="19"/>
          <w:szCs w:val="19"/>
          <w:rtl/>
        </w:rPr>
        <w:t xml:space="preserve"> </w:t>
      </w:r>
      <w:r>
        <w:rPr>
          <w:rFonts w:hint="cs"/>
          <w:sz w:val="19"/>
          <w:szCs w:val="19"/>
          <w:rtl/>
        </w:rPr>
        <w:t>החל משנת 2016 ועד לשנת 2018</w:t>
      </w:r>
      <w:r w:rsidRPr="00E91F21">
        <w:rPr>
          <w:sz w:val="19"/>
          <w:szCs w:val="19"/>
          <w:rtl/>
        </w:rPr>
        <w:t xml:space="preserve"> לא </w:t>
      </w:r>
      <w:r>
        <w:rPr>
          <w:rFonts w:hint="cs"/>
          <w:sz w:val="19"/>
          <w:szCs w:val="19"/>
          <w:rtl/>
        </w:rPr>
        <w:t>גובש אף לא</w:t>
      </w:r>
      <w:r w:rsidRPr="00E91F21">
        <w:rPr>
          <w:sz w:val="19"/>
          <w:szCs w:val="19"/>
          <w:rtl/>
        </w:rPr>
        <w:t xml:space="preserve"> דוח ביקורת אחד. בשנים</w:t>
      </w:r>
      <w:r>
        <w:rPr>
          <w:rFonts w:hint="cs"/>
          <w:sz w:val="19"/>
          <w:szCs w:val="19"/>
          <w:rtl/>
        </w:rPr>
        <w:t xml:space="preserve"> 2019 ו-2020 </w:t>
      </w:r>
      <w:r w:rsidRPr="00E91F21">
        <w:rPr>
          <w:sz w:val="19"/>
          <w:szCs w:val="19"/>
          <w:rtl/>
        </w:rPr>
        <w:t xml:space="preserve">כיהנה מבקרת </w:t>
      </w:r>
      <w:r>
        <w:rPr>
          <w:rFonts w:hint="cs"/>
          <w:sz w:val="19"/>
          <w:szCs w:val="19"/>
          <w:rtl/>
        </w:rPr>
        <w:t>ה</w:t>
      </w:r>
      <w:r w:rsidRPr="00E91F21">
        <w:rPr>
          <w:sz w:val="19"/>
          <w:szCs w:val="19"/>
          <w:rtl/>
        </w:rPr>
        <w:t xml:space="preserve">פנים של הוועדה בשליש משרה בתקן הוועדה. המבקרת עסקה בשלושה דוחות ביקורת: </w:t>
      </w:r>
      <w:r>
        <w:rPr>
          <w:rFonts w:hint="cs"/>
          <w:sz w:val="19"/>
          <w:szCs w:val="19"/>
          <w:rtl/>
        </w:rPr>
        <w:t xml:space="preserve">הכנתו של </w:t>
      </w:r>
      <w:r w:rsidRPr="00E91F21">
        <w:rPr>
          <w:sz w:val="19"/>
          <w:szCs w:val="19"/>
          <w:rtl/>
        </w:rPr>
        <w:t xml:space="preserve">אחד מהם </w:t>
      </w:r>
      <w:r>
        <w:rPr>
          <w:rFonts w:hint="cs"/>
          <w:sz w:val="19"/>
          <w:szCs w:val="19"/>
          <w:rtl/>
        </w:rPr>
        <w:t xml:space="preserve">הושלמה והוא </w:t>
      </w:r>
      <w:r w:rsidRPr="00E91F21">
        <w:rPr>
          <w:sz w:val="19"/>
          <w:szCs w:val="19"/>
          <w:rtl/>
        </w:rPr>
        <w:t>הוגש להנהלת הוועדה, והוא עסק ב"מבצע בדיקת וספירת קולות המצביעים במעטפות חיצוניות", ו</w:t>
      </w:r>
      <w:r>
        <w:rPr>
          <w:rFonts w:hint="cs"/>
          <w:sz w:val="19"/>
          <w:szCs w:val="19"/>
          <w:rtl/>
        </w:rPr>
        <w:t xml:space="preserve">הכנתם של </w:t>
      </w:r>
      <w:r w:rsidRPr="00E91F21">
        <w:rPr>
          <w:sz w:val="19"/>
          <w:szCs w:val="19"/>
          <w:rtl/>
        </w:rPr>
        <w:t xml:space="preserve">שני דוחות </w:t>
      </w:r>
      <w:r>
        <w:rPr>
          <w:rFonts w:hint="cs"/>
          <w:sz w:val="19"/>
          <w:szCs w:val="19"/>
          <w:rtl/>
        </w:rPr>
        <w:t>עדיין נמצאת בעיצומה</w:t>
      </w:r>
      <w:r w:rsidRPr="00E91F21">
        <w:rPr>
          <w:sz w:val="19"/>
          <w:szCs w:val="19"/>
          <w:rtl/>
        </w:rPr>
        <w:t xml:space="preserve"> במועד סיום הביקורת - האחד עוסק בעובדי יום הבחירות בוועדות הבחירות האזוריות</w:t>
      </w:r>
      <w:r>
        <w:rPr>
          <w:rFonts w:hint="cs"/>
          <w:sz w:val="19"/>
          <w:szCs w:val="19"/>
          <w:rtl/>
        </w:rPr>
        <w:t>,</w:t>
      </w:r>
      <w:r w:rsidRPr="00E91F21">
        <w:rPr>
          <w:sz w:val="19"/>
          <w:szCs w:val="19"/>
          <w:rtl/>
        </w:rPr>
        <w:t xml:space="preserve"> והשני - בעבוד</w:t>
      </w:r>
      <w:r>
        <w:rPr>
          <w:rFonts w:hint="cs"/>
          <w:sz w:val="19"/>
          <w:szCs w:val="19"/>
          <w:rtl/>
        </w:rPr>
        <w:t>ת</w:t>
      </w:r>
      <w:r w:rsidRPr="00E91F21">
        <w:rPr>
          <w:sz w:val="19"/>
          <w:szCs w:val="19"/>
          <w:rtl/>
        </w:rPr>
        <w:t xml:space="preserve"> מזכירי ועדות קלפי. שלושת הדוחות האלה א</w:t>
      </w:r>
      <w:r>
        <w:rPr>
          <w:sz w:val="19"/>
          <w:szCs w:val="19"/>
          <w:rtl/>
        </w:rPr>
        <w:t>ינם נוגעים לביצוע תקציב הוועדה.</w:t>
      </w:r>
      <w:r w:rsidRPr="00E91F21">
        <w:rPr>
          <w:sz w:val="19"/>
          <w:szCs w:val="19"/>
          <w:rtl/>
        </w:rPr>
        <w:t xml:space="preserve"> </w:t>
      </w:r>
      <w:r>
        <w:rPr>
          <w:rFonts w:hint="cs"/>
          <w:sz w:val="19"/>
          <w:szCs w:val="19"/>
          <w:rtl/>
        </w:rPr>
        <w:t xml:space="preserve">עלה כי היקף </w:t>
      </w:r>
      <w:r w:rsidRPr="00E91F21">
        <w:rPr>
          <w:rFonts w:hint="cs"/>
          <w:sz w:val="19"/>
          <w:szCs w:val="19"/>
          <w:rtl/>
        </w:rPr>
        <w:t>הביקורת על ניהול כספי ועדת הבחירות מצומצ</w:t>
      </w:r>
      <w:r>
        <w:rPr>
          <w:rFonts w:hint="cs"/>
          <w:sz w:val="19"/>
          <w:szCs w:val="19"/>
          <w:rtl/>
        </w:rPr>
        <w:t xml:space="preserve">ם יחסית </w:t>
      </w:r>
      <w:r w:rsidRPr="00E91F21">
        <w:rPr>
          <w:rFonts w:hint="cs"/>
          <w:sz w:val="19"/>
          <w:szCs w:val="19"/>
          <w:rtl/>
        </w:rPr>
        <w:t>ל</w:t>
      </w:r>
      <w:r>
        <w:rPr>
          <w:rFonts w:hint="cs"/>
          <w:sz w:val="19"/>
          <w:szCs w:val="19"/>
          <w:rtl/>
        </w:rPr>
        <w:t>היקף ה</w:t>
      </w:r>
      <w:r w:rsidRPr="00E91F21">
        <w:rPr>
          <w:rFonts w:hint="cs"/>
          <w:sz w:val="19"/>
          <w:szCs w:val="19"/>
          <w:rtl/>
        </w:rPr>
        <w:t>ביקורת על ניהול הכספים במשרדי הממשלה</w:t>
      </w:r>
      <w:r>
        <w:rPr>
          <w:rFonts w:hint="cs"/>
          <w:sz w:val="19"/>
          <w:szCs w:val="19"/>
          <w:rtl/>
        </w:rPr>
        <w:t>. כמן כן</w:t>
      </w:r>
      <w:r w:rsidRPr="00E91F21">
        <w:rPr>
          <w:rFonts w:hint="cs"/>
          <w:sz w:val="19"/>
          <w:szCs w:val="19"/>
          <w:rtl/>
        </w:rPr>
        <w:t xml:space="preserve">, </w:t>
      </w:r>
      <w:r w:rsidRPr="00E91F21">
        <w:rPr>
          <w:sz w:val="19"/>
          <w:szCs w:val="19"/>
          <w:rtl/>
        </w:rPr>
        <w:t>הדוחות הכספיים המבוקרים אינם מוצגים באתר הוועדה</w:t>
      </w:r>
      <w:r w:rsidRPr="00E91F21">
        <w:rPr>
          <w:rFonts w:hint="cs"/>
          <w:sz w:val="19"/>
          <w:szCs w:val="19"/>
          <w:rtl/>
        </w:rPr>
        <w:t>.</w:t>
      </w:r>
    </w:p>
    <w:p w14:paraId="0A6F8134" w14:textId="179C392B" w:rsidR="001265AD" w:rsidRPr="006C4033" w:rsidRDefault="001265AD" w:rsidP="00166ADC">
      <w:pPr>
        <w:pStyle w:val="ListParagraph"/>
        <w:numPr>
          <w:ilvl w:val="0"/>
          <w:numId w:val="5"/>
        </w:numPr>
        <w:spacing w:after="180" w:line="260" w:lineRule="exact"/>
        <w:ind w:left="397" w:hanging="397"/>
        <w:rPr>
          <w:sz w:val="19"/>
          <w:szCs w:val="19"/>
          <w:rtl/>
        </w:rPr>
      </w:pPr>
      <w:r w:rsidRPr="003A18DB">
        <w:rPr>
          <w:rFonts w:hint="cs"/>
          <w:b/>
          <w:bCs/>
          <w:sz w:val="19"/>
          <w:szCs w:val="19"/>
          <w:rtl/>
        </w:rPr>
        <w:t>נתונים על השכר:</w:t>
      </w:r>
      <w:r>
        <w:rPr>
          <w:rFonts w:hint="cs"/>
          <w:sz w:val="19"/>
          <w:szCs w:val="19"/>
          <w:rtl/>
        </w:rPr>
        <w:t xml:space="preserve"> </w:t>
      </w:r>
      <w:r w:rsidRPr="00807A1A">
        <w:rPr>
          <w:rFonts w:hint="eastAsia"/>
          <w:sz w:val="19"/>
          <w:szCs w:val="19"/>
          <w:rtl/>
        </w:rPr>
        <w:t>בשנת</w:t>
      </w:r>
      <w:r w:rsidRPr="00807A1A">
        <w:rPr>
          <w:sz w:val="19"/>
          <w:szCs w:val="19"/>
          <w:rtl/>
        </w:rPr>
        <w:t xml:space="preserve"> 2019</w:t>
      </w:r>
      <w:r>
        <w:rPr>
          <w:rFonts w:hint="cs"/>
          <w:sz w:val="19"/>
          <w:szCs w:val="19"/>
          <w:rtl/>
        </w:rPr>
        <w:t xml:space="preserve"> </w:t>
      </w:r>
      <w:r w:rsidRPr="00807A1A">
        <w:rPr>
          <w:rFonts w:hint="eastAsia"/>
          <w:sz w:val="19"/>
          <w:szCs w:val="19"/>
          <w:rtl/>
        </w:rPr>
        <w:t>החלה</w:t>
      </w:r>
      <w:r w:rsidRPr="00807A1A">
        <w:rPr>
          <w:sz w:val="19"/>
          <w:szCs w:val="19"/>
          <w:rtl/>
        </w:rPr>
        <w:t xml:space="preserve"> ועדת הבחירות ליישם המלצות </w:t>
      </w:r>
      <w:r>
        <w:rPr>
          <w:rFonts w:hint="cs"/>
          <w:sz w:val="19"/>
          <w:szCs w:val="19"/>
          <w:rtl/>
        </w:rPr>
        <w:t xml:space="preserve">ועדה ציבורית למתן </w:t>
      </w:r>
      <w:r w:rsidRPr="00807A1A">
        <w:rPr>
          <w:rFonts w:hint="cs"/>
          <w:sz w:val="19"/>
          <w:szCs w:val="19"/>
          <w:rtl/>
        </w:rPr>
        <w:t>תוספות שכר לחלק מעובדי תקופת הבחירות</w:t>
      </w:r>
      <w:r>
        <w:rPr>
          <w:rFonts w:hint="cs"/>
          <w:sz w:val="19"/>
          <w:szCs w:val="19"/>
          <w:rtl/>
        </w:rPr>
        <w:t xml:space="preserve"> (שנאמדו בשיעור ממוצע של </w:t>
      </w:r>
      <w:r w:rsidR="008A39B4">
        <w:rPr>
          <w:sz w:val="19"/>
          <w:szCs w:val="19"/>
        </w:rPr>
        <w:br/>
      </w:r>
      <w:r>
        <w:rPr>
          <w:rFonts w:hint="cs"/>
          <w:sz w:val="19"/>
          <w:szCs w:val="19"/>
          <w:rtl/>
        </w:rPr>
        <w:t>כ-6.8% משכרם)</w:t>
      </w:r>
      <w:r w:rsidRPr="00807A1A">
        <w:rPr>
          <w:sz w:val="19"/>
          <w:szCs w:val="19"/>
          <w:rtl/>
        </w:rPr>
        <w:t>,</w:t>
      </w:r>
      <w:r w:rsidRPr="00807A1A">
        <w:rPr>
          <w:rFonts w:hint="cs"/>
          <w:sz w:val="19"/>
          <w:szCs w:val="19"/>
          <w:rtl/>
        </w:rPr>
        <w:t xml:space="preserve"> </w:t>
      </w:r>
      <w:r w:rsidRPr="00807A1A">
        <w:rPr>
          <w:rFonts w:hint="eastAsia"/>
          <w:sz w:val="19"/>
          <w:szCs w:val="19"/>
          <w:rtl/>
        </w:rPr>
        <w:t>וחודשים</w:t>
      </w:r>
      <w:r w:rsidRPr="00807A1A">
        <w:rPr>
          <w:sz w:val="19"/>
          <w:szCs w:val="19"/>
          <w:rtl/>
        </w:rPr>
        <w:t xml:space="preserve"> אחדים </w:t>
      </w:r>
      <w:r w:rsidRPr="00807A1A">
        <w:rPr>
          <w:rFonts w:hint="eastAsia"/>
          <w:sz w:val="19"/>
          <w:szCs w:val="19"/>
          <w:rtl/>
        </w:rPr>
        <w:t>לאחר</w:t>
      </w:r>
      <w:r w:rsidRPr="00807A1A">
        <w:rPr>
          <w:sz w:val="19"/>
          <w:szCs w:val="19"/>
          <w:rtl/>
        </w:rPr>
        <w:t xml:space="preserve"> מכן</w:t>
      </w:r>
      <w:r>
        <w:rPr>
          <w:rFonts w:hint="cs"/>
          <w:sz w:val="19"/>
          <w:szCs w:val="19"/>
          <w:rtl/>
        </w:rPr>
        <w:t xml:space="preserve"> </w:t>
      </w:r>
      <w:r w:rsidRPr="00807A1A">
        <w:rPr>
          <w:rFonts w:hint="eastAsia"/>
          <w:sz w:val="19"/>
          <w:szCs w:val="19"/>
          <w:rtl/>
        </w:rPr>
        <w:t>אושרה</w:t>
      </w:r>
      <w:r w:rsidRPr="00807A1A">
        <w:rPr>
          <w:sz w:val="19"/>
          <w:szCs w:val="19"/>
          <w:rtl/>
        </w:rPr>
        <w:t xml:space="preserve"> </w:t>
      </w:r>
      <w:r w:rsidRPr="00807A1A">
        <w:rPr>
          <w:rFonts w:hint="eastAsia"/>
          <w:sz w:val="19"/>
          <w:szCs w:val="19"/>
          <w:rtl/>
        </w:rPr>
        <w:t>ותוקצבה</w:t>
      </w:r>
      <w:r w:rsidRPr="00807A1A">
        <w:rPr>
          <w:sz w:val="19"/>
          <w:szCs w:val="19"/>
          <w:rtl/>
        </w:rPr>
        <w:t xml:space="preserve"> </w:t>
      </w:r>
      <w:r w:rsidRPr="00807A1A">
        <w:rPr>
          <w:rFonts w:hint="eastAsia"/>
          <w:sz w:val="19"/>
          <w:szCs w:val="19"/>
          <w:rtl/>
        </w:rPr>
        <w:t>תוספת</w:t>
      </w:r>
      <w:r w:rsidRPr="00807A1A">
        <w:rPr>
          <w:sz w:val="19"/>
          <w:szCs w:val="19"/>
          <w:rtl/>
        </w:rPr>
        <w:t xml:space="preserve"> </w:t>
      </w:r>
      <w:r w:rsidRPr="00807A1A">
        <w:rPr>
          <w:rFonts w:hint="eastAsia"/>
          <w:sz w:val="19"/>
          <w:szCs w:val="19"/>
          <w:rtl/>
        </w:rPr>
        <w:t>שכר</w:t>
      </w:r>
      <w:r w:rsidRPr="00807A1A">
        <w:rPr>
          <w:sz w:val="19"/>
          <w:szCs w:val="19"/>
          <w:rtl/>
        </w:rPr>
        <w:t xml:space="preserve"> </w:t>
      </w:r>
      <w:r w:rsidRPr="00807A1A">
        <w:rPr>
          <w:rFonts w:hint="eastAsia"/>
          <w:sz w:val="19"/>
          <w:szCs w:val="19"/>
          <w:rtl/>
        </w:rPr>
        <w:t>נוספת</w:t>
      </w:r>
      <w:r w:rsidRPr="00807A1A">
        <w:rPr>
          <w:rFonts w:hint="cs"/>
          <w:sz w:val="19"/>
          <w:szCs w:val="19"/>
          <w:rtl/>
        </w:rPr>
        <w:t xml:space="preserve"> לכלל עובדי תקופת הבחירות</w:t>
      </w:r>
      <w:r>
        <w:rPr>
          <w:rFonts w:hint="cs"/>
          <w:sz w:val="19"/>
          <w:szCs w:val="19"/>
          <w:rtl/>
        </w:rPr>
        <w:t xml:space="preserve"> (בשיעור 32% משכרם)</w:t>
      </w:r>
      <w:r w:rsidRPr="00807A1A">
        <w:rPr>
          <w:sz w:val="19"/>
          <w:szCs w:val="19"/>
          <w:rtl/>
        </w:rPr>
        <w:t xml:space="preserve">. </w:t>
      </w:r>
      <w:r w:rsidRPr="00807A1A">
        <w:rPr>
          <w:rFonts w:hint="eastAsia"/>
          <w:sz w:val="19"/>
          <w:szCs w:val="19"/>
          <w:rtl/>
        </w:rPr>
        <w:t>אחד</w:t>
      </w:r>
      <w:r w:rsidRPr="00807A1A">
        <w:rPr>
          <w:sz w:val="19"/>
          <w:szCs w:val="19"/>
          <w:rtl/>
        </w:rPr>
        <w:t xml:space="preserve"> </w:t>
      </w:r>
      <w:r w:rsidRPr="00807A1A">
        <w:rPr>
          <w:rFonts w:hint="eastAsia"/>
          <w:sz w:val="19"/>
          <w:szCs w:val="19"/>
          <w:rtl/>
        </w:rPr>
        <w:t>הנימוקים</w:t>
      </w:r>
      <w:r w:rsidRPr="00807A1A">
        <w:rPr>
          <w:sz w:val="19"/>
          <w:szCs w:val="19"/>
          <w:rtl/>
        </w:rPr>
        <w:t xml:space="preserve"> </w:t>
      </w:r>
      <w:r w:rsidRPr="00807A1A">
        <w:rPr>
          <w:rFonts w:hint="eastAsia"/>
          <w:sz w:val="19"/>
          <w:szCs w:val="19"/>
          <w:rtl/>
        </w:rPr>
        <w:t>העיקריים</w:t>
      </w:r>
      <w:r w:rsidRPr="00807A1A">
        <w:rPr>
          <w:sz w:val="19"/>
          <w:szCs w:val="19"/>
          <w:rtl/>
        </w:rPr>
        <w:t xml:space="preserve"> </w:t>
      </w:r>
      <w:r w:rsidRPr="00807A1A">
        <w:rPr>
          <w:rFonts w:hint="eastAsia"/>
          <w:sz w:val="19"/>
          <w:szCs w:val="19"/>
          <w:rtl/>
        </w:rPr>
        <w:t>לתוספת</w:t>
      </w:r>
      <w:r w:rsidRPr="00807A1A">
        <w:rPr>
          <w:sz w:val="19"/>
          <w:szCs w:val="19"/>
          <w:rtl/>
        </w:rPr>
        <w:t xml:space="preserve"> </w:t>
      </w:r>
      <w:r w:rsidRPr="00807A1A">
        <w:rPr>
          <w:rFonts w:hint="eastAsia"/>
          <w:sz w:val="19"/>
          <w:szCs w:val="19"/>
          <w:rtl/>
        </w:rPr>
        <w:t>שכר</w:t>
      </w:r>
      <w:r w:rsidRPr="00807A1A">
        <w:rPr>
          <w:sz w:val="19"/>
          <w:szCs w:val="19"/>
          <w:rtl/>
        </w:rPr>
        <w:t xml:space="preserve"> </w:t>
      </w:r>
      <w:r w:rsidRPr="00807A1A">
        <w:rPr>
          <w:rFonts w:hint="eastAsia"/>
          <w:sz w:val="19"/>
          <w:szCs w:val="19"/>
          <w:rtl/>
        </w:rPr>
        <w:t>זו</w:t>
      </w:r>
      <w:r w:rsidRPr="00807A1A">
        <w:rPr>
          <w:sz w:val="19"/>
          <w:szCs w:val="19"/>
          <w:rtl/>
        </w:rPr>
        <w:t xml:space="preserve"> - </w:t>
      </w:r>
      <w:r w:rsidRPr="00807A1A">
        <w:rPr>
          <w:rFonts w:hint="eastAsia"/>
          <w:sz w:val="19"/>
          <w:szCs w:val="19"/>
          <w:rtl/>
        </w:rPr>
        <w:t>קושי</w:t>
      </w:r>
      <w:r w:rsidRPr="00807A1A">
        <w:rPr>
          <w:sz w:val="19"/>
          <w:szCs w:val="19"/>
          <w:rtl/>
        </w:rPr>
        <w:t xml:space="preserve"> </w:t>
      </w:r>
      <w:r w:rsidRPr="00807A1A">
        <w:rPr>
          <w:rFonts w:hint="eastAsia"/>
          <w:sz w:val="19"/>
          <w:szCs w:val="19"/>
          <w:rtl/>
        </w:rPr>
        <w:t>לגייס</w:t>
      </w:r>
      <w:r w:rsidRPr="00807A1A">
        <w:rPr>
          <w:sz w:val="19"/>
          <w:szCs w:val="19"/>
          <w:rtl/>
        </w:rPr>
        <w:t xml:space="preserve"> </w:t>
      </w:r>
      <w:r w:rsidRPr="00807A1A">
        <w:rPr>
          <w:rFonts w:hint="eastAsia"/>
          <w:sz w:val="19"/>
          <w:szCs w:val="19"/>
          <w:rtl/>
        </w:rPr>
        <w:t>עובדים</w:t>
      </w:r>
      <w:r w:rsidRPr="00807A1A">
        <w:rPr>
          <w:sz w:val="19"/>
          <w:szCs w:val="19"/>
          <w:rtl/>
        </w:rPr>
        <w:t xml:space="preserve"> </w:t>
      </w:r>
      <w:r w:rsidRPr="00807A1A">
        <w:rPr>
          <w:rFonts w:hint="eastAsia"/>
          <w:sz w:val="19"/>
          <w:szCs w:val="19"/>
          <w:rtl/>
        </w:rPr>
        <w:t>לתקופת</w:t>
      </w:r>
      <w:r w:rsidRPr="00807A1A">
        <w:rPr>
          <w:sz w:val="19"/>
          <w:szCs w:val="19"/>
          <w:rtl/>
        </w:rPr>
        <w:t xml:space="preserve"> </w:t>
      </w:r>
      <w:r w:rsidRPr="00807A1A">
        <w:rPr>
          <w:rFonts w:hint="eastAsia"/>
          <w:sz w:val="19"/>
          <w:szCs w:val="19"/>
          <w:rtl/>
        </w:rPr>
        <w:t>הבחירות</w:t>
      </w:r>
      <w:r w:rsidRPr="00807A1A">
        <w:rPr>
          <w:sz w:val="19"/>
          <w:szCs w:val="19"/>
          <w:rtl/>
        </w:rPr>
        <w:t xml:space="preserve"> - </w:t>
      </w:r>
      <w:r w:rsidRPr="00807A1A">
        <w:rPr>
          <w:rFonts w:hint="eastAsia"/>
          <w:sz w:val="19"/>
          <w:szCs w:val="19"/>
          <w:rtl/>
        </w:rPr>
        <w:t>לא</w:t>
      </w:r>
      <w:r w:rsidRPr="00807A1A">
        <w:rPr>
          <w:sz w:val="19"/>
          <w:szCs w:val="19"/>
          <w:rtl/>
        </w:rPr>
        <w:t xml:space="preserve"> </w:t>
      </w:r>
      <w:r w:rsidRPr="00807A1A">
        <w:rPr>
          <w:rFonts w:hint="eastAsia"/>
          <w:sz w:val="19"/>
          <w:szCs w:val="19"/>
          <w:rtl/>
        </w:rPr>
        <w:t>עלה</w:t>
      </w:r>
      <w:r w:rsidRPr="00807A1A">
        <w:rPr>
          <w:sz w:val="19"/>
          <w:szCs w:val="19"/>
          <w:rtl/>
        </w:rPr>
        <w:t xml:space="preserve"> </w:t>
      </w:r>
      <w:r w:rsidRPr="00807A1A">
        <w:rPr>
          <w:rFonts w:hint="eastAsia"/>
          <w:sz w:val="19"/>
          <w:szCs w:val="19"/>
          <w:rtl/>
        </w:rPr>
        <w:t>מנתונים</w:t>
      </w:r>
      <w:r w:rsidRPr="00807A1A">
        <w:rPr>
          <w:sz w:val="19"/>
          <w:szCs w:val="19"/>
          <w:rtl/>
        </w:rPr>
        <w:t xml:space="preserve"> </w:t>
      </w:r>
      <w:r w:rsidRPr="00807A1A">
        <w:rPr>
          <w:rFonts w:hint="eastAsia"/>
          <w:sz w:val="19"/>
          <w:szCs w:val="19"/>
          <w:rtl/>
        </w:rPr>
        <w:t>שהציגה</w:t>
      </w:r>
      <w:r w:rsidRPr="00807A1A">
        <w:rPr>
          <w:sz w:val="19"/>
          <w:szCs w:val="19"/>
          <w:rtl/>
        </w:rPr>
        <w:t xml:space="preserve"> ועדת הבחירות המרכזית </w:t>
      </w:r>
      <w:r w:rsidRPr="00807A1A">
        <w:rPr>
          <w:rFonts w:hint="eastAsia"/>
          <w:sz w:val="19"/>
          <w:szCs w:val="19"/>
          <w:rtl/>
        </w:rPr>
        <w:t>לפני</w:t>
      </w:r>
      <w:r w:rsidRPr="00807A1A">
        <w:rPr>
          <w:sz w:val="19"/>
          <w:szCs w:val="19"/>
          <w:rtl/>
        </w:rPr>
        <w:t xml:space="preserve"> </w:t>
      </w:r>
      <w:r>
        <w:rPr>
          <w:rFonts w:hint="cs"/>
          <w:sz w:val="19"/>
          <w:szCs w:val="19"/>
          <w:rtl/>
        </w:rPr>
        <w:t xml:space="preserve">הגורמים המוסמכים לאשר את התוספת </w:t>
      </w:r>
      <w:r w:rsidRPr="00807A1A">
        <w:rPr>
          <w:rFonts w:hint="eastAsia"/>
          <w:sz w:val="19"/>
          <w:szCs w:val="19"/>
          <w:rtl/>
        </w:rPr>
        <w:t>ולא</w:t>
      </w:r>
      <w:r w:rsidRPr="00807A1A">
        <w:rPr>
          <w:sz w:val="19"/>
          <w:szCs w:val="19"/>
          <w:rtl/>
        </w:rPr>
        <w:t xml:space="preserve"> </w:t>
      </w:r>
      <w:r w:rsidRPr="00807A1A">
        <w:rPr>
          <w:rFonts w:hint="eastAsia"/>
          <w:sz w:val="19"/>
          <w:szCs w:val="19"/>
          <w:rtl/>
        </w:rPr>
        <w:t>עלה</w:t>
      </w:r>
      <w:r w:rsidRPr="00807A1A">
        <w:rPr>
          <w:sz w:val="19"/>
          <w:szCs w:val="19"/>
          <w:rtl/>
        </w:rPr>
        <w:t xml:space="preserve"> </w:t>
      </w:r>
      <w:r w:rsidRPr="00807A1A">
        <w:rPr>
          <w:rFonts w:hint="eastAsia"/>
          <w:sz w:val="19"/>
          <w:szCs w:val="19"/>
          <w:rtl/>
        </w:rPr>
        <w:t>בבדיקת</w:t>
      </w:r>
      <w:r w:rsidRPr="00807A1A">
        <w:rPr>
          <w:sz w:val="19"/>
          <w:szCs w:val="19"/>
          <w:rtl/>
        </w:rPr>
        <w:t xml:space="preserve"> </w:t>
      </w:r>
      <w:r w:rsidRPr="00807A1A">
        <w:rPr>
          <w:rFonts w:hint="eastAsia"/>
          <w:sz w:val="19"/>
          <w:szCs w:val="19"/>
          <w:rtl/>
        </w:rPr>
        <w:t>משרד</w:t>
      </w:r>
      <w:r w:rsidRPr="00807A1A">
        <w:rPr>
          <w:sz w:val="19"/>
          <w:szCs w:val="19"/>
          <w:rtl/>
        </w:rPr>
        <w:t xml:space="preserve"> </w:t>
      </w:r>
      <w:r w:rsidRPr="00807A1A">
        <w:rPr>
          <w:rFonts w:hint="eastAsia"/>
          <w:sz w:val="19"/>
          <w:szCs w:val="19"/>
          <w:rtl/>
        </w:rPr>
        <w:t>מבקר</w:t>
      </w:r>
      <w:r w:rsidRPr="00807A1A">
        <w:rPr>
          <w:sz w:val="19"/>
          <w:szCs w:val="19"/>
          <w:rtl/>
        </w:rPr>
        <w:t xml:space="preserve"> </w:t>
      </w:r>
      <w:r w:rsidRPr="00807A1A">
        <w:rPr>
          <w:rFonts w:hint="eastAsia"/>
          <w:sz w:val="19"/>
          <w:szCs w:val="19"/>
          <w:rtl/>
        </w:rPr>
        <w:t>המדינה</w:t>
      </w:r>
      <w:r w:rsidRPr="00807A1A">
        <w:rPr>
          <w:sz w:val="19"/>
          <w:szCs w:val="19"/>
          <w:rtl/>
        </w:rPr>
        <w:t>.</w:t>
      </w:r>
      <w:r>
        <w:rPr>
          <w:rFonts w:hint="cs"/>
          <w:sz w:val="19"/>
          <w:szCs w:val="19"/>
          <w:rtl/>
        </w:rPr>
        <w:t xml:space="preserve"> כמו כן, </w:t>
      </w:r>
      <w:r w:rsidRPr="0061377F">
        <w:rPr>
          <w:sz w:val="19"/>
          <w:szCs w:val="19"/>
          <w:rtl/>
        </w:rPr>
        <w:t xml:space="preserve">בדיון לאישור תוספת התקציב למערכת </w:t>
      </w:r>
      <w:r w:rsidRPr="0061377F">
        <w:rPr>
          <w:sz w:val="19"/>
          <w:szCs w:val="19"/>
          <w:rtl/>
        </w:rPr>
        <w:lastRenderedPageBreak/>
        <w:t xml:space="preserve">הבחירות לכנסת 22 לא ציינה ועדת הבחירות </w:t>
      </w:r>
      <w:r>
        <w:rPr>
          <w:rFonts w:hint="cs"/>
          <w:sz w:val="19"/>
          <w:szCs w:val="19"/>
          <w:rtl/>
        </w:rPr>
        <w:t xml:space="preserve">שנעשה </w:t>
      </w:r>
      <w:r w:rsidRPr="0061377F">
        <w:rPr>
          <w:sz w:val="19"/>
          <w:szCs w:val="19"/>
          <w:rtl/>
        </w:rPr>
        <w:t>שינוי כולל בשכר במערכת הבחירות לכנסת ה-21</w:t>
      </w:r>
      <w:r>
        <w:rPr>
          <w:rFonts w:hint="cs"/>
          <w:sz w:val="19"/>
          <w:szCs w:val="19"/>
          <w:rtl/>
        </w:rPr>
        <w:t>.</w:t>
      </w:r>
    </w:p>
    <w:p w14:paraId="0D035ACF" w14:textId="77777777" w:rsidR="00005D7A" w:rsidRPr="00005D7A" w:rsidRDefault="00005D7A" w:rsidP="00005D7A">
      <w:pPr>
        <w:pStyle w:val="ListParagraph"/>
        <w:numPr>
          <w:ilvl w:val="0"/>
          <w:numId w:val="5"/>
        </w:numPr>
        <w:spacing w:after="180" w:line="260" w:lineRule="exact"/>
        <w:ind w:left="397" w:hanging="397"/>
        <w:rPr>
          <w:sz w:val="18"/>
          <w:szCs w:val="18"/>
          <w:rtl/>
        </w:rPr>
      </w:pPr>
      <w:r w:rsidRPr="00005D7A">
        <w:rPr>
          <w:rFonts w:hint="cs"/>
          <w:b/>
          <w:bCs/>
          <w:sz w:val="18"/>
          <w:szCs w:val="18"/>
          <w:rtl/>
        </w:rPr>
        <w:t>שיעור הגידול בשכר:</w:t>
      </w:r>
      <w:r w:rsidRPr="00005D7A">
        <w:rPr>
          <w:rFonts w:hint="cs"/>
          <w:sz w:val="18"/>
          <w:szCs w:val="18"/>
          <w:rtl/>
        </w:rPr>
        <w:t xml:space="preserve"> </w:t>
      </w:r>
      <w:r w:rsidRPr="00005D7A">
        <w:rPr>
          <w:sz w:val="18"/>
          <w:szCs w:val="18"/>
          <w:rtl/>
        </w:rPr>
        <w:t xml:space="preserve">בתוך כחמש שנים, בין הבחירות לכנסת ה-20 לבין הבחירות לכנסת ה-23, גדל מספר </w:t>
      </w:r>
      <w:r w:rsidRPr="00005D7A">
        <w:rPr>
          <w:rFonts w:hint="cs"/>
          <w:sz w:val="18"/>
          <w:szCs w:val="18"/>
          <w:rtl/>
        </w:rPr>
        <w:t>המשרות</w:t>
      </w:r>
      <w:r w:rsidRPr="00005D7A">
        <w:rPr>
          <w:sz w:val="18"/>
          <w:szCs w:val="18"/>
          <w:rtl/>
        </w:rPr>
        <w:t xml:space="preserve"> של עובדי</w:t>
      </w:r>
      <w:r w:rsidRPr="00005D7A">
        <w:rPr>
          <w:rFonts w:hint="cs"/>
          <w:sz w:val="18"/>
          <w:szCs w:val="18"/>
          <w:rtl/>
        </w:rPr>
        <w:t xml:space="preserve"> תקופת הבחירות </w:t>
      </w:r>
      <w:r w:rsidRPr="00005D7A">
        <w:rPr>
          <w:sz w:val="18"/>
          <w:szCs w:val="18"/>
          <w:rtl/>
        </w:rPr>
        <w:t>ב-22%</w:t>
      </w:r>
      <w:r w:rsidRPr="00005D7A">
        <w:rPr>
          <w:rStyle w:val="FootnoteReference"/>
          <w:sz w:val="18"/>
          <w:szCs w:val="18"/>
          <w:rtl/>
        </w:rPr>
        <w:footnoteReference w:id="1"/>
      </w:r>
      <w:r w:rsidRPr="00005D7A">
        <w:rPr>
          <w:rFonts w:hint="cs"/>
          <w:sz w:val="18"/>
          <w:szCs w:val="18"/>
          <w:rtl/>
        </w:rPr>
        <w:t>;</w:t>
      </w:r>
      <w:r w:rsidRPr="00005D7A">
        <w:rPr>
          <w:sz w:val="18"/>
          <w:szCs w:val="18"/>
          <w:rtl/>
        </w:rPr>
        <w:t xml:space="preserve"> ההוצאה </w:t>
      </w:r>
      <w:r w:rsidRPr="00005D7A">
        <w:rPr>
          <w:rFonts w:hint="cs"/>
          <w:sz w:val="18"/>
          <w:szCs w:val="18"/>
          <w:rtl/>
        </w:rPr>
        <w:t xml:space="preserve">על </w:t>
      </w:r>
      <w:r w:rsidRPr="00005D7A">
        <w:rPr>
          <w:sz w:val="18"/>
          <w:szCs w:val="18"/>
          <w:rtl/>
        </w:rPr>
        <w:t>העסקתם גדלה ב-</w:t>
      </w:r>
      <w:r w:rsidRPr="00005D7A">
        <w:rPr>
          <w:rFonts w:hint="cs"/>
          <w:sz w:val="18"/>
          <w:szCs w:val="18"/>
          <w:rtl/>
        </w:rPr>
        <w:t>63</w:t>
      </w:r>
      <w:r w:rsidRPr="00005D7A">
        <w:rPr>
          <w:sz w:val="18"/>
          <w:szCs w:val="18"/>
          <w:rtl/>
        </w:rPr>
        <w:t>%</w:t>
      </w:r>
      <w:r w:rsidRPr="00005D7A">
        <w:rPr>
          <w:rFonts w:hint="cs"/>
          <w:sz w:val="18"/>
          <w:szCs w:val="18"/>
          <w:rtl/>
        </w:rPr>
        <w:t>;</w:t>
      </w:r>
      <w:r w:rsidRPr="00005D7A">
        <w:rPr>
          <w:sz w:val="18"/>
          <w:szCs w:val="18"/>
          <w:rtl/>
        </w:rPr>
        <w:t xml:space="preserve"> וההוצאה הממוצעת </w:t>
      </w:r>
      <w:r w:rsidRPr="00005D7A">
        <w:rPr>
          <w:rFonts w:hint="cs"/>
          <w:sz w:val="18"/>
          <w:szCs w:val="18"/>
          <w:rtl/>
        </w:rPr>
        <w:t xml:space="preserve">על משרה </w:t>
      </w:r>
      <w:r w:rsidRPr="00005D7A">
        <w:rPr>
          <w:sz w:val="18"/>
          <w:szCs w:val="18"/>
          <w:rtl/>
        </w:rPr>
        <w:t>גדלה ב-</w:t>
      </w:r>
      <w:r w:rsidRPr="00005D7A">
        <w:rPr>
          <w:rFonts w:hint="cs"/>
          <w:sz w:val="18"/>
          <w:szCs w:val="18"/>
          <w:rtl/>
        </w:rPr>
        <w:t>34</w:t>
      </w:r>
      <w:r w:rsidRPr="00005D7A">
        <w:rPr>
          <w:sz w:val="18"/>
          <w:szCs w:val="18"/>
          <w:rtl/>
        </w:rPr>
        <w:t>%</w:t>
      </w:r>
      <w:r w:rsidRPr="00005D7A">
        <w:rPr>
          <w:rFonts w:hint="cs"/>
          <w:sz w:val="18"/>
          <w:szCs w:val="18"/>
          <w:rtl/>
        </w:rPr>
        <w:t xml:space="preserve"> - כמעט פי 8 מהגידול בהוצאה הממוצעת על שכר העובדים בגופים ציבוריים בתקופה האמורה (4.3%) ופי 3 מהגידול בהוצאה הממוצעת על שכר העובדים במשרדי הממשלה באותה תקופה (10.4%). </w:t>
      </w:r>
    </w:p>
    <w:p w14:paraId="41967977" w14:textId="77777777" w:rsidR="001265AD" w:rsidRPr="006C4033" w:rsidRDefault="001265AD" w:rsidP="00166ADC">
      <w:pPr>
        <w:pStyle w:val="ListParagraph"/>
        <w:numPr>
          <w:ilvl w:val="0"/>
          <w:numId w:val="5"/>
        </w:numPr>
        <w:spacing w:after="180" w:line="260" w:lineRule="exact"/>
        <w:ind w:left="397" w:hanging="397"/>
        <w:rPr>
          <w:sz w:val="19"/>
          <w:szCs w:val="19"/>
          <w:rtl/>
        </w:rPr>
      </w:pPr>
      <w:r w:rsidRPr="003A18DB">
        <w:rPr>
          <w:rFonts w:hint="cs"/>
          <w:b/>
          <w:bCs/>
          <w:sz w:val="19"/>
          <w:szCs w:val="19"/>
          <w:rtl/>
        </w:rPr>
        <w:t>שקיפות:</w:t>
      </w:r>
      <w:r>
        <w:rPr>
          <w:rFonts w:hint="cs"/>
          <w:sz w:val="19"/>
          <w:szCs w:val="19"/>
          <w:rtl/>
        </w:rPr>
        <w:t xml:space="preserve"> ועדת הבחירות לא פרסמה</w:t>
      </w:r>
      <w:r w:rsidRPr="00A25329">
        <w:rPr>
          <w:sz w:val="19"/>
          <w:szCs w:val="19"/>
          <w:rtl/>
        </w:rPr>
        <w:t xml:space="preserve"> את הצעות התקציב באתר האינטרנט שלה. עם זאת</w:t>
      </w:r>
      <w:r>
        <w:rPr>
          <w:rFonts w:hint="cs"/>
          <w:sz w:val="19"/>
          <w:szCs w:val="19"/>
          <w:rtl/>
        </w:rPr>
        <w:t>,</w:t>
      </w:r>
      <w:r w:rsidRPr="00A25329">
        <w:rPr>
          <w:sz w:val="19"/>
          <w:szCs w:val="19"/>
          <w:rtl/>
        </w:rPr>
        <w:t xml:space="preserve"> הצעות תקציב הנדונות בוועדת הכספים של הכנסת מפורסמות באתר </w:t>
      </w:r>
      <w:r>
        <w:rPr>
          <w:rFonts w:hint="cs"/>
          <w:sz w:val="19"/>
          <w:szCs w:val="19"/>
          <w:rtl/>
        </w:rPr>
        <w:t xml:space="preserve">האינטרנט </w:t>
      </w:r>
      <w:r w:rsidRPr="00A25329">
        <w:rPr>
          <w:sz w:val="19"/>
          <w:szCs w:val="19"/>
          <w:rtl/>
        </w:rPr>
        <w:t xml:space="preserve">של </w:t>
      </w:r>
      <w:r>
        <w:rPr>
          <w:rFonts w:hint="cs"/>
          <w:sz w:val="19"/>
          <w:szCs w:val="19"/>
          <w:rtl/>
        </w:rPr>
        <w:t xml:space="preserve">ועדת הכספים </w:t>
      </w:r>
      <w:r w:rsidRPr="00A25329">
        <w:rPr>
          <w:sz w:val="19"/>
          <w:szCs w:val="19"/>
          <w:rtl/>
        </w:rPr>
        <w:t>כחומר רקע לישיבות שבהן הן נדונות</w:t>
      </w:r>
      <w:r>
        <w:rPr>
          <w:rFonts w:hint="cs"/>
          <w:sz w:val="19"/>
          <w:szCs w:val="19"/>
          <w:rtl/>
        </w:rPr>
        <w:t xml:space="preserve">; </w:t>
      </w:r>
      <w:r w:rsidRPr="00C15404">
        <w:rPr>
          <w:rFonts w:hint="cs"/>
          <w:sz w:val="19"/>
          <w:szCs w:val="19"/>
          <w:rtl/>
        </w:rPr>
        <w:t xml:space="preserve">מידת השקיפות שנוהגת ועדת הבחירות המרכזית בכל הנוגע למספר המשרות של עובדיה ולשכרם </w:t>
      </w:r>
      <w:r>
        <w:rPr>
          <w:rFonts w:hint="cs"/>
          <w:sz w:val="19"/>
          <w:szCs w:val="19"/>
          <w:rtl/>
        </w:rPr>
        <w:t>אינה מצויה בהלימה</w:t>
      </w:r>
      <w:r w:rsidRPr="00C15404">
        <w:rPr>
          <w:rFonts w:hint="cs"/>
          <w:sz w:val="19"/>
          <w:szCs w:val="19"/>
          <w:rtl/>
        </w:rPr>
        <w:t xml:space="preserve"> </w:t>
      </w:r>
      <w:r>
        <w:rPr>
          <w:rFonts w:hint="cs"/>
          <w:sz w:val="19"/>
          <w:szCs w:val="19"/>
          <w:rtl/>
        </w:rPr>
        <w:t>ל</w:t>
      </w:r>
      <w:r w:rsidRPr="00C15404">
        <w:rPr>
          <w:rFonts w:hint="cs"/>
          <w:sz w:val="19"/>
          <w:szCs w:val="19"/>
          <w:rtl/>
        </w:rPr>
        <w:t>נהוג בשירות הציבורי</w:t>
      </w:r>
      <w:r>
        <w:rPr>
          <w:rFonts w:hint="cs"/>
          <w:sz w:val="19"/>
          <w:szCs w:val="19"/>
          <w:rtl/>
        </w:rPr>
        <w:t xml:space="preserve">; הוועדה </w:t>
      </w:r>
      <w:r w:rsidRPr="00215696">
        <w:rPr>
          <w:rFonts w:hint="cs"/>
          <w:sz w:val="19"/>
          <w:szCs w:val="19"/>
          <w:rtl/>
        </w:rPr>
        <w:t xml:space="preserve">לא פרסמה החלטות שקיבלה </w:t>
      </w:r>
      <w:r>
        <w:rPr>
          <w:rFonts w:hint="cs"/>
          <w:sz w:val="19"/>
          <w:szCs w:val="19"/>
          <w:rtl/>
        </w:rPr>
        <w:t>בדבר</w:t>
      </w:r>
      <w:r w:rsidRPr="00215696">
        <w:rPr>
          <w:rFonts w:hint="cs"/>
          <w:sz w:val="19"/>
          <w:szCs w:val="19"/>
          <w:rtl/>
        </w:rPr>
        <w:t xml:space="preserve"> רכש בפטור ממכרז כנדרש בתקנות חובת המכרזים</w:t>
      </w:r>
      <w:r>
        <w:rPr>
          <w:rFonts w:hint="cs"/>
          <w:sz w:val="19"/>
          <w:szCs w:val="19"/>
          <w:rtl/>
        </w:rPr>
        <w:t xml:space="preserve"> ואינה מפרסמת נתונים על כלל התקשרויותיה, כמקובל במשרדי ממשלה</w:t>
      </w:r>
      <w:r w:rsidRPr="00215696">
        <w:rPr>
          <w:rFonts w:hint="cs"/>
          <w:sz w:val="19"/>
          <w:szCs w:val="19"/>
          <w:rtl/>
        </w:rPr>
        <w:t>.</w:t>
      </w:r>
    </w:p>
    <w:p w14:paraId="44BE94EF" w14:textId="77777777" w:rsidR="001265AD" w:rsidRPr="006C4033" w:rsidRDefault="001265AD" w:rsidP="00166ADC">
      <w:pPr>
        <w:pStyle w:val="ListParagraph"/>
        <w:numPr>
          <w:ilvl w:val="0"/>
          <w:numId w:val="5"/>
        </w:numPr>
        <w:spacing w:after="180" w:line="260" w:lineRule="exact"/>
        <w:ind w:left="397" w:hanging="397"/>
        <w:rPr>
          <w:sz w:val="19"/>
          <w:szCs w:val="19"/>
        </w:rPr>
      </w:pPr>
      <w:r w:rsidRPr="003A18DB">
        <w:rPr>
          <w:rFonts w:hint="cs"/>
          <w:b/>
          <w:bCs/>
          <w:sz w:val="19"/>
          <w:szCs w:val="19"/>
          <w:rtl/>
        </w:rPr>
        <w:t>רכש פטור ממכרז:</w:t>
      </w:r>
      <w:r>
        <w:rPr>
          <w:rFonts w:hint="cs"/>
          <w:sz w:val="19"/>
          <w:szCs w:val="19"/>
          <w:rtl/>
        </w:rPr>
        <w:t xml:space="preserve"> </w:t>
      </w:r>
      <w:r w:rsidRPr="00A15233">
        <w:rPr>
          <w:sz w:val="19"/>
          <w:szCs w:val="19"/>
          <w:rtl/>
        </w:rPr>
        <w:t>במערכת הבחירות לכנסת ה-21</w:t>
      </w:r>
      <w:r>
        <w:rPr>
          <w:rFonts w:hint="cs"/>
          <w:sz w:val="19"/>
          <w:szCs w:val="19"/>
          <w:rtl/>
        </w:rPr>
        <w:t xml:space="preserve"> הרבתה </w:t>
      </w:r>
      <w:r w:rsidRPr="00A15233">
        <w:rPr>
          <w:sz w:val="19"/>
          <w:szCs w:val="19"/>
          <w:rtl/>
        </w:rPr>
        <w:t xml:space="preserve">ועדת הבחירות המרכזית </w:t>
      </w:r>
      <w:r>
        <w:rPr>
          <w:rFonts w:hint="cs"/>
          <w:sz w:val="19"/>
          <w:szCs w:val="19"/>
          <w:rtl/>
        </w:rPr>
        <w:t xml:space="preserve">להשתמש </w:t>
      </w:r>
      <w:r w:rsidRPr="00A15233">
        <w:rPr>
          <w:sz w:val="19"/>
          <w:szCs w:val="19"/>
          <w:rtl/>
        </w:rPr>
        <w:t xml:space="preserve">בעילת הפטור המאפשרת התקשרות </w:t>
      </w:r>
      <w:proofErr w:type="spellStart"/>
      <w:r w:rsidRPr="00A15233">
        <w:rPr>
          <w:sz w:val="19"/>
          <w:szCs w:val="19"/>
          <w:rtl/>
        </w:rPr>
        <w:t>ששווי</w:t>
      </w:r>
      <w:r>
        <w:rPr>
          <w:rFonts w:hint="cs"/>
          <w:sz w:val="19"/>
          <w:szCs w:val="19"/>
          <w:rtl/>
        </w:rPr>
        <w:t>י</w:t>
      </w:r>
      <w:r w:rsidRPr="00A15233">
        <w:rPr>
          <w:sz w:val="19"/>
          <w:szCs w:val="19"/>
          <w:rtl/>
        </w:rPr>
        <w:t>ה</w:t>
      </w:r>
      <w:proofErr w:type="spellEnd"/>
      <w:r w:rsidRPr="00A15233">
        <w:rPr>
          <w:sz w:val="19"/>
          <w:szCs w:val="19"/>
          <w:rtl/>
        </w:rPr>
        <w:t xml:space="preserve"> אינה עולה על 50,000 ש"ח (יחסית </w:t>
      </w:r>
      <w:r>
        <w:rPr>
          <w:rFonts w:hint="cs"/>
          <w:sz w:val="19"/>
          <w:szCs w:val="19"/>
          <w:rtl/>
        </w:rPr>
        <w:t>לרכש הממשלתי, 31% ו-10%, בהתאמה)</w:t>
      </w:r>
      <w:r w:rsidRPr="00A15233">
        <w:rPr>
          <w:sz w:val="19"/>
          <w:szCs w:val="19"/>
          <w:rtl/>
        </w:rPr>
        <w:t xml:space="preserve">; הוועדה </w:t>
      </w:r>
      <w:r>
        <w:rPr>
          <w:rFonts w:hint="cs"/>
          <w:sz w:val="19"/>
          <w:szCs w:val="19"/>
          <w:rtl/>
        </w:rPr>
        <w:t xml:space="preserve">הרבתה להשתמש </w:t>
      </w:r>
      <w:r w:rsidRPr="00A15233">
        <w:rPr>
          <w:sz w:val="19"/>
          <w:szCs w:val="19"/>
          <w:rtl/>
        </w:rPr>
        <w:t xml:space="preserve">בעילת הפטור המאפשרת התקשרות דחופה למניעת נזק של ממש (יחסית </w:t>
      </w:r>
      <w:r>
        <w:rPr>
          <w:rFonts w:hint="cs"/>
          <w:sz w:val="19"/>
          <w:szCs w:val="19"/>
          <w:rtl/>
        </w:rPr>
        <w:t>לרכש הממשלתי, 8% ו-5%, בהתאמה)</w:t>
      </w:r>
      <w:r w:rsidRPr="00A15233">
        <w:rPr>
          <w:sz w:val="19"/>
          <w:szCs w:val="19"/>
          <w:rtl/>
        </w:rPr>
        <w:t xml:space="preserve">, </w:t>
      </w:r>
      <w:r>
        <w:rPr>
          <w:rFonts w:hint="cs"/>
          <w:sz w:val="19"/>
          <w:szCs w:val="19"/>
          <w:rtl/>
        </w:rPr>
        <w:t>ובכך שיעור השימוש שלה</w:t>
      </w:r>
      <w:r w:rsidRPr="00A15233">
        <w:rPr>
          <w:sz w:val="19"/>
          <w:szCs w:val="19"/>
          <w:rtl/>
        </w:rPr>
        <w:t xml:space="preserve"> בעילה זו </w:t>
      </w:r>
      <w:r>
        <w:rPr>
          <w:rFonts w:hint="cs"/>
          <w:sz w:val="19"/>
          <w:szCs w:val="19"/>
          <w:rtl/>
        </w:rPr>
        <w:t xml:space="preserve">היה גדול ב-60% ממידת השימוש בעילה זו </w:t>
      </w:r>
      <w:r w:rsidRPr="00A15233">
        <w:rPr>
          <w:sz w:val="19"/>
          <w:szCs w:val="19"/>
          <w:rtl/>
        </w:rPr>
        <w:t xml:space="preserve">במסגרת כלל הרכש הממשלתי הפטור ממכרז; שיעור השימוש של הוועדה בעילת הפטור של התקשרות המשך היה גדול ב-87% משיעור השימוש בה </w:t>
      </w:r>
      <w:r>
        <w:rPr>
          <w:rFonts w:hint="cs"/>
          <w:sz w:val="19"/>
          <w:szCs w:val="19"/>
          <w:rtl/>
        </w:rPr>
        <w:t>במסגרת ה</w:t>
      </w:r>
      <w:r w:rsidRPr="00A15233">
        <w:rPr>
          <w:sz w:val="19"/>
          <w:szCs w:val="19"/>
          <w:rtl/>
        </w:rPr>
        <w:t xml:space="preserve">רכש הממשלתי; ושיעור השימוש של הוועדה בעילת הפטור של התקשרות עם ספק יחיד דומה לשיעור השימוש בה </w:t>
      </w:r>
      <w:r>
        <w:rPr>
          <w:rFonts w:hint="cs"/>
          <w:sz w:val="19"/>
          <w:szCs w:val="19"/>
          <w:rtl/>
        </w:rPr>
        <w:t>במסגרת ה</w:t>
      </w:r>
      <w:r w:rsidRPr="00A15233">
        <w:rPr>
          <w:sz w:val="19"/>
          <w:szCs w:val="19"/>
          <w:rtl/>
        </w:rPr>
        <w:t xml:space="preserve">רכש הממשלתי. </w:t>
      </w:r>
      <w:r w:rsidRPr="004F2E06">
        <w:rPr>
          <w:sz w:val="19"/>
          <w:szCs w:val="19"/>
          <w:rtl/>
        </w:rPr>
        <w:t xml:space="preserve">השימוש הנרחב של ועדת הבחירות המרכזית בעילת הפטור בהתקשרות </w:t>
      </w:r>
      <w:proofErr w:type="spellStart"/>
      <w:r w:rsidRPr="004F2E06">
        <w:rPr>
          <w:sz w:val="19"/>
          <w:szCs w:val="19"/>
          <w:rtl/>
        </w:rPr>
        <w:t>ששווי</w:t>
      </w:r>
      <w:r>
        <w:rPr>
          <w:rFonts w:hint="cs"/>
          <w:sz w:val="19"/>
          <w:szCs w:val="19"/>
          <w:rtl/>
        </w:rPr>
        <w:t>י</w:t>
      </w:r>
      <w:r w:rsidRPr="004F2E06">
        <w:rPr>
          <w:sz w:val="19"/>
          <w:szCs w:val="19"/>
          <w:rtl/>
        </w:rPr>
        <w:t>ה</w:t>
      </w:r>
      <w:proofErr w:type="spellEnd"/>
      <w:r w:rsidRPr="004F2E06">
        <w:rPr>
          <w:sz w:val="19"/>
          <w:szCs w:val="19"/>
          <w:rtl/>
        </w:rPr>
        <w:t xml:space="preserve"> אינה עולה על 50,000 ש"ח ובעילות הפטור ממכרז המיועדות להתקשרויות דחופות והתקשרות המשך עשוי להוביל </w:t>
      </w:r>
      <w:r w:rsidRPr="00BD15E0">
        <w:rPr>
          <w:sz w:val="19"/>
          <w:szCs w:val="19"/>
          <w:rtl/>
        </w:rPr>
        <w:t xml:space="preserve">למסקנה שהוועדה נדרשת לרכוש </w:t>
      </w:r>
      <w:r>
        <w:rPr>
          <w:rFonts w:hint="cs"/>
          <w:sz w:val="19"/>
          <w:szCs w:val="19"/>
          <w:rtl/>
        </w:rPr>
        <w:t>חלק נכבד מה</w:t>
      </w:r>
      <w:r w:rsidRPr="00BD15E0">
        <w:rPr>
          <w:sz w:val="19"/>
          <w:szCs w:val="19"/>
          <w:rtl/>
        </w:rPr>
        <w:t>טובין ו</w:t>
      </w:r>
      <w:r>
        <w:rPr>
          <w:rFonts w:hint="cs"/>
          <w:sz w:val="19"/>
          <w:szCs w:val="19"/>
          <w:rtl/>
        </w:rPr>
        <w:t>ה</w:t>
      </w:r>
      <w:r w:rsidRPr="00BD15E0">
        <w:rPr>
          <w:sz w:val="19"/>
          <w:szCs w:val="19"/>
          <w:rtl/>
        </w:rPr>
        <w:t xml:space="preserve">שירותים </w:t>
      </w:r>
      <w:r>
        <w:rPr>
          <w:rFonts w:hint="cs"/>
          <w:sz w:val="19"/>
          <w:szCs w:val="19"/>
          <w:rtl/>
        </w:rPr>
        <w:t xml:space="preserve">הדרושים לצורך קיום הבחירות </w:t>
      </w:r>
      <w:r w:rsidRPr="00BD15E0">
        <w:rPr>
          <w:sz w:val="19"/>
          <w:szCs w:val="19"/>
          <w:rtl/>
        </w:rPr>
        <w:t xml:space="preserve">בתוך פרקי זמן קצרים, אשר אינם מותירים די זמן לקיום הליך מכרזי. </w:t>
      </w:r>
    </w:p>
    <w:p w14:paraId="5E647255" w14:textId="77777777" w:rsidR="001265AD" w:rsidRDefault="001265AD" w:rsidP="00166ADC">
      <w:pPr>
        <w:pStyle w:val="ListParagraph"/>
        <w:numPr>
          <w:ilvl w:val="0"/>
          <w:numId w:val="5"/>
        </w:numPr>
        <w:spacing w:after="180" w:line="260" w:lineRule="exact"/>
        <w:ind w:left="397" w:hanging="397"/>
        <w:rPr>
          <w:sz w:val="19"/>
          <w:szCs w:val="19"/>
        </w:rPr>
      </w:pPr>
      <w:r w:rsidRPr="003A18DB">
        <w:rPr>
          <w:rFonts w:hint="cs"/>
          <w:b/>
          <w:bCs/>
          <w:sz w:val="19"/>
          <w:szCs w:val="19"/>
          <w:rtl/>
        </w:rPr>
        <w:t>רכש בפטור ממכרז:</w:t>
      </w:r>
      <w:r>
        <w:rPr>
          <w:rFonts w:hint="cs"/>
          <w:sz w:val="19"/>
          <w:szCs w:val="19"/>
          <w:rtl/>
        </w:rPr>
        <w:t xml:space="preserve"> </w:t>
      </w:r>
      <w:r w:rsidRPr="00215696">
        <w:rPr>
          <w:sz w:val="19"/>
          <w:szCs w:val="19"/>
          <w:rtl/>
        </w:rPr>
        <w:t>הבקרה המדורגת שיצר המחוקק לצורך אישור התקשרויות בפטור ממכרז אינה מתקיימת בנוגע לרכש של ועדת הבחירות המרכזית</w:t>
      </w:r>
      <w:r>
        <w:rPr>
          <w:rFonts w:hint="cs"/>
          <w:sz w:val="19"/>
          <w:szCs w:val="19"/>
          <w:rtl/>
        </w:rPr>
        <w:t>.</w:t>
      </w:r>
      <w:r w:rsidRPr="00215696">
        <w:rPr>
          <w:sz w:val="19"/>
          <w:szCs w:val="19"/>
          <w:rtl/>
        </w:rPr>
        <w:t xml:space="preserve"> </w:t>
      </w:r>
      <w:r w:rsidRPr="005915C0">
        <w:rPr>
          <w:rFonts w:hint="cs"/>
          <w:sz w:val="19"/>
          <w:szCs w:val="19"/>
          <w:rtl/>
        </w:rPr>
        <w:t xml:space="preserve">המנכ"לית, החשבת והיועץ המשפטי של </w:t>
      </w:r>
      <w:r>
        <w:rPr>
          <w:rFonts w:hint="cs"/>
          <w:sz w:val="19"/>
          <w:szCs w:val="19"/>
          <w:rtl/>
        </w:rPr>
        <w:t>הוועדה</w:t>
      </w:r>
      <w:r w:rsidRPr="005915C0">
        <w:rPr>
          <w:rFonts w:hint="cs"/>
          <w:sz w:val="19"/>
          <w:szCs w:val="19"/>
          <w:rtl/>
        </w:rPr>
        <w:t xml:space="preserve"> משמשים חברי </w:t>
      </w:r>
      <w:r w:rsidRPr="005915C0">
        <w:rPr>
          <w:rFonts w:hint="eastAsia"/>
          <w:sz w:val="19"/>
          <w:szCs w:val="19"/>
          <w:rtl/>
        </w:rPr>
        <w:t>ועדת</w:t>
      </w:r>
      <w:r w:rsidRPr="005915C0">
        <w:rPr>
          <w:sz w:val="19"/>
          <w:szCs w:val="19"/>
          <w:rtl/>
        </w:rPr>
        <w:t xml:space="preserve"> </w:t>
      </w:r>
      <w:r w:rsidRPr="005915C0">
        <w:rPr>
          <w:rFonts w:hint="eastAsia"/>
          <w:sz w:val="19"/>
          <w:szCs w:val="19"/>
          <w:rtl/>
        </w:rPr>
        <w:t>המכרזים</w:t>
      </w:r>
      <w:r>
        <w:rPr>
          <w:rFonts w:hint="cs"/>
          <w:sz w:val="19"/>
          <w:szCs w:val="19"/>
          <w:rtl/>
        </w:rPr>
        <w:t xml:space="preserve"> ו</w:t>
      </w:r>
      <w:r w:rsidRPr="005915C0">
        <w:rPr>
          <w:rFonts w:hint="eastAsia"/>
          <w:sz w:val="19"/>
          <w:szCs w:val="19"/>
          <w:rtl/>
        </w:rPr>
        <w:t>ועדת</w:t>
      </w:r>
      <w:r w:rsidRPr="005915C0">
        <w:rPr>
          <w:sz w:val="19"/>
          <w:szCs w:val="19"/>
          <w:rtl/>
        </w:rPr>
        <w:t xml:space="preserve"> </w:t>
      </w:r>
      <w:r w:rsidRPr="005915C0">
        <w:rPr>
          <w:rFonts w:hint="eastAsia"/>
          <w:sz w:val="19"/>
          <w:szCs w:val="19"/>
          <w:rtl/>
        </w:rPr>
        <w:t>הפטור</w:t>
      </w:r>
      <w:r w:rsidRPr="005915C0">
        <w:rPr>
          <w:sz w:val="19"/>
          <w:szCs w:val="19"/>
          <w:rtl/>
        </w:rPr>
        <w:t xml:space="preserve"> </w:t>
      </w:r>
      <w:r w:rsidRPr="005915C0">
        <w:rPr>
          <w:rFonts w:hint="eastAsia"/>
          <w:sz w:val="19"/>
          <w:szCs w:val="19"/>
          <w:rtl/>
        </w:rPr>
        <w:t>המשרדית</w:t>
      </w:r>
      <w:r>
        <w:rPr>
          <w:rFonts w:hint="cs"/>
          <w:sz w:val="19"/>
          <w:szCs w:val="19"/>
          <w:rtl/>
        </w:rPr>
        <w:t xml:space="preserve"> וכן ועדת הפטור המרכזית,</w:t>
      </w:r>
      <w:r w:rsidRPr="005915C0">
        <w:rPr>
          <w:sz w:val="19"/>
          <w:szCs w:val="19"/>
          <w:rtl/>
        </w:rPr>
        <w:t xml:space="preserve"> </w:t>
      </w:r>
      <w:r w:rsidRPr="005915C0">
        <w:rPr>
          <w:rFonts w:hint="eastAsia"/>
          <w:sz w:val="19"/>
          <w:szCs w:val="19"/>
          <w:rtl/>
        </w:rPr>
        <w:t>ו</w:t>
      </w:r>
      <w:r>
        <w:rPr>
          <w:rFonts w:hint="cs"/>
          <w:sz w:val="19"/>
          <w:szCs w:val="19"/>
          <w:rtl/>
        </w:rPr>
        <w:t>כן מוקנות למנכ"לית סמכויות כ"חשב כללי".</w:t>
      </w:r>
      <w:r w:rsidRPr="005915C0">
        <w:rPr>
          <w:rFonts w:hint="cs"/>
          <w:sz w:val="19"/>
          <w:szCs w:val="19"/>
          <w:rtl/>
        </w:rPr>
        <w:t xml:space="preserve"> </w:t>
      </w:r>
    </w:p>
    <w:p w14:paraId="4E831B18" w14:textId="77777777" w:rsidR="001265AD" w:rsidRDefault="001265AD" w:rsidP="00166ADC">
      <w:pPr>
        <w:pStyle w:val="ListParagraph"/>
        <w:numPr>
          <w:ilvl w:val="0"/>
          <w:numId w:val="5"/>
        </w:numPr>
        <w:spacing w:after="180" w:line="260" w:lineRule="exact"/>
        <w:ind w:left="397" w:hanging="397"/>
        <w:rPr>
          <w:sz w:val="19"/>
          <w:szCs w:val="19"/>
        </w:rPr>
      </w:pPr>
      <w:r w:rsidRPr="003A18DB">
        <w:rPr>
          <w:rFonts w:hint="cs"/>
          <w:b/>
          <w:bCs/>
          <w:sz w:val="19"/>
          <w:szCs w:val="19"/>
          <w:rtl/>
        </w:rPr>
        <w:lastRenderedPageBreak/>
        <w:t>תקציב ההסברה:</w:t>
      </w:r>
      <w:r>
        <w:rPr>
          <w:rFonts w:hint="cs"/>
          <w:sz w:val="19"/>
          <w:szCs w:val="19"/>
          <w:rtl/>
        </w:rPr>
        <w:t xml:space="preserve"> </w:t>
      </w:r>
      <w:r w:rsidRPr="00B90168">
        <w:rPr>
          <w:sz w:val="19"/>
          <w:szCs w:val="19"/>
          <w:rtl/>
        </w:rPr>
        <w:t>בין מערכת הבחירות לכנסת ה-20 לבין מערכת הבחירות לכנסת ה-23 גדל תקציב ועדת הבחירות לפעולות הסברה לציבור פי 2.5, וביצוע התקציב גדל באותה תקופה פי 2.6 והסתכם בכ-6.7 מיליון ש"ח. זאת לעומת שיעורי הצבעה של 72.34% ו-71.5% בבחירות לכנסת ה-20 ובבחירות לכנסת ה-23, בהתאמה.</w:t>
      </w:r>
    </w:p>
    <w:p w14:paraId="16B336FF" w14:textId="77777777" w:rsidR="001265AD" w:rsidRPr="00ED7EDE" w:rsidRDefault="001265AD" w:rsidP="00166ADC">
      <w:pPr>
        <w:pStyle w:val="ListParagraph"/>
        <w:numPr>
          <w:ilvl w:val="0"/>
          <w:numId w:val="5"/>
        </w:numPr>
        <w:spacing w:after="180" w:line="260" w:lineRule="exact"/>
        <w:ind w:left="397" w:hanging="397"/>
        <w:rPr>
          <w:sz w:val="19"/>
          <w:szCs w:val="19"/>
          <w:rtl/>
        </w:rPr>
      </w:pPr>
      <w:r w:rsidRPr="003A18DB">
        <w:rPr>
          <w:rFonts w:hint="cs"/>
          <w:b/>
          <w:bCs/>
          <w:sz w:val="19"/>
          <w:szCs w:val="19"/>
          <w:rtl/>
        </w:rPr>
        <w:t xml:space="preserve">תשדירי </w:t>
      </w:r>
      <w:r w:rsidRPr="003A18DB">
        <w:rPr>
          <w:rFonts w:hint="eastAsia"/>
          <w:b/>
          <w:bCs/>
          <w:sz w:val="19"/>
          <w:szCs w:val="19"/>
          <w:rtl/>
        </w:rPr>
        <w:t>תעמולה</w:t>
      </w:r>
      <w:r w:rsidRPr="003A18DB">
        <w:rPr>
          <w:b/>
          <w:bCs/>
          <w:sz w:val="19"/>
          <w:szCs w:val="19"/>
          <w:rtl/>
        </w:rPr>
        <w:t xml:space="preserve"> לרשימות ללא תשלום</w:t>
      </w:r>
      <w:r w:rsidRPr="003A18DB">
        <w:rPr>
          <w:rFonts w:hint="cs"/>
          <w:b/>
          <w:bCs/>
          <w:sz w:val="19"/>
          <w:szCs w:val="19"/>
          <w:rtl/>
        </w:rPr>
        <w:t>:</w:t>
      </w:r>
      <w:r w:rsidRPr="00ED7EDE">
        <w:rPr>
          <w:rFonts w:hint="cs"/>
          <w:sz w:val="19"/>
          <w:szCs w:val="19"/>
          <w:rtl/>
        </w:rPr>
        <w:t xml:space="preserve"> </w:t>
      </w:r>
      <w:r w:rsidRPr="00ED7EDE">
        <w:rPr>
          <w:sz w:val="19"/>
          <w:szCs w:val="19"/>
          <w:rtl/>
        </w:rPr>
        <w:t>בינואר 2018 הציגה יו"ר הוועדה לבחינת חוק דרכי תעמולה את הצעת החוק שגיבשה הוועדה לפני ועדת חוקה, חוק ומשפט בכנסת. ועדת חוקה, חוק ומשפט קיימה כמה ישיבות במחצית הראשונה של שנת 2018, ובישיבתה האחרונה בנושא זה, ביולי 2018, אישרה את הצעת החוק, והצעה זו לא כללה את נו</w:t>
      </w:r>
      <w:r>
        <w:rPr>
          <w:sz w:val="19"/>
          <w:szCs w:val="19"/>
          <w:rtl/>
        </w:rPr>
        <w:t>שא תשדירי התעמולה לבחירות לכנסת</w:t>
      </w:r>
      <w:r w:rsidRPr="00ED7EDE">
        <w:rPr>
          <w:sz w:val="19"/>
          <w:szCs w:val="19"/>
          <w:rtl/>
        </w:rPr>
        <w:t>. הצעת החוק הונחה על שולחן הכנסת לקריאה ראשונה במליאת הכנסת ה-20, חמישה חודשים לפני ההכרזה על הבחירות לכנסת ה-21. אך מאז לא קודמה הצעת החוק שעל פי דוח הוועדה לבחינת חוק דרכי תעמולה נועדה לבטל את ההסדר הנהוג, המקצה זמן לתשדירי תעמולה לרשימות ללא תשלום.</w:t>
      </w:r>
      <w:r w:rsidRPr="00ED7EDE">
        <w:rPr>
          <w:rFonts w:hint="cs"/>
          <w:sz w:val="19"/>
          <w:szCs w:val="19"/>
          <w:rtl/>
        </w:rPr>
        <w:t xml:space="preserve"> עקב כך לא יושמו ה</w:t>
      </w:r>
      <w:r w:rsidRPr="00ED7EDE">
        <w:rPr>
          <w:sz w:val="19"/>
          <w:szCs w:val="19"/>
          <w:rtl/>
        </w:rPr>
        <w:t xml:space="preserve">המלצות </w:t>
      </w:r>
      <w:r w:rsidRPr="00ED7EDE">
        <w:rPr>
          <w:rFonts w:hint="cs"/>
          <w:sz w:val="19"/>
          <w:szCs w:val="19"/>
          <w:rtl/>
        </w:rPr>
        <w:t xml:space="preserve">משנת 2017 של </w:t>
      </w:r>
      <w:r w:rsidRPr="00ED7EDE">
        <w:rPr>
          <w:sz w:val="19"/>
          <w:szCs w:val="19"/>
          <w:rtl/>
        </w:rPr>
        <w:t xml:space="preserve">הוועדה </w:t>
      </w:r>
      <w:r w:rsidRPr="00ED7EDE">
        <w:rPr>
          <w:rFonts w:hint="eastAsia"/>
          <w:sz w:val="19"/>
          <w:szCs w:val="19"/>
          <w:rtl/>
        </w:rPr>
        <w:t>לבחינת</w:t>
      </w:r>
      <w:r w:rsidRPr="00ED7EDE">
        <w:rPr>
          <w:sz w:val="19"/>
          <w:szCs w:val="19"/>
          <w:rtl/>
        </w:rPr>
        <w:t xml:space="preserve"> חוק דרכי תעמולה</w:t>
      </w:r>
      <w:r w:rsidRPr="00ED7EDE">
        <w:rPr>
          <w:rFonts w:hint="cs"/>
          <w:sz w:val="19"/>
          <w:szCs w:val="19"/>
          <w:rtl/>
        </w:rPr>
        <w:t>, שאותה מינו נשיא המדינה דאז ויו"ר ועדת הבחירות המרכזית לכנסת ה-20, ובכללן ההמלצות</w:t>
      </w:r>
      <w:r w:rsidRPr="00ED7EDE">
        <w:rPr>
          <w:sz w:val="19"/>
          <w:szCs w:val="19"/>
          <w:rtl/>
        </w:rPr>
        <w:t xml:space="preserve"> </w:t>
      </w:r>
      <w:r w:rsidRPr="00ED7EDE">
        <w:rPr>
          <w:rFonts w:hint="eastAsia"/>
          <w:sz w:val="19"/>
          <w:szCs w:val="19"/>
          <w:rtl/>
        </w:rPr>
        <w:t>בנוגע</w:t>
      </w:r>
      <w:r w:rsidRPr="00ED7EDE">
        <w:rPr>
          <w:sz w:val="19"/>
          <w:szCs w:val="19"/>
          <w:rtl/>
        </w:rPr>
        <w:t xml:space="preserve"> ל</w:t>
      </w:r>
      <w:r w:rsidRPr="00ED7EDE">
        <w:rPr>
          <w:rFonts w:hint="cs"/>
          <w:sz w:val="19"/>
          <w:szCs w:val="19"/>
          <w:rtl/>
        </w:rPr>
        <w:t xml:space="preserve">ביטול ההסדר בעניין </w:t>
      </w:r>
      <w:r w:rsidRPr="00ED7EDE">
        <w:rPr>
          <w:sz w:val="19"/>
          <w:szCs w:val="19"/>
          <w:rtl/>
        </w:rPr>
        <w:t>תשדירי התעמולה.</w:t>
      </w:r>
    </w:p>
    <w:p w14:paraId="74518EDA" w14:textId="238B7292" w:rsidR="001265AD" w:rsidRDefault="001265AD" w:rsidP="00166ADC">
      <w:pPr>
        <w:pStyle w:val="ListParagraph"/>
        <w:numPr>
          <w:ilvl w:val="0"/>
          <w:numId w:val="5"/>
        </w:numPr>
        <w:spacing w:after="180" w:line="260" w:lineRule="exact"/>
        <w:ind w:left="397" w:hanging="397"/>
        <w:rPr>
          <w:sz w:val="19"/>
          <w:szCs w:val="19"/>
        </w:rPr>
      </w:pPr>
      <w:r w:rsidRPr="003A18DB">
        <w:rPr>
          <w:rFonts w:hint="cs"/>
          <w:b/>
          <w:bCs/>
          <w:sz w:val="19"/>
          <w:szCs w:val="19"/>
          <w:rtl/>
        </w:rPr>
        <w:t>ניצול משאבי אנוש:</w:t>
      </w:r>
      <w:r>
        <w:rPr>
          <w:rFonts w:hint="cs"/>
          <w:sz w:val="19"/>
          <w:szCs w:val="19"/>
          <w:rtl/>
        </w:rPr>
        <w:t xml:space="preserve"> </w:t>
      </w:r>
      <w:r w:rsidRPr="0046714E">
        <w:rPr>
          <w:sz w:val="19"/>
          <w:szCs w:val="19"/>
          <w:rtl/>
        </w:rPr>
        <w:t xml:space="preserve">יש פערים ניכרים בין </w:t>
      </w:r>
      <w:r>
        <w:rPr>
          <w:rFonts w:hint="cs"/>
          <w:sz w:val="19"/>
          <w:szCs w:val="19"/>
          <w:rtl/>
        </w:rPr>
        <w:t xml:space="preserve">מידת </w:t>
      </w:r>
      <w:r w:rsidRPr="0046714E">
        <w:rPr>
          <w:sz w:val="19"/>
          <w:szCs w:val="19"/>
          <w:rtl/>
        </w:rPr>
        <w:t xml:space="preserve">ניצול משאבי </w:t>
      </w:r>
      <w:r>
        <w:rPr>
          <w:rFonts w:hint="cs"/>
          <w:sz w:val="19"/>
          <w:szCs w:val="19"/>
          <w:rtl/>
        </w:rPr>
        <w:t>ה</w:t>
      </w:r>
      <w:r w:rsidRPr="0046714E">
        <w:rPr>
          <w:sz w:val="19"/>
          <w:szCs w:val="19"/>
          <w:rtl/>
        </w:rPr>
        <w:t>אנוש בוועדות האזוריות השונות, בהתחשב במספר הקלפ</w:t>
      </w:r>
      <w:r>
        <w:rPr>
          <w:sz w:val="19"/>
          <w:szCs w:val="19"/>
          <w:rtl/>
        </w:rPr>
        <w:t>יות ובמספר בעלי זכות הבחירה בהן</w:t>
      </w:r>
      <w:r w:rsidRPr="0046714E">
        <w:rPr>
          <w:sz w:val="19"/>
          <w:szCs w:val="19"/>
          <w:rtl/>
        </w:rPr>
        <w:t xml:space="preserve">. </w:t>
      </w:r>
      <w:r w:rsidRPr="00A15233">
        <w:rPr>
          <w:sz w:val="19"/>
          <w:szCs w:val="19"/>
          <w:rtl/>
        </w:rPr>
        <w:t>למשל, בבחירות לכנסת ה-23 הוקצו לוועדות האזוריות צפת וכ</w:t>
      </w:r>
      <w:r>
        <w:rPr>
          <w:rFonts w:hint="cs"/>
          <w:sz w:val="19"/>
          <w:szCs w:val="19"/>
          <w:rtl/>
        </w:rPr>
        <w:t>י</w:t>
      </w:r>
      <w:r w:rsidRPr="00A15233">
        <w:rPr>
          <w:sz w:val="19"/>
          <w:szCs w:val="19"/>
          <w:rtl/>
        </w:rPr>
        <w:t xml:space="preserve">נרת 18 ו-17 חודשי העסקה לכל 100 קלפיות, בהתאמה, ו-34 ו-31 חודשי העסקה לכל 100,000 בעלי זכות בחירה, </w:t>
      </w:r>
      <w:r>
        <w:rPr>
          <w:rFonts w:hint="cs"/>
          <w:sz w:val="19"/>
          <w:szCs w:val="19"/>
          <w:rtl/>
        </w:rPr>
        <w:t>ולעומת זאת</w:t>
      </w:r>
      <w:r w:rsidRPr="00A15233">
        <w:rPr>
          <w:sz w:val="19"/>
          <w:szCs w:val="19"/>
          <w:rtl/>
        </w:rPr>
        <w:t xml:space="preserve"> לוועדות רחובות ותל</w:t>
      </w:r>
      <w:r>
        <w:rPr>
          <w:rFonts w:hint="cs"/>
          <w:sz w:val="19"/>
          <w:szCs w:val="19"/>
          <w:rtl/>
        </w:rPr>
        <w:t xml:space="preserve"> </w:t>
      </w:r>
      <w:r w:rsidRPr="00A15233">
        <w:rPr>
          <w:sz w:val="19"/>
          <w:szCs w:val="19"/>
          <w:rtl/>
        </w:rPr>
        <w:t>אביב הוקצו 5 ו-7 חודשים לכל 100 קלפיות ו-9 ו-12 חודשים לכל 100,000 בעלי זכות בחירה, בהתאמה. פערים דומים היו גם בהקצאת המשאבים לוועדות האזוריות במערכות הבחירות האחרות שנבדקו.</w:t>
      </w:r>
      <w:r>
        <w:rPr>
          <w:rFonts w:hint="cs"/>
          <w:sz w:val="19"/>
          <w:szCs w:val="19"/>
          <w:rtl/>
        </w:rPr>
        <w:t xml:space="preserve"> </w:t>
      </w:r>
      <w:r w:rsidRPr="0046714E">
        <w:rPr>
          <w:rFonts w:hint="cs"/>
          <w:sz w:val="19"/>
          <w:szCs w:val="19"/>
          <w:rtl/>
        </w:rPr>
        <w:t>פערים כאמור עשויים להעיד על ניצול לא יעיל של משאבים להעסקת מאות עובדים</w:t>
      </w:r>
      <w:r>
        <w:rPr>
          <w:rFonts w:hint="cs"/>
          <w:sz w:val="19"/>
          <w:szCs w:val="19"/>
          <w:rtl/>
        </w:rPr>
        <w:t>.</w:t>
      </w:r>
    </w:p>
    <w:p w14:paraId="2FF90B26" w14:textId="77777777" w:rsidR="001265AD" w:rsidRPr="001265AD" w:rsidRDefault="001265AD" w:rsidP="009F0762">
      <w:pPr>
        <w:spacing w:after="180" w:line="260" w:lineRule="exact"/>
        <w:rPr>
          <w:color w:val="0D0D0D" w:themeColor="text1" w:themeTint="F2"/>
          <w:sz w:val="18"/>
          <w:szCs w:val="18"/>
        </w:rPr>
      </w:pPr>
    </w:p>
    <w:p w14:paraId="28A4F316" w14:textId="7381A6CA" w:rsidR="00E33AFB" w:rsidRPr="00995AD8" w:rsidRDefault="00B05B87" w:rsidP="009F0762">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14:anchorId="4FE89575" wp14:editId="38FB33B0">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5B0E57B3" w14:textId="1D4A6B02" w:rsidR="00DB4D24" w:rsidRPr="006061A9" w:rsidRDefault="001265AD" w:rsidP="009F0762">
      <w:pPr>
        <w:pStyle w:val="running-text"/>
        <w:bidi/>
        <w:spacing w:after="180" w:line="260" w:lineRule="exact"/>
        <w:ind w:right="0"/>
        <w:rPr>
          <w:color w:val="0D0D0D" w:themeColor="text1" w:themeTint="F2"/>
          <w:sz w:val="18"/>
          <w:rtl/>
        </w:rPr>
      </w:pPr>
      <w:r w:rsidRPr="001265AD">
        <w:rPr>
          <w:rFonts w:hint="eastAsia"/>
          <w:color w:val="0D0D0D" w:themeColor="text1" w:themeTint="F2"/>
          <w:sz w:val="18"/>
          <w:rtl/>
        </w:rPr>
        <w:t>בשנים</w:t>
      </w:r>
      <w:r w:rsidRPr="001265AD">
        <w:rPr>
          <w:color w:val="0D0D0D" w:themeColor="text1" w:themeTint="F2"/>
          <w:sz w:val="18"/>
          <w:rtl/>
        </w:rPr>
        <w:t xml:space="preserve"> 2013 - 2020 </w:t>
      </w:r>
      <w:r w:rsidRPr="001265AD">
        <w:rPr>
          <w:rFonts w:hint="eastAsia"/>
          <w:color w:val="0D0D0D" w:themeColor="text1" w:themeTint="F2"/>
          <w:sz w:val="18"/>
          <w:rtl/>
        </w:rPr>
        <w:t>התקיימו</w:t>
      </w:r>
      <w:r w:rsidRPr="001265AD">
        <w:rPr>
          <w:color w:val="0D0D0D" w:themeColor="text1" w:themeTint="F2"/>
          <w:sz w:val="18"/>
          <w:rtl/>
        </w:rPr>
        <w:t xml:space="preserve"> </w:t>
      </w:r>
      <w:r w:rsidRPr="001265AD">
        <w:rPr>
          <w:rFonts w:hint="eastAsia"/>
          <w:color w:val="0D0D0D" w:themeColor="text1" w:themeTint="F2"/>
          <w:sz w:val="18"/>
          <w:rtl/>
        </w:rPr>
        <w:t>בישראל</w:t>
      </w:r>
      <w:r w:rsidRPr="001265AD">
        <w:rPr>
          <w:color w:val="0D0D0D" w:themeColor="text1" w:themeTint="F2"/>
          <w:sz w:val="18"/>
          <w:rtl/>
        </w:rPr>
        <w:t xml:space="preserve"> </w:t>
      </w:r>
      <w:r w:rsidRPr="001265AD">
        <w:rPr>
          <w:rFonts w:hint="eastAsia"/>
          <w:color w:val="0D0D0D" w:themeColor="text1" w:themeTint="F2"/>
          <w:sz w:val="18"/>
          <w:rtl/>
        </w:rPr>
        <w:t>חמש</w:t>
      </w:r>
      <w:r w:rsidRPr="001265AD">
        <w:rPr>
          <w:color w:val="0D0D0D" w:themeColor="text1" w:themeTint="F2"/>
          <w:sz w:val="18"/>
          <w:rtl/>
        </w:rPr>
        <w:t xml:space="preserve"> </w:t>
      </w:r>
      <w:r w:rsidRPr="001265AD">
        <w:rPr>
          <w:rFonts w:hint="eastAsia"/>
          <w:color w:val="0D0D0D" w:themeColor="text1" w:themeTint="F2"/>
          <w:sz w:val="18"/>
          <w:rtl/>
        </w:rPr>
        <w:t>מערכות</w:t>
      </w:r>
      <w:r w:rsidRPr="001265AD">
        <w:rPr>
          <w:color w:val="0D0D0D" w:themeColor="text1" w:themeTint="F2"/>
          <w:sz w:val="18"/>
          <w:rtl/>
        </w:rPr>
        <w:t xml:space="preserve"> </w:t>
      </w:r>
      <w:r w:rsidRPr="001265AD">
        <w:rPr>
          <w:rFonts w:hint="eastAsia"/>
          <w:color w:val="0D0D0D" w:themeColor="text1" w:themeTint="F2"/>
          <w:sz w:val="18"/>
          <w:rtl/>
        </w:rPr>
        <w:t>בחירות</w:t>
      </w:r>
      <w:r w:rsidRPr="001265AD">
        <w:rPr>
          <w:color w:val="0D0D0D" w:themeColor="text1" w:themeTint="F2"/>
          <w:sz w:val="18"/>
          <w:rtl/>
        </w:rPr>
        <w:t xml:space="preserve">, </w:t>
      </w:r>
      <w:r w:rsidRPr="001265AD">
        <w:rPr>
          <w:rFonts w:hint="eastAsia"/>
          <w:color w:val="0D0D0D" w:themeColor="text1" w:themeTint="F2"/>
          <w:sz w:val="18"/>
          <w:rtl/>
        </w:rPr>
        <w:t>שלוש</w:t>
      </w:r>
      <w:r w:rsidRPr="001265AD">
        <w:rPr>
          <w:color w:val="0D0D0D" w:themeColor="text1" w:themeTint="F2"/>
          <w:sz w:val="18"/>
          <w:rtl/>
        </w:rPr>
        <w:t xml:space="preserve"> </w:t>
      </w:r>
      <w:r w:rsidRPr="001265AD">
        <w:rPr>
          <w:rFonts w:hint="eastAsia"/>
          <w:color w:val="0D0D0D" w:themeColor="text1" w:themeTint="F2"/>
          <w:sz w:val="18"/>
          <w:rtl/>
        </w:rPr>
        <w:t>מהן</w:t>
      </w:r>
      <w:r w:rsidRPr="001265AD">
        <w:rPr>
          <w:color w:val="0D0D0D" w:themeColor="text1" w:themeTint="F2"/>
          <w:sz w:val="18"/>
          <w:rtl/>
        </w:rPr>
        <w:t xml:space="preserve"> </w:t>
      </w:r>
      <w:r w:rsidRPr="001265AD">
        <w:rPr>
          <w:rFonts w:hint="eastAsia"/>
          <w:color w:val="0D0D0D" w:themeColor="text1" w:themeTint="F2"/>
          <w:sz w:val="18"/>
          <w:rtl/>
        </w:rPr>
        <w:t>במהלך</w:t>
      </w:r>
      <w:r w:rsidRPr="001265AD">
        <w:rPr>
          <w:color w:val="0D0D0D" w:themeColor="text1" w:themeTint="F2"/>
          <w:sz w:val="18"/>
          <w:rtl/>
        </w:rPr>
        <w:t xml:space="preserve"> </w:t>
      </w:r>
      <w:r w:rsidRPr="001265AD">
        <w:rPr>
          <w:rFonts w:hint="eastAsia"/>
          <w:color w:val="0D0D0D" w:themeColor="text1" w:themeTint="F2"/>
          <w:sz w:val="18"/>
          <w:rtl/>
        </w:rPr>
        <w:t>שנה</w:t>
      </w:r>
      <w:r w:rsidRPr="001265AD">
        <w:rPr>
          <w:color w:val="0D0D0D" w:themeColor="text1" w:themeTint="F2"/>
          <w:sz w:val="18"/>
          <w:rtl/>
        </w:rPr>
        <w:t xml:space="preserve"> </w:t>
      </w:r>
      <w:r w:rsidRPr="001265AD">
        <w:rPr>
          <w:rFonts w:hint="eastAsia"/>
          <w:color w:val="0D0D0D" w:themeColor="text1" w:themeTint="F2"/>
          <w:sz w:val="18"/>
          <w:rtl/>
        </w:rPr>
        <w:t>אחת</w:t>
      </w:r>
      <w:r w:rsidRPr="001265AD">
        <w:rPr>
          <w:color w:val="0D0D0D" w:themeColor="text1" w:themeTint="F2"/>
          <w:sz w:val="18"/>
          <w:rtl/>
        </w:rPr>
        <w:t xml:space="preserve">. </w:t>
      </w:r>
      <w:r w:rsidRPr="001265AD">
        <w:rPr>
          <w:rFonts w:hint="eastAsia"/>
          <w:color w:val="0D0D0D" w:themeColor="text1" w:themeTint="F2"/>
          <w:sz w:val="18"/>
          <w:rtl/>
        </w:rPr>
        <w:t>אופן</w:t>
      </w:r>
      <w:r w:rsidRPr="001265AD">
        <w:rPr>
          <w:color w:val="0D0D0D" w:themeColor="text1" w:themeTint="F2"/>
          <w:sz w:val="18"/>
          <w:rtl/>
        </w:rPr>
        <w:t xml:space="preserve"> </w:t>
      </w:r>
      <w:r w:rsidRPr="001265AD">
        <w:rPr>
          <w:rFonts w:hint="eastAsia"/>
          <w:color w:val="0D0D0D" w:themeColor="text1" w:themeTint="F2"/>
          <w:sz w:val="18"/>
          <w:rtl/>
        </w:rPr>
        <w:t>התמודדותה</w:t>
      </w:r>
      <w:r w:rsidRPr="001265AD">
        <w:rPr>
          <w:color w:val="0D0D0D" w:themeColor="text1" w:themeTint="F2"/>
          <w:sz w:val="18"/>
          <w:rtl/>
        </w:rPr>
        <w:t xml:space="preserve"> </w:t>
      </w:r>
      <w:r w:rsidRPr="001265AD">
        <w:rPr>
          <w:rFonts w:hint="eastAsia"/>
          <w:color w:val="0D0D0D" w:themeColor="text1" w:themeTint="F2"/>
          <w:sz w:val="18"/>
          <w:rtl/>
        </w:rPr>
        <w:t>של</w:t>
      </w:r>
      <w:r w:rsidRPr="001265AD">
        <w:rPr>
          <w:color w:val="0D0D0D" w:themeColor="text1" w:themeTint="F2"/>
          <w:sz w:val="18"/>
          <w:rtl/>
        </w:rPr>
        <w:t xml:space="preserve"> </w:t>
      </w:r>
      <w:r w:rsidRPr="001265AD">
        <w:rPr>
          <w:rFonts w:hint="eastAsia"/>
          <w:color w:val="0D0D0D" w:themeColor="text1" w:themeTint="F2"/>
          <w:sz w:val="18"/>
          <w:rtl/>
        </w:rPr>
        <w:t>הוועדה</w:t>
      </w:r>
      <w:r w:rsidRPr="001265AD">
        <w:rPr>
          <w:color w:val="0D0D0D" w:themeColor="text1" w:themeTint="F2"/>
          <w:sz w:val="18"/>
          <w:rtl/>
        </w:rPr>
        <w:t xml:space="preserve"> </w:t>
      </w:r>
      <w:r w:rsidRPr="001265AD">
        <w:rPr>
          <w:rFonts w:hint="eastAsia"/>
          <w:color w:val="0D0D0D" w:themeColor="text1" w:themeTint="F2"/>
          <w:sz w:val="18"/>
          <w:rtl/>
        </w:rPr>
        <w:t>עם</w:t>
      </w:r>
      <w:r w:rsidRPr="001265AD">
        <w:rPr>
          <w:color w:val="0D0D0D" w:themeColor="text1" w:themeTint="F2"/>
          <w:sz w:val="18"/>
          <w:rtl/>
        </w:rPr>
        <w:t xml:space="preserve"> </w:t>
      </w:r>
      <w:r w:rsidRPr="001265AD">
        <w:rPr>
          <w:rFonts w:hint="eastAsia"/>
          <w:color w:val="0D0D0D" w:themeColor="text1" w:themeTint="F2"/>
          <w:sz w:val="18"/>
          <w:rtl/>
        </w:rPr>
        <w:t>ריבוי</w:t>
      </w:r>
      <w:r w:rsidRPr="001265AD">
        <w:rPr>
          <w:color w:val="0D0D0D" w:themeColor="text1" w:themeTint="F2"/>
          <w:sz w:val="18"/>
          <w:rtl/>
        </w:rPr>
        <w:t xml:space="preserve"> </w:t>
      </w:r>
      <w:r w:rsidRPr="001265AD">
        <w:rPr>
          <w:rFonts w:hint="eastAsia"/>
          <w:color w:val="0D0D0D" w:themeColor="text1" w:themeTint="F2"/>
          <w:sz w:val="18"/>
          <w:rtl/>
        </w:rPr>
        <w:t>מערכות</w:t>
      </w:r>
      <w:r w:rsidRPr="001265AD">
        <w:rPr>
          <w:color w:val="0D0D0D" w:themeColor="text1" w:themeTint="F2"/>
          <w:sz w:val="18"/>
          <w:rtl/>
        </w:rPr>
        <w:t xml:space="preserve"> </w:t>
      </w:r>
      <w:r w:rsidRPr="001265AD">
        <w:rPr>
          <w:rFonts w:hint="eastAsia"/>
          <w:color w:val="0D0D0D" w:themeColor="text1" w:themeTint="F2"/>
          <w:sz w:val="18"/>
          <w:rtl/>
        </w:rPr>
        <w:t>הבחירות</w:t>
      </w:r>
      <w:r w:rsidRPr="001265AD">
        <w:rPr>
          <w:color w:val="0D0D0D" w:themeColor="text1" w:themeTint="F2"/>
          <w:sz w:val="18"/>
          <w:rtl/>
        </w:rPr>
        <w:t xml:space="preserve"> </w:t>
      </w:r>
      <w:r w:rsidRPr="001265AD">
        <w:rPr>
          <w:rFonts w:hint="eastAsia"/>
          <w:color w:val="0D0D0D" w:themeColor="text1" w:themeTint="F2"/>
          <w:sz w:val="18"/>
          <w:rtl/>
        </w:rPr>
        <w:t>ועם</w:t>
      </w:r>
      <w:r w:rsidRPr="001265AD">
        <w:rPr>
          <w:color w:val="0D0D0D" w:themeColor="text1" w:themeTint="F2"/>
          <w:sz w:val="18"/>
          <w:rtl/>
        </w:rPr>
        <w:t xml:space="preserve"> </w:t>
      </w:r>
      <w:r w:rsidRPr="001265AD">
        <w:rPr>
          <w:rFonts w:hint="eastAsia"/>
          <w:color w:val="0D0D0D" w:themeColor="text1" w:themeTint="F2"/>
          <w:sz w:val="18"/>
          <w:rtl/>
        </w:rPr>
        <w:t>הגידול</w:t>
      </w:r>
      <w:r w:rsidRPr="001265AD">
        <w:rPr>
          <w:color w:val="0D0D0D" w:themeColor="text1" w:themeTint="F2"/>
          <w:sz w:val="18"/>
          <w:rtl/>
        </w:rPr>
        <w:t xml:space="preserve"> </w:t>
      </w:r>
      <w:r w:rsidRPr="001265AD">
        <w:rPr>
          <w:rFonts w:hint="eastAsia"/>
          <w:color w:val="0D0D0D" w:themeColor="text1" w:themeTint="F2"/>
          <w:sz w:val="18"/>
          <w:rtl/>
        </w:rPr>
        <w:t>במספר</w:t>
      </w:r>
      <w:r w:rsidRPr="001265AD">
        <w:rPr>
          <w:color w:val="0D0D0D" w:themeColor="text1" w:themeTint="F2"/>
          <w:sz w:val="18"/>
          <w:rtl/>
        </w:rPr>
        <w:t xml:space="preserve"> </w:t>
      </w:r>
      <w:r w:rsidRPr="001265AD">
        <w:rPr>
          <w:rFonts w:hint="eastAsia"/>
          <w:color w:val="0D0D0D" w:themeColor="text1" w:themeTint="F2"/>
          <w:sz w:val="18"/>
          <w:rtl/>
        </w:rPr>
        <w:t>בעלי</w:t>
      </w:r>
      <w:r w:rsidRPr="001265AD">
        <w:rPr>
          <w:color w:val="0D0D0D" w:themeColor="text1" w:themeTint="F2"/>
          <w:sz w:val="18"/>
          <w:rtl/>
        </w:rPr>
        <w:t xml:space="preserve"> </w:t>
      </w:r>
      <w:r w:rsidRPr="001265AD">
        <w:rPr>
          <w:rFonts w:hint="eastAsia"/>
          <w:color w:val="0D0D0D" w:themeColor="text1" w:themeTint="F2"/>
          <w:sz w:val="18"/>
          <w:rtl/>
        </w:rPr>
        <w:t>זכות</w:t>
      </w:r>
      <w:r w:rsidRPr="001265AD">
        <w:rPr>
          <w:color w:val="0D0D0D" w:themeColor="text1" w:themeTint="F2"/>
          <w:sz w:val="18"/>
          <w:rtl/>
        </w:rPr>
        <w:t xml:space="preserve"> </w:t>
      </w:r>
      <w:r w:rsidRPr="001265AD">
        <w:rPr>
          <w:rFonts w:hint="eastAsia"/>
          <w:color w:val="0D0D0D" w:themeColor="text1" w:themeTint="F2"/>
          <w:sz w:val="18"/>
          <w:rtl/>
        </w:rPr>
        <w:t>הבחירה</w:t>
      </w:r>
      <w:r w:rsidRPr="001265AD">
        <w:rPr>
          <w:color w:val="0D0D0D" w:themeColor="text1" w:themeTint="F2"/>
          <w:sz w:val="18"/>
          <w:rtl/>
        </w:rPr>
        <w:t xml:space="preserve">, </w:t>
      </w:r>
      <w:r w:rsidRPr="001265AD">
        <w:rPr>
          <w:rFonts w:hint="eastAsia"/>
          <w:color w:val="0D0D0D" w:themeColor="text1" w:themeTint="F2"/>
          <w:sz w:val="18"/>
          <w:rtl/>
        </w:rPr>
        <w:t>על</w:t>
      </w:r>
      <w:r w:rsidRPr="001265AD">
        <w:rPr>
          <w:color w:val="0D0D0D" w:themeColor="text1" w:themeTint="F2"/>
          <w:sz w:val="18"/>
          <w:rtl/>
        </w:rPr>
        <w:t xml:space="preserve"> </w:t>
      </w:r>
      <w:r w:rsidRPr="001265AD">
        <w:rPr>
          <w:rFonts w:hint="eastAsia"/>
          <w:color w:val="0D0D0D" w:themeColor="text1" w:themeTint="F2"/>
          <w:sz w:val="18"/>
          <w:rtl/>
        </w:rPr>
        <w:t>האתגרים</w:t>
      </w:r>
      <w:r w:rsidRPr="001265AD">
        <w:rPr>
          <w:color w:val="0D0D0D" w:themeColor="text1" w:themeTint="F2"/>
          <w:sz w:val="18"/>
          <w:rtl/>
        </w:rPr>
        <w:t xml:space="preserve"> </w:t>
      </w:r>
      <w:r w:rsidRPr="001265AD">
        <w:rPr>
          <w:rFonts w:hint="eastAsia"/>
          <w:color w:val="0D0D0D" w:themeColor="text1" w:themeTint="F2"/>
          <w:sz w:val="18"/>
          <w:rtl/>
        </w:rPr>
        <w:t>הכרוכים</w:t>
      </w:r>
      <w:r w:rsidRPr="001265AD">
        <w:rPr>
          <w:color w:val="0D0D0D" w:themeColor="text1" w:themeTint="F2"/>
          <w:sz w:val="18"/>
          <w:rtl/>
        </w:rPr>
        <w:t xml:space="preserve"> </w:t>
      </w:r>
      <w:r w:rsidRPr="001265AD">
        <w:rPr>
          <w:rFonts w:hint="eastAsia"/>
          <w:color w:val="0D0D0D" w:themeColor="text1" w:themeTint="F2"/>
          <w:sz w:val="18"/>
          <w:rtl/>
        </w:rPr>
        <w:t>בכך</w:t>
      </w:r>
      <w:r w:rsidRPr="001265AD">
        <w:rPr>
          <w:color w:val="0D0D0D" w:themeColor="text1" w:themeTint="F2"/>
          <w:sz w:val="18"/>
          <w:rtl/>
        </w:rPr>
        <w:t xml:space="preserve">, </w:t>
      </w:r>
      <w:r w:rsidRPr="001265AD">
        <w:rPr>
          <w:rFonts w:hint="eastAsia"/>
          <w:color w:val="0D0D0D" w:themeColor="text1" w:themeTint="F2"/>
          <w:sz w:val="18"/>
          <w:rtl/>
        </w:rPr>
        <w:t>ראוי</w:t>
      </w:r>
      <w:r w:rsidRPr="001265AD">
        <w:rPr>
          <w:color w:val="0D0D0D" w:themeColor="text1" w:themeTint="F2"/>
          <w:sz w:val="18"/>
          <w:rtl/>
        </w:rPr>
        <w:t xml:space="preserve"> </w:t>
      </w:r>
      <w:r w:rsidRPr="001265AD">
        <w:rPr>
          <w:rFonts w:hint="eastAsia"/>
          <w:color w:val="0D0D0D" w:themeColor="text1" w:themeTint="F2"/>
          <w:sz w:val="18"/>
          <w:rtl/>
        </w:rPr>
        <w:t>להערכה</w:t>
      </w:r>
      <w:r w:rsidRPr="001265AD">
        <w:rPr>
          <w:color w:val="0D0D0D" w:themeColor="text1" w:themeTint="F2"/>
          <w:sz w:val="18"/>
          <w:rtl/>
        </w:rPr>
        <w:t>.</w:t>
      </w:r>
    </w:p>
    <w:p w14:paraId="5CDB9BF2" w14:textId="77777777" w:rsidR="00DB4D24" w:rsidRDefault="00DB4D24" w:rsidP="009F0762">
      <w:pPr>
        <w:bidi w:val="0"/>
        <w:rPr>
          <w:rFonts w:ascii="Tahoma" w:hAnsi="Tahoma" w:cs="Tahoma"/>
          <w:b/>
          <w:bCs/>
          <w:sz w:val="18"/>
          <w:szCs w:val="18"/>
          <w:rtl/>
        </w:rPr>
      </w:pPr>
      <w:r>
        <w:rPr>
          <w:b/>
          <w:bCs/>
          <w:sz w:val="18"/>
          <w:rtl/>
        </w:rPr>
        <w:br w:type="page"/>
      </w:r>
    </w:p>
    <w:p w14:paraId="6FFA6A94" w14:textId="10DD56E0" w:rsidR="00DB4D24" w:rsidRDefault="00045345" w:rsidP="009F0762">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65A8062" wp14:editId="17FABF22">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9F0762">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7FDF4D7A" w14:textId="3E97EBB6"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40D0EA76" wp14:editId="098326D0">
            <wp:extent cx="142875" cy="161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Heading7Char"/>
          <w:rFonts w:ascii="Tahoma" w:hAnsi="Tahoma" w:cs="Tahoma"/>
          <w:color w:val="231F20"/>
          <w:sz w:val="18"/>
          <w:szCs w:val="18"/>
        </w:rPr>
        <w:tab/>
      </w:r>
      <w:r w:rsidRPr="00335A50">
        <w:rPr>
          <w:rFonts w:ascii="Tahoma" w:hAnsi="Tahoma" w:cs="Tahoma"/>
          <w:color w:val="0D0D0D" w:themeColor="text1" w:themeTint="F2"/>
          <w:sz w:val="18"/>
          <w:szCs w:val="18"/>
          <w:rtl/>
        </w:rPr>
        <w:t>מומלץ כי ועדת הבחירות המרכזית תציג בהצעת התקציב לוועדת הכספים בכנסת נתוני תקציב וביצוע ברמת מערכת בחירות, המשקפים את ההוצאות במשך השנים ואת הפער בין מערכות הבחירות; וכי היא תציג נתונים על השינוי בתקציב בכמה מערכות בחירות גם בניכוי שינויים מהותיים, כמו השינויים במספר הקלפיות וכל ניתוח תקציבי שעשוי לתרום לקיום הליכים לבחינת תקציבי הוועדה ולאישורם. כמו כן, מומלץ שהוועדה תפרסם באתר האינטרנט שלה את הצעות התקציב שלה למימון מערכות בחירות. עוד מומלץ כי לצד כל הצעה יינתן מידע מלא על נתוני הביצוע התקציבי במערכת הבחירות הקודמת, לרבות על הוצאות בשנים קודמות.</w:t>
      </w:r>
    </w:p>
    <w:p w14:paraId="34AC4066" w14:textId="735EB915"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2FBA3134" wp14:editId="0774BA87">
            <wp:extent cx="142875" cy="161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Heading7Char"/>
          <w:rFonts w:ascii="Tahoma" w:hAnsi="Tahoma" w:cs="Tahoma"/>
          <w:color w:val="231F20"/>
          <w:sz w:val="18"/>
          <w:szCs w:val="18"/>
        </w:rPr>
        <w:tab/>
      </w:r>
      <w:r w:rsidRPr="00335A50">
        <w:rPr>
          <w:rFonts w:ascii="Tahoma" w:hAnsi="Tahoma" w:cs="Tahoma"/>
          <w:color w:val="0D0D0D" w:themeColor="text1" w:themeTint="F2"/>
          <w:sz w:val="18"/>
          <w:szCs w:val="18"/>
          <w:rtl/>
        </w:rPr>
        <w:t xml:space="preserve">מומלץ כי ועדת הבחירות המרכזית תבחן את האפשרות לגבש תוכנית להתייעלות ולצמצום העלויות לקיום מערכת בחירות, כדי שאלה ישקפו את העלויות של מערכת הבחירות לכנסת ה-20, בתוספת גידול בגין עליות מחירים וכן בגין גידול האוכלוסייה, תוך בחינת הצורך בהפעלה ובתקצוב של פרויקטים חדשים ושל פרויקטים שכבר הוחל בביצועם אשר נדרשים לצורך קיום הבחירות. </w:t>
      </w:r>
    </w:p>
    <w:p w14:paraId="4F2F654A" w14:textId="1EC6A3C1"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75CD7FBE" wp14:editId="24249307">
            <wp:extent cx="142875" cy="161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Heading7Char"/>
          <w:rFonts w:ascii="Tahoma" w:hAnsi="Tahoma" w:cs="Tahoma"/>
          <w:color w:val="231F20"/>
          <w:sz w:val="18"/>
          <w:szCs w:val="18"/>
        </w:rPr>
        <w:tab/>
      </w:r>
      <w:r w:rsidRPr="00335A50">
        <w:rPr>
          <w:rFonts w:ascii="Tahoma" w:hAnsi="Tahoma" w:cs="Tahoma"/>
          <w:color w:val="0D0D0D" w:themeColor="text1" w:themeTint="F2"/>
          <w:sz w:val="18"/>
          <w:szCs w:val="18"/>
          <w:rtl/>
        </w:rPr>
        <w:t xml:space="preserve">מומלץ שוועדת הבחירות תבחן את תקציבה פר בוחר במהלך שנת הבחירות, הגדול יחסית למדינות אחרות (מדורג במקום ה-15 מתוך 18 המדינות שנבדקו) וכן את הפערים בין תקציבה </w:t>
      </w:r>
      <w:proofErr w:type="spellStart"/>
      <w:r w:rsidRPr="00335A50">
        <w:rPr>
          <w:rFonts w:ascii="Tahoma" w:hAnsi="Tahoma" w:cs="Tahoma"/>
          <w:color w:val="0D0D0D" w:themeColor="text1" w:themeTint="F2"/>
          <w:sz w:val="18"/>
          <w:szCs w:val="18"/>
          <w:rtl/>
        </w:rPr>
        <w:t>בעיתות</w:t>
      </w:r>
      <w:proofErr w:type="spellEnd"/>
      <w:r w:rsidRPr="00335A50">
        <w:rPr>
          <w:rFonts w:ascii="Tahoma" w:hAnsi="Tahoma" w:cs="Tahoma"/>
          <w:color w:val="0D0D0D" w:themeColor="text1" w:themeTint="F2"/>
          <w:sz w:val="18"/>
          <w:szCs w:val="18"/>
          <w:rtl/>
        </w:rPr>
        <w:t xml:space="preserve"> שגרה לתקציבה בשנת בחירות, וכי היא תגבש תוכנית לצמצומם.</w:t>
      </w:r>
    </w:p>
    <w:p w14:paraId="684DB8B9" w14:textId="7BFCFCA9"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6FBD3FCA" wp14:editId="2A29400C">
            <wp:extent cx="142875" cy="161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Heading7Char"/>
          <w:rFonts w:ascii="Tahoma" w:hAnsi="Tahoma" w:cs="Tahoma"/>
          <w:color w:val="231F20"/>
          <w:sz w:val="18"/>
          <w:szCs w:val="18"/>
        </w:rPr>
        <w:tab/>
      </w:r>
      <w:r w:rsidRPr="00335A50">
        <w:rPr>
          <w:rFonts w:ascii="Tahoma" w:hAnsi="Tahoma" w:cs="Tahoma"/>
          <w:color w:val="0D0D0D" w:themeColor="text1" w:themeTint="F2"/>
          <w:sz w:val="18"/>
          <w:szCs w:val="18"/>
          <w:rtl/>
        </w:rPr>
        <w:t xml:space="preserve">מומלץ שוועדת הבחירות המרכזית תבחן דרכים שיבטיחו כי מתקיימות פעולות ביקורת ובקרה על ניהול כספיה בתקופת הבחירות ובתקופות שבין הבחירות ותיישם את הדרך המתאימה ביותר. בכלל זאת יש להוסיף על ביקורת רואי החשבון על הדוחות הכספיים של הוועדה גם פעולות ביקורת דוגמת אלה שמבצע אגף </w:t>
      </w:r>
      <w:proofErr w:type="spellStart"/>
      <w:r w:rsidRPr="00335A50">
        <w:rPr>
          <w:rFonts w:ascii="Tahoma" w:hAnsi="Tahoma" w:cs="Tahoma"/>
          <w:color w:val="0D0D0D" w:themeColor="text1" w:themeTint="F2"/>
          <w:sz w:val="18"/>
          <w:szCs w:val="18"/>
          <w:rtl/>
        </w:rPr>
        <w:t>החשכ"ל</w:t>
      </w:r>
      <w:proofErr w:type="spellEnd"/>
      <w:r w:rsidRPr="00335A50">
        <w:rPr>
          <w:rFonts w:ascii="Tahoma" w:hAnsi="Tahoma" w:cs="Tahoma"/>
          <w:color w:val="0D0D0D" w:themeColor="text1" w:themeTint="F2"/>
          <w:sz w:val="18"/>
          <w:szCs w:val="18"/>
          <w:rtl/>
        </w:rPr>
        <w:t xml:space="preserve"> במשרדי הממשלה.</w:t>
      </w:r>
    </w:p>
    <w:p w14:paraId="08B4802E" w14:textId="3D2FA316"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7DDC384A" wp14:editId="0B8AD14C">
            <wp:extent cx="142875" cy="161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Heading7Char"/>
          <w:rFonts w:ascii="Tahoma" w:hAnsi="Tahoma" w:cs="Tahoma"/>
          <w:color w:val="231F20"/>
          <w:sz w:val="18"/>
          <w:szCs w:val="18"/>
        </w:rPr>
        <w:tab/>
      </w:r>
      <w:r w:rsidRPr="00335A50">
        <w:rPr>
          <w:rFonts w:ascii="Tahoma" w:hAnsi="Tahoma" w:cs="Tahoma"/>
          <w:color w:val="0D0D0D" w:themeColor="text1" w:themeTint="F2"/>
          <w:sz w:val="18"/>
          <w:szCs w:val="18"/>
          <w:rtl/>
        </w:rPr>
        <w:t>מומלץ שככלל, ועדת הבחירות המרכזית תבחן את הצורך בתוספות שכר לפני שתבקש לאשרן, וכי כל אימת שהיא מגישה בקשה לאישור תוספת שכר או תקצובן היא תציג נתונים מפורטים שיש בהם כדי לבסס את הצורך באותן תוספות. כמו כן, מומלץ שמליאת ועדת הבחירות המרכזית תבחן את תוספת השכר שאישרה זה מכבר, לקראת מערכות הבחירות העתידיות, וזאת בשים לב לעליות השכר המקובלות במשק ולהטבות המס הנוגעות לעבודה בתקופת בחירות; יש מקום שדיונים והחלטות של ועדת הבחירות</w:t>
      </w:r>
      <w:r w:rsidRPr="00335A50">
        <w:rPr>
          <w:rFonts w:ascii="Tahoma" w:hAnsi="Tahoma" w:cs="Tahoma"/>
          <w:sz w:val="18"/>
          <w:szCs w:val="18"/>
          <w:rtl/>
        </w:rPr>
        <w:t xml:space="preserve"> </w:t>
      </w:r>
      <w:r w:rsidRPr="00335A50">
        <w:rPr>
          <w:rFonts w:ascii="Tahoma" w:hAnsi="Tahoma" w:cs="Tahoma"/>
          <w:color w:val="0D0D0D" w:themeColor="text1" w:themeTint="F2"/>
          <w:sz w:val="18"/>
          <w:szCs w:val="18"/>
          <w:rtl/>
        </w:rPr>
        <w:t xml:space="preserve">המרכזית בדבר שינויים בהוצאה על שכר יתבססו גם על נתונים בדבר השינויים שכבר נעשו בהוצאה הכוללת על שכר במשך כמה שנים ובין מערכות בחירות, לרבות השינוי הממוצע למשרה, וכן לנוכח השינויים שנעשו באותה תקופה בשכר של עובדי המגזר הציבורי; כמו כן מומלץ שהוועדה תפרסם לציבור באתר האינטרנט שלה נתונים כוללים על היקף המשרות והעובדים במסגרתה וכן נתונים על שכר עובדיה, על פי כללי הפרסום הנהוגים בשירות הציבורי, וכן תכלול נתונים מפורטים בנושא זה בעת הגשת תקציבה לאישור ועדת הכספים. </w:t>
      </w:r>
    </w:p>
    <w:p w14:paraId="0FA61891" w14:textId="559866C4"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46A46C86" wp14:editId="678C0847">
            <wp:extent cx="142875" cy="161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Heading7Char"/>
          <w:rFonts w:ascii="Tahoma" w:hAnsi="Tahoma" w:cs="Tahoma"/>
          <w:color w:val="231F20"/>
          <w:sz w:val="18"/>
          <w:szCs w:val="18"/>
        </w:rPr>
        <w:tab/>
      </w:r>
      <w:r w:rsidRPr="00335A50">
        <w:rPr>
          <w:rFonts w:ascii="Tahoma" w:hAnsi="Tahoma" w:cs="Tahoma"/>
          <w:color w:val="0D0D0D" w:themeColor="text1" w:themeTint="F2"/>
          <w:sz w:val="18"/>
          <w:szCs w:val="18"/>
          <w:rtl/>
        </w:rPr>
        <w:t xml:space="preserve">על ועדת הבחירות המרכזית לרכז נתונים על כלל הטובין והשירותים שהוועדה רכשה בפטור ממכרז (בכמה עילות פטור, כמפורט להלן), ובכלל זה על הנסיבות של כל פעולת רכש, ולהציג את הנתונים לפני יו"ר הוועדה, כדי לוודא שהשימוש הנרחב בעילות הפטור מוצדק. מוצע לקיים הליכים </w:t>
      </w:r>
      <w:proofErr w:type="spellStart"/>
      <w:r w:rsidRPr="00335A50">
        <w:rPr>
          <w:rFonts w:ascii="Tahoma" w:hAnsi="Tahoma" w:cs="Tahoma"/>
          <w:color w:val="0D0D0D" w:themeColor="text1" w:themeTint="F2"/>
          <w:sz w:val="18"/>
          <w:szCs w:val="18"/>
          <w:rtl/>
        </w:rPr>
        <w:t>מכרזיים</w:t>
      </w:r>
      <w:proofErr w:type="spellEnd"/>
      <w:r w:rsidRPr="00335A50">
        <w:rPr>
          <w:rFonts w:ascii="Tahoma" w:hAnsi="Tahoma" w:cs="Tahoma"/>
          <w:color w:val="0D0D0D" w:themeColor="text1" w:themeTint="F2"/>
          <w:sz w:val="18"/>
          <w:szCs w:val="18"/>
          <w:rtl/>
        </w:rPr>
        <w:t xml:space="preserve"> לרכישת טובין ושירותים הדרושים לוועדה לקראת </w:t>
      </w:r>
      <w:r w:rsidRPr="00335A50">
        <w:rPr>
          <w:rFonts w:ascii="Tahoma" w:hAnsi="Tahoma" w:cs="Tahoma"/>
          <w:color w:val="0D0D0D" w:themeColor="text1" w:themeTint="F2"/>
          <w:sz w:val="18"/>
          <w:szCs w:val="18"/>
          <w:rtl/>
        </w:rPr>
        <w:lastRenderedPageBreak/>
        <w:t xml:space="preserve">בחירות כבר בשנים שאינן שנות בחירות, ובכלל זה מוצע להיערך מראש ולכלול בהליכים </w:t>
      </w:r>
      <w:proofErr w:type="spellStart"/>
      <w:r w:rsidRPr="00335A50">
        <w:rPr>
          <w:rFonts w:ascii="Tahoma" w:hAnsi="Tahoma" w:cs="Tahoma"/>
          <w:color w:val="0D0D0D" w:themeColor="text1" w:themeTint="F2"/>
          <w:sz w:val="18"/>
          <w:szCs w:val="18"/>
          <w:rtl/>
        </w:rPr>
        <w:t>המכרזיים</w:t>
      </w:r>
      <w:proofErr w:type="spellEnd"/>
      <w:r w:rsidRPr="00335A50">
        <w:rPr>
          <w:rFonts w:ascii="Tahoma" w:hAnsi="Tahoma" w:cs="Tahoma"/>
          <w:color w:val="0D0D0D" w:themeColor="text1" w:themeTint="F2"/>
          <w:sz w:val="18"/>
          <w:szCs w:val="18"/>
          <w:rtl/>
        </w:rPr>
        <w:t xml:space="preserve"> ובהתקשרויות מכוחן אופציה להרחבת היקף ההתקשרות עם ספקים לצורך מערכת בחירות עוקבת שמתקיימת בתוך זמן קצר, וכן להתקשר במכרז עם ספקים שיתחייבו לספק את הטובין והשירותים בזמן בחירות. באופן הזה תוכל גם הוועדה, כפי שנדרשים לעשות גופים ציבוריים אחרים, לרכוש את הנחוץ באמצעות מכרזים פומביים, ובכך להעניק למציעים הזדמנות להתמודד בתנאים של שוויון והגינות. </w:t>
      </w:r>
    </w:p>
    <w:p w14:paraId="72091A76" w14:textId="2D31CB5A"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7DB70ACA" wp14:editId="02268A6D">
            <wp:extent cx="142875" cy="161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Heading7Char"/>
          <w:rFonts w:ascii="Tahoma" w:hAnsi="Tahoma" w:cs="Tahoma"/>
          <w:color w:val="231F20"/>
          <w:sz w:val="18"/>
          <w:szCs w:val="18"/>
        </w:rPr>
        <w:tab/>
      </w:r>
      <w:r w:rsidRPr="00335A50">
        <w:rPr>
          <w:rFonts w:ascii="Tahoma" w:hAnsi="Tahoma" w:cs="Tahoma"/>
          <w:color w:val="0D0D0D" w:themeColor="text1" w:themeTint="F2"/>
          <w:sz w:val="18"/>
          <w:szCs w:val="18"/>
          <w:rtl/>
        </w:rPr>
        <w:t>מומלץ שיו"ר ועדת הבחירות המרכזית יקבע מדרג סמכויות בין ועדות הרכש השונות וכן דרך פעולה אשר תבטיח קיום תהליכי בקרה המפצים על ההחלטות לאפשר רכש בפטור ממכרז. כמו כן, על ועדת הבחירות המרכזית לפרסם החלטות על רכש בפטור ממכרז, בהתאם לתקנות חובת המכרזים. נוסף על כך מומלץ שהוועדה תפרסם לציבור נתונים על התקשרויותיה עם ספקים לצורך רכישת טובין או שירותים.</w:t>
      </w:r>
    </w:p>
    <w:p w14:paraId="62490C03" w14:textId="5785C228"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6AF44B6C" wp14:editId="1B992A07">
            <wp:extent cx="142875" cy="161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Heading7Char"/>
          <w:rFonts w:ascii="Tahoma" w:hAnsi="Tahoma" w:cs="Tahoma"/>
          <w:color w:val="231F20"/>
          <w:sz w:val="18"/>
          <w:szCs w:val="18"/>
        </w:rPr>
        <w:tab/>
      </w:r>
      <w:r w:rsidRPr="00335A50">
        <w:rPr>
          <w:rFonts w:ascii="Tahoma" w:hAnsi="Tahoma" w:cs="Tahoma"/>
          <w:color w:val="0D0D0D" w:themeColor="text1" w:themeTint="F2"/>
          <w:sz w:val="18"/>
          <w:szCs w:val="18"/>
          <w:rtl/>
        </w:rPr>
        <w:t>על הוועדה לפעול בעניין ההסברה לציבור במסגרת התקציב שמוקצה לכך. מומלץ כי הוועדה תבחן את יעילות ההסברה לציבור ואת נחיצות ההוצאה בהיקף של 6.5 מיליון ש"ח, בפרט לנוכח העובדה שבין מערכת הבחירות לכנסת ה-20 לבין מערכת הבחירות לכנסת ה-23 לא חל שינוי ניכר בשיעור בעלי זכות ההצבעה שמימשו זכות זו. הצורך בבחינת נושא תקציב ההסברה מתחדד לנוכח העובדה כי בבחירות לכנסת ה-24 תקציב ההסברה של הוועדה היה 18.5 מיליון ש"ח, כולל תוספת בסך 12 מיליון ש"ח בגין מגפת הקורונה, סכום הגדול פי 2.8 מתקציב ההסברה בבחירות לכנסת ה-23 ופי 7 מתקציב הבחירות לכנסת ה-20.</w:t>
      </w:r>
    </w:p>
    <w:p w14:paraId="275EC5B4" w14:textId="4E36C3B5"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62413D03" wp14:editId="5DEE0B63">
            <wp:extent cx="142875" cy="161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Heading7Char"/>
          <w:rFonts w:ascii="Tahoma" w:hAnsi="Tahoma" w:cs="Tahoma"/>
          <w:color w:val="231F20"/>
          <w:sz w:val="18"/>
          <w:szCs w:val="18"/>
        </w:rPr>
        <w:tab/>
      </w:r>
      <w:r w:rsidRPr="00335A50">
        <w:rPr>
          <w:rFonts w:ascii="Tahoma" w:hAnsi="Tahoma" w:cs="Tahoma"/>
          <w:color w:val="0D0D0D" w:themeColor="text1" w:themeTint="F2"/>
          <w:sz w:val="18"/>
          <w:szCs w:val="18"/>
          <w:rtl/>
        </w:rPr>
        <w:t>מומלץ כי ועדת הבחירות המרכזית תבחן מחדש את נושא תשדירי התעמולה, ובכלל זאת את הצורך והדרך לערוך שינוי בנושא.</w:t>
      </w:r>
    </w:p>
    <w:p w14:paraId="0412802D" w14:textId="35C80C4E" w:rsidR="00335A50" w:rsidRPr="00335A50" w:rsidRDefault="00335A50" w:rsidP="009F0762">
      <w:pPr>
        <w:spacing w:after="180" w:line="260" w:lineRule="exact"/>
        <w:ind w:left="397" w:hanging="397"/>
        <w:jc w:val="both"/>
        <w:rPr>
          <w:rFonts w:ascii="Tahoma" w:hAnsi="Tahoma" w:cs="Tahoma"/>
          <w:color w:val="0D0D0D" w:themeColor="text1" w:themeTint="F2"/>
          <w:sz w:val="18"/>
          <w:szCs w:val="18"/>
          <w:rtl/>
        </w:rPr>
      </w:pPr>
      <w:r w:rsidRPr="00335A50">
        <w:rPr>
          <w:rFonts w:ascii="Tahoma" w:hAnsi="Tahoma" w:cs="Tahoma"/>
          <w:noProof/>
          <w:sz w:val="18"/>
          <w:szCs w:val="18"/>
        </w:rPr>
        <w:drawing>
          <wp:inline distT="0" distB="0" distL="0" distR="0" wp14:anchorId="0D382A6B" wp14:editId="1037B254">
            <wp:extent cx="142875" cy="161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35A50">
        <w:rPr>
          <w:rStyle w:val="Heading7Char"/>
          <w:rFonts w:ascii="Tahoma" w:hAnsi="Tahoma" w:cs="Tahoma"/>
          <w:color w:val="231F20"/>
          <w:sz w:val="18"/>
          <w:szCs w:val="18"/>
        </w:rPr>
        <w:tab/>
      </w:r>
      <w:r w:rsidRPr="00335A50">
        <w:rPr>
          <w:rFonts w:ascii="Tahoma" w:hAnsi="Tahoma" w:cs="Tahoma"/>
          <w:color w:val="0D0D0D" w:themeColor="text1" w:themeTint="F2"/>
          <w:sz w:val="18"/>
          <w:szCs w:val="18"/>
          <w:rtl/>
        </w:rPr>
        <w:t>מומלץ שוועדת הבחירות המרכזית תקבע קריטריונים להקצאת משאבי אנוש לוועדות האזוריות, לרבות בכל הנוגע לעובדים המועסקים לפי שעות, ותפעל להקצות את המשאבים על פיהם ובשים לב לצורך בהתייעלות בהקצאת משאבי כוח האדם לעניין זה.</w:t>
      </w:r>
    </w:p>
    <w:p w14:paraId="529479C6" w14:textId="00221CFD" w:rsidR="00045345" w:rsidRDefault="00045345" w:rsidP="009F0762">
      <w:pPr>
        <w:bidi w:val="0"/>
        <w:rPr>
          <w:rtl/>
        </w:rPr>
      </w:pPr>
      <w:r>
        <w:rPr>
          <w:rtl/>
        </w:rPr>
        <w:br w:type="page"/>
      </w:r>
    </w:p>
    <w:p w14:paraId="37BEC198" w14:textId="26ADD852" w:rsidR="00045345" w:rsidRDefault="00045345" w:rsidP="009F0762">
      <w:pPr>
        <w:spacing w:after="0" w:line="100" w:lineRule="exact"/>
        <w:jc w:val="both"/>
        <w:rPr>
          <w:rtl/>
        </w:rPr>
      </w:pPr>
    </w:p>
    <w:p w14:paraId="7650940F" w14:textId="217930F2" w:rsidR="009A797B" w:rsidRPr="009A797B" w:rsidRDefault="00335A50" w:rsidP="009F0762">
      <w:pPr>
        <w:spacing w:before="120" w:after="0" w:line="240" w:lineRule="atLeast"/>
        <w:ind w:left="170" w:right="113"/>
        <w:jc w:val="both"/>
        <w:rPr>
          <w:rFonts w:ascii="Tahoma" w:hAnsi="Tahoma" w:cs="Tahoma"/>
          <w:b/>
          <w:bCs/>
          <w:color w:val="FFFFFF" w:themeColor="background1"/>
          <w:sz w:val="22"/>
          <w:szCs w:val="22"/>
          <w:rtl/>
        </w:rPr>
      </w:pPr>
      <w:r w:rsidRPr="00335A50">
        <w:rPr>
          <w:rFonts w:ascii="Tahoma" w:hAnsi="Tahoma" w:cs="Tahoma" w:hint="eastAsia"/>
          <w:b/>
          <w:bCs/>
          <w:color w:val="FFFFFF" w:themeColor="background1"/>
          <w:sz w:val="22"/>
          <w:szCs w:val="22"/>
          <w:rtl/>
        </w:rPr>
        <w:t>פילוח</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ביצוע</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תקציב</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מערכת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הבחירות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לכנסת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ה</w:t>
      </w:r>
      <w:r w:rsidRPr="00335A50">
        <w:rPr>
          <w:rFonts w:ascii="Tahoma" w:hAnsi="Tahoma" w:cs="Tahoma"/>
          <w:b/>
          <w:bCs/>
          <w:color w:val="FFFFFF" w:themeColor="background1"/>
          <w:sz w:val="22"/>
          <w:szCs w:val="22"/>
          <w:rtl/>
        </w:rPr>
        <w:t>-20 (</w:t>
      </w:r>
      <w:r w:rsidRPr="00335A50">
        <w:rPr>
          <w:rFonts w:ascii="Tahoma" w:hAnsi="Tahoma" w:cs="Tahoma" w:hint="eastAsia"/>
          <w:b/>
          <w:bCs/>
          <w:color w:val="FFFFFF" w:themeColor="background1"/>
          <w:sz w:val="22"/>
          <w:szCs w:val="22"/>
          <w:rtl/>
        </w:rPr>
        <w:t>מרץ</w:t>
      </w:r>
      <w:r w:rsidRPr="00335A50">
        <w:rPr>
          <w:rFonts w:ascii="Tahoma" w:hAnsi="Tahoma" w:cs="Tahoma"/>
          <w:b/>
          <w:bCs/>
          <w:color w:val="FFFFFF" w:themeColor="background1"/>
          <w:sz w:val="22"/>
          <w:szCs w:val="22"/>
          <w:rtl/>
        </w:rPr>
        <w:t xml:space="preserve"> 2015) </w:t>
      </w:r>
      <w:r w:rsidRPr="00335A50">
        <w:rPr>
          <w:rFonts w:ascii="Tahoma" w:hAnsi="Tahoma" w:cs="Tahoma" w:hint="eastAsia"/>
          <w:b/>
          <w:bCs/>
          <w:color w:val="FFFFFF" w:themeColor="background1"/>
          <w:sz w:val="22"/>
          <w:szCs w:val="22"/>
          <w:rtl/>
        </w:rPr>
        <w:t>וביצוע</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תקציב</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מערכת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הבחירות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לכנסת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ה</w:t>
      </w:r>
      <w:r w:rsidRPr="00335A50">
        <w:rPr>
          <w:rFonts w:ascii="Tahoma" w:hAnsi="Tahoma" w:cs="Tahoma"/>
          <w:b/>
          <w:bCs/>
          <w:color w:val="FFFFFF" w:themeColor="background1"/>
          <w:sz w:val="22"/>
          <w:szCs w:val="22"/>
          <w:rtl/>
        </w:rPr>
        <w:t>-23 (</w:t>
      </w:r>
      <w:r w:rsidRPr="00335A50">
        <w:rPr>
          <w:rFonts w:ascii="Tahoma" w:hAnsi="Tahoma" w:cs="Tahoma" w:hint="eastAsia"/>
          <w:b/>
          <w:bCs/>
          <w:color w:val="FFFFFF" w:themeColor="background1"/>
          <w:sz w:val="22"/>
          <w:szCs w:val="22"/>
          <w:rtl/>
        </w:rPr>
        <w:t>מרץ</w:t>
      </w:r>
      <w:r w:rsidRPr="00335A50">
        <w:rPr>
          <w:rFonts w:ascii="Tahoma" w:hAnsi="Tahoma" w:cs="Tahoma"/>
          <w:b/>
          <w:bCs/>
          <w:color w:val="FFFFFF" w:themeColor="background1"/>
          <w:sz w:val="22"/>
          <w:szCs w:val="22"/>
          <w:rtl/>
        </w:rPr>
        <w:t xml:space="preserve"> 2020), </w:t>
      </w:r>
      <w:r w:rsidRPr="00335A50">
        <w:rPr>
          <w:rFonts w:ascii="Tahoma" w:hAnsi="Tahoma" w:cs="Tahoma" w:hint="eastAsia"/>
          <w:b/>
          <w:bCs/>
          <w:color w:val="FFFFFF" w:themeColor="background1"/>
          <w:sz w:val="22"/>
          <w:szCs w:val="22"/>
          <w:rtl/>
        </w:rPr>
        <w:t>לפי</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סוג</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ההוצאות</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במיליוני</w:t>
      </w:r>
      <w:r w:rsidRPr="00335A50">
        <w:rPr>
          <w:rFonts w:ascii="Tahoma" w:hAnsi="Tahoma" w:cs="Tahoma"/>
          <w:b/>
          <w:bCs/>
          <w:color w:val="FFFFFF" w:themeColor="background1"/>
          <w:sz w:val="22"/>
          <w:szCs w:val="22"/>
          <w:rtl/>
        </w:rPr>
        <w:t xml:space="preserve"> </w:t>
      </w:r>
      <w:r w:rsidRPr="00335A50">
        <w:rPr>
          <w:rFonts w:ascii="Tahoma" w:hAnsi="Tahoma" w:cs="Tahoma" w:hint="eastAsia"/>
          <w:b/>
          <w:bCs/>
          <w:color w:val="FFFFFF" w:themeColor="background1"/>
          <w:sz w:val="22"/>
          <w:szCs w:val="22"/>
          <w:rtl/>
        </w:rPr>
        <w:t>ש</w:t>
      </w:r>
      <w:r w:rsidRPr="00335A50">
        <w:rPr>
          <w:rFonts w:ascii="Tahoma" w:hAnsi="Tahoma" w:cs="Tahoma"/>
          <w:b/>
          <w:bCs/>
          <w:color w:val="FFFFFF" w:themeColor="background1"/>
          <w:sz w:val="22"/>
          <w:szCs w:val="22"/>
          <w:rtl/>
        </w:rPr>
        <w:t>"</w:t>
      </w:r>
      <w:r w:rsidRPr="00335A50">
        <w:rPr>
          <w:rFonts w:ascii="Tahoma" w:hAnsi="Tahoma" w:cs="Tahoma" w:hint="eastAsia"/>
          <w:b/>
          <w:bCs/>
          <w:color w:val="FFFFFF" w:themeColor="background1"/>
          <w:sz w:val="22"/>
          <w:szCs w:val="22"/>
          <w:rtl/>
        </w:rPr>
        <w:t>ח</w:t>
      </w:r>
      <w:r w:rsidRPr="00335A50">
        <w:rPr>
          <w:rFonts w:ascii="Tahoma" w:hAnsi="Tahoma" w:cs="Tahoma"/>
          <w:b/>
          <w:bCs/>
          <w:color w:val="FFFFFF" w:themeColor="background1"/>
          <w:sz w:val="22"/>
          <w:szCs w:val="22"/>
          <w:rtl/>
        </w:rPr>
        <w:t>)</w:t>
      </w:r>
      <w:r w:rsidR="009A797B" w:rsidRPr="009A797B">
        <w:rPr>
          <w:rFonts w:ascii="Tahoma" w:hAnsi="Tahoma" w:cs="Tahoma"/>
          <w:b/>
          <w:bCs/>
          <w:noProof/>
          <w:color w:val="FFFFFF" w:themeColor="background1"/>
          <w:sz w:val="22"/>
          <w:szCs w:val="22"/>
          <w:rtl/>
        </w:rPr>
        <w:drawing>
          <wp:anchor distT="0" distB="0" distL="114300" distR="114300" simplePos="0" relativeHeight="251664384" behindDoc="1" locked="0" layoutInCell="1" allowOverlap="1" wp14:anchorId="23F04923" wp14:editId="43C1006E">
            <wp:simplePos x="0" y="0"/>
            <wp:positionH relativeFrom="column">
              <wp:posOffset>-7620</wp:posOffset>
            </wp:positionH>
            <wp:positionV relativeFrom="paragraph">
              <wp:posOffset>0</wp:posOffset>
            </wp:positionV>
            <wp:extent cx="4680000" cy="817200"/>
            <wp:effectExtent l="0" t="0" r="0" b="254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0000" cy="817200"/>
                    </a:xfrm>
                    <a:prstGeom prst="rect">
                      <a:avLst/>
                    </a:prstGeom>
                  </pic:spPr>
                </pic:pic>
              </a:graphicData>
            </a:graphic>
            <wp14:sizeRelH relativeFrom="margin">
              <wp14:pctWidth>0</wp14:pctWidth>
            </wp14:sizeRelH>
            <wp14:sizeRelV relativeFrom="margin">
              <wp14:pctHeight>0</wp14:pctHeight>
            </wp14:sizeRelV>
          </wp:anchor>
        </w:drawing>
      </w:r>
    </w:p>
    <w:p w14:paraId="53737E7D" w14:textId="77777777" w:rsidR="00335A50" w:rsidRDefault="00335A50" w:rsidP="009F0762">
      <w:pPr>
        <w:bidi w:val="0"/>
        <w:rPr>
          <w:sz w:val="18"/>
          <w:rtl/>
        </w:rPr>
      </w:pPr>
    </w:p>
    <w:p w14:paraId="71309A1E" w14:textId="28504627" w:rsidR="00335A50" w:rsidRDefault="00917FF5" w:rsidP="00456889">
      <w:pPr>
        <w:spacing w:line="240" w:lineRule="atLeast"/>
        <w:jc w:val="center"/>
        <w:rPr>
          <w:sz w:val="18"/>
        </w:rPr>
      </w:pPr>
      <w:r>
        <w:rPr>
          <w:noProof/>
          <w:sz w:val="18"/>
        </w:rPr>
        <w:drawing>
          <wp:inline distT="0" distB="0" distL="0" distR="0" wp14:anchorId="2AA01033" wp14:editId="149DBB7A">
            <wp:extent cx="4679950" cy="25679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9950" cy="2567940"/>
                    </a:xfrm>
                    <a:prstGeom prst="rect">
                      <a:avLst/>
                    </a:prstGeom>
                  </pic:spPr>
                </pic:pic>
              </a:graphicData>
            </a:graphic>
          </wp:inline>
        </w:drawing>
      </w:r>
    </w:p>
    <w:p w14:paraId="22C1E05D" w14:textId="2D50CBBB" w:rsidR="00985A6A" w:rsidRPr="00917FF5" w:rsidRDefault="00917FF5" w:rsidP="00917FF5">
      <w:pPr>
        <w:pStyle w:val="KOT-source"/>
      </w:pPr>
      <w:r w:rsidRPr="00917FF5">
        <w:rPr>
          <w:rFonts w:hint="eastAsia"/>
          <w:rtl/>
        </w:rPr>
        <w:t>על</w:t>
      </w:r>
      <w:r w:rsidRPr="00917FF5">
        <w:rPr>
          <w:rtl/>
        </w:rPr>
        <w:t xml:space="preserve"> </w:t>
      </w:r>
      <w:r w:rsidRPr="00917FF5">
        <w:rPr>
          <w:rFonts w:hint="eastAsia"/>
          <w:rtl/>
        </w:rPr>
        <w:t>פי</w:t>
      </w:r>
      <w:r w:rsidRPr="00917FF5">
        <w:rPr>
          <w:rtl/>
        </w:rPr>
        <w:t xml:space="preserve"> </w:t>
      </w:r>
      <w:r w:rsidRPr="00917FF5">
        <w:rPr>
          <w:rFonts w:hint="eastAsia"/>
          <w:rtl/>
        </w:rPr>
        <w:t>נתוני</w:t>
      </w:r>
      <w:r w:rsidRPr="00917FF5">
        <w:rPr>
          <w:rtl/>
        </w:rPr>
        <w:t xml:space="preserve"> </w:t>
      </w:r>
      <w:r w:rsidRPr="00917FF5">
        <w:rPr>
          <w:rFonts w:hint="eastAsia"/>
          <w:rtl/>
        </w:rPr>
        <w:t>ועדת</w:t>
      </w:r>
      <w:r w:rsidRPr="00917FF5">
        <w:rPr>
          <w:rtl/>
        </w:rPr>
        <w:t xml:space="preserve"> </w:t>
      </w:r>
      <w:r w:rsidRPr="00917FF5">
        <w:rPr>
          <w:rFonts w:hint="eastAsia"/>
          <w:rtl/>
        </w:rPr>
        <w:t>הבחירות</w:t>
      </w:r>
      <w:r w:rsidRPr="00917FF5">
        <w:rPr>
          <w:rtl/>
        </w:rPr>
        <w:t xml:space="preserve"> </w:t>
      </w:r>
      <w:r w:rsidRPr="00917FF5">
        <w:rPr>
          <w:rFonts w:hint="eastAsia"/>
          <w:rtl/>
        </w:rPr>
        <w:t>המרכזית</w:t>
      </w:r>
      <w:r w:rsidRPr="00917FF5">
        <w:rPr>
          <w:rtl/>
        </w:rPr>
        <w:t xml:space="preserve">, </w:t>
      </w:r>
      <w:r w:rsidRPr="00917FF5">
        <w:rPr>
          <w:rFonts w:hint="eastAsia"/>
          <w:rtl/>
        </w:rPr>
        <w:t>בעיבוד</w:t>
      </w:r>
      <w:r w:rsidRPr="00917FF5">
        <w:rPr>
          <w:rtl/>
        </w:rPr>
        <w:t xml:space="preserve"> </w:t>
      </w:r>
      <w:r w:rsidRPr="00917FF5">
        <w:rPr>
          <w:rFonts w:hint="eastAsia"/>
          <w:rtl/>
        </w:rPr>
        <w:t>משרד</w:t>
      </w:r>
      <w:r w:rsidRPr="00917FF5">
        <w:rPr>
          <w:rtl/>
        </w:rPr>
        <w:t xml:space="preserve"> </w:t>
      </w:r>
      <w:r w:rsidRPr="00917FF5">
        <w:rPr>
          <w:rFonts w:hint="eastAsia"/>
          <w:rtl/>
        </w:rPr>
        <w:t>מבקר</w:t>
      </w:r>
      <w:r w:rsidRPr="00917FF5">
        <w:rPr>
          <w:rtl/>
        </w:rPr>
        <w:t xml:space="preserve"> </w:t>
      </w:r>
      <w:r w:rsidRPr="00917FF5">
        <w:rPr>
          <w:rFonts w:hint="eastAsia"/>
          <w:rtl/>
        </w:rPr>
        <w:t>המדינה</w:t>
      </w:r>
    </w:p>
    <w:p w14:paraId="764C7EF7" w14:textId="77777777" w:rsidR="00985A6A" w:rsidRDefault="00985A6A" w:rsidP="00456889">
      <w:pPr>
        <w:spacing w:line="240" w:lineRule="atLeast"/>
        <w:jc w:val="center"/>
        <w:rPr>
          <w:sz w:val="18"/>
          <w:rtl/>
        </w:rPr>
      </w:pPr>
    </w:p>
    <w:p w14:paraId="78442A13" w14:textId="47B8E4D3" w:rsidR="00496CBE" w:rsidRDefault="00045345" w:rsidP="009F0762">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1B2F6033" wp14:editId="5E3A537A">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9F0762">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42256C43" w14:textId="77777777" w:rsidR="00335A50" w:rsidRPr="00421B38" w:rsidRDefault="00335A50" w:rsidP="009F0762">
      <w:pPr>
        <w:pStyle w:val="running-text"/>
        <w:bidi/>
        <w:spacing w:after="180"/>
        <w:ind w:right="0"/>
        <w:rPr>
          <w:color w:val="0D0D0D" w:themeColor="text1" w:themeTint="F2"/>
          <w:sz w:val="18"/>
          <w:rtl/>
        </w:rPr>
      </w:pPr>
      <w:r w:rsidRPr="00421B38">
        <w:rPr>
          <w:rFonts w:hint="cs"/>
          <w:color w:val="0D0D0D" w:themeColor="text1" w:themeTint="F2"/>
          <w:sz w:val="18"/>
          <w:rtl/>
        </w:rPr>
        <w:t>לנוכח ממצאי דוח ביקורת זה,</w:t>
      </w:r>
      <w:r w:rsidRPr="00421B38">
        <w:rPr>
          <w:color w:val="0D0D0D" w:themeColor="text1" w:themeTint="F2"/>
          <w:sz w:val="18"/>
          <w:rtl/>
        </w:rPr>
        <w:t xml:space="preserve"> מומלץ כי ועדת הבחירות המרכזית תפעל לשיפור ההצגה של נתוני התקציב והביצוע שלה</w:t>
      </w:r>
      <w:r w:rsidRPr="00421B38">
        <w:rPr>
          <w:rFonts w:hint="cs"/>
          <w:color w:val="0D0D0D" w:themeColor="text1" w:themeTint="F2"/>
          <w:sz w:val="18"/>
          <w:rtl/>
        </w:rPr>
        <w:t xml:space="preserve"> </w:t>
      </w:r>
      <w:r w:rsidRPr="00421B38">
        <w:rPr>
          <w:color w:val="0D0D0D" w:themeColor="text1" w:themeTint="F2"/>
          <w:sz w:val="18"/>
          <w:rtl/>
        </w:rPr>
        <w:t>ו</w:t>
      </w:r>
      <w:r w:rsidRPr="00421B38">
        <w:rPr>
          <w:rFonts w:hint="cs"/>
          <w:color w:val="0D0D0D" w:themeColor="text1" w:themeTint="F2"/>
          <w:sz w:val="18"/>
          <w:rtl/>
        </w:rPr>
        <w:t xml:space="preserve">להגברת </w:t>
      </w:r>
      <w:r w:rsidRPr="00421B38">
        <w:rPr>
          <w:color w:val="0D0D0D" w:themeColor="text1" w:themeTint="F2"/>
          <w:sz w:val="18"/>
          <w:rtl/>
        </w:rPr>
        <w:t xml:space="preserve">שקיפותם כלפי המוסדות המוסמכים לאישור תקציבה וכלפי הציבור; </w:t>
      </w:r>
      <w:r w:rsidRPr="00421B38">
        <w:rPr>
          <w:rFonts w:hint="cs"/>
          <w:color w:val="0D0D0D" w:themeColor="text1" w:themeTint="F2"/>
          <w:sz w:val="18"/>
          <w:rtl/>
        </w:rPr>
        <w:t xml:space="preserve">מומלץ כי היא תפעל </w:t>
      </w:r>
      <w:r w:rsidRPr="00421B38">
        <w:rPr>
          <w:color w:val="0D0D0D" w:themeColor="text1" w:themeTint="F2"/>
          <w:sz w:val="18"/>
          <w:rtl/>
        </w:rPr>
        <w:t xml:space="preserve">להבטיח שתוספות תקציב ושכר </w:t>
      </w:r>
      <w:r w:rsidRPr="00421B38">
        <w:rPr>
          <w:rFonts w:hint="cs"/>
          <w:color w:val="0D0D0D" w:themeColor="text1" w:themeTint="F2"/>
          <w:sz w:val="18"/>
          <w:rtl/>
        </w:rPr>
        <w:t>יינתנו מתוך</w:t>
      </w:r>
      <w:r w:rsidRPr="00421B38">
        <w:rPr>
          <w:color w:val="0D0D0D" w:themeColor="text1" w:themeTint="F2"/>
          <w:sz w:val="18"/>
          <w:rtl/>
        </w:rPr>
        <w:t xml:space="preserve"> הקפדה על יעילות תקציבית ותפעולית; וכ</w:t>
      </w:r>
      <w:r w:rsidRPr="00421B38">
        <w:rPr>
          <w:rFonts w:hint="cs"/>
          <w:color w:val="0D0D0D" w:themeColor="text1" w:themeTint="F2"/>
          <w:sz w:val="18"/>
          <w:rtl/>
        </w:rPr>
        <w:t>י היא</w:t>
      </w:r>
      <w:r w:rsidRPr="00421B38">
        <w:rPr>
          <w:color w:val="0D0D0D" w:themeColor="text1" w:themeTint="F2"/>
          <w:sz w:val="18"/>
          <w:rtl/>
        </w:rPr>
        <w:t xml:space="preserve"> תפעל לשיפור פעולות הביקורת והבקרה על ניהול כספיה.</w:t>
      </w:r>
      <w:r w:rsidRPr="00421B38">
        <w:rPr>
          <w:rFonts w:hint="cs"/>
          <w:color w:val="0D0D0D" w:themeColor="text1" w:themeTint="F2"/>
          <w:sz w:val="18"/>
          <w:rtl/>
        </w:rPr>
        <w:t xml:space="preserve"> הדבר מתחדד לנוכח </w:t>
      </w:r>
      <w:r w:rsidRPr="00421B38">
        <w:rPr>
          <w:color w:val="0D0D0D" w:themeColor="text1" w:themeTint="F2"/>
          <w:sz w:val="18"/>
          <w:rtl/>
        </w:rPr>
        <w:t>העובדה כי לאחר סיום הביקורת, במרץ 2021</w:t>
      </w:r>
      <w:r w:rsidRPr="00421B38">
        <w:rPr>
          <w:rFonts w:hint="cs"/>
          <w:color w:val="0D0D0D" w:themeColor="text1" w:themeTint="F2"/>
          <w:sz w:val="18"/>
          <w:rtl/>
        </w:rPr>
        <w:t>,</w:t>
      </w:r>
      <w:r w:rsidRPr="00421B38">
        <w:rPr>
          <w:color w:val="0D0D0D" w:themeColor="text1" w:themeTint="F2"/>
          <w:sz w:val="18"/>
          <w:rtl/>
        </w:rPr>
        <w:t xml:space="preserve"> התקיימה מערכת בחירות נוספת לכנסת ה-24 (שאינה נכללת בדוח ביקורת זה) והתקציב לביצועה </w:t>
      </w:r>
      <w:r w:rsidRPr="00421B38">
        <w:rPr>
          <w:rFonts w:hint="cs"/>
          <w:color w:val="0D0D0D" w:themeColor="text1" w:themeTint="F2"/>
          <w:sz w:val="18"/>
          <w:rtl/>
        </w:rPr>
        <w:t>הסתכם ב</w:t>
      </w:r>
      <w:r w:rsidRPr="00421B38">
        <w:rPr>
          <w:color w:val="0D0D0D" w:themeColor="text1" w:themeTint="F2"/>
          <w:sz w:val="18"/>
          <w:rtl/>
        </w:rPr>
        <w:t>כ-</w:t>
      </w:r>
      <w:r w:rsidRPr="00421B38">
        <w:rPr>
          <w:rFonts w:hint="cs"/>
          <w:color w:val="0D0D0D" w:themeColor="text1" w:themeTint="F2"/>
          <w:sz w:val="18"/>
          <w:rtl/>
        </w:rPr>
        <w:t>675</w:t>
      </w:r>
      <w:r w:rsidRPr="00421B38">
        <w:rPr>
          <w:color w:val="0D0D0D" w:themeColor="text1" w:themeTint="F2"/>
          <w:sz w:val="18"/>
          <w:rtl/>
        </w:rPr>
        <w:t xml:space="preserve"> מיליון ש"ח - גידול של </w:t>
      </w:r>
      <w:r w:rsidRPr="00421B38">
        <w:rPr>
          <w:rFonts w:hint="cs"/>
          <w:color w:val="0D0D0D" w:themeColor="text1" w:themeTint="F2"/>
          <w:sz w:val="18"/>
          <w:rtl/>
        </w:rPr>
        <w:t>72</w:t>
      </w:r>
      <w:r w:rsidRPr="00421B38">
        <w:rPr>
          <w:color w:val="0D0D0D" w:themeColor="text1" w:themeTint="F2"/>
          <w:sz w:val="18"/>
          <w:rtl/>
        </w:rPr>
        <w:t xml:space="preserve">% </w:t>
      </w:r>
      <w:r w:rsidRPr="00421B38">
        <w:rPr>
          <w:rFonts w:hint="cs"/>
          <w:color w:val="0D0D0D" w:themeColor="text1" w:themeTint="F2"/>
          <w:sz w:val="18"/>
          <w:rtl/>
        </w:rPr>
        <w:t xml:space="preserve">לעומת </w:t>
      </w:r>
      <w:r w:rsidRPr="00421B38">
        <w:rPr>
          <w:color w:val="0D0D0D" w:themeColor="text1" w:themeTint="F2"/>
          <w:sz w:val="18"/>
          <w:rtl/>
        </w:rPr>
        <w:t xml:space="preserve">תקציב הבחירות לכנסת ה- 23 שהתקיימה </w:t>
      </w:r>
      <w:r w:rsidRPr="00421B38">
        <w:rPr>
          <w:rFonts w:hint="cs"/>
          <w:color w:val="0D0D0D" w:themeColor="text1" w:themeTint="F2"/>
          <w:sz w:val="18"/>
          <w:rtl/>
        </w:rPr>
        <w:t>ב</w:t>
      </w:r>
      <w:r w:rsidRPr="00421B38">
        <w:rPr>
          <w:color w:val="0D0D0D" w:themeColor="text1" w:themeTint="F2"/>
          <w:sz w:val="18"/>
          <w:rtl/>
        </w:rPr>
        <w:t xml:space="preserve">שנה </w:t>
      </w:r>
      <w:r w:rsidRPr="00421B38">
        <w:rPr>
          <w:rFonts w:hint="cs"/>
          <w:color w:val="0D0D0D" w:themeColor="text1" w:themeTint="F2"/>
          <w:sz w:val="18"/>
          <w:rtl/>
        </w:rPr>
        <w:t>שקדמה לכך</w:t>
      </w:r>
      <w:r w:rsidRPr="00421B38">
        <w:rPr>
          <w:color w:val="0D0D0D" w:themeColor="text1" w:themeTint="F2"/>
          <w:sz w:val="18"/>
          <w:rtl/>
        </w:rPr>
        <w:t>.</w:t>
      </w:r>
    </w:p>
    <w:p w14:paraId="500DF2B8" w14:textId="77777777" w:rsidR="00335A50" w:rsidRPr="006061A9" w:rsidRDefault="00335A50" w:rsidP="009F0762">
      <w:pPr>
        <w:pStyle w:val="running-text"/>
        <w:bidi/>
        <w:spacing w:after="180"/>
        <w:ind w:right="0"/>
        <w:rPr>
          <w:color w:val="0D0D0D" w:themeColor="text1" w:themeTint="F2"/>
          <w:sz w:val="18"/>
          <w:rtl/>
        </w:rPr>
      </w:pPr>
    </w:p>
    <w:p w14:paraId="3A128ECB" w14:textId="77777777" w:rsidR="008A39B4" w:rsidRPr="005A720C" w:rsidDel="00660660" w:rsidRDefault="008A39B4" w:rsidP="008A39B4">
      <w:pPr>
        <w:pStyle w:val="running-text"/>
        <w:bidi/>
        <w:ind w:right="0"/>
        <w:rPr>
          <w:rtl/>
        </w:rPr>
      </w:pPr>
    </w:p>
    <w:p w14:paraId="2BB4256A" w14:textId="77777777" w:rsidR="005C33A1" w:rsidRPr="0010599F" w:rsidDel="00660660" w:rsidRDefault="005C33A1" w:rsidP="009F0762">
      <w:pPr>
        <w:pStyle w:val="running-text"/>
        <w:bidi/>
        <w:ind w:right="0"/>
        <w:rPr>
          <w:rtl/>
        </w:rPr>
      </w:pPr>
    </w:p>
    <w:p w14:paraId="390C1047" w14:textId="77777777" w:rsidR="003C0AAE" w:rsidRDefault="003C0AAE" w:rsidP="009F0762">
      <w:pPr>
        <w:spacing w:before="360" w:line="240" w:lineRule="atLeast"/>
        <w:rPr>
          <w:rFonts w:ascii="Tahoma" w:hAnsi="Tahoma" w:cs="Tahoma"/>
          <w:b/>
          <w:bCs/>
          <w:color w:val="003364"/>
          <w:w w:val="85"/>
          <w:sz w:val="36"/>
          <w:szCs w:val="36"/>
          <w:rtl/>
        </w:rPr>
        <w:sectPr w:rsidR="003C0AAE" w:rsidSect="008A39B4">
          <w:headerReference w:type="even" r:id="rId27"/>
          <w:headerReference w:type="default" r:id="rId28"/>
          <w:pgSz w:w="11906" w:h="16838" w:code="9"/>
          <w:pgMar w:top="2892" w:right="2268" w:bottom="2438" w:left="2268" w:header="1871" w:footer="1928" w:gutter="0"/>
          <w:cols w:space="708"/>
          <w:bidi/>
          <w:rtlGutter/>
          <w:docGrid w:linePitch="360"/>
        </w:sectPr>
      </w:pPr>
    </w:p>
    <w:p w14:paraId="33E65BDB" w14:textId="77777777" w:rsidR="00335A50" w:rsidRDefault="00335A50" w:rsidP="009F0762">
      <w:pPr>
        <w:pStyle w:val="KOT1N"/>
        <w:bidi/>
        <w:rPr>
          <w:rtl/>
        </w:rPr>
      </w:pPr>
      <w:r>
        <w:rPr>
          <w:rFonts w:hint="cs"/>
          <w:rtl/>
        </w:rPr>
        <w:lastRenderedPageBreak/>
        <w:t>התקציב וההוצאות של ועדת הבחירות המרכזית לכנסת</w:t>
      </w:r>
    </w:p>
    <w:p w14:paraId="275EBE4C" w14:textId="77777777" w:rsidR="00335A50" w:rsidRPr="0076002D" w:rsidRDefault="00335A50" w:rsidP="009F0762">
      <w:pPr>
        <w:pStyle w:val="KOT3N"/>
        <w:rPr>
          <w:rtl/>
        </w:rPr>
      </w:pPr>
      <w:r w:rsidRPr="00140D19">
        <w:rPr>
          <w:rFonts w:hint="cs"/>
          <w:rtl/>
        </w:rPr>
        <w:t>מבוא</w:t>
      </w:r>
    </w:p>
    <w:p w14:paraId="78B72600"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ועדת הבחירות המרכזית לכנסת (להלן - ועדת הבחירות המרכזית) פועלת מכוח חוק הבחירות לכנסת [נוסח משולב], התשכ"ט-1969 (להלן - חוק הבחירות), והיא הגוף האחראי לארגון ולביצוע של הבחירות לכנסת, שעומדות בבסיס אופיו הדמוקרטי של המשטר בישראל. תפקיד הוועדה לשמור על ניהול תקין ויעיל של הבחירות, כדי להבטיח את מימוש רצון הבוחר. הוועדה היא גוף סטטוטורי עצמאי</w:t>
      </w:r>
      <w:r w:rsidRPr="00F55C64">
        <w:rPr>
          <w:rFonts w:ascii="Tahoma" w:hAnsi="Tahoma" w:cs="Tahoma"/>
          <w:sz w:val="18"/>
          <w:szCs w:val="18"/>
          <w:rtl/>
          <w:lang w:eastAsia="he-IL"/>
        </w:rPr>
        <w:t>.</w:t>
      </w:r>
    </w:p>
    <w:p w14:paraId="2539B747" w14:textId="77777777" w:rsidR="00335A50" w:rsidRPr="00F55C64" w:rsidRDefault="00335A50" w:rsidP="00166ADC">
      <w:pPr>
        <w:pStyle w:val="ListParagraph"/>
        <w:numPr>
          <w:ilvl w:val="0"/>
          <w:numId w:val="11"/>
        </w:numPr>
        <w:autoSpaceDE/>
        <w:autoSpaceDN/>
        <w:adjustRightInd/>
        <w:spacing w:line="260" w:lineRule="exact"/>
        <w:ind w:left="397" w:hanging="397"/>
        <w:rPr>
          <w:sz w:val="18"/>
          <w:szCs w:val="18"/>
          <w:rtl/>
        </w:rPr>
      </w:pPr>
      <w:r w:rsidRPr="00F55C64">
        <w:rPr>
          <w:rFonts w:hint="cs"/>
          <w:sz w:val="18"/>
          <w:szCs w:val="18"/>
          <w:rtl/>
        </w:rPr>
        <w:t xml:space="preserve">מועד הבחירות לכנסת אינו ודאי, ולכן ועדת הבחירות המרכזית נדרשת להיות ערוכה בכל עת לקיומה של מערכת בחירות. בשנים 2013 - 2020 התקיימו בישראל חמש מערכות בחירות, ומערכת בחירות נוספת התקיימה במרץ 2021. שלוש מהן התקיימו בתוך פרק זמן של שנה אחת בלבד - בין אפריל 2019 למרץ 2020, כמפורט בתרשים להלן. </w:t>
      </w:r>
    </w:p>
    <w:p w14:paraId="3238DA36" w14:textId="6129E878" w:rsidR="00335A50" w:rsidRPr="00F55C64" w:rsidRDefault="00021B8C" w:rsidP="009F0762">
      <w:pPr>
        <w:pStyle w:val="KOT-TAB"/>
        <w:rPr>
          <w:rtl/>
          <w:lang w:eastAsia="he-IL"/>
        </w:rPr>
      </w:pPr>
      <w:r w:rsidRPr="00021B8C">
        <w:rPr>
          <w:rFonts w:hint="cs"/>
          <w:sz w:val="18"/>
          <w:szCs w:val="18"/>
          <w:rtl/>
          <w:lang w:eastAsia="he-IL"/>
        </w:rPr>
        <w:t>תרשים 1:</w:t>
      </w:r>
      <w:r w:rsidR="00335A50" w:rsidRPr="00F55C64">
        <w:rPr>
          <w:rFonts w:hint="cs"/>
          <w:b/>
          <w:bCs/>
          <w:sz w:val="18"/>
          <w:szCs w:val="18"/>
          <w:rtl/>
          <w:lang w:eastAsia="he-IL"/>
        </w:rPr>
        <w:t xml:space="preserve"> מועדי הבחירות לכנסת ומועדי פיזורן, 2013 - 2021</w:t>
      </w:r>
    </w:p>
    <w:p w14:paraId="1B516E76" w14:textId="6144DC2E" w:rsidR="00335A50" w:rsidRPr="00F55C64" w:rsidRDefault="00EB65D3"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9BFC454" wp14:editId="00EC7E1C">
            <wp:extent cx="4322073" cy="1039370"/>
            <wp:effectExtent l="0" t="0" r="254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2073" cy="1039370"/>
                    </a:xfrm>
                    <a:prstGeom prst="rect">
                      <a:avLst/>
                    </a:prstGeom>
                  </pic:spPr>
                </pic:pic>
              </a:graphicData>
            </a:graphic>
          </wp:inline>
        </w:drawing>
      </w:r>
    </w:p>
    <w:p w14:paraId="1E077472" w14:textId="6C33DC3B" w:rsidR="00335A50" w:rsidRPr="00F55C64" w:rsidRDefault="00335A50" w:rsidP="009F0762">
      <w:pPr>
        <w:pStyle w:val="KOT-source"/>
        <w:rPr>
          <w:rtl/>
        </w:rPr>
      </w:pPr>
      <w:r w:rsidRPr="00F55C64">
        <w:rPr>
          <w:rFonts w:hint="cs"/>
          <w:rtl/>
        </w:rPr>
        <w:t>המקור: נתוני ועדת הבחירות המרכזית</w:t>
      </w:r>
    </w:p>
    <w:p w14:paraId="1F0AE925" w14:textId="77777777" w:rsidR="00335A50" w:rsidRPr="00F55C64" w:rsidRDefault="00335A50" w:rsidP="009F0762">
      <w:pPr>
        <w:spacing w:line="260" w:lineRule="exact"/>
        <w:ind w:left="397"/>
        <w:jc w:val="both"/>
        <w:rPr>
          <w:rFonts w:ascii="Tahoma" w:hAnsi="Tahoma" w:cs="Tahoma"/>
          <w:sz w:val="18"/>
          <w:szCs w:val="18"/>
        </w:rPr>
      </w:pPr>
      <w:r w:rsidRPr="00F55C64">
        <w:rPr>
          <w:rFonts w:ascii="Tahoma" w:hAnsi="Tahoma" w:cs="Tahoma" w:hint="cs"/>
          <w:sz w:val="18"/>
          <w:szCs w:val="18"/>
          <w:rtl/>
        </w:rPr>
        <w:t>בתרשים להלן מוצג הגידול במספר הקלפיות והגידול במספר בעלי זכות הבחירה בחמש מערכות הבחירות שהתקיימו בשנים 2013 - 2020.</w:t>
      </w:r>
    </w:p>
    <w:p w14:paraId="009EFEF8" w14:textId="7F046191" w:rsidR="00335A50" w:rsidRPr="00F55C64" w:rsidRDefault="00021B8C" w:rsidP="009F0762">
      <w:pPr>
        <w:pStyle w:val="KOT-TAB"/>
        <w:rPr>
          <w:rtl/>
        </w:rPr>
      </w:pPr>
      <w:r w:rsidRPr="00021B8C">
        <w:rPr>
          <w:rFonts w:hint="cs"/>
          <w:sz w:val="18"/>
          <w:szCs w:val="18"/>
          <w:rtl/>
        </w:rPr>
        <w:lastRenderedPageBreak/>
        <w:t>תרשים 2:</w:t>
      </w:r>
      <w:r w:rsidR="00335A50" w:rsidRPr="00F55C64">
        <w:rPr>
          <w:rFonts w:hint="cs"/>
          <w:b/>
          <w:bCs/>
          <w:sz w:val="18"/>
          <w:szCs w:val="18"/>
          <w:rtl/>
        </w:rPr>
        <w:t xml:space="preserve"> מספר הקלפיות ומספר בעלי זכות הבחירה לפי כנסות, 2013 - 2020</w:t>
      </w:r>
    </w:p>
    <w:p w14:paraId="47E21B09" w14:textId="4EFCCEE3" w:rsidR="00021B8C" w:rsidRPr="00F55C64" w:rsidRDefault="004B0D71"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399B667" wp14:editId="72B372B5">
            <wp:extent cx="4679950" cy="311086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3110865"/>
                    </a:xfrm>
                    <a:prstGeom prst="rect">
                      <a:avLst/>
                    </a:prstGeom>
                  </pic:spPr>
                </pic:pic>
              </a:graphicData>
            </a:graphic>
          </wp:inline>
        </w:drawing>
      </w:r>
    </w:p>
    <w:p w14:paraId="00A56BEF" w14:textId="1C94BD92" w:rsidR="00335A50" w:rsidRPr="00F55C64" w:rsidRDefault="00335A50" w:rsidP="009F0762">
      <w:pPr>
        <w:pStyle w:val="KOT-source"/>
      </w:pPr>
      <w:r w:rsidRPr="00F55C64">
        <w:rPr>
          <w:rFonts w:hint="cs"/>
          <w:rtl/>
        </w:rPr>
        <w:t>המקור: נתוני ועדת הבחירות המרכזית</w:t>
      </w:r>
    </w:p>
    <w:p w14:paraId="652A4ED8" w14:textId="77777777" w:rsidR="00335A50" w:rsidRPr="009F0762" w:rsidRDefault="00335A50" w:rsidP="009F0762">
      <w:pPr>
        <w:pStyle w:val="RESHET"/>
        <w:spacing w:line="260" w:lineRule="exact"/>
        <w:ind w:left="624" w:right="227"/>
        <w:rPr>
          <w:rtl/>
        </w:rPr>
      </w:pPr>
      <w:r w:rsidRPr="009F0762">
        <w:rPr>
          <w:rFonts w:hint="cs"/>
          <w:rtl/>
        </w:rPr>
        <w:t>במשך</w:t>
      </w:r>
      <w:r w:rsidRPr="009F0762">
        <w:rPr>
          <w:rtl/>
        </w:rPr>
        <w:t xml:space="preserve"> </w:t>
      </w:r>
      <w:r w:rsidRPr="009F0762">
        <w:rPr>
          <w:rFonts w:hint="eastAsia"/>
          <w:rtl/>
        </w:rPr>
        <w:t>שבע</w:t>
      </w:r>
      <w:r w:rsidRPr="009F0762">
        <w:rPr>
          <w:rtl/>
        </w:rPr>
        <w:t xml:space="preserve"> </w:t>
      </w:r>
      <w:r w:rsidRPr="009F0762">
        <w:rPr>
          <w:rFonts w:hint="eastAsia"/>
          <w:rtl/>
        </w:rPr>
        <w:t>שנים</w:t>
      </w:r>
      <w:r w:rsidRPr="009F0762">
        <w:rPr>
          <w:rtl/>
        </w:rPr>
        <w:t xml:space="preserve">, </w:t>
      </w:r>
      <w:r w:rsidRPr="009F0762">
        <w:rPr>
          <w:rFonts w:hint="eastAsia"/>
          <w:rtl/>
        </w:rPr>
        <w:t>מ</w:t>
      </w:r>
      <w:r w:rsidRPr="009F0762">
        <w:rPr>
          <w:rFonts w:hint="cs"/>
          <w:rtl/>
        </w:rPr>
        <w:t xml:space="preserve">שנת </w:t>
      </w:r>
      <w:r w:rsidRPr="009F0762">
        <w:rPr>
          <w:rtl/>
        </w:rPr>
        <w:t xml:space="preserve">2013 </w:t>
      </w:r>
      <w:r w:rsidRPr="009F0762">
        <w:rPr>
          <w:rFonts w:hint="eastAsia"/>
          <w:rtl/>
        </w:rPr>
        <w:t>עד</w:t>
      </w:r>
      <w:r w:rsidRPr="009F0762">
        <w:rPr>
          <w:rFonts w:hint="cs"/>
          <w:rtl/>
        </w:rPr>
        <w:t xml:space="preserve"> שנת</w:t>
      </w:r>
      <w:r w:rsidRPr="009F0762">
        <w:rPr>
          <w:rtl/>
        </w:rPr>
        <w:t xml:space="preserve"> 2020, </w:t>
      </w:r>
      <w:r w:rsidRPr="009F0762">
        <w:rPr>
          <w:rFonts w:hint="eastAsia"/>
          <w:rtl/>
        </w:rPr>
        <w:t>גדל</w:t>
      </w:r>
      <w:r w:rsidRPr="009F0762">
        <w:rPr>
          <w:rtl/>
        </w:rPr>
        <w:t xml:space="preserve"> </w:t>
      </w:r>
      <w:r w:rsidRPr="009F0762">
        <w:rPr>
          <w:rFonts w:hint="eastAsia"/>
          <w:rtl/>
        </w:rPr>
        <w:t>אפוא</w:t>
      </w:r>
      <w:r w:rsidRPr="009F0762">
        <w:rPr>
          <w:rtl/>
        </w:rPr>
        <w:t xml:space="preserve"> </w:t>
      </w:r>
      <w:r w:rsidRPr="009F0762">
        <w:rPr>
          <w:rFonts w:hint="eastAsia"/>
          <w:rtl/>
        </w:rPr>
        <w:t>מספר</w:t>
      </w:r>
      <w:r w:rsidRPr="009F0762">
        <w:rPr>
          <w:rtl/>
        </w:rPr>
        <w:t xml:space="preserve"> </w:t>
      </w:r>
      <w:r w:rsidRPr="009F0762">
        <w:rPr>
          <w:rFonts w:hint="eastAsia"/>
          <w:rtl/>
        </w:rPr>
        <w:t>בעלי</w:t>
      </w:r>
      <w:r w:rsidRPr="009F0762">
        <w:rPr>
          <w:rtl/>
        </w:rPr>
        <w:t xml:space="preserve"> </w:t>
      </w:r>
      <w:r w:rsidRPr="009F0762">
        <w:rPr>
          <w:rFonts w:hint="eastAsia"/>
          <w:rtl/>
        </w:rPr>
        <w:t>זכות</w:t>
      </w:r>
      <w:r w:rsidRPr="009F0762">
        <w:rPr>
          <w:rtl/>
        </w:rPr>
        <w:t xml:space="preserve"> </w:t>
      </w:r>
      <w:r w:rsidRPr="009F0762">
        <w:rPr>
          <w:rFonts w:hint="eastAsia"/>
          <w:rtl/>
        </w:rPr>
        <w:t>הבחירה</w:t>
      </w:r>
      <w:r w:rsidRPr="009F0762">
        <w:rPr>
          <w:rtl/>
        </w:rPr>
        <w:t xml:space="preserve"> </w:t>
      </w:r>
      <w:r w:rsidRPr="009F0762">
        <w:rPr>
          <w:rFonts w:hint="eastAsia"/>
          <w:rtl/>
        </w:rPr>
        <w:t>בכ</w:t>
      </w:r>
      <w:r w:rsidRPr="009F0762">
        <w:rPr>
          <w:rtl/>
        </w:rPr>
        <w:t>-14%</w:t>
      </w:r>
      <w:r w:rsidRPr="009F0762">
        <w:rPr>
          <w:rFonts w:hint="cs"/>
          <w:rtl/>
        </w:rPr>
        <w:t>,</w:t>
      </w:r>
      <w:r w:rsidRPr="009F0762">
        <w:rPr>
          <w:rtl/>
        </w:rPr>
        <w:t xml:space="preserve"> </w:t>
      </w:r>
      <w:r w:rsidRPr="009F0762">
        <w:rPr>
          <w:rFonts w:hint="eastAsia"/>
          <w:rtl/>
        </w:rPr>
        <w:t>ומספר</w:t>
      </w:r>
      <w:r w:rsidRPr="009F0762">
        <w:rPr>
          <w:rtl/>
        </w:rPr>
        <w:t xml:space="preserve"> </w:t>
      </w:r>
      <w:r w:rsidRPr="009F0762">
        <w:rPr>
          <w:rFonts w:hint="eastAsia"/>
          <w:rtl/>
        </w:rPr>
        <w:t>הקלפיות</w:t>
      </w:r>
      <w:r w:rsidRPr="009F0762">
        <w:rPr>
          <w:rtl/>
        </w:rPr>
        <w:t xml:space="preserve"> </w:t>
      </w:r>
      <w:r w:rsidRPr="009F0762">
        <w:rPr>
          <w:rFonts w:hint="eastAsia"/>
          <w:rtl/>
        </w:rPr>
        <w:t>גדל</w:t>
      </w:r>
      <w:r w:rsidRPr="009F0762">
        <w:rPr>
          <w:rtl/>
        </w:rPr>
        <w:t xml:space="preserve"> </w:t>
      </w:r>
      <w:r w:rsidRPr="009F0762">
        <w:rPr>
          <w:rFonts w:hint="eastAsia"/>
          <w:rtl/>
        </w:rPr>
        <w:t>בכ</w:t>
      </w:r>
      <w:r w:rsidRPr="009F0762">
        <w:rPr>
          <w:rtl/>
        </w:rPr>
        <w:t xml:space="preserve">-8%. </w:t>
      </w:r>
    </w:p>
    <w:p w14:paraId="231F95F4" w14:textId="77777777" w:rsidR="00335A50" w:rsidRPr="00F55C64" w:rsidRDefault="00335A50" w:rsidP="00166ADC">
      <w:pPr>
        <w:pStyle w:val="ListParagraph"/>
        <w:numPr>
          <w:ilvl w:val="0"/>
          <w:numId w:val="11"/>
        </w:numPr>
        <w:autoSpaceDE/>
        <w:autoSpaceDN/>
        <w:adjustRightInd/>
        <w:spacing w:line="260" w:lineRule="exact"/>
        <w:ind w:left="397" w:hanging="397"/>
        <w:rPr>
          <w:sz w:val="18"/>
          <w:szCs w:val="18"/>
          <w:rtl/>
        </w:rPr>
      </w:pPr>
      <w:r w:rsidRPr="00F55C64">
        <w:rPr>
          <w:rFonts w:hint="cs"/>
          <w:sz w:val="18"/>
          <w:szCs w:val="18"/>
          <w:rtl/>
        </w:rPr>
        <w:t xml:space="preserve">ועדת הכספים של הכנסת היא שקבעה את </w:t>
      </w:r>
      <w:r w:rsidRPr="00F55C64">
        <w:rPr>
          <w:sz w:val="18"/>
          <w:szCs w:val="18"/>
          <w:rtl/>
        </w:rPr>
        <w:t xml:space="preserve">תקציב </w:t>
      </w:r>
      <w:r w:rsidRPr="00F55C64">
        <w:rPr>
          <w:rFonts w:hint="cs"/>
          <w:sz w:val="18"/>
          <w:szCs w:val="18"/>
          <w:rtl/>
        </w:rPr>
        <w:t>ועדת</w:t>
      </w:r>
      <w:r w:rsidRPr="00F55C64">
        <w:rPr>
          <w:sz w:val="18"/>
          <w:szCs w:val="18"/>
          <w:rtl/>
        </w:rPr>
        <w:t xml:space="preserve"> </w:t>
      </w:r>
      <w:r w:rsidRPr="00F55C64">
        <w:rPr>
          <w:rFonts w:hint="cs"/>
          <w:sz w:val="18"/>
          <w:szCs w:val="18"/>
          <w:rtl/>
        </w:rPr>
        <w:t>הבחירות המרכזית,</w:t>
      </w:r>
      <w:r w:rsidRPr="00F55C64">
        <w:rPr>
          <w:sz w:val="18"/>
          <w:szCs w:val="18"/>
          <w:rtl/>
        </w:rPr>
        <w:t xml:space="preserve"> על פי הצעת </w:t>
      </w:r>
      <w:r w:rsidRPr="00F55C64">
        <w:rPr>
          <w:rFonts w:hint="cs"/>
          <w:sz w:val="18"/>
          <w:szCs w:val="18"/>
          <w:rtl/>
        </w:rPr>
        <w:t xml:space="preserve">ועדת הבחירות המרכזית, ואוצר </w:t>
      </w:r>
      <w:r w:rsidRPr="00F55C64">
        <w:rPr>
          <w:sz w:val="18"/>
          <w:szCs w:val="18"/>
          <w:rtl/>
        </w:rPr>
        <w:t xml:space="preserve">המדינה </w:t>
      </w:r>
      <w:r w:rsidRPr="00F55C64">
        <w:rPr>
          <w:rFonts w:hint="cs"/>
          <w:sz w:val="18"/>
          <w:szCs w:val="18"/>
          <w:rtl/>
        </w:rPr>
        <w:t>מ</w:t>
      </w:r>
      <w:r w:rsidRPr="00F55C64">
        <w:rPr>
          <w:sz w:val="18"/>
          <w:szCs w:val="18"/>
          <w:rtl/>
        </w:rPr>
        <w:t xml:space="preserve">עמיד </w:t>
      </w:r>
      <w:r w:rsidRPr="00F55C64">
        <w:rPr>
          <w:rFonts w:hint="cs"/>
          <w:sz w:val="18"/>
          <w:szCs w:val="18"/>
          <w:rtl/>
        </w:rPr>
        <w:t xml:space="preserve">את </w:t>
      </w:r>
      <w:r w:rsidRPr="00F55C64">
        <w:rPr>
          <w:sz w:val="18"/>
          <w:szCs w:val="18"/>
          <w:rtl/>
        </w:rPr>
        <w:t xml:space="preserve">כספי תקציב זה לרשות </w:t>
      </w:r>
      <w:r w:rsidRPr="00F55C64">
        <w:rPr>
          <w:rFonts w:hint="cs"/>
          <w:sz w:val="18"/>
          <w:szCs w:val="18"/>
          <w:rtl/>
        </w:rPr>
        <w:t>יו</w:t>
      </w:r>
      <w:r w:rsidRPr="00F55C64">
        <w:rPr>
          <w:sz w:val="18"/>
          <w:szCs w:val="18"/>
          <w:rtl/>
        </w:rPr>
        <w:t xml:space="preserve">"ר ועדת הבחירות, שממונה על הוצאתם. </w:t>
      </w:r>
      <w:r w:rsidRPr="00F55C64">
        <w:rPr>
          <w:rFonts w:hint="cs"/>
          <w:sz w:val="18"/>
          <w:szCs w:val="18"/>
          <w:rtl/>
        </w:rPr>
        <w:t>ככלל, נעשית הבחנה בין התקציב השוטף של הוועדה שלא בשנת בחירות לבין תקציבה לצורך קיום מערכת בחירות.</w:t>
      </w:r>
    </w:p>
    <w:p w14:paraId="0DC87CA6"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בתרשים להלן מוצג תקציב ועדת הבחירות המרכזית (על שינוייו) לצורך קיום מערכות בחירות, מהבחירות לכנסת ה-20 בשנת 2015 ועד הבחירות לכנסת ה-23 בשנת 2020</w:t>
      </w:r>
      <w:r w:rsidRPr="00F55C64">
        <w:rPr>
          <w:rStyle w:val="FootnoteReference"/>
          <w:rFonts w:ascii="Tahoma" w:hAnsi="Tahoma" w:cs="Tahoma"/>
          <w:sz w:val="18"/>
          <w:szCs w:val="18"/>
          <w:rtl/>
        </w:rPr>
        <w:footnoteReference w:id="2"/>
      </w:r>
      <w:r w:rsidRPr="00F55C64">
        <w:rPr>
          <w:rFonts w:ascii="Tahoma" w:hAnsi="Tahoma" w:cs="Tahoma" w:hint="cs"/>
          <w:sz w:val="18"/>
          <w:szCs w:val="18"/>
          <w:rtl/>
        </w:rPr>
        <w:t>, וכן נתוני ביצוע התקציב נכון לדצמבר 2020. יצוין כי מהתקציב (על שינוייו) למערכת הבחירות לכנסת ה-21 הועברו כ-20 מיליון ש"ח שנותרו כעודפים למערכת הבחירות הבאה - לכנסת ה-22</w:t>
      </w:r>
      <w:r w:rsidRPr="00F55C64">
        <w:rPr>
          <w:rStyle w:val="FootnoteReference"/>
          <w:rFonts w:ascii="Tahoma" w:hAnsi="Tahoma" w:cs="Tahoma"/>
          <w:sz w:val="18"/>
          <w:szCs w:val="18"/>
          <w:rtl/>
        </w:rPr>
        <w:footnoteReference w:id="3"/>
      </w:r>
      <w:r w:rsidRPr="00F55C64">
        <w:rPr>
          <w:rFonts w:ascii="Tahoma" w:hAnsi="Tahoma" w:cs="Tahoma" w:hint="cs"/>
          <w:sz w:val="18"/>
          <w:szCs w:val="18"/>
          <w:rtl/>
        </w:rPr>
        <w:t xml:space="preserve">. בתרשים שאחריו מוצג תקציב שוטף של ועדת הבחירות המרכזית (על שינוייו) שלא בשנת בחירות, בשנים 2016 - 2018, ונתוני ביצוע התקציב. </w:t>
      </w:r>
      <w:r w:rsidRPr="00F55C64">
        <w:rPr>
          <w:rFonts w:ascii="Tahoma" w:hAnsi="Tahoma" w:cs="Tahoma"/>
          <w:sz w:val="18"/>
          <w:szCs w:val="18"/>
          <w:rtl/>
        </w:rPr>
        <w:t>שני הסעיפים ה</w:t>
      </w:r>
      <w:r w:rsidRPr="00F55C64">
        <w:rPr>
          <w:rFonts w:ascii="Tahoma" w:hAnsi="Tahoma" w:cs="Tahoma" w:hint="cs"/>
          <w:sz w:val="18"/>
          <w:szCs w:val="18"/>
          <w:rtl/>
        </w:rPr>
        <w:t>עיקריים</w:t>
      </w:r>
      <w:r w:rsidRPr="00F55C64">
        <w:rPr>
          <w:rFonts w:ascii="Tahoma" w:hAnsi="Tahoma" w:cs="Tahoma"/>
          <w:sz w:val="18"/>
          <w:szCs w:val="18"/>
          <w:rtl/>
        </w:rPr>
        <w:t xml:space="preserve"> בתקציב ועדת הבחירות המרכזית מיועדים למימון פעולות ביום הבחירות, כגון </w:t>
      </w:r>
      <w:r w:rsidRPr="00F55C64">
        <w:rPr>
          <w:rFonts w:ascii="Tahoma" w:hAnsi="Tahoma" w:cs="Tahoma"/>
          <w:sz w:val="18"/>
          <w:szCs w:val="18"/>
          <w:rtl/>
        </w:rPr>
        <w:lastRenderedPageBreak/>
        <w:t>הוצאות צה"ל, המשטרה ושירות בתי הסוהר לארגון וביצוע הבחירות, ולמימון שכר עובדי הוועדה בתקופת בחירות</w:t>
      </w:r>
      <w:r w:rsidRPr="00F55C64">
        <w:rPr>
          <w:rFonts w:ascii="Tahoma" w:hAnsi="Tahoma" w:cs="Tahoma" w:hint="cs"/>
          <w:sz w:val="18"/>
          <w:szCs w:val="18"/>
          <w:rtl/>
        </w:rPr>
        <w:t xml:space="preserve"> וביום הבחירות (כמפורט להלן).</w:t>
      </w:r>
    </w:p>
    <w:p w14:paraId="5F6298F6" w14:textId="2AF8261B" w:rsidR="00335A50" w:rsidRPr="00F55C64" w:rsidRDefault="00021B8C" w:rsidP="009F0762">
      <w:pPr>
        <w:pStyle w:val="KOT-TAB"/>
        <w:rPr>
          <w:rtl/>
        </w:rPr>
      </w:pPr>
      <w:r w:rsidRPr="00021B8C">
        <w:rPr>
          <w:rFonts w:hint="cs"/>
          <w:sz w:val="18"/>
          <w:szCs w:val="18"/>
          <w:rtl/>
        </w:rPr>
        <w:t>תרשים 3:</w:t>
      </w:r>
      <w:r w:rsidR="00335A50" w:rsidRPr="00F55C64">
        <w:rPr>
          <w:rFonts w:hint="cs"/>
          <w:b/>
          <w:bCs/>
          <w:sz w:val="18"/>
          <w:szCs w:val="18"/>
          <w:rtl/>
        </w:rPr>
        <w:t xml:space="preserve"> תקציב ועדת הבחירות המרכזית (על שינוייו) למערכות הבחירות וביצוע התקציב, מהכנסת ה-20 (מרץ 2015) ועד הכנסת ה-23 (מרץ 2020) (במיליוני ש"ח)</w:t>
      </w:r>
    </w:p>
    <w:p w14:paraId="56FD2B06" w14:textId="299C3A7F" w:rsidR="009F0762" w:rsidRPr="00F55C64" w:rsidRDefault="008A39B4"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97CEAAF" wp14:editId="3BDBA1EA">
            <wp:extent cx="4679950" cy="2437130"/>
            <wp:effectExtent l="0" t="0" r="6350"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950" cy="2437130"/>
                    </a:xfrm>
                    <a:prstGeom prst="rect">
                      <a:avLst/>
                    </a:prstGeom>
                  </pic:spPr>
                </pic:pic>
              </a:graphicData>
            </a:graphic>
          </wp:inline>
        </w:drawing>
      </w:r>
    </w:p>
    <w:p w14:paraId="756B04DA" w14:textId="49687738" w:rsidR="00335A50" w:rsidRPr="00F55C64" w:rsidRDefault="00335A50" w:rsidP="009F0762">
      <w:pPr>
        <w:pStyle w:val="KOT-source"/>
        <w:rPr>
          <w:rtl/>
        </w:rPr>
      </w:pPr>
      <w:r w:rsidRPr="00F55C64">
        <w:rPr>
          <w:rFonts w:hint="cs"/>
          <w:rtl/>
        </w:rPr>
        <w:t>על פי נתוני תקציב ועדת הבחירות המרכזית, בעיבוד משרד מבקר המדינה</w:t>
      </w:r>
    </w:p>
    <w:p w14:paraId="25A6180E" w14:textId="4F00BF8E" w:rsidR="00335A50" w:rsidRPr="00F55C64" w:rsidRDefault="00021B8C" w:rsidP="009F0762">
      <w:pPr>
        <w:pStyle w:val="KOT-TAB"/>
        <w:rPr>
          <w:rtl/>
        </w:rPr>
      </w:pPr>
      <w:r w:rsidRPr="00021B8C">
        <w:rPr>
          <w:rFonts w:hint="cs"/>
          <w:sz w:val="18"/>
          <w:szCs w:val="18"/>
          <w:rtl/>
        </w:rPr>
        <w:t>תרשים 4:</w:t>
      </w:r>
      <w:r w:rsidR="00335A50" w:rsidRPr="00F55C64">
        <w:rPr>
          <w:rFonts w:hint="cs"/>
          <w:b/>
          <w:bCs/>
          <w:sz w:val="18"/>
          <w:szCs w:val="18"/>
          <w:rtl/>
        </w:rPr>
        <w:t xml:space="preserve"> התקציב השוטף של ועדת הבחירות המרכזית (על שינוייו) וביצוע התקציב שלא בשנת בחירות, 2016 - 2018</w:t>
      </w:r>
      <w:r w:rsidR="00335A50" w:rsidRPr="00F55C64">
        <w:rPr>
          <w:rFonts w:hint="cs"/>
          <w:sz w:val="18"/>
          <w:szCs w:val="18"/>
          <w:rtl/>
        </w:rPr>
        <w:t xml:space="preserve"> </w:t>
      </w:r>
      <w:r w:rsidR="00335A50" w:rsidRPr="00F55C64">
        <w:rPr>
          <w:rFonts w:hint="cs"/>
          <w:b/>
          <w:bCs/>
          <w:sz w:val="18"/>
          <w:szCs w:val="18"/>
          <w:rtl/>
        </w:rPr>
        <w:t>(במיליוני ש"ח)</w:t>
      </w:r>
    </w:p>
    <w:p w14:paraId="47B28AB7" w14:textId="5D6338B5" w:rsidR="009F0762" w:rsidRPr="00F55C64" w:rsidRDefault="008A39B4"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2836BF8" wp14:editId="1F8635AE">
            <wp:extent cx="4679950" cy="2157730"/>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2157730"/>
                    </a:xfrm>
                    <a:prstGeom prst="rect">
                      <a:avLst/>
                    </a:prstGeom>
                  </pic:spPr>
                </pic:pic>
              </a:graphicData>
            </a:graphic>
          </wp:inline>
        </w:drawing>
      </w:r>
    </w:p>
    <w:p w14:paraId="3E99D88C" w14:textId="69447A98" w:rsidR="00335A50" w:rsidRPr="00F55C64" w:rsidRDefault="00335A50" w:rsidP="009F0762">
      <w:pPr>
        <w:pStyle w:val="KOT-source"/>
        <w:rPr>
          <w:rtl/>
        </w:rPr>
      </w:pPr>
      <w:r w:rsidRPr="00F55C64">
        <w:rPr>
          <w:rFonts w:hint="cs"/>
          <w:rtl/>
        </w:rPr>
        <w:t>על פי נתוני תקציב ועדת הבחירות המרכזית, בעיבוד משרד מבקר המדינה</w:t>
      </w:r>
    </w:p>
    <w:p w14:paraId="2F153E9D" w14:textId="77777777" w:rsidR="00335A50" w:rsidRPr="009F0762" w:rsidRDefault="00335A50" w:rsidP="009F0762">
      <w:pPr>
        <w:pStyle w:val="RESHET"/>
        <w:spacing w:line="260" w:lineRule="exact"/>
        <w:ind w:left="624" w:right="227"/>
        <w:rPr>
          <w:sz w:val="18"/>
          <w:rtl/>
        </w:rPr>
      </w:pPr>
      <w:r w:rsidRPr="009F0762">
        <w:rPr>
          <w:rFonts w:hint="eastAsia"/>
          <w:sz w:val="18"/>
          <w:rtl/>
        </w:rPr>
        <w:lastRenderedPageBreak/>
        <w:t>תקציב</w:t>
      </w:r>
      <w:r w:rsidRPr="009F0762">
        <w:rPr>
          <w:sz w:val="18"/>
          <w:rtl/>
        </w:rPr>
        <w:t xml:space="preserve"> </w:t>
      </w:r>
      <w:r w:rsidRPr="009F0762">
        <w:rPr>
          <w:rFonts w:hint="eastAsia"/>
          <w:sz w:val="18"/>
          <w:rtl/>
        </w:rPr>
        <w:t>ועדת</w:t>
      </w:r>
      <w:r w:rsidRPr="009F0762">
        <w:rPr>
          <w:sz w:val="18"/>
          <w:rtl/>
        </w:rPr>
        <w:t xml:space="preserve"> </w:t>
      </w:r>
      <w:r w:rsidRPr="009F0762">
        <w:rPr>
          <w:rFonts w:hint="eastAsia"/>
          <w:sz w:val="18"/>
          <w:rtl/>
        </w:rPr>
        <w:t>הבחירות</w:t>
      </w:r>
      <w:r w:rsidRPr="009F0762">
        <w:rPr>
          <w:sz w:val="18"/>
          <w:rtl/>
        </w:rPr>
        <w:t xml:space="preserve"> </w:t>
      </w:r>
      <w:r w:rsidRPr="009F0762">
        <w:rPr>
          <w:rFonts w:hint="eastAsia"/>
          <w:sz w:val="18"/>
          <w:rtl/>
        </w:rPr>
        <w:t>המרכזית</w:t>
      </w:r>
      <w:r w:rsidRPr="009F0762">
        <w:rPr>
          <w:sz w:val="18"/>
          <w:rtl/>
        </w:rPr>
        <w:t xml:space="preserve"> (על שינוייו) </w:t>
      </w:r>
      <w:r w:rsidRPr="009F0762">
        <w:rPr>
          <w:rFonts w:hint="eastAsia"/>
          <w:sz w:val="18"/>
          <w:rtl/>
        </w:rPr>
        <w:t>למימון</w:t>
      </w:r>
      <w:r w:rsidRPr="009F0762">
        <w:rPr>
          <w:sz w:val="18"/>
          <w:rtl/>
        </w:rPr>
        <w:t xml:space="preserve"> מערכות הבחירות לכנסת </w:t>
      </w:r>
      <w:r w:rsidRPr="009F0762">
        <w:rPr>
          <w:rFonts w:hint="cs"/>
          <w:sz w:val="18"/>
          <w:rtl/>
        </w:rPr>
        <w:t>גדל</w:t>
      </w:r>
      <w:r w:rsidRPr="009F0762">
        <w:rPr>
          <w:sz w:val="18"/>
          <w:rtl/>
        </w:rPr>
        <w:t xml:space="preserve"> </w:t>
      </w:r>
      <w:r w:rsidRPr="009F0762">
        <w:rPr>
          <w:rFonts w:hint="eastAsia"/>
          <w:sz w:val="18"/>
          <w:rtl/>
        </w:rPr>
        <w:t>אפוא</w:t>
      </w:r>
      <w:r w:rsidRPr="009F0762">
        <w:rPr>
          <w:sz w:val="18"/>
          <w:rtl/>
        </w:rPr>
        <w:t xml:space="preserve"> </w:t>
      </w:r>
      <w:r w:rsidRPr="009F0762">
        <w:rPr>
          <w:rFonts w:hint="cs"/>
          <w:sz w:val="18"/>
          <w:rtl/>
        </w:rPr>
        <w:t xml:space="preserve">בין מועד </w:t>
      </w:r>
      <w:r w:rsidRPr="009F0762">
        <w:rPr>
          <w:rFonts w:hint="eastAsia"/>
          <w:sz w:val="18"/>
          <w:rtl/>
        </w:rPr>
        <w:t>הבחירות</w:t>
      </w:r>
      <w:r w:rsidRPr="009F0762">
        <w:rPr>
          <w:sz w:val="18"/>
          <w:rtl/>
        </w:rPr>
        <w:t xml:space="preserve"> </w:t>
      </w:r>
      <w:r w:rsidRPr="009F0762">
        <w:rPr>
          <w:rFonts w:hint="eastAsia"/>
          <w:sz w:val="18"/>
          <w:rtl/>
        </w:rPr>
        <w:t>לכנסת</w:t>
      </w:r>
      <w:r w:rsidRPr="009F0762">
        <w:rPr>
          <w:sz w:val="18"/>
          <w:rtl/>
        </w:rPr>
        <w:t xml:space="preserve"> </w:t>
      </w:r>
      <w:r w:rsidRPr="009F0762">
        <w:rPr>
          <w:rFonts w:hint="eastAsia"/>
          <w:sz w:val="18"/>
          <w:rtl/>
        </w:rPr>
        <w:t>ה</w:t>
      </w:r>
      <w:r w:rsidRPr="009F0762">
        <w:rPr>
          <w:sz w:val="18"/>
          <w:rtl/>
        </w:rPr>
        <w:t xml:space="preserve">-20 </w:t>
      </w:r>
      <w:r w:rsidRPr="009F0762">
        <w:rPr>
          <w:rFonts w:hint="cs"/>
          <w:sz w:val="18"/>
          <w:rtl/>
        </w:rPr>
        <w:t>למועד</w:t>
      </w:r>
      <w:r w:rsidRPr="009F0762">
        <w:rPr>
          <w:sz w:val="18"/>
          <w:rtl/>
        </w:rPr>
        <w:t xml:space="preserve"> </w:t>
      </w:r>
      <w:r w:rsidRPr="009F0762">
        <w:rPr>
          <w:rFonts w:hint="eastAsia"/>
          <w:sz w:val="18"/>
          <w:rtl/>
        </w:rPr>
        <w:t>הבחירות</w:t>
      </w:r>
      <w:r w:rsidRPr="009F0762">
        <w:rPr>
          <w:sz w:val="18"/>
          <w:rtl/>
        </w:rPr>
        <w:t xml:space="preserve"> </w:t>
      </w:r>
      <w:r w:rsidRPr="009F0762">
        <w:rPr>
          <w:rFonts w:hint="eastAsia"/>
          <w:sz w:val="18"/>
          <w:rtl/>
        </w:rPr>
        <w:t>לכנסת</w:t>
      </w:r>
      <w:r w:rsidRPr="009F0762">
        <w:rPr>
          <w:sz w:val="18"/>
          <w:rtl/>
        </w:rPr>
        <w:t xml:space="preserve"> </w:t>
      </w:r>
      <w:r w:rsidRPr="009F0762">
        <w:rPr>
          <w:rFonts w:hint="eastAsia"/>
          <w:sz w:val="18"/>
          <w:rtl/>
        </w:rPr>
        <w:t>ה</w:t>
      </w:r>
      <w:r w:rsidRPr="009F0762">
        <w:rPr>
          <w:sz w:val="18"/>
          <w:rtl/>
        </w:rPr>
        <w:t xml:space="preserve">-23 </w:t>
      </w:r>
      <w:r w:rsidRPr="009F0762">
        <w:rPr>
          <w:rFonts w:hint="eastAsia"/>
          <w:sz w:val="18"/>
          <w:rtl/>
        </w:rPr>
        <w:t>ב</w:t>
      </w:r>
      <w:r w:rsidRPr="009F0762">
        <w:rPr>
          <w:sz w:val="18"/>
          <w:rtl/>
        </w:rPr>
        <w:t>-</w:t>
      </w:r>
      <w:r w:rsidRPr="009F0762">
        <w:rPr>
          <w:rFonts w:hint="cs"/>
          <w:sz w:val="18"/>
          <w:rtl/>
        </w:rPr>
        <w:t>55</w:t>
      </w:r>
      <w:r w:rsidRPr="009F0762">
        <w:rPr>
          <w:sz w:val="18"/>
          <w:rtl/>
        </w:rPr>
        <w:t>%</w:t>
      </w:r>
      <w:r w:rsidRPr="009F0762">
        <w:rPr>
          <w:rFonts w:hint="cs"/>
          <w:sz w:val="18"/>
          <w:rtl/>
        </w:rPr>
        <w:t>,</w:t>
      </w:r>
      <w:r w:rsidRPr="009F0762">
        <w:rPr>
          <w:sz w:val="18"/>
          <w:rtl/>
        </w:rPr>
        <w:t xml:space="preserve"> </w:t>
      </w:r>
      <w:r w:rsidRPr="009F0762">
        <w:rPr>
          <w:rFonts w:hint="eastAsia"/>
          <w:sz w:val="18"/>
          <w:rtl/>
        </w:rPr>
        <w:t>וביצוע</w:t>
      </w:r>
      <w:r w:rsidRPr="009F0762">
        <w:rPr>
          <w:sz w:val="18"/>
          <w:rtl/>
        </w:rPr>
        <w:t xml:space="preserve"> </w:t>
      </w:r>
      <w:r w:rsidRPr="009F0762">
        <w:rPr>
          <w:rFonts w:hint="eastAsia"/>
          <w:sz w:val="18"/>
          <w:rtl/>
        </w:rPr>
        <w:t>התקציב</w:t>
      </w:r>
      <w:r w:rsidRPr="009F0762">
        <w:rPr>
          <w:sz w:val="18"/>
          <w:rtl/>
        </w:rPr>
        <w:t xml:space="preserve"> </w:t>
      </w:r>
      <w:r w:rsidRPr="009F0762">
        <w:rPr>
          <w:rFonts w:hint="cs"/>
          <w:sz w:val="18"/>
          <w:rtl/>
        </w:rPr>
        <w:t>גדל</w:t>
      </w:r>
      <w:r w:rsidRPr="009F0762">
        <w:rPr>
          <w:sz w:val="18"/>
          <w:rtl/>
        </w:rPr>
        <w:t xml:space="preserve"> </w:t>
      </w:r>
      <w:r w:rsidRPr="009F0762">
        <w:rPr>
          <w:rFonts w:hint="eastAsia"/>
          <w:sz w:val="18"/>
          <w:rtl/>
        </w:rPr>
        <w:t>ב</w:t>
      </w:r>
      <w:r w:rsidRPr="009F0762">
        <w:rPr>
          <w:sz w:val="18"/>
          <w:rtl/>
        </w:rPr>
        <w:t xml:space="preserve">-62%. בתקציב השוטף של הוועדה (על שינוייו) </w:t>
      </w:r>
      <w:r w:rsidRPr="009F0762">
        <w:rPr>
          <w:rFonts w:hint="eastAsia"/>
          <w:sz w:val="18"/>
          <w:rtl/>
        </w:rPr>
        <w:t>שלא</w:t>
      </w:r>
      <w:r w:rsidRPr="009F0762">
        <w:rPr>
          <w:sz w:val="18"/>
          <w:rtl/>
        </w:rPr>
        <w:t xml:space="preserve"> בשנת בחירות </w:t>
      </w:r>
      <w:r w:rsidRPr="009F0762">
        <w:rPr>
          <w:rFonts w:hint="eastAsia"/>
          <w:sz w:val="18"/>
          <w:rtl/>
        </w:rPr>
        <w:t>ובביצועו</w:t>
      </w:r>
      <w:r w:rsidRPr="009F0762">
        <w:rPr>
          <w:sz w:val="18"/>
          <w:rtl/>
        </w:rPr>
        <w:t xml:space="preserve"> </w:t>
      </w:r>
      <w:r w:rsidRPr="009F0762">
        <w:rPr>
          <w:rFonts w:hint="eastAsia"/>
          <w:sz w:val="18"/>
          <w:rtl/>
        </w:rPr>
        <w:t>לא</w:t>
      </w:r>
      <w:r w:rsidRPr="009F0762">
        <w:rPr>
          <w:sz w:val="18"/>
          <w:rtl/>
        </w:rPr>
        <w:t xml:space="preserve"> </w:t>
      </w:r>
      <w:r w:rsidRPr="009F0762">
        <w:rPr>
          <w:rFonts w:hint="eastAsia"/>
          <w:sz w:val="18"/>
          <w:rtl/>
        </w:rPr>
        <w:t>חלו</w:t>
      </w:r>
      <w:r w:rsidRPr="009F0762">
        <w:rPr>
          <w:sz w:val="18"/>
          <w:rtl/>
        </w:rPr>
        <w:t xml:space="preserve"> </w:t>
      </w:r>
      <w:r w:rsidRPr="009F0762">
        <w:rPr>
          <w:rFonts w:hint="eastAsia"/>
          <w:sz w:val="18"/>
          <w:rtl/>
        </w:rPr>
        <w:t>שינויים</w:t>
      </w:r>
      <w:r w:rsidRPr="009F0762">
        <w:rPr>
          <w:sz w:val="18"/>
          <w:rtl/>
        </w:rPr>
        <w:t xml:space="preserve"> </w:t>
      </w:r>
      <w:r w:rsidRPr="009F0762">
        <w:rPr>
          <w:rFonts w:hint="eastAsia"/>
          <w:sz w:val="18"/>
          <w:rtl/>
        </w:rPr>
        <w:t>ניכרים</w:t>
      </w:r>
      <w:r w:rsidRPr="009F0762">
        <w:rPr>
          <w:sz w:val="18"/>
          <w:rtl/>
        </w:rPr>
        <w:t xml:space="preserve"> </w:t>
      </w:r>
      <w:r w:rsidRPr="009F0762">
        <w:rPr>
          <w:rFonts w:hint="cs"/>
          <w:sz w:val="18"/>
          <w:rtl/>
        </w:rPr>
        <w:t>בשנים 2016 - 2018</w:t>
      </w:r>
      <w:r w:rsidRPr="009F0762">
        <w:rPr>
          <w:sz w:val="18"/>
          <w:rtl/>
        </w:rPr>
        <w:t xml:space="preserve"> (בנוגע לתקציב למימון מערכות בחירות ראו להלן בפרק על התקציב לניהול מערכות בחירות). </w:t>
      </w:r>
    </w:p>
    <w:p w14:paraId="5D0FD903" w14:textId="77777777" w:rsidR="00335A50" w:rsidRPr="00F55C64" w:rsidRDefault="00335A50" w:rsidP="008A39B4">
      <w:pPr>
        <w:pStyle w:val="ListParagraph"/>
        <w:numPr>
          <w:ilvl w:val="0"/>
          <w:numId w:val="0"/>
        </w:numPr>
        <w:spacing w:line="260" w:lineRule="exact"/>
        <w:ind w:left="397"/>
        <w:rPr>
          <w:sz w:val="18"/>
          <w:szCs w:val="18"/>
          <w:rtl/>
          <w:lang w:eastAsia="he-IL"/>
        </w:rPr>
      </w:pPr>
      <w:r w:rsidRPr="00F55C64">
        <w:rPr>
          <w:rFonts w:hint="cs"/>
          <w:sz w:val="18"/>
          <w:szCs w:val="18"/>
          <w:rtl/>
          <w:lang w:eastAsia="he-IL"/>
        </w:rPr>
        <w:t>לאחר סיום הביקורת, במרץ 2021, התקיימה מערכת בחירות נוספת לכנסת ה-24 (שאינה נכללת בדוח ביקורת זה) והתקציב לביצועה הסתכם בכ-675 מיליון ש"ח - גידול של 72% לעומת תקציב הבחירות לכנסת ה-23 שהתקיימה בשנה שקדמה לכך</w:t>
      </w:r>
      <w:r w:rsidRPr="00F55C64">
        <w:rPr>
          <w:rStyle w:val="FootnoteReference"/>
          <w:sz w:val="18"/>
          <w:szCs w:val="18"/>
          <w:rtl/>
          <w:lang w:eastAsia="he-IL"/>
        </w:rPr>
        <w:footnoteReference w:id="4"/>
      </w:r>
      <w:r w:rsidRPr="00F55C64">
        <w:rPr>
          <w:rFonts w:hint="cs"/>
          <w:sz w:val="18"/>
          <w:szCs w:val="18"/>
          <w:rtl/>
          <w:lang w:eastAsia="he-IL"/>
        </w:rPr>
        <w:t xml:space="preserve">. </w:t>
      </w:r>
    </w:p>
    <w:p w14:paraId="440528F9" w14:textId="77777777" w:rsidR="00335A50" w:rsidRPr="00F55C64" w:rsidRDefault="00335A50" w:rsidP="00166ADC">
      <w:pPr>
        <w:pStyle w:val="ListParagraph"/>
        <w:numPr>
          <w:ilvl w:val="0"/>
          <w:numId w:val="11"/>
        </w:numPr>
        <w:autoSpaceDE/>
        <w:autoSpaceDN/>
        <w:adjustRightInd/>
        <w:spacing w:line="260" w:lineRule="exact"/>
        <w:ind w:left="397" w:hanging="397"/>
        <w:rPr>
          <w:sz w:val="18"/>
          <w:szCs w:val="18"/>
          <w:rtl/>
          <w:lang w:eastAsia="he-IL"/>
        </w:rPr>
      </w:pPr>
      <w:r w:rsidRPr="00F55C64">
        <w:rPr>
          <w:rFonts w:hint="cs"/>
          <w:sz w:val="18"/>
          <w:szCs w:val="18"/>
          <w:rtl/>
          <w:lang w:eastAsia="he-IL"/>
        </w:rPr>
        <w:t xml:space="preserve">בראש ועדת הבחירות המרכזית מכהן שופט בית המשפט העליון, ונציגי </w:t>
      </w:r>
      <w:r w:rsidRPr="00F55C64">
        <w:rPr>
          <w:sz w:val="18"/>
          <w:szCs w:val="18"/>
          <w:rtl/>
          <w:lang w:eastAsia="he-IL"/>
        </w:rPr>
        <w:t xml:space="preserve">הסיעות </w:t>
      </w:r>
      <w:r w:rsidRPr="00F55C64">
        <w:rPr>
          <w:rFonts w:hint="cs"/>
          <w:sz w:val="18"/>
          <w:szCs w:val="18"/>
          <w:rtl/>
          <w:lang w:eastAsia="he-IL"/>
        </w:rPr>
        <w:t>ה</w:t>
      </w:r>
      <w:r w:rsidRPr="00F55C64">
        <w:rPr>
          <w:sz w:val="18"/>
          <w:szCs w:val="18"/>
          <w:rtl/>
          <w:lang w:eastAsia="he-IL"/>
        </w:rPr>
        <w:t>מיוצגות בכנסת</w:t>
      </w:r>
      <w:r w:rsidRPr="00F55C64">
        <w:rPr>
          <w:rFonts w:hint="cs"/>
          <w:sz w:val="18"/>
          <w:szCs w:val="18"/>
          <w:rtl/>
          <w:lang w:eastAsia="he-IL"/>
        </w:rPr>
        <w:t xml:space="preserve"> מכהנים כחברי הוועדה. לצד</w:t>
      </w:r>
      <w:r w:rsidRPr="00F55C64">
        <w:rPr>
          <w:sz w:val="18"/>
          <w:szCs w:val="18"/>
          <w:rtl/>
          <w:lang w:eastAsia="he-IL"/>
        </w:rPr>
        <w:t xml:space="preserve"> ועדת הבחירות </w:t>
      </w:r>
      <w:r w:rsidRPr="00F55C64">
        <w:rPr>
          <w:rFonts w:hint="cs"/>
          <w:sz w:val="18"/>
          <w:szCs w:val="18"/>
          <w:rtl/>
          <w:lang w:eastAsia="he-IL"/>
        </w:rPr>
        <w:t xml:space="preserve">המרכזית </w:t>
      </w:r>
      <w:r w:rsidRPr="00F55C64">
        <w:rPr>
          <w:sz w:val="18"/>
          <w:szCs w:val="18"/>
          <w:rtl/>
          <w:lang w:eastAsia="he-IL"/>
        </w:rPr>
        <w:t xml:space="preserve">פועל בקביעות סגל </w:t>
      </w:r>
      <w:proofErr w:type="spellStart"/>
      <w:r w:rsidRPr="00F55C64">
        <w:rPr>
          <w:rFonts w:hint="cs"/>
          <w:sz w:val="18"/>
          <w:szCs w:val="18"/>
          <w:rtl/>
          <w:lang w:eastAsia="he-IL"/>
        </w:rPr>
        <w:t>מינהלי</w:t>
      </w:r>
      <w:proofErr w:type="spellEnd"/>
      <w:r w:rsidRPr="00F55C64">
        <w:rPr>
          <w:sz w:val="18"/>
          <w:szCs w:val="18"/>
          <w:rtl/>
          <w:lang w:eastAsia="he-IL"/>
        </w:rPr>
        <w:t xml:space="preserve"> </w:t>
      </w:r>
      <w:r w:rsidRPr="00F55C64">
        <w:rPr>
          <w:rFonts w:hint="cs"/>
          <w:sz w:val="18"/>
          <w:szCs w:val="18"/>
          <w:rtl/>
          <w:lang w:eastAsia="he-IL"/>
        </w:rPr>
        <w:t>המופקד</w:t>
      </w:r>
      <w:r w:rsidRPr="00F55C64">
        <w:rPr>
          <w:sz w:val="18"/>
          <w:szCs w:val="18"/>
          <w:rtl/>
          <w:lang w:eastAsia="he-IL"/>
        </w:rPr>
        <w:t xml:space="preserve"> על ההיערכות לבחירות וניהולן</w:t>
      </w:r>
      <w:r w:rsidRPr="00F55C64">
        <w:rPr>
          <w:rFonts w:hint="cs"/>
          <w:sz w:val="18"/>
          <w:szCs w:val="18"/>
          <w:rtl/>
          <w:lang w:eastAsia="he-IL"/>
        </w:rPr>
        <w:t xml:space="preserve"> (להלן - המטה הקבוע). לקראת</w:t>
      </w:r>
      <w:r w:rsidRPr="00F55C64">
        <w:rPr>
          <w:sz w:val="18"/>
          <w:szCs w:val="18"/>
          <w:rtl/>
          <w:lang w:eastAsia="he-IL"/>
        </w:rPr>
        <w:t xml:space="preserve"> </w:t>
      </w:r>
      <w:r w:rsidRPr="00F55C64">
        <w:rPr>
          <w:rFonts w:hint="cs"/>
          <w:sz w:val="18"/>
          <w:szCs w:val="18"/>
          <w:rtl/>
          <w:lang w:eastAsia="he-IL"/>
        </w:rPr>
        <w:t>מועד</w:t>
      </w:r>
      <w:r w:rsidRPr="00F55C64">
        <w:rPr>
          <w:sz w:val="18"/>
          <w:szCs w:val="18"/>
          <w:rtl/>
          <w:lang w:eastAsia="he-IL"/>
        </w:rPr>
        <w:t xml:space="preserve"> </w:t>
      </w:r>
      <w:r w:rsidRPr="00F55C64">
        <w:rPr>
          <w:rFonts w:hint="cs"/>
          <w:sz w:val="18"/>
          <w:szCs w:val="18"/>
          <w:rtl/>
          <w:lang w:eastAsia="he-IL"/>
        </w:rPr>
        <w:t>הבחירות</w:t>
      </w:r>
      <w:r w:rsidRPr="00F55C64">
        <w:rPr>
          <w:sz w:val="18"/>
          <w:szCs w:val="18"/>
          <w:rtl/>
          <w:lang w:eastAsia="he-IL"/>
        </w:rPr>
        <w:t xml:space="preserve"> </w:t>
      </w:r>
      <w:r w:rsidRPr="00F55C64">
        <w:rPr>
          <w:rFonts w:hint="cs"/>
          <w:sz w:val="18"/>
          <w:szCs w:val="18"/>
          <w:rtl/>
          <w:lang w:eastAsia="he-IL"/>
        </w:rPr>
        <w:t>ממנה</w:t>
      </w:r>
      <w:r w:rsidRPr="00F55C64">
        <w:rPr>
          <w:sz w:val="18"/>
          <w:szCs w:val="18"/>
          <w:rtl/>
          <w:lang w:eastAsia="he-IL"/>
        </w:rPr>
        <w:t xml:space="preserve"> </w:t>
      </w:r>
      <w:r w:rsidRPr="00F55C64">
        <w:rPr>
          <w:rFonts w:hint="cs"/>
          <w:sz w:val="18"/>
          <w:szCs w:val="18"/>
          <w:rtl/>
          <w:lang w:eastAsia="he-IL"/>
        </w:rPr>
        <w:t>ועדת הבחירות</w:t>
      </w:r>
      <w:r w:rsidRPr="00F55C64">
        <w:rPr>
          <w:sz w:val="18"/>
          <w:szCs w:val="18"/>
          <w:rtl/>
          <w:lang w:eastAsia="he-IL"/>
        </w:rPr>
        <w:t xml:space="preserve"> </w:t>
      </w:r>
      <w:r w:rsidRPr="00F55C64">
        <w:rPr>
          <w:rFonts w:hint="cs"/>
          <w:sz w:val="18"/>
          <w:szCs w:val="18"/>
          <w:rtl/>
          <w:lang w:eastAsia="he-IL"/>
        </w:rPr>
        <w:t>המרכזית</w:t>
      </w:r>
      <w:r w:rsidRPr="00F55C64">
        <w:rPr>
          <w:sz w:val="18"/>
          <w:szCs w:val="18"/>
          <w:rtl/>
          <w:lang w:eastAsia="he-IL"/>
        </w:rPr>
        <w:t xml:space="preserve"> </w:t>
      </w:r>
      <w:r w:rsidRPr="00F55C64">
        <w:rPr>
          <w:rFonts w:hint="cs"/>
          <w:sz w:val="18"/>
          <w:szCs w:val="18"/>
          <w:rtl/>
          <w:lang w:eastAsia="he-IL"/>
        </w:rPr>
        <w:t>ועדת</w:t>
      </w:r>
      <w:r w:rsidRPr="00F55C64">
        <w:rPr>
          <w:sz w:val="18"/>
          <w:szCs w:val="18"/>
          <w:rtl/>
          <w:lang w:eastAsia="he-IL"/>
        </w:rPr>
        <w:t xml:space="preserve"> </w:t>
      </w:r>
      <w:r w:rsidRPr="00F55C64">
        <w:rPr>
          <w:rFonts w:hint="cs"/>
          <w:sz w:val="18"/>
          <w:szCs w:val="18"/>
          <w:rtl/>
          <w:lang w:eastAsia="he-IL"/>
        </w:rPr>
        <w:t>בחירות</w:t>
      </w:r>
      <w:r w:rsidRPr="00F55C64">
        <w:rPr>
          <w:sz w:val="18"/>
          <w:szCs w:val="18"/>
          <w:rtl/>
          <w:lang w:eastAsia="he-IL"/>
        </w:rPr>
        <w:t xml:space="preserve"> </w:t>
      </w:r>
      <w:r w:rsidRPr="00F55C64">
        <w:rPr>
          <w:rFonts w:hint="cs"/>
          <w:sz w:val="18"/>
          <w:szCs w:val="18"/>
          <w:rtl/>
          <w:lang w:eastAsia="he-IL"/>
        </w:rPr>
        <w:t>אזורית</w:t>
      </w:r>
      <w:r w:rsidRPr="00F55C64">
        <w:rPr>
          <w:sz w:val="18"/>
          <w:szCs w:val="18"/>
          <w:rtl/>
          <w:lang w:eastAsia="he-IL"/>
        </w:rPr>
        <w:t xml:space="preserve"> </w:t>
      </w:r>
      <w:r w:rsidRPr="00F55C64">
        <w:rPr>
          <w:rFonts w:hint="cs"/>
          <w:sz w:val="18"/>
          <w:szCs w:val="18"/>
          <w:rtl/>
          <w:lang w:eastAsia="he-IL"/>
        </w:rPr>
        <w:t>לכל</w:t>
      </w:r>
      <w:r w:rsidRPr="00F55C64">
        <w:rPr>
          <w:sz w:val="18"/>
          <w:szCs w:val="18"/>
          <w:rtl/>
          <w:lang w:eastAsia="he-IL"/>
        </w:rPr>
        <w:t xml:space="preserve"> </w:t>
      </w:r>
      <w:r w:rsidRPr="00F55C64">
        <w:rPr>
          <w:rFonts w:hint="cs"/>
          <w:sz w:val="18"/>
          <w:szCs w:val="18"/>
          <w:rtl/>
          <w:lang w:eastAsia="he-IL"/>
        </w:rPr>
        <w:t>אחד</w:t>
      </w:r>
      <w:r w:rsidRPr="00F55C64">
        <w:rPr>
          <w:sz w:val="18"/>
          <w:szCs w:val="18"/>
          <w:rtl/>
          <w:lang w:eastAsia="he-IL"/>
        </w:rPr>
        <w:t xml:space="preserve"> </w:t>
      </w:r>
      <w:r w:rsidRPr="00F55C64">
        <w:rPr>
          <w:rFonts w:hint="cs"/>
          <w:sz w:val="18"/>
          <w:szCs w:val="18"/>
          <w:rtl/>
          <w:lang w:eastAsia="he-IL"/>
        </w:rPr>
        <w:t>מ</w:t>
      </w:r>
      <w:r w:rsidRPr="00F55C64">
        <w:rPr>
          <w:sz w:val="18"/>
          <w:szCs w:val="18"/>
          <w:rtl/>
          <w:lang w:eastAsia="he-IL"/>
        </w:rPr>
        <w:t xml:space="preserve">-19 </w:t>
      </w:r>
      <w:r w:rsidRPr="00F55C64">
        <w:rPr>
          <w:rFonts w:hint="cs"/>
          <w:sz w:val="18"/>
          <w:szCs w:val="18"/>
          <w:rtl/>
          <w:lang w:eastAsia="he-IL"/>
        </w:rPr>
        <w:t>האזורים</w:t>
      </w:r>
      <w:r w:rsidRPr="00F55C64">
        <w:rPr>
          <w:sz w:val="18"/>
          <w:szCs w:val="18"/>
          <w:rtl/>
          <w:lang w:eastAsia="he-IL"/>
        </w:rPr>
        <w:t xml:space="preserve"> (להלן - </w:t>
      </w:r>
      <w:r w:rsidRPr="00F55C64">
        <w:rPr>
          <w:rFonts w:hint="cs"/>
          <w:sz w:val="18"/>
          <w:szCs w:val="18"/>
          <w:rtl/>
          <w:lang w:eastAsia="he-IL"/>
        </w:rPr>
        <w:t>הוועדות</w:t>
      </w:r>
      <w:r w:rsidRPr="00F55C64">
        <w:rPr>
          <w:sz w:val="18"/>
          <w:szCs w:val="18"/>
          <w:rtl/>
          <w:lang w:eastAsia="he-IL"/>
        </w:rPr>
        <w:t xml:space="preserve"> </w:t>
      </w:r>
      <w:r w:rsidRPr="00F55C64">
        <w:rPr>
          <w:rFonts w:hint="cs"/>
          <w:sz w:val="18"/>
          <w:szCs w:val="18"/>
          <w:rtl/>
          <w:lang w:eastAsia="he-IL"/>
        </w:rPr>
        <w:t>האזוריות</w:t>
      </w:r>
      <w:r w:rsidRPr="00F55C64">
        <w:rPr>
          <w:sz w:val="18"/>
          <w:szCs w:val="18"/>
          <w:rtl/>
          <w:lang w:eastAsia="he-IL"/>
        </w:rPr>
        <w:t>).</w:t>
      </w:r>
      <w:r w:rsidRPr="00F55C64">
        <w:rPr>
          <w:rFonts w:hint="cs"/>
          <w:sz w:val="18"/>
          <w:szCs w:val="18"/>
          <w:rtl/>
          <w:lang w:eastAsia="he-IL"/>
        </w:rPr>
        <w:t xml:space="preserve"> </w:t>
      </w:r>
      <w:r w:rsidRPr="00F55C64">
        <w:rPr>
          <w:sz w:val="18"/>
          <w:szCs w:val="18"/>
          <w:rtl/>
        </w:rPr>
        <w:t>מתפקיד</w:t>
      </w:r>
      <w:r w:rsidRPr="00F55C64">
        <w:rPr>
          <w:rFonts w:hint="cs"/>
          <w:sz w:val="18"/>
          <w:szCs w:val="18"/>
          <w:rtl/>
        </w:rPr>
        <w:t>ה</w:t>
      </w:r>
      <w:r w:rsidRPr="00F55C64">
        <w:rPr>
          <w:sz w:val="18"/>
          <w:szCs w:val="18"/>
          <w:rtl/>
        </w:rPr>
        <w:t xml:space="preserve"> של </w:t>
      </w:r>
      <w:r w:rsidRPr="00F55C64">
        <w:rPr>
          <w:rFonts w:hint="cs"/>
          <w:sz w:val="18"/>
          <w:szCs w:val="18"/>
          <w:rtl/>
        </w:rPr>
        <w:t>ועדה</w:t>
      </w:r>
      <w:r w:rsidRPr="00F55C64">
        <w:rPr>
          <w:sz w:val="18"/>
          <w:szCs w:val="18"/>
          <w:rtl/>
        </w:rPr>
        <w:t xml:space="preserve"> אזורית לגייס עובדים באזור שעלי</w:t>
      </w:r>
      <w:r w:rsidRPr="00F55C64">
        <w:rPr>
          <w:rFonts w:hint="cs"/>
          <w:sz w:val="18"/>
          <w:szCs w:val="18"/>
          <w:rtl/>
        </w:rPr>
        <w:t>ו</w:t>
      </w:r>
      <w:r w:rsidRPr="00F55C64">
        <w:rPr>
          <w:sz w:val="18"/>
          <w:szCs w:val="18"/>
          <w:rtl/>
        </w:rPr>
        <w:t xml:space="preserve"> </w:t>
      </w:r>
      <w:r w:rsidRPr="00F55C64">
        <w:rPr>
          <w:rFonts w:hint="cs"/>
          <w:sz w:val="18"/>
          <w:szCs w:val="18"/>
          <w:rtl/>
        </w:rPr>
        <w:t>היא</w:t>
      </w:r>
      <w:r w:rsidRPr="00F55C64">
        <w:rPr>
          <w:sz w:val="18"/>
          <w:szCs w:val="18"/>
          <w:rtl/>
        </w:rPr>
        <w:t xml:space="preserve"> מופקד</w:t>
      </w:r>
      <w:r w:rsidRPr="00F55C64">
        <w:rPr>
          <w:rFonts w:hint="cs"/>
          <w:sz w:val="18"/>
          <w:szCs w:val="18"/>
          <w:rtl/>
        </w:rPr>
        <w:t>ת</w:t>
      </w:r>
      <w:r w:rsidRPr="00F55C64">
        <w:rPr>
          <w:sz w:val="18"/>
          <w:szCs w:val="18"/>
          <w:rtl/>
        </w:rPr>
        <w:t>, לארגן את הבחירות בקלפיות שבאזור</w:t>
      </w:r>
      <w:r w:rsidRPr="00F55C64">
        <w:rPr>
          <w:rFonts w:hint="cs"/>
          <w:sz w:val="18"/>
          <w:szCs w:val="18"/>
          <w:rtl/>
        </w:rPr>
        <w:t>ה</w:t>
      </w:r>
      <w:r w:rsidRPr="00F55C64">
        <w:rPr>
          <w:sz w:val="18"/>
          <w:szCs w:val="18"/>
          <w:rtl/>
        </w:rPr>
        <w:t xml:space="preserve"> ולפקח עליהן, לסכם את תוצאות ספירת הקולות של ועדות הקלפי שבאזור</w:t>
      </w:r>
      <w:r w:rsidRPr="00F55C64">
        <w:rPr>
          <w:rFonts w:hint="cs"/>
          <w:sz w:val="18"/>
          <w:szCs w:val="18"/>
          <w:rtl/>
        </w:rPr>
        <w:t>ה</w:t>
      </w:r>
      <w:r w:rsidRPr="00F55C64">
        <w:rPr>
          <w:sz w:val="18"/>
          <w:szCs w:val="18"/>
          <w:rtl/>
        </w:rPr>
        <w:t xml:space="preserve"> ולהעבירן בצירוף חומר הבחירות לוועדה המרכזית.</w:t>
      </w:r>
    </w:p>
    <w:p w14:paraId="1501ACFB" w14:textId="77777777" w:rsidR="00335A50" w:rsidRPr="00F55C64" w:rsidRDefault="00335A50" w:rsidP="008A39B4">
      <w:pPr>
        <w:pStyle w:val="ListParagraph"/>
        <w:numPr>
          <w:ilvl w:val="0"/>
          <w:numId w:val="0"/>
        </w:numPr>
        <w:spacing w:line="260" w:lineRule="exact"/>
        <w:ind w:left="397"/>
        <w:rPr>
          <w:sz w:val="18"/>
          <w:szCs w:val="18"/>
          <w:lang w:eastAsia="he-IL"/>
        </w:rPr>
      </w:pPr>
      <w:r w:rsidRPr="00F55C64">
        <w:rPr>
          <w:rFonts w:hint="cs"/>
          <w:sz w:val="18"/>
          <w:szCs w:val="18"/>
          <w:rtl/>
          <w:lang w:eastAsia="he-IL"/>
        </w:rPr>
        <w:t>המטה הקבוע מונה כ-30 עובדים</w:t>
      </w:r>
      <w:r w:rsidRPr="00F55C64">
        <w:rPr>
          <w:rStyle w:val="FootnoteReference"/>
          <w:sz w:val="18"/>
          <w:szCs w:val="18"/>
          <w:rtl/>
          <w:lang w:eastAsia="he-IL"/>
        </w:rPr>
        <w:footnoteReference w:id="5"/>
      </w:r>
      <w:r w:rsidRPr="00F55C64">
        <w:rPr>
          <w:rFonts w:hint="cs"/>
          <w:sz w:val="18"/>
          <w:szCs w:val="18"/>
          <w:rtl/>
          <w:lang w:eastAsia="he-IL"/>
        </w:rPr>
        <w:t xml:space="preserve">, </w:t>
      </w:r>
      <w:r w:rsidRPr="00F55C64">
        <w:rPr>
          <w:sz w:val="18"/>
          <w:szCs w:val="18"/>
          <w:rtl/>
          <w:lang w:eastAsia="he-IL"/>
        </w:rPr>
        <w:t>בראש</w:t>
      </w:r>
      <w:r w:rsidRPr="00F55C64">
        <w:rPr>
          <w:rFonts w:hint="cs"/>
          <w:sz w:val="18"/>
          <w:szCs w:val="18"/>
          <w:rtl/>
          <w:lang w:eastAsia="he-IL"/>
        </w:rPr>
        <w:t>ו</w:t>
      </w:r>
      <w:r w:rsidRPr="00F55C64">
        <w:rPr>
          <w:sz w:val="18"/>
          <w:szCs w:val="18"/>
          <w:rtl/>
          <w:lang w:eastAsia="he-IL"/>
        </w:rPr>
        <w:t xml:space="preserve"> עומדת</w:t>
      </w:r>
      <w:r w:rsidRPr="00F55C64">
        <w:rPr>
          <w:rFonts w:hint="cs"/>
          <w:sz w:val="18"/>
          <w:szCs w:val="18"/>
          <w:rtl/>
          <w:lang w:eastAsia="he-IL"/>
        </w:rPr>
        <w:t xml:space="preserve"> מנכ"לית</w:t>
      </w:r>
      <w:r w:rsidRPr="00F55C64">
        <w:rPr>
          <w:sz w:val="18"/>
          <w:szCs w:val="18"/>
          <w:rtl/>
          <w:lang w:eastAsia="he-IL"/>
        </w:rPr>
        <w:t xml:space="preserve"> </w:t>
      </w:r>
      <w:r w:rsidRPr="00F55C64">
        <w:rPr>
          <w:rFonts w:hint="cs"/>
          <w:sz w:val="18"/>
          <w:szCs w:val="18"/>
          <w:rtl/>
          <w:lang w:eastAsia="he-IL"/>
        </w:rPr>
        <w:t>הוועדה, וכפופים לה ראשי יחידות (כגון ראשי אגפים וממונים), כמוצג בתרשים להלן</w:t>
      </w:r>
      <w:r w:rsidRPr="00F55C64">
        <w:rPr>
          <w:rStyle w:val="FootnoteReference"/>
          <w:sz w:val="18"/>
          <w:szCs w:val="18"/>
          <w:rtl/>
          <w:lang w:eastAsia="he-IL"/>
        </w:rPr>
        <w:footnoteReference w:id="6"/>
      </w:r>
      <w:r w:rsidRPr="00F55C64">
        <w:rPr>
          <w:rFonts w:hint="cs"/>
          <w:sz w:val="18"/>
          <w:szCs w:val="18"/>
          <w:rtl/>
          <w:lang w:eastAsia="he-IL"/>
        </w:rPr>
        <w:t xml:space="preserve">. </w:t>
      </w:r>
    </w:p>
    <w:p w14:paraId="7C55C876" w14:textId="5804A610" w:rsidR="00335A50" w:rsidRPr="00F55C64" w:rsidRDefault="00021B8C" w:rsidP="009F0762">
      <w:pPr>
        <w:pStyle w:val="KOT-TAB"/>
        <w:rPr>
          <w:rtl/>
          <w:lang w:eastAsia="he-IL"/>
        </w:rPr>
      </w:pPr>
      <w:r w:rsidRPr="00021B8C">
        <w:rPr>
          <w:rFonts w:hint="cs"/>
          <w:sz w:val="18"/>
          <w:szCs w:val="18"/>
          <w:rtl/>
          <w:lang w:eastAsia="he-IL"/>
        </w:rPr>
        <w:lastRenderedPageBreak/>
        <w:t>תרשים 5:</w:t>
      </w:r>
      <w:r w:rsidR="00335A50" w:rsidRPr="00F55C64">
        <w:rPr>
          <w:rFonts w:hint="cs"/>
          <w:b/>
          <w:bCs/>
          <w:sz w:val="18"/>
          <w:szCs w:val="18"/>
          <w:rtl/>
          <w:lang w:eastAsia="he-IL"/>
        </w:rPr>
        <w:t xml:space="preserve"> המבנה הארגוני של המטה הקבוע של ועדת הבחירות המרכזית, </w:t>
      </w:r>
      <w:r w:rsidR="008A39B4">
        <w:rPr>
          <w:b/>
          <w:bCs/>
          <w:sz w:val="18"/>
          <w:szCs w:val="18"/>
          <w:lang w:eastAsia="he-IL"/>
        </w:rPr>
        <w:br/>
      </w:r>
      <w:r w:rsidR="00335A50" w:rsidRPr="00F55C64">
        <w:rPr>
          <w:rFonts w:hint="cs"/>
          <w:b/>
          <w:bCs/>
          <w:sz w:val="18"/>
          <w:szCs w:val="18"/>
          <w:rtl/>
          <w:lang w:eastAsia="he-IL"/>
        </w:rPr>
        <w:t>אוגוסט 2020</w:t>
      </w:r>
    </w:p>
    <w:p w14:paraId="0FB5F78E" w14:textId="74E371D0" w:rsidR="009F0762" w:rsidRDefault="006F68B3" w:rsidP="009F0762">
      <w:pPr>
        <w:spacing w:line="240" w:lineRule="atLeast"/>
        <w:jc w:val="center"/>
        <w:rPr>
          <w:rFonts w:ascii="Tahoma" w:hAnsi="Tahoma" w:cs="Tahoma"/>
          <w:sz w:val="18"/>
          <w:szCs w:val="18"/>
        </w:rPr>
      </w:pPr>
      <w:r>
        <w:rPr>
          <w:rFonts w:ascii="Tahoma" w:hAnsi="Tahoma" w:cs="Tahoma"/>
          <w:noProof/>
          <w:sz w:val="18"/>
          <w:szCs w:val="18"/>
        </w:rPr>
        <w:drawing>
          <wp:inline distT="0" distB="0" distL="0" distR="0" wp14:anchorId="549224C2" wp14:editId="3236349B">
            <wp:extent cx="4415655" cy="65246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18401" cy="6528683"/>
                    </a:xfrm>
                    <a:prstGeom prst="rect">
                      <a:avLst/>
                    </a:prstGeom>
                  </pic:spPr>
                </pic:pic>
              </a:graphicData>
            </a:graphic>
          </wp:inline>
        </w:drawing>
      </w:r>
    </w:p>
    <w:p w14:paraId="2CFAD8D7" w14:textId="52E6B875" w:rsidR="00335A50" w:rsidRPr="00F55C64" w:rsidRDefault="00335A50" w:rsidP="009F0762">
      <w:pPr>
        <w:pStyle w:val="KOT-source"/>
        <w:rPr>
          <w:rtl/>
        </w:rPr>
      </w:pPr>
      <w:r w:rsidRPr="00F55C64">
        <w:rPr>
          <w:rFonts w:hint="cs"/>
          <w:rtl/>
        </w:rPr>
        <w:t>המקור: נתוני ועדת הבחירות המרכזית</w:t>
      </w:r>
    </w:p>
    <w:p w14:paraId="2E5D774B"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sz w:val="18"/>
          <w:szCs w:val="18"/>
          <w:rtl/>
          <w:lang w:eastAsia="he-IL"/>
        </w:rPr>
        <w:lastRenderedPageBreak/>
        <w:t>מלבד עובדי</w:t>
      </w:r>
      <w:r w:rsidRPr="00F55C64">
        <w:rPr>
          <w:rFonts w:ascii="Tahoma" w:hAnsi="Tahoma" w:cs="Tahoma" w:hint="cs"/>
          <w:sz w:val="18"/>
          <w:szCs w:val="18"/>
          <w:rtl/>
          <w:lang w:eastAsia="he-IL"/>
        </w:rPr>
        <w:t xml:space="preserve"> המטה הקבוע, המועסק בתקופות שגרה בוועדת הבחירות</w:t>
      </w:r>
      <w:r w:rsidRPr="00F55C64">
        <w:rPr>
          <w:rFonts w:ascii="Tahoma" w:hAnsi="Tahoma" w:cs="Tahoma"/>
          <w:sz w:val="18"/>
          <w:szCs w:val="18"/>
          <w:rtl/>
          <w:lang w:eastAsia="he-IL"/>
        </w:rPr>
        <w:t xml:space="preserve"> </w:t>
      </w:r>
      <w:r w:rsidRPr="00F55C64">
        <w:rPr>
          <w:rFonts w:ascii="Tahoma" w:hAnsi="Tahoma" w:cs="Tahoma" w:hint="cs"/>
          <w:sz w:val="18"/>
          <w:szCs w:val="18"/>
          <w:rtl/>
          <w:lang w:eastAsia="he-IL"/>
        </w:rPr>
        <w:t>המרכזית, מגויס לוועדת הבחירות המרכזית ול</w:t>
      </w:r>
      <w:r w:rsidRPr="00F55C64">
        <w:rPr>
          <w:rFonts w:ascii="Tahoma" w:hAnsi="Tahoma" w:cs="Tahoma"/>
          <w:sz w:val="18"/>
          <w:szCs w:val="18"/>
          <w:rtl/>
          <w:lang w:eastAsia="he-IL"/>
        </w:rPr>
        <w:t>ו</w:t>
      </w:r>
      <w:r w:rsidRPr="00F55C64">
        <w:rPr>
          <w:rFonts w:ascii="Tahoma" w:hAnsi="Tahoma" w:cs="Tahoma" w:hint="cs"/>
          <w:sz w:val="18"/>
          <w:szCs w:val="18"/>
          <w:rtl/>
          <w:lang w:eastAsia="he-IL"/>
        </w:rPr>
        <w:t>ו</w:t>
      </w:r>
      <w:r w:rsidRPr="00F55C64">
        <w:rPr>
          <w:rFonts w:ascii="Tahoma" w:hAnsi="Tahoma" w:cs="Tahoma"/>
          <w:sz w:val="18"/>
          <w:szCs w:val="18"/>
          <w:rtl/>
          <w:lang w:eastAsia="he-IL"/>
        </w:rPr>
        <w:t>עד</w:t>
      </w:r>
      <w:r w:rsidRPr="00F55C64">
        <w:rPr>
          <w:rFonts w:ascii="Tahoma" w:hAnsi="Tahoma" w:cs="Tahoma" w:hint="cs"/>
          <w:sz w:val="18"/>
          <w:szCs w:val="18"/>
          <w:rtl/>
          <w:lang w:eastAsia="he-IL"/>
        </w:rPr>
        <w:t>ות ה</w:t>
      </w:r>
      <w:r w:rsidRPr="00F55C64">
        <w:rPr>
          <w:rFonts w:ascii="Tahoma" w:hAnsi="Tahoma" w:cs="Tahoma"/>
          <w:sz w:val="18"/>
          <w:szCs w:val="18"/>
          <w:rtl/>
          <w:lang w:eastAsia="he-IL"/>
        </w:rPr>
        <w:t>אזורי</w:t>
      </w:r>
      <w:r w:rsidRPr="00F55C64">
        <w:rPr>
          <w:rFonts w:ascii="Tahoma" w:hAnsi="Tahoma" w:cs="Tahoma" w:hint="cs"/>
          <w:sz w:val="18"/>
          <w:szCs w:val="18"/>
          <w:rtl/>
          <w:lang w:eastAsia="he-IL"/>
        </w:rPr>
        <w:t>ו</w:t>
      </w:r>
      <w:r w:rsidRPr="00F55C64">
        <w:rPr>
          <w:rFonts w:ascii="Tahoma" w:hAnsi="Tahoma" w:cs="Tahoma"/>
          <w:sz w:val="18"/>
          <w:szCs w:val="18"/>
          <w:rtl/>
          <w:lang w:eastAsia="he-IL"/>
        </w:rPr>
        <w:t>ת</w:t>
      </w:r>
      <w:r w:rsidRPr="00F55C64">
        <w:rPr>
          <w:rFonts w:ascii="Tahoma" w:hAnsi="Tahoma" w:cs="Tahoma" w:hint="cs"/>
          <w:sz w:val="18"/>
          <w:szCs w:val="18"/>
          <w:rtl/>
          <w:lang w:eastAsia="he-IL"/>
        </w:rPr>
        <w:t>, לקראת כל מערכת בחירות,</w:t>
      </w:r>
      <w:r w:rsidRPr="00F55C64">
        <w:rPr>
          <w:rFonts w:ascii="Tahoma" w:hAnsi="Tahoma" w:cs="Tahoma"/>
          <w:sz w:val="18"/>
          <w:szCs w:val="18"/>
          <w:rtl/>
          <w:lang w:eastAsia="he-IL"/>
        </w:rPr>
        <w:t xml:space="preserve"> סגל </w:t>
      </w:r>
      <w:proofErr w:type="spellStart"/>
      <w:r w:rsidRPr="00F55C64">
        <w:rPr>
          <w:rFonts w:ascii="Tahoma" w:hAnsi="Tahoma" w:cs="Tahoma" w:hint="cs"/>
          <w:sz w:val="18"/>
          <w:szCs w:val="18"/>
          <w:rtl/>
          <w:lang w:eastAsia="he-IL"/>
        </w:rPr>
        <w:t>מינהלי</w:t>
      </w:r>
      <w:proofErr w:type="spellEnd"/>
      <w:r w:rsidRPr="00F55C64">
        <w:rPr>
          <w:rFonts w:ascii="Tahoma" w:hAnsi="Tahoma" w:cs="Tahoma" w:hint="cs"/>
          <w:sz w:val="18"/>
          <w:szCs w:val="18"/>
          <w:rtl/>
          <w:lang w:eastAsia="he-IL"/>
        </w:rPr>
        <w:t xml:space="preserve"> מורחב, </w:t>
      </w:r>
      <w:r w:rsidRPr="00F55C64">
        <w:rPr>
          <w:rFonts w:ascii="Tahoma" w:hAnsi="Tahoma" w:cs="Tahoma"/>
          <w:sz w:val="18"/>
          <w:szCs w:val="18"/>
          <w:rtl/>
          <w:lang w:eastAsia="he-IL"/>
        </w:rPr>
        <w:t>ש</w:t>
      </w:r>
      <w:r w:rsidRPr="00F55C64">
        <w:rPr>
          <w:rFonts w:ascii="Tahoma" w:hAnsi="Tahoma" w:cs="Tahoma" w:hint="cs"/>
          <w:sz w:val="18"/>
          <w:szCs w:val="18"/>
          <w:rtl/>
          <w:lang w:eastAsia="he-IL"/>
        </w:rPr>
        <w:t>מועסק בתקופת הבחירות, על פי רוב מכ-90 ימים לפני מועד הבחירות ועד כשבועיים לאחריו (להלן - עובדי תקופת הבחירות)</w:t>
      </w:r>
      <w:r w:rsidRPr="00F55C64">
        <w:rPr>
          <w:rFonts w:ascii="Tahoma" w:hAnsi="Tahoma" w:cs="Tahoma"/>
          <w:sz w:val="18"/>
          <w:szCs w:val="18"/>
          <w:rtl/>
          <w:lang w:eastAsia="he-IL"/>
        </w:rPr>
        <w:t>.</w:t>
      </w:r>
      <w:r w:rsidRPr="00F55C64">
        <w:rPr>
          <w:rFonts w:ascii="Tahoma" w:hAnsi="Tahoma" w:cs="Tahoma" w:hint="cs"/>
          <w:sz w:val="18"/>
          <w:szCs w:val="18"/>
          <w:rtl/>
          <w:lang w:eastAsia="he-IL"/>
        </w:rPr>
        <w:t xml:space="preserve"> </w:t>
      </w:r>
      <w:r w:rsidRPr="00F55C64">
        <w:rPr>
          <w:rFonts w:ascii="Tahoma" w:hAnsi="Tahoma" w:cs="Tahoma" w:hint="cs"/>
          <w:sz w:val="18"/>
          <w:szCs w:val="18"/>
          <w:rtl/>
        </w:rPr>
        <w:t xml:space="preserve">ביום הבחירות מועסקים עשרות אלפי </w:t>
      </w:r>
      <w:r w:rsidRPr="00F55C64">
        <w:rPr>
          <w:rFonts w:ascii="Tahoma" w:hAnsi="Tahoma" w:cs="Tahoma"/>
          <w:sz w:val="18"/>
          <w:szCs w:val="18"/>
          <w:rtl/>
        </w:rPr>
        <w:t>עובדים נוספים במגוון תפקידים</w:t>
      </w:r>
      <w:r w:rsidRPr="00F55C64">
        <w:rPr>
          <w:rFonts w:ascii="Tahoma" w:hAnsi="Tahoma" w:cs="Tahoma" w:hint="cs"/>
          <w:sz w:val="18"/>
          <w:szCs w:val="18"/>
          <w:rtl/>
        </w:rPr>
        <w:t>, ו</w:t>
      </w:r>
      <w:r w:rsidRPr="00F55C64">
        <w:rPr>
          <w:rFonts w:ascii="Tahoma" w:hAnsi="Tahoma" w:cs="Tahoma" w:hint="cs"/>
          <w:sz w:val="18"/>
          <w:szCs w:val="18"/>
          <w:rtl/>
          <w:lang w:eastAsia="he-IL"/>
        </w:rPr>
        <w:t xml:space="preserve">נוסף להם משמשים נציגי סיעות </w:t>
      </w:r>
      <w:r w:rsidRPr="00F55C64">
        <w:rPr>
          <w:rFonts w:ascii="Tahoma" w:hAnsi="Tahoma" w:cs="Tahoma"/>
          <w:sz w:val="18"/>
          <w:szCs w:val="18"/>
          <w:rtl/>
          <w:lang w:eastAsia="he-IL"/>
        </w:rPr>
        <w:t>כחברי ועדות קלפי.</w:t>
      </w:r>
      <w:r w:rsidRPr="00F55C64">
        <w:rPr>
          <w:rFonts w:ascii="Tahoma" w:hAnsi="Tahoma" w:cs="Tahoma" w:hint="cs"/>
          <w:sz w:val="18"/>
          <w:szCs w:val="18"/>
          <w:rtl/>
          <w:lang w:eastAsia="he-IL"/>
        </w:rPr>
        <w:t xml:space="preserve"> מספר משרות מחושב</w:t>
      </w:r>
      <w:r w:rsidRPr="00F55C64">
        <w:rPr>
          <w:rStyle w:val="FootnoteReference"/>
          <w:rFonts w:ascii="Tahoma" w:hAnsi="Tahoma" w:cs="Tahoma"/>
          <w:sz w:val="18"/>
          <w:szCs w:val="18"/>
          <w:rtl/>
          <w:lang w:eastAsia="he-IL"/>
        </w:rPr>
        <w:footnoteReference w:id="7"/>
      </w:r>
      <w:r w:rsidRPr="00F55C64">
        <w:rPr>
          <w:rFonts w:ascii="Tahoma" w:hAnsi="Tahoma" w:cs="Tahoma" w:hint="cs"/>
          <w:sz w:val="18"/>
          <w:szCs w:val="18"/>
          <w:rtl/>
          <w:lang w:eastAsia="he-IL"/>
        </w:rPr>
        <w:t xml:space="preserve"> בתקופת הבחירות על פי חודשי העסקה ומספר עובדי יום הבחירות, מהכנסת ה-20 ועד הכנסת ה-23 מוצג בתרשימים להלן.</w:t>
      </w:r>
    </w:p>
    <w:p w14:paraId="52B631CA" w14:textId="26B59B99" w:rsidR="00335A50" w:rsidRPr="00F55C64" w:rsidRDefault="00021B8C" w:rsidP="009F0762">
      <w:pPr>
        <w:pStyle w:val="KOT-TAB"/>
        <w:rPr>
          <w:rtl/>
        </w:rPr>
      </w:pPr>
      <w:r w:rsidRPr="00021B8C">
        <w:rPr>
          <w:rFonts w:hint="cs"/>
          <w:sz w:val="18"/>
          <w:szCs w:val="18"/>
          <w:rtl/>
        </w:rPr>
        <w:t>תרשים 6:</w:t>
      </w:r>
      <w:r w:rsidR="00335A50" w:rsidRPr="00F55C64">
        <w:rPr>
          <w:rFonts w:hint="cs"/>
          <w:b/>
          <w:bCs/>
          <w:sz w:val="18"/>
          <w:szCs w:val="18"/>
          <w:rtl/>
        </w:rPr>
        <w:t xml:space="preserve"> </w:t>
      </w:r>
      <w:r w:rsidR="00335A50" w:rsidRPr="00F55C64">
        <w:rPr>
          <w:rFonts w:hint="cs"/>
          <w:b/>
          <w:bCs/>
          <w:sz w:val="18"/>
          <w:szCs w:val="18"/>
          <w:rtl/>
          <w:lang w:eastAsia="he-IL"/>
        </w:rPr>
        <w:t>מספר המשרות המחושב בתקופת הבחירות על פי חודשי העסקה, מהכנסת ה-20 (מרץ 2015) ועד הכנסת ה-23</w:t>
      </w:r>
      <w:r w:rsidR="00335A50" w:rsidRPr="00F55C64">
        <w:rPr>
          <w:rFonts w:hint="cs"/>
          <w:b/>
          <w:bCs/>
          <w:sz w:val="18"/>
          <w:szCs w:val="18"/>
          <w:rtl/>
        </w:rPr>
        <w:t xml:space="preserve"> (מרץ 2020)</w:t>
      </w:r>
    </w:p>
    <w:p w14:paraId="783F5158" w14:textId="688FC754" w:rsidR="009F0762" w:rsidRPr="00F55C64" w:rsidRDefault="00F43E06"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EDEC325" wp14:editId="70541304">
            <wp:extent cx="4679950" cy="2588895"/>
            <wp:effectExtent l="0" t="0" r="635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2588895"/>
                    </a:xfrm>
                    <a:prstGeom prst="rect">
                      <a:avLst/>
                    </a:prstGeom>
                  </pic:spPr>
                </pic:pic>
              </a:graphicData>
            </a:graphic>
          </wp:inline>
        </w:drawing>
      </w:r>
    </w:p>
    <w:p w14:paraId="6572F745" w14:textId="30208BF0" w:rsidR="00335A50" w:rsidRPr="00F55C64" w:rsidRDefault="00335A50" w:rsidP="009F0762">
      <w:pPr>
        <w:pStyle w:val="KOT-source"/>
        <w:rPr>
          <w:rtl/>
        </w:rPr>
      </w:pPr>
      <w:r w:rsidRPr="00F55C64">
        <w:rPr>
          <w:rFonts w:hint="cs"/>
          <w:rtl/>
        </w:rPr>
        <w:t>על פי נתוני ועדת הבחירות המרכזית, בעיבוד משרד מבקר המדינה</w:t>
      </w:r>
    </w:p>
    <w:p w14:paraId="0684FEA4" w14:textId="4B074521" w:rsidR="00335A50" w:rsidRPr="00F55C64" w:rsidRDefault="00021B8C" w:rsidP="009F0762">
      <w:pPr>
        <w:pStyle w:val="KOT-TAB"/>
        <w:rPr>
          <w:rtl/>
        </w:rPr>
      </w:pPr>
      <w:r w:rsidRPr="00021B8C">
        <w:rPr>
          <w:rFonts w:hint="cs"/>
          <w:sz w:val="18"/>
          <w:szCs w:val="18"/>
          <w:rtl/>
        </w:rPr>
        <w:lastRenderedPageBreak/>
        <w:t>תרשים 7:</w:t>
      </w:r>
      <w:r w:rsidR="00335A50" w:rsidRPr="00F55C64">
        <w:rPr>
          <w:rFonts w:hint="cs"/>
          <w:b/>
          <w:bCs/>
          <w:sz w:val="18"/>
          <w:szCs w:val="18"/>
          <w:rtl/>
        </w:rPr>
        <w:t xml:space="preserve"> </w:t>
      </w:r>
      <w:r w:rsidR="00335A50" w:rsidRPr="00F55C64">
        <w:rPr>
          <w:rFonts w:hint="cs"/>
          <w:b/>
          <w:bCs/>
          <w:sz w:val="18"/>
          <w:szCs w:val="18"/>
          <w:rtl/>
          <w:lang w:eastAsia="he-IL"/>
        </w:rPr>
        <w:t>מספר עובדי יום הבחירות מהכנסת ה-20 (מרץ 2015) ועד הכנסת ה-23</w:t>
      </w:r>
      <w:r w:rsidR="00335A50" w:rsidRPr="00F55C64">
        <w:rPr>
          <w:rFonts w:hint="cs"/>
          <w:sz w:val="18"/>
          <w:szCs w:val="18"/>
          <w:rtl/>
        </w:rPr>
        <w:t xml:space="preserve"> </w:t>
      </w:r>
      <w:r w:rsidR="00335A50" w:rsidRPr="00F55C64">
        <w:rPr>
          <w:rFonts w:hint="cs"/>
          <w:b/>
          <w:bCs/>
          <w:sz w:val="18"/>
          <w:szCs w:val="18"/>
          <w:rtl/>
        </w:rPr>
        <w:t>(מרץ 2020)</w:t>
      </w:r>
    </w:p>
    <w:p w14:paraId="6BA55079" w14:textId="63105336" w:rsidR="009F0762" w:rsidRPr="00F55C64" w:rsidRDefault="00F43E06"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4551DEE" wp14:editId="0BA1C328">
            <wp:extent cx="4679950" cy="2388235"/>
            <wp:effectExtent l="0" t="0" r="635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2388235"/>
                    </a:xfrm>
                    <a:prstGeom prst="rect">
                      <a:avLst/>
                    </a:prstGeom>
                  </pic:spPr>
                </pic:pic>
              </a:graphicData>
            </a:graphic>
          </wp:inline>
        </w:drawing>
      </w:r>
    </w:p>
    <w:p w14:paraId="513776B2" w14:textId="400D2D70" w:rsidR="00335A50" w:rsidRPr="00F55C64" w:rsidRDefault="00335A50" w:rsidP="009F0762">
      <w:pPr>
        <w:pStyle w:val="KOT-source"/>
        <w:rPr>
          <w:rtl/>
        </w:rPr>
      </w:pPr>
      <w:r w:rsidRPr="00F55C64">
        <w:rPr>
          <w:rFonts w:hint="cs"/>
          <w:rtl/>
        </w:rPr>
        <w:t>על פי נתוני ועדת הבחירות המרכזית, בעיבוד משרד מבקר המדינה</w:t>
      </w:r>
    </w:p>
    <w:p w14:paraId="57D169D2" w14:textId="41ED60FC" w:rsidR="00335A50" w:rsidRPr="009F0762" w:rsidRDefault="00335A50" w:rsidP="009F0762">
      <w:pPr>
        <w:pStyle w:val="RESHET"/>
        <w:spacing w:line="260" w:lineRule="exact"/>
        <w:ind w:left="624" w:right="227"/>
        <w:rPr>
          <w:rtl/>
        </w:rPr>
      </w:pPr>
      <w:r w:rsidRPr="009F0762">
        <w:rPr>
          <w:rFonts w:hint="eastAsia"/>
          <w:rtl/>
        </w:rPr>
        <w:t>בין</w:t>
      </w:r>
      <w:r w:rsidRPr="009F0762">
        <w:rPr>
          <w:rtl/>
        </w:rPr>
        <w:t xml:space="preserve"> הבחירות לכנסת ה-20 לבחירות לכנסת ה-23 חל אפוא גידול של 47% במספר עובדי יום הבחירות וגידול של </w:t>
      </w:r>
      <w:r w:rsidRPr="009F0762">
        <w:rPr>
          <w:rFonts w:hint="cs"/>
          <w:rtl/>
        </w:rPr>
        <w:t>10.5%</w:t>
      </w:r>
      <w:r w:rsidRPr="009F0762">
        <w:rPr>
          <w:rtl/>
        </w:rPr>
        <w:t xml:space="preserve"> </w:t>
      </w:r>
      <w:r w:rsidRPr="009F0762">
        <w:rPr>
          <w:rFonts w:hint="eastAsia"/>
          <w:rtl/>
        </w:rPr>
        <w:t>במספר</w:t>
      </w:r>
      <w:r w:rsidRPr="009F0762">
        <w:rPr>
          <w:rtl/>
        </w:rPr>
        <w:t xml:space="preserve"> </w:t>
      </w:r>
      <w:r w:rsidRPr="009F0762">
        <w:rPr>
          <w:rFonts w:hint="cs"/>
          <w:rtl/>
        </w:rPr>
        <w:t xml:space="preserve">משרות מחושב של עובדי </w:t>
      </w:r>
      <w:r w:rsidRPr="009F0762">
        <w:rPr>
          <w:rFonts w:hint="eastAsia"/>
          <w:rtl/>
        </w:rPr>
        <w:t>תקופת</w:t>
      </w:r>
      <w:r w:rsidRPr="009F0762">
        <w:rPr>
          <w:rtl/>
        </w:rPr>
        <w:t xml:space="preserve"> </w:t>
      </w:r>
      <w:r w:rsidRPr="009F0762">
        <w:rPr>
          <w:rFonts w:hint="eastAsia"/>
          <w:rtl/>
        </w:rPr>
        <w:t>הבחירות</w:t>
      </w:r>
      <w:r w:rsidRPr="009F0762">
        <w:rPr>
          <w:rtl/>
        </w:rPr>
        <w:t>.</w:t>
      </w:r>
    </w:p>
    <w:p w14:paraId="17D5915B" w14:textId="77777777" w:rsidR="00335A50" w:rsidRPr="00F55C64" w:rsidRDefault="00335A50" w:rsidP="009F0762">
      <w:pPr>
        <w:spacing w:line="260" w:lineRule="exact"/>
        <w:jc w:val="both"/>
        <w:rPr>
          <w:rFonts w:ascii="Tahoma" w:hAnsi="Tahoma" w:cs="Tahoma"/>
          <w:sz w:val="18"/>
          <w:szCs w:val="18"/>
        </w:rPr>
      </w:pPr>
    </w:p>
    <w:p w14:paraId="77361165" w14:textId="77777777" w:rsidR="00335A50" w:rsidRDefault="00335A50" w:rsidP="009F0762">
      <w:pPr>
        <w:pStyle w:val="KOT3N"/>
        <w:rPr>
          <w:rtl/>
        </w:rPr>
      </w:pPr>
      <w:bookmarkStart w:id="8" w:name="_Toc442607299"/>
      <w:r w:rsidRPr="00527F60">
        <w:rPr>
          <w:rFonts w:hint="cs"/>
          <w:rtl/>
        </w:rPr>
        <w:t>פעולות הביקורת</w:t>
      </w:r>
      <w:bookmarkEnd w:id="8"/>
    </w:p>
    <w:p w14:paraId="70463883"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בחודשים מאי 2020 עד דצמבר 2020 בדק משרד מבקר המדינה את נושא התקציב וההוצאות של ועדת הבחירות המרכזית. הבדיקה כללה את הנושאים האלה: תקציב לניהול מערכות בחירות; ההוצאה על שכר; ההוצאה על רכש שירותים ומוצרים; ההוצאה על תעמולה; וכן גיוס והעסקה של עובדים. הביקורת התבצעה בוועדת הבחירות המרכזית. </w:t>
      </w:r>
    </w:p>
    <w:p w14:paraId="50F2FE4A" w14:textId="77777777" w:rsidR="00335A50" w:rsidRPr="00F55C64" w:rsidRDefault="00335A50" w:rsidP="009F0762">
      <w:pPr>
        <w:spacing w:line="260" w:lineRule="exact"/>
        <w:jc w:val="both"/>
        <w:rPr>
          <w:rFonts w:ascii="Tahoma" w:hAnsi="Tahoma" w:cs="Tahoma"/>
          <w:sz w:val="18"/>
          <w:szCs w:val="18"/>
          <w:rtl/>
        </w:rPr>
      </w:pPr>
    </w:p>
    <w:p w14:paraId="04255BD2" w14:textId="77777777" w:rsidR="00C1288A" w:rsidRDefault="00C1288A">
      <w:pPr>
        <w:bidi w:val="0"/>
        <w:rPr>
          <w:rFonts w:ascii="Arial Bold" w:eastAsiaTheme="majorEastAsia" w:hAnsi="Arial Bold" w:cs="Tahoma"/>
          <w:b/>
          <w:bCs/>
          <w:color w:val="00305F"/>
          <w:sz w:val="34"/>
          <w:szCs w:val="34"/>
          <w:rtl/>
        </w:rPr>
      </w:pPr>
      <w:r>
        <w:rPr>
          <w:rtl/>
        </w:rPr>
        <w:br w:type="page"/>
      </w:r>
    </w:p>
    <w:p w14:paraId="15122ABC" w14:textId="498EBE3F" w:rsidR="00335A50" w:rsidRDefault="00335A50" w:rsidP="009F0762">
      <w:pPr>
        <w:pStyle w:val="KOT2N"/>
        <w:rPr>
          <w:rtl/>
        </w:rPr>
      </w:pPr>
      <w:r>
        <w:rPr>
          <w:rFonts w:hint="cs"/>
          <w:rtl/>
        </w:rPr>
        <w:lastRenderedPageBreak/>
        <w:t xml:space="preserve">תקציב לניהול מערכות בחירות </w:t>
      </w:r>
    </w:p>
    <w:p w14:paraId="74FE3D91" w14:textId="77777777" w:rsidR="00335A50" w:rsidRDefault="00335A50" w:rsidP="009F0762">
      <w:pPr>
        <w:pStyle w:val="KOT3N"/>
        <w:rPr>
          <w:rtl/>
        </w:rPr>
      </w:pPr>
      <w:r>
        <w:rPr>
          <w:rFonts w:hint="cs"/>
          <w:rtl/>
        </w:rPr>
        <w:t>תקציב לניהול מערכות בחירות במדינות שונות</w:t>
      </w:r>
    </w:p>
    <w:p w14:paraId="588CEA9F"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המשאבים שמדינות מקצות לניהול מערכות הבחירות לפרלמנט נקבעים על פי מכלול רחב של משתנים, ובהם: שיטת הממשל ושיטת הבחירות במדינה; מספר בעלי זכות הבחירה ופיזורם הגיאוגרפי; רמות המחירים והשכר במדינה; סדרי עדיפויות בהקצאת כספי המדינה; תחומי האחריות של הגופים האחראים לניהול מערכות הבחירות וחלוקת האחריות ביניהם (כמפורט בתרשים להלן); ומאפייני הגופים האחראים לניהול הבחירות. </w:t>
      </w:r>
    </w:p>
    <w:p w14:paraId="3111B4D9" w14:textId="77777777" w:rsidR="00335A50" w:rsidRPr="00F55C64" w:rsidRDefault="00335A50" w:rsidP="00166ADC">
      <w:pPr>
        <w:pStyle w:val="ListParagraph"/>
        <w:numPr>
          <w:ilvl w:val="0"/>
          <w:numId w:val="10"/>
        </w:numPr>
        <w:autoSpaceDE/>
        <w:autoSpaceDN/>
        <w:adjustRightInd/>
        <w:spacing w:line="260" w:lineRule="exact"/>
        <w:ind w:left="397" w:hanging="397"/>
        <w:rPr>
          <w:sz w:val="18"/>
          <w:szCs w:val="18"/>
        </w:rPr>
      </w:pPr>
      <w:r w:rsidRPr="00F55C64">
        <w:rPr>
          <w:rFonts w:hint="cs"/>
          <w:sz w:val="18"/>
          <w:szCs w:val="18"/>
          <w:rtl/>
        </w:rPr>
        <w:t>במדינות שונות יש מודלים שונים לניהול מערכות בחירות, ואלה נבדלים זה מזה במבנה הארגוני: ניהול מרוכז על ידי ועדת בחירות מרכזית בעלת מרבית הסמכויות כמו בישראל, בפנמה ובדרום קוריאה</w:t>
      </w:r>
      <w:r w:rsidRPr="00F55C64">
        <w:rPr>
          <w:rStyle w:val="FootnoteReference"/>
          <w:sz w:val="18"/>
          <w:szCs w:val="18"/>
          <w:rtl/>
        </w:rPr>
        <w:footnoteReference w:id="8"/>
      </w:r>
      <w:r w:rsidRPr="00F55C64">
        <w:rPr>
          <w:rFonts w:hint="cs"/>
          <w:sz w:val="18"/>
          <w:szCs w:val="18"/>
          <w:rtl/>
        </w:rPr>
        <w:t>, או לחלופין - ניהול מבוזר באמצעות הענקת סמכויות ותקציב לוועדות אזוריות, כמו באנגליה</w:t>
      </w:r>
      <w:r w:rsidRPr="00F55C64">
        <w:rPr>
          <w:rStyle w:val="FootnoteReference"/>
          <w:sz w:val="18"/>
          <w:szCs w:val="18"/>
          <w:rtl/>
        </w:rPr>
        <w:footnoteReference w:id="9"/>
      </w:r>
      <w:r w:rsidRPr="00F55C64">
        <w:rPr>
          <w:rFonts w:hint="cs"/>
          <w:sz w:val="18"/>
          <w:szCs w:val="18"/>
          <w:rtl/>
        </w:rPr>
        <w:t xml:space="preserve">. </w:t>
      </w:r>
    </w:p>
    <w:p w14:paraId="0F53AF91" w14:textId="77777777" w:rsidR="00335A50" w:rsidRPr="00F55C64" w:rsidRDefault="00335A50" w:rsidP="00F43E06">
      <w:pPr>
        <w:pStyle w:val="ListParagraph"/>
        <w:numPr>
          <w:ilvl w:val="0"/>
          <w:numId w:val="0"/>
        </w:numPr>
        <w:spacing w:line="260" w:lineRule="exact"/>
        <w:ind w:left="397"/>
        <w:rPr>
          <w:sz w:val="18"/>
          <w:szCs w:val="18"/>
        </w:rPr>
      </w:pPr>
      <w:r w:rsidRPr="00F55C64">
        <w:rPr>
          <w:rFonts w:hint="cs"/>
          <w:sz w:val="18"/>
          <w:szCs w:val="18"/>
          <w:rtl/>
        </w:rPr>
        <w:t xml:space="preserve">מדינות שונות נבדלות זו מזו </w:t>
      </w:r>
      <w:r w:rsidRPr="00F55C64">
        <w:rPr>
          <w:sz w:val="18"/>
          <w:szCs w:val="18"/>
          <w:rtl/>
        </w:rPr>
        <w:t>בתחומי האחריות של הגוף המרכזי הממונה על ניהול הבחירות</w:t>
      </w:r>
      <w:r w:rsidRPr="00F55C64">
        <w:rPr>
          <w:rFonts w:hint="cs"/>
          <w:sz w:val="18"/>
          <w:szCs w:val="18"/>
          <w:rtl/>
        </w:rPr>
        <w:t xml:space="preserve"> : יש מדינות, כמו ישראל, שבהן הוועדה אחראית לבחירות לפרלמנט ולמשאלי עם, ובאחרות, לדוגמה בהולנד</w:t>
      </w:r>
      <w:r w:rsidRPr="00F55C64">
        <w:rPr>
          <w:rStyle w:val="FootnoteReference"/>
          <w:sz w:val="18"/>
          <w:szCs w:val="18"/>
          <w:rtl/>
        </w:rPr>
        <w:footnoteReference w:id="10"/>
      </w:r>
      <w:r w:rsidRPr="00F55C64">
        <w:rPr>
          <w:rFonts w:hint="cs"/>
          <w:sz w:val="18"/>
          <w:szCs w:val="18"/>
          <w:rtl/>
        </w:rPr>
        <w:t>, הגוף המרכזי אחראי גם למערכות בחירות לפרלמנט האירופי ולרשויות המקומיות. לשיטות ההצבעה הנהוגות במדינה ולאופן ההצבעה יש השפעה גם על תקציב הגופים המנהלים את הבחירות:</w:t>
      </w:r>
      <w:r w:rsidRPr="00F55C64">
        <w:rPr>
          <w:sz w:val="18"/>
          <w:szCs w:val="18"/>
          <w:rtl/>
        </w:rPr>
        <w:t xml:space="preserve"> </w:t>
      </w:r>
      <w:r w:rsidRPr="00F55C64">
        <w:rPr>
          <w:rFonts w:hint="cs"/>
          <w:sz w:val="18"/>
          <w:szCs w:val="18"/>
          <w:rtl/>
        </w:rPr>
        <w:t>למשל, באוסטרליה</w:t>
      </w:r>
      <w:r w:rsidRPr="00F55C64">
        <w:rPr>
          <w:rStyle w:val="FootnoteReference"/>
          <w:sz w:val="18"/>
          <w:szCs w:val="18"/>
          <w:rtl/>
        </w:rPr>
        <w:footnoteReference w:id="11"/>
      </w:r>
      <w:r w:rsidRPr="00F55C64">
        <w:rPr>
          <w:rFonts w:hint="cs"/>
          <w:sz w:val="18"/>
          <w:szCs w:val="18"/>
          <w:rtl/>
        </w:rPr>
        <w:t xml:space="preserve"> ובאנגליה</w:t>
      </w:r>
      <w:r w:rsidRPr="00F55C64">
        <w:rPr>
          <w:rStyle w:val="FootnoteReference"/>
          <w:sz w:val="18"/>
          <w:szCs w:val="18"/>
          <w:rtl/>
        </w:rPr>
        <w:footnoteReference w:id="12"/>
      </w:r>
      <w:r w:rsidRPr="00F55C64">
        <w:rPr>
          <w:rFonts w:hint="cs"/>
          <w:sz w:val="18"/>
          <w:szCs w:val="18"/>
          <w:rtl/>
        </w:rPr>
        <w:t xml:space="preserve"> אפשר להצביע באמצעות הדואר וכן אפשר להצביע במועד מוקדם ממועד הבחירות. בישראל ובמדינות אחרות אפשרויות אלה אינן קיימות; למשל באסטוניה</w:t>
      </w:r>
      <w:r w:rsidRPr="00F55C64">
        <w:rPr>
          <w:rStyle w:val="FootnoteReference"/>
          <w:sz w:val="18"/>
          <w:szCs w:val="18"/>
          <w:rtl/>
        </w:rPr>
        <w:footnoteReference w:id="13"/>
      </w:r>
      <w:r w:rsidRPr="00F55C64">
        <w:rPr>
          <w:rFonts w:hint="cs"/>
          <w:sz w:val="18"/>
          <w:szCs w:val="18"/>
          <w:rtl/>
        </w:rPr>
        <w:t xml:space="preserve"> ההצבעה היא באמצעים אלקטרוניים, וברבות מהמדינות לא נהוגה הצבעה כזאת; אזרחי אוסטרליה, צרפת וארה"ב יכולים להצביע בעודם שוהים בחו"ל</w:t>
      </w:r>
      <w:r w:rsidRPr="00F55C64">
        <w:rPr>
          <w:rStyle w:val="FootnoteReference"/>
          <w:sz w:val="18"/>
          <w:szCs w:val="18"/>
          <w:rtl/>
        </w:rPr>
        <w:footnoteReference w:id="14"/>
      </w:r>
      <w:r w:rsidRPr="00F55C64">
        <w:rPr>
          <w:rFonts w:hint="cs"/>
          <w:sz w:val="18"/>
          <w:szCs w:val="18"/>
          <w:rtl/>
        </w:rPr>
        <w:t xml:space="preserve">, לרבות באמצעים ממוחשבים, אפשרות שאינה עומדת לרשות אזרחי ישראל. </w:t>
      </w:r>
    </w:p>
    <w:p w14:paraId="18831323" w14:textId="77777777" w:rsidR="00335A50" w:rsidRPr="00F55C64" w:rsidRDefault="00335A50" w:rsidP="00166ADC">
      <w:pPr>
        <w:pStyle w:val="ListParagraph"/>
        <w:numPr>
          <w:ilvl w:val="0"/>
          <w:numId w:val="10"/>
        </w:numPr>
        <w:autoSpaceDE/>
        <w:autoSpaceDN/>
        <w:adjustRightInd/>
        <w:spacing w:line="260" w:lineRule="exact"/>
        <w:ind w:left="397" w:hanging="397"/>
        <w:rPr>
          <w:sz w:val="18"/>
          <w:szCs w:val="18"/>
          <w:rtl/>
        </w:rPr>
      </w:pPr>
      <w:r w:rsidRPr="00F55C64">
        <w:rPr>
          <w:rFonts w:hint="cs"/>
          <w:sz w:val="18"/>
          <w:szCs w:val="18"/>
          <w:rtl/>
        </w:rPr>
        <w:t>גופים האחראים לניהול הבחירות במדינות שונות נבדלים זה מזה גם מבחינת תחומי האחריות המוטלים על הגופים המנהלים מערכות בחירות לפרלמנט. בתרשים להלן מוצגות דוגמאות לתחומי אחריות שונים של הגופים האלה במדינות שונות. ועדת הבחירות המרכזית בישראל אחראית לביצוע רוב התפקידים המוצגים בתרשים. בהולנד, לדוגמה, האחריות לכך נחלקת בין ועדת הבחירות המרכזית ובין משרד הפנים</w:t>
      </w:r>
      <w:r w:rsidRPr="00F55C64">
        <w:rPr>
          <w:rStyle w:val="FootnoteReference"/>
          <w:sz w:val="18"/>
          <w:szCs w:val="18"/>
          <w:rtl/>
        </w:rPr>
        <w:footnoteReference w:id="15"/>
      </w:r>
      <w:r w:rsidRPr="00F55C64">
        <w:rPr>
          <w:rFonts w:hint="cs"/>
          <w:sz w:val="18"/>
          <w:szCs w:val="18"/>
          <w:rtl/>
        </w:rPr>
        <w:t>.</w:t>
      </w:r>
    </w:p>
    <w:p w14:paraId="7781E7CC" w14:textId="6345C9F8" w:rsidR="00335A50" w:rsidRPr="00F55C64" w:rsidRDefault="00021B8C" w:rsidP="009F0762">
      <w:pPr>
        <w:pStyle w:val="KOT-TAB"/>
        <w:rPr>
          <w:rtl/>
        </w:rPr>
      </w:pPr>
      <w:r w:rsidRPr="00021B8C">
        <w:rPr>
          <w:rFonts w:hint="cs"/>
          <w:sz w:val="18"/>
          <w:szCs w:val="18"/>
          <w:rtl/>
        </w:rPr>
        <w:lastRenderedPageBreak/>
        <w:t>תרשים 8:</w:t>
      </w:r>
      <w:r w:rsidR="00335A50" w:rsidRPr="00F55C64">
        <w:rPr>
          <w:rFonts w:hint="cs"/>
          <w:b/>
          <w:bCs/>
          <w:sz w:val="18"/>
          <w:szCs w:val="18"/>
          <w:rtl/>
        </w:rPr>
        <w:t xml:space="preserve"> סוגי התפקידים של גופים המנהלים מערכת בחירות לפרלמנט במדינות שונות</w:t>
      </w:r>
    </w:p>
    <w:p w14:paraId="549508B7" w14:textId="3B9E2FA1" w:rsidR="009F0762" w:rsidRPr="00F55C64" w:rsidRDefault="00084E0D"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E960E87" wp14:editId="6A86217C">
            <wp:extent cx="4322073" cy="2404877"/>
            <wp:effectExtent l="0" t="0" r="2540" b="0"/>
            <wp:docPr id="1743882405" name="Picture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Picture 174388240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2073" cy="2404877"/>
                    </a:xfrm>
                    <a:prstGeom prst="rect">
                      <a:avLst/>
                    </a:prstGeom>
                  </pic:spPr>
                </pic:pic>
              </a:graphicData>
            </a:graphic>
          </wp:inline>
        </w:drawing>
      </w:r>
    </w:p>
    <w:p w14:paraId="0852EA1B" w14:textId="747C24F3" w:rsidR="00335A50" w:rsidRPr="00F55C64" w:rsidRDefault="00335A50" w:rsidP="009F0762">
      <w:pPr>
        <w:pStyle w:val="KOT-source"/>
      </w:pPr>
      <w:r w:rsidRPr="00F55C64">
        <w:rPr>
          <w:rFonts w:hint="cs"/>
          <w:rtl/>
        </w:rPr>
        <w:t xml:space="preserve">המקור: </w:t>
      </w:r>
      <w:r w:rsidRPr="00F55C64">
        <w:t>López-</w:t>
      </w:r>
      <w:proofErr w:type="spellStart"/>
      <w:r w:rsidRPr="00F55C64">
        <w:t>Pintor</w:t>
      </w:r>
      <w:proofErr w:type="spellEnd"/>
      <w:r w:rsidRPr="00F55C64">
        <w:t>, Rafael. 2000. Electoral Management Bodies as Institutions of Governance</w:t>
      </w:r>
    </w:p>
    <w:p w14:paraId="6FEBB8F7" w14:textId="14D546E0" w:rsidR="00335A50" w:rsidRPr="00F55C64" w:rsidRDefault="00335A50" w:rsidP="00166ADC">
      <w:pPr>
        <w:pStyle w:val="ListParagraph"/>
        <w:numPr>
          <w:ilvl w:val="0"/>
          <w:numId w:val="10"/>
        </w:numPr>
        <w:autoSpaceDE/>
        <w:autoSpaceDN/>
        <w:adjustRightInd/>
        <w:spacing w:line="260" w:lineRule="exact"/>
        <w:ind w:left="397" w:hanging="397"/>
        <w:rPr>
          <w:sz w:val="18"/>
          <w:szCs w:val="18"/>
        </w:rPr>
      </w:pPr>
      <w:r w:rsidRPr="00F55C64">
        <w:rPr>
          <w:rFonts w:hint="cs"/>
          <w:sz w:val="18"/>
          <w:szCs w:val="18"/>
          <w:rtl/>
        </w:rPr>
        <w:t xml:space="preserve">בשנת 2020 פרסם פרופ' טובי ג'יימס מאוניברסיטת </w:t>
      </w:r>
      <w:r w:rsidRPr="00F55C64">
        <w:rPr>
          <w:sz w:val="18"/>
          <w:szCs w:val="18"/>
        </w:rPr>
        <w:t>East Anglia</w:t>
      </w:r>
      <w:r w:rsidRPr="00F55C64">
        <w:rPr>
          <w:rFonts w:hint="cs"/>
          <w:sz w:val="18"/>
          <w:szCs w:val="18"/>
          <w:rtl/>
        </w:rPr>
        <w:t xml:space="preserve"> ממצאי השוואה בין-לאומית שביצע בנוגע לתקציב של גופים המנהלים מערכות בחירות לפרלמנט</w:t>
      </w:r>
      <w:r w:rsidRPr="00F55C64">
        <w:rPr>
          <w:rStyle w:val="FootnoteReference"/>
          <w:sz w:val="18"/>
          <w:szCs w:val="18"/>
          <w:rtl/>
        </w:rPr>
        <w:footnoteReference w:id="16"/>
      </w:r>
      <w:r w:rsidRPr="00F55C64">
        <w:rPr>
          <w:rFonts w:hint="cs"/>
          <w:sz w:val="18"/>
          <w:szCs w:val="18"/>
          <w:rtl/>
        </w:rPr>
        <w:t xml:space="preserve">. </w:t>
      </w:r>
      <w:r w:rsidR="00C934D1" w:rsidRPr="00C934D1">
        <w:rPr>
          <w:rFonts w:hint="eastAsia"/>
          <w:sz w:val="18"/>
          <w:szCs w:val="18"/>
          <w:rtl/>
        </w:rPr>
        <w:t>כל</w:t>
      </w:r>
      <w:r w:rsidR="00C934D1" w:rsidRPr="00C934D1">
        <w:rPr>
          <w:sz w:val="18"/>
          <w:szCs w:val="18"/>
          <w:rtl/>
        </w:rPr>
        <w:t xml:space="preserve"> </w:t>
      </w:r>
      <w:r w:rsidR="00C934D1" w:rsidRPr="00C934D1">
        <w:rPr>
          <w:rFonts w:hint="eastAsia"/>
          <w:sz w:val="18"/>
          <w:szCs w:val="18"/>
          <w:rtl/>
        </w:rPr>
        <w:t>מדינה</w:t>
      </w:r>
      <w:r w:rsidR="00C934D1" w:rsidRPr="00C934D1">
        <w:rPr>
          <w:sz w:val="18"/>
          <w:szCs w:val="18"/>
          <w:rtl/>
        </w:rPr>
        <w:t xml:space="preserve"> </w:t>
      </w:r>
      <w:r w:rsidR="00C934D1" w:rsidRPr="00C934D1">
        <w:rPr>
          <w:rFonts w:hint="eastAsia"/>
          <w:sz w:val="18"/>
          <w:szCs w:val="18"/>
          <w:rtl/>
        </w:rPr>
        <w:t>נשאלה</w:t>
      </w:r>
      <w:r w:rsidR="00C934D1" w:rsidRPr="00C934D1">
        <w:rPr>
          <w:sz w:val="18"/>
          <w:szCs w:val="18"/>
          <w:rtl/>
        </w:rPr>
        <w:t xml:space="preserve"> </w:t>
      </w:r>
      <w:r w:rsidR="00C934D1" w:rsidRPr="00C934D1">
        <w:rPr>
          <w:rFonts w:hint="eastAsia"/>
          <w:sz w:val="18"/>
          <w:szCs w:val="18"/>
          <w:rtl/>
        </w:rPr>
        <w:t>בנוגע</w:t>
      </w:r>
      <w:r w:rsidR="00C934D1" w:rsidRPr="00C934D1">
        <w:rPr>
          <w:sz w:val="18"/>
          <w:szCs w:val="18"/>
          <w:rtl/>
        </w:rPr>
        <w:t xml:space="preserve"> </w:t>
      </w:r>
      <w:r w:rsidR="00C934D1" w:rsidRPr="00C934D1">
        <w:rPr>
          <w:rFonts w:hint="eastAsia"/>
          <w:sz w:val="18"/>
          <w:szCs w:val="18"/>
          <w:rtl/>
        </w:rPr>
        <w:t>לתקציבה</w:t>
      </w:r>
      <w:r w:rsidR="00C934D1" w:rsidRPr="00C934D1">
        <w:rPr>
          <w:sz w:val="18"/>
          <w:szCs w:val="18"/>
          <w:rtl/>
        </w:rPr>
        <w:t xml:space="preserve"> </w:t>
      </w:r>
      <w:r w:rsidR="00C934D1" w:rsidRPr="00C934D1">
        <w:rPr>
          <w:rFonts w:hint="eastAsia"/>
          <w:sz w:val="18"/>
          <w:szCs w:val="18"/>
          <w:rtl/>
        </w:rPr>
        <w:t>בשנת</w:t>
      </w:r>
      <w:r w:rsidR="00C934D1" w:rsidRPr="00C934D1">
        <w:rPr>
          <w:sz w:val="18"/>
          <w:szCs w:val="18"/>
          <w:rtl/>
        </w:rPr>
        <w:t xml:space="preserve"> </w:t>
      </w:r>
      <w:r w:rsidR="00C934D1" w:rsidRPr="00C934D1">
        <w:rPr>
          <w:rFonts w:hint="eastAsia"/>
          <w:sz w:val="18"/>
          <w:szCs w:val="18"/>
          <w:rtl/>
        </w:rPr>
        <w:t>בחירות</w:t>
      </w:r>
      <w:r w:rsidR="00C934D1" w:rsidRPr="00C934D1">
        <w:rPr>
          <w:sz w:val="18"/>
          <w:szCs w:val="18"/>
          <w:rtl/>
        </w:rPr>
        <w:t xml:space="preserve"> </w:t>
      </w:r>
      <w:r w:rsidR="00C934D1" w:rsidRPr="00C934D1">
        <w:rPr>
          <w:rFonts w:hint="eastAsia"/>
          <w:sz w:val="18"/>
          <w:szCs w:val="18"/>
          <w:rtl/>
        </w:rPr>
        <w:t>ובשנה</w:t>
      </w:r>
      <w:r w:rsidR="00C934D1" w:rsidRPr="00C934D1">
        <w:rPr>
          <w:sz w:val="18"/>
          <w:szCs w:val="18"/>
          <w:rtl/>
        </w:rPr>
        <w:t xml:space="preserve"> </w:t>
      </w:r>
      <w:r w:rsidR="00C934D1" w:rsidRPr="00C934D1">
        <w:rPr>
          <w:rFonts w:hint="eastAsia"/>
          <w:sz w:val="18"/>
          <w:szCs w:val="18"/>
          <w:rtl/>
        </w:rPr>
        <w:t>שבה</w:t>
      </w:r>
      <w:r w:rsidR="00C934D1" w:rsidRPr="00C934D1">
        <w:rPr>
          <w:sz w:val="18"/>
          <w:szCs w:val="18"/>
          <w:rtl/>
        </w:rPr>
        <w:t xml:space="preserve"> </w:t>
      </w:r>
      <w:r w:rsidR="00C934D1" w:rsidRPr="00C934D1">
        <w:rPr>
          <w:rFonts w:hint="eastAsia"/>
          <w:sz w:val="18"/>
          <w:szCs w:val="18"/>
          <w:rtl/>
        </w:rPr>
        <w:t>לא</w:t>
      </w:r>
      <w:r w:rsidR="00C934D1" w:rsidRPr="00C934D1">
        <w:rPr>
          <w:sz w:val="18"/>
          <w:szCs w:val="18"/>
          <w:rtl/>
        </w:rPr>
        <w:t xml:space="preserve"> </w:t>
      </w:r>
      <w:r w:rsidR="00C934D1" w:rsidRPr="00C934D1">
        <w:rPr>
          <w:rFonts w:hint="eastAsia"/>
          <w:sz w:val="18"/>
          <w:szCs w:val="18"/>
          <w:rtl/>
        </w:rPr>
        <w:t>התקיימו</w:t>
      </w:r>
      <w:r w:rsidR="00C934D1" w:rsidRPr="00C934D1">
        <w:rPr>
          <w:sz w:val="18"/>
          <w:szCs w:val="18"/>
          <w:rtl/>
        </w:rPr>
        <w:t xml:space="preserve"> </w:t>
      </w:r>
      <w:r w:rsidR="00C934D1" w:rsidRPr="00C934D1">
        <w:rPr>
          <w:rFonts w:hint="eastAsia"/>
          <w:sz w:val="18"/>
          <w:szCs w:val="18"/>
          <w:rtl/>
        </w:rPr>
        <w:t>בחירות</w:t>
      </w:r>
      <w:r w:rsidR="00C934D1" w:rsidRPr="00C934D1">
        <w:rPr>
          <w:sz w:val="18"/>
          <w:szCs w:val="18"/>
          <w:rtl/>
        </w:rPr>
        <w:t xml:space="preserve">, </w:t>
      </w:r>
      <w:r w:rsidR="00C934D1" w:rsidRPr="00C934D1">
        <w:rPr>
          <w:rFonts w:hint="eastAsia"/>
          <w:sz w:val="18"/>
          <w:szCs w:val="18"/>
          <w:rtl/>
        </w:rPr>
        <w:t>בנוגע</w:t>
      </w:r>
      <w:r w:rsidR="00C934D1" w:rsidRPr="00C934D1">
        <w:rPr>
          <w:sz w:val="18"/>
          <w:szCs w:val="18"/>
          <w:rtl/>
        </w:rPr>
        <w:t xml:space="preserve"> </w:t>
      </w:r>
      <w:r w:rsidR="00C934D1" w:rsidRPr="00C934D1">
        <w:rPr>
          <w:rFonts w:hint="eastAsia"/>
          <w:sz w:val="18"/>
          <w:szCs w:val="18"/>
          <w:rtl/>
        </w:rPr>
        <w:t>למספר</w:t>
      </w:r>
      <w:r w:rsidR="00C934D1" w:rsidRPr="00C934D1">
        <w:rPr>
          <w:sz w:val="18"/>
          <w:szCs w:val="18"/>
          <w:rtl/>
        </w:rPr>
        <w:t xml:space="preserve"> </w:t>
      </w:r>
      <w:r w:rsidR="00C934D1" w:rsidRPr="00C934D1">
        <w:rPr>
          <w:rFonts w:hint="eastAsia"/>
          <w:sz w:val="18"/>
          <w:szCs w:val="18"/>
          <w:rtl/>
        </w:rPr>
        <w:t>בעלי</w:t>
      </w:r>
      <w:r w:rsidR="00C934D1" w:rsidRPr="00C934D1">
        <w:rPr>
          <w:sz w:val="18"/>
          <w:szCs w:val="18"/>
          <w:rtl/>
        </w:rPr>
        <w:t xml:space="preserve"> </w:t>
      </w:r>
      <w:r w:rsidR="00C934D1" w:rsidRPr="00C934D1">
        <w:rPr>
          <w:rFonts w:hint="eastAsia"/>
          <w:sz w:val="18"/>
          <w:szCs w:val="18"/>
          <w:rtl/>
        </w:rPr>
        <w:t>זכות</w:t>
      </w:r>
      <w:r w:rsidR="00C934D1" w:rsidRPr="00C934D1">
        <w:rPr>
          <w:sz w:val="18"/>
          <w:szCs w:val="18"/>
          <w:rtl/>
        </w:rPr>
        <w:t xml:space="preserve"> </w:t>
      </w:r>
      <w:r w:rsidR="00C934D1" w:rsidRPr="00C934D1">
        <w:rPr>
          <w:rFonts w:hint="eastAsia"/>
          <w:sz w:val="18"/>
          <w:szCs w:val="18"/>
          <w:rtl/>
        </w:rPr>
        <w:t>הבחירה</w:t>
      </w:r>
      <w:r w:rsidR="00C934D1" w:rsidRPr="00C934D1">
        <w:rPr>
          <w:sz w:val="18"/>
          <w:szCs w:val="18"/>
          <w:rtl/>
        </w:rPr>
        <w:t xml:space="preserve"> </w:t>
      </w:r>
      <w:r w:rsidR="00C934D1" w:rsidRPr="00C934D1">
        <w:rPr>
          <w:rFonts w:hint="eastAsia"/>
          <w:sz w:val="18"/>
          <w:szCs w:val="18"/>
          <w:rtl/>
        </w:rPr>
        <w:t>הרשומים</w:t>
      </w:r>
      <w:r w:rsidR="00C934D1" w:rsidRPr="00C934D1">
        <w:rPr>
          <w:sz w:val="18"/>
          <w:szCs w:val="18"/>
          <w:rtl/>
        </w:rPr>
        <w:t xml:space="preserve"> </w:t>
      </w:r>
      <w:r w:rsidR="00C934D1" w:rsidRPr="00C934D1">
        <w:rPr>
          <w:rFonts w:hint="eastAsia"/>
          <w:sz w:val="18"/>
          <w:szCs w:val="18"/>
          <w:rtl/>
        </w:rPr>
        <w:t>במדינה</w:t>
      </w:r>
      <w:r w:rsidR="00C934D1" w:rsidRPr="00C934D1">
        <w:rPr>
          <w:sz w:val="18"/>
          <w:szCs w:val="18"/>
          <w:rtl/>
        </w:rPr>
        <w:t xml:space="preserve">; </w:t>
      </w:r>
      <w:r w:rsidR="00C934D1" w:rsidRPr="00C934D1">
        <w:rPr>
          <w:rFonts w:hint="eastAsia"/>
          <w:sz w:val="18"/>
          <w:szCs w:val="18"/>
          <w:rtl/>
        </w:rPr>
        <w:t>ובנוגע</w:t>
      </w:r>
      <w:r w:rsidR="00C934D1" w:rsidRPr="00C934D1">
        <w:rPr>
          <w:sz w:val="18"/>
          <w:szCs w:val="18"/>
          <w:rtl/>
        </w:rPr>
        <w:t xml:space="preserve"> </w:t>
      </w:r>
      <w:r w:rsidR="00C934D1" w:rsidRPr="00C934D1">
        <w:rPr>
          <w:rFonts w:hint="eastAsia"/>
          <w:sz w:val="18"/>
          <w:szCs w:val="18"/>
          <w:rtl/>
        </w:rPr>
        <w:t>להיקף</w:t>
      </w:r>
      <w:r w:rsidR="00C934D1" w:rsidRPr="00C934D1">
        <w:rPr>
          <w:sz w:val="18"/>
          <w:szCs w:val="18"/>
          <w:rtl/>
        </w:rPr>
        <w:t xml:space="preserve"> </w:t>
      </w:r>
      <w:r w:rsidR="00C934D1" w:rsidRPr="00C934D1">
        <w:rPr>
          <w:rFonts w:hint="eastAsia"/>
          <w:sz w:val="18"/>
          <w:szCs w:val="18"/>
          <w:rtl/>
        </w:rPr>
        <w:t>האחריות</w:t>
      </w:r>
      <w:r w:rsidR="00C934D1" w:rsidRPr="00C934D1">
        <w:rPr>
          <w:sz w:val="18"/>
          <w:szCs w:val="18"/>
          <w:rtl/>
        </w:rPr>
        <w:t xml:space="preserve"> </w:t>
      </w:r>
      <w:r w:rsidR="00C934D1" w:rsidRPr="00C934D1">
        <w:rPr>
          <w:rFonts w:hint="eastAsia"/>
          <w:sz w:val="18"/>
          <w:szCs w:val="18"/>
          <w:rtl/>
        </w:rPr>
        <w:t>של</w:t>
      </w:r>
      <w:r w:rsidR="00C934D1" w:rsidRPr="00C934D1">
        <w:rPr>
          <w:sz w:val="18"/>
          <w:szCs w:val="18"/>
          <w:rtl/>
        </w:rPr>
        <w:t xml:space="preserve"> </w:t>
      </w:r>
      <w:r w:rsidR="00C934D1" w:rsidRPr="00C934D1">
        <w:rPr>
          <w:rFonts w:hint="eastAsia"/>
          <w:sz w:val="18"/>
          <w:szCs w:val="18"/>
          <w:rtl/>
        </w:rPr>
        <w:t>הגוף</w:t>
      </w:r>
      <w:r w:rsidR="00C934D1" w:rsidRPr="00C934D1">
        <w:rPr>
          <w:sz w:val="18"/>
          <w:szCs w:val="18"/>
          <w:rtl/>
        </w:rPr>
        <w:t xml:space="preserve"> </w:t>
      </w:r>
      <w:r w:rsidR="00C934D1" w:rsidRPr="00C934D1">
        <w:rPr>
          <w:rFonts w:hint="eastAsia"/>
          <w:sz w:val="18"/>
          <w:szCs w:val="18"/>
          <w:rtl/>
        </w:rPr>
        <w:t>הממונה</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w:t>
      </w:r>
      <w:r w:rsidR="00C934D1" w:rsidRPr="00C934D1">
        <w:rPr>
          <w:rFonts w:hint="eastAsia"/>
          <w:sz w:val="18"/>
          <w:szCs w:val="18"/>
          <w:rtl/>
        </w:rPr>
        <w:t>תהליך</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משלב</w:t>
      </w:r>
      <w:r w:rsidR="00C934D1" w:rsidRPr="00C934D1">
        <w:rPr>
          <w:sz w:val="18"/>
          <w:szCs w:val="18"/>
          <w:rtl/>
        </w:rPr>
        <w:t xml:space="preserve"> </w:t>
      </w:r>
      <w:r w:rsidR="00C934D1" w:rsidRPr="00C934D1">
        <w:rPr>
          <w:rFonts w:hint="eastAsia"/>
          <w:sz w:val="18"/>
          <w:szCs w:val="18"/>
          <w:rtl/>
        </w:rPr>
        <w:t>התכנון</w:t>
      </w:r>
      <w:r w:rsidR="00C934D1" w:rsidRPr="00C934D1">
        <w:rPr>
          <w:sz w:val="18"/>
          <w:szCs w:val="18"/>
          <w:rtl/>
        </w:rPr>
        <w:t xml:space="preserve"> </w:t>
      </w:r>
      <w:r w:rsidR="00C934D1" w:rsidRPr="00C934D1">
        <w:rPr>
          <w:rFonts w:hint="eastAsia"/>
          <w:sz w:val="18"/>
          <w:szCs w:val="18"/>
          <w:rtl/>
        </w:rPr>
        <w:t>ועד</w:t>
      </w:r>
      <w:r w:rsidR="00C934D1" w:rsidRPr="00C934D1">
        <w:rPr>
          <w:sz w:val="18"/>
          <w:szCs w:val="18"/>
          <w:rtl/>
        </w:rPr>
        <w:t xml:space="preserve"> </w:t>
      </w:r>
      <w:r w:rsidR="00C934D1" w:rsidRPr="00C934D1">
        <w:rPr>
          <w:rFonts w:hint="eastAsia"/>
          <w:sz w:val="18"/>
          <w:szCs w:val="18"/>
          <w:rtl/>
        </w:rPr>
        <w:t>לשלב</w:t>
      </w:r>
      <w:r w:rsidR="00C934D1" w:rsidRPr="00C934D1">
        <w:rPr>
          <w:sz w:val="18"/>
          <w:szCs w:val="18"/>
          <w:rtl/>
        </w:rPr>
        <w:t xml:space="preserve"> </w:t>
      </w:r>
      <w:r w:rsidR="00C934D1" w:rsidRPr="00C934D1">
        <w:rPr>
          <w:rFonts w:hint="eastAsia"/>
          <w:sz w:val="18"/>
          <w:szCs w:val="18"/>
          <w:rtl/>
        </w:rPr>
        <w:t>הביצוע</w:t>
      </w:r>
      <w:r w:rsidR="00C934D1" w:rsidRPr="00C934D1">
        <w:rPr>
          <w:sz w:val="18"/>
          <w:szCs w:val="18"/>
          <w:rtl/>
        </w:rPr>
        <w:t xml:space="preserve">). </w:t>
      </w:r>
      <w:r w:rsidR="00C934D1" w:rsidRPr="00C934D1">
        <w:rPr>
          <w:rFonts w:hint="eastAsia"/>
          <w:sz w:val="18"/>
          <w:szCs w:val="18"/>
          <w:rtl/>
        </w:rPr>
        <w:t>מ</w:t>
      </w:r>
      <w:r w:rsidR="00C934D1" w:rsidRPr="00C934D1">
        <w:rPr>
          <w:sz w:val="18"/>
          <w:szCs w:val="18"/>
          <w:rtl/>
        </w:rPr>
        <w:t xml:space="preserve">-58 </w:t>
      </w:r>
      <w:r w:rsidR="00C934D1" w:rsidRPr="00C934D1">
        <w:rPr>
          <w:rFonts w:hint="eastAsia"/>
          <w:sz w:val="18"/>
          <w:szCs w:val="18"/>
          <w:rtl/>
        </w:rPr>
        <w:t>מדינות</w:t>
      </w:r>
      <w:r w:rsidR="00C934D1" w:rsidRPr="00C934D1">
        <w:rPr>
          <w:sz w:val="18"/>
          <w:szCs w:val="18"/>
          <w:rtl/>
        </w:rPr>
        <w:t xml:space="preserve">, </w:t>
      </w:r>
      <w:r w:rsidR="00C934D1" w:rsidRPr="00C934D1">
        <w:rPr>
          <w:rFonts w:hint="eastAsia"/>
          <w:sz w:val="18"/>
          <w:szCs w:val="18"/>
          <w:rtl/>
        </w:rPr>
        <w:t>ובהן</w:t>
      </w:r>
      <w:r w:rsidR="00C934D1" w:rsidRPr="00C934D1">
        <w:rPr>
          <w:sz w:val="18"/>
          <w:szCs w:val="18"/>
          <w:rtl/>
        </w:rPr>
        <w:t xml:space="preserve"> </w:t>
      </w:r>
      <w:r w:rsidR="00C934D1" w:rsidRPr="00C934D1">
        <w:rPr>
          <w:rFonts w:hint="eastAsia"/>
          <w:sz w:val="18"/>
          <w:szCs w:val="18"/>
          <w:rtl/>
        </w:rPr>
        <w:t>ישראל</w:t>
      </w:r>
      <w:r w:rsidR="00C934D1" w:rsidRPr="00C934D1">
        <w:rPr>
          <w:sz w:val="18"/>
          <w:szCs w:val="18"/>
          <w:rtl/>
        </w:rPr>
        <w:t xml:space="preserve">, </w:t>
      </w:r>
      <w:r w:rsidR="00C934D1" w:rsidRPr="00C934D1">
        <w:rPr>
          <w:rFonts w:hint="eastAsia"/>
          <w:sz w:val="18"/>
          <w:szCs w:val="18"/>
          <w:rtl/>
        </w:rPr>
        <w:t>התקבלו</w:t>
      </w:r>
      <w:r w:rsidR="00C934D1" w:rsidRPr="00C934D1">
        <w:rPr>
          <w:sz w:val="18"/>
          <w:szCs w:val="18"/>
          <w:rtl/>
        </w:rPr>
        <w:t xml:space="preserve"> </w:t>
      </w:r>
      <w:r w:rsidR="00C934D1" w:rsidRPr="00C934D1">
        <w:rPr>
          <w:rFonts w:hint="eastAsia"/>
          <w:sz w:val="18"/>
          <w:szCs w:val="18"/>
          <w:rtl/>
        </w:rPr>
        <w:t>נתונים</w:t>
      </w:r>
      <w:r w:rsidR="00C934D1" w:rsidRPr="00C934D1">
        <w:rPr>
          <w:sz w:val="18"/>
          <w:szCs w:val="18"/>
          <w:rtl/>
        </w:rPr>
        <w:t xml:space="preserve"> </w:t>
      </w:r>
      <w:r w:rsidR="00C934D1" w:rsidRPr="00C934D1">
        <w:rPr>
          <w:rFonts w:hint="eastAsia"/>
          <w:sz w:val="18"/>
          <w:szCs w:val="18"/>
          <w:rtl/>
        </w:rPr>
        <w:t>מלאים</w:t>
      </w:r>
      <w:r w:rsidR="00C934D1" w:rsidRPr="00C934D1">
        <w:rPr>
          <w:sz w:val="18"/>
          <w:szCs w:val="18"/>
          <w:rtl/>
        </w:rPr>
        <w:t xml:space="preserve"> </w:t>
      </w:r>
      <w:r w:rsidR="00C934D1" w:rsidRPr="00C934D1">
        <w:rPr>
          <w:rFonts w:hint="eastAsia"/>
          <w:sz w:val="18"/>
          <w:szCs w:val="18"/>
          <w:rtl/>
        </w:rPr>
        <w:t>או</w:t>
      </w:r>
      <w:r w:rsidR="00C934D1" w:rsidRPr="00C934D1">
        <w:rPr>
          <w:sz w:val="18"/>
          <w:szCs w:val="18"/>
          <w:rtl/>
        </w:rPr>
        <w:t xml:space="preserve"> </w:t>
      </w:r>
      <w:r w:rsidR="00C934D1" w:rsidRPr="00C934D1">
        <w:rPr>
          <w:rFonts w:hint="eastAsia"/>
          <w:sz w:val="18"/>
          <w:szCs w:val="18"/>
          <w:rtl/>
        </w:rPr>
        <w:t>חלקיים</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w:t>
      </w:r>
      <w:r w:rsidR="00C934D1" w:rsidRPr="00C934D1">
        <w:rPr>
          <w:rFonts w:hint="eastAsia"/>
          <w:sz w:val="18"/>
          <w:szCs w:val="18"/>
          <w:rtl/>
        </w:rPr>
        <w:t>תקציב</w:t>
      </w:r>
      <w:r w:rsidR="00C934D1" w:rsidRPr="00C934D1">
        <w:rPr>
          <w:sz w:val="18"/>
          <w:szCs w:val="18"/>
          <w:rtl/>
        </w:rPr>
        <w:t xml:space="preserve"> </w:t>
      </w:r>
      <w:r w:rsidR="00C934D1" w:rsidRPr="00C934D1">
        <w:rPr>
          <w:rFonts w:hint="eastAsia"/>
          <w:sz w:val="18"/>
          <w:szCs w:val="18"/>
          <w:rtl/>
        </w:rPr>
        <w:t>לבוחר</w:t>
      </w:r>
      <w:r w:rsidR="00C934D1" w:rsidRPr="00C934D1">
        <w:rPr>
          <w:sz w:val="18"/>
          <w:szCs w:val="18"/>
          <w:rtl/>
        </w:rPr>
        <w:t xml:space="preserve"> </w:t>
      </w:r>
      <w:r w:rsidR="00C934D1" w:rsidRPr="00C934D1">
        <w:rPr>
          <w:rFonts w:hint="eastAsia"/>
          <w:sz w:val="18"/>
          <w:szCs w:val="18"/>
          <w:rtl/>
        </w:rPr>
        <w:t>במערכת</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האחרונה</w:t>
      </w:r>
      <w:r w:rsidR="00C934D1" w:rsidRPr="00C934D1">
        <w:rPr>
          <w:sz w:val="18"/>
          <w:szCs w:val="18"/>
          <w:rtl/>
        </w:rPr>
        <w:t xml:space="preserve"> </w:t>
      </w:r>
      <w:r w:rsidR="00C934D1" w:rsidRPr="00C934D1">
        <w:rPr>
          <w:rFonts w:hint="eastAsia"/>
          <w:sz w:val="18"/>
          <w:szCs w:val="18"/>
          <w:rtl/>
        </w:rPr>
        <w:t>שהתקיימה</w:t>
      </w:r>
      <w:r w:rsidR="00C934D1" w:rsidRPr="00C934D1">
        <w:rPr>
          <w:sz w:val="18"/>
          <w:szCs w:val="18"/>
          <w:rtl/>
        </w:rPr>
        <w:t xml:space="preserve"> </w:t>
      </w:r>
      <w:r w:rsidR="00C934D1" w:rsidRPr="00C934D1">
        <w:rPr>
          <w:rFonts w:hint="eastAsia"/>
          <w:sz w:val="18"/>
          <w:szCs w:val="18"/>
          <w:rtl/>
        </w:rPr>
        <w:t>בכל</w:t>
      </w:r>
      <w:r w:rsidR="00C934D1" w:rsidRPr="00C934D1">
        <w:rPr>
          <w:sz w:val="18"/>
          <w:szCs w:val="18"/>
          <w:rtl/>
        </w:rPr>
        <w:t xml:space="preserve"> </w:t>
      </w:r>
      <w:r w:rsidR="00C934D1" w:rsidRPr="00C934D1">
        <w:rPr>
          <w:rFonts w:hint="eastAsia"/>
          <w:sz w:val="18"/>
          <w:szCs w:val="18"/>
          <w:rtl/>
        </w:rPr>
        <w:t>מדינה</w:t>
      </w:r>
      <w:r w:rsidR="00C934D1" w:rsidRPr="00C934D1">
        <w:rPr>
          <w:sz w:val="18"/>
          <w:szCs w:val="18"/>
          <w:rtl/>
        </w:rPr>
        <w:t xml:space="preserve"> </w:t>
      </w:r>
      <w:r w:rsidR="00C934D1" w:rsidRPr="00C934D1">
        <w:rPr>
          <w:rFonts w:hint="eastAsia"/>
          <w:sz w:val="18"/>
          <w:szCs w:val="18"/>
          <w:rtl/>
        </w:rPr>
        <w:t>בשנים</w:t>
      </w:r>
      <w:r w:rsidR="00C934D1" w:rsidRPr="00C934D1">
        <w:rPr>
          <w:sz w:val="18"/>
          <w:szCs w:val="18"/>
          <w:rtl/>
        </w:rPr>
        <w:t xml:space="preserve"> 2013 </w:t>
      </w:r>
      <w:r w:rsidR="00C934D1" w:rsidRPr="00C934D1">
        <w:rPr>
          <w:rFonts w:hint="eastAsia"/>
          <w:sz w:val="18"/>
          <w:szCs w:val="18"/>
          <w:rtl/>
        </w:rPr>
        <w:t>עד</w:t>
      </w:r>
      <w:r w:rsidR="00C934D1" w:rsidRPr="00C934D1">
        <w:rPr>
          <w:sz w:val="18"/>
          <w:szCs w:val="18"/>
          <w:rtl/>
        </w:rPr>
        <w:t xml:space="preserve"> 2017. </w:t>
      </w:r>
      <w:r w:rsidR="00C934D1" w:rsidRPr="00C934D1">
        <w:rPr>
          <w:rFonts w:hint="eastAsia"/>
          <w:sz w:val="18"/>
          <w:szCs w:val="18"/>
          <w:rtl/>
        </w:rPr>
        <w:t>בשני</w:t>
      </w:r>
      <w:r w:rsidR="00C934D1" w:rsidRPr="00C934D1">
        <w:rPr>
          <w:sz w:val="18"/>
          <w:szCs w:val="18"/>
          <w:rtl/>
        </w:rPr>
        <w:t xml:space="preserve"> </w:t>
      </w:r>
      <w:r w:rsidR="00C934D1" w:rsidRPr="00C934D1">
        <w:rPr>
          <w:rFonts w:hint="eastAsia"/>
          <w:sz w:val="18"/>
          <w:szCs w:val="18"/>
          <w:rtl/>
        </w:rPr>
        <w:t>התרשימים</w:t>
      </w:r>
      <w:r w:rsidR="00C934D1" w:rsidRPr="00C934D1">
        <w:rPr>
          <w:sz w:val="18"/>
          <w:szCs w:val="18"/>
          <w:rtl/>
        </w:rPr>
        <w:t xml:space="preserve"> </w:t>
      </w:r>
      <w:r w:rsidR="00C934D1" w:rsidRPr="00C934D1">
        <w:rPr>
          <w:rFonts w:hint="eastAsia"/>
          <w:sz w:val="18"/>
          <w:szCs w:val="18"/>
          <w:rtl/>
        </w:rPr>
        <w:t>שלהלן</w:t>
      </w:r>
      <w:r w:rsidR="00C934D1" w:rsidRPr="00C934D1">
        <w:rPr>
          <w:sz w:val="18"/>
          <w:szCs w:val="18"/>
          <w:rtl/>
        </w:rPr>
        <w:t xml:space="preserve"> </w:t>
      </w:r>
      <w:r w:rsidR="00C934D1" w:rsidRPr="00C934D1">
        <w:rPr>
          <w:rFonts w:hint="eastAsia"/>
          <w:sz w:val="18"/>
          <w:szCs w:val="18"/>
          <w:rtl/>
        </w:rPr>
        <w:t>מוצגים</w:t>
      </w:r>
      <w:r w:rsidR="00C934D1" w:rsidRPr="00C934D1">
        <w:rPr>
          <w:sz w:val="18"/>
          <w:szCs w:val="18"/>
          <w:rtl/>
        </w:rPr>
        <w:t xml:space="preserve"> </w:t>
      </w:r>
      <w:r w:rsidR="00C934D1" w:rsidRPr="00C934D1">
        <w:rPr>
          <w:rFonts w:hint="eastAsia"/>
          <w:sz w:val="18"/>
          <w:szCs w:val="18"/>
          <w:rtl/>
        </w:rPr>
        <w:t>נתוני</w:t>
      </w:r>
      <w:r w:rsidR="00C934D1" w:rsidRPr="00C934D1">
        <w:rPr>
          <w:sz w:val="18"/>
          <w:szCs w:val="18"/>
          <w:rtl/>
        </w:rPr>
        <w:t xml:space="preserve"> </w:t>
      </w:r>
      <w:r w:rsidR="00C934D1" w:rsidRPr="00C934D1">
        <w:rPr>
          <w:rFonts w:hint="eastAsia"/>
          <w:sz w:val="18"/>
          <w:szCs w:val="18"/>
          <w:rtl/>
        </w:rPr>
        <w:t>המחקר</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w:t>
      </w:r>
      <w:r w:rsidR="00C934D1" w:rsidRPr="00C934D1">
        <w:rPr>
          <w:rFonts w:hint="eastAsia"/>
          <w:sz w:val="18"/>
          <w:szCs w:val="18"/>
          <w:rtl/>
        </w:rPr>
        <w:t>התקציב</w:t>
      </w:r>
      <w:r w:rsidR="00C934D1" w:rsidRPr="00C934D1">
        <w:rPr>
          <w:sz w:val="18"/>
          <w:szCs w:val="18"/>
          <w:rtl/>
        </w:rPr>
        <w:t xml:space="preserve"> </w:t>
      </w:r>
      <w:r w:rsidR="00C934D1" w:rsidRPr="00C934D1">
        <w:rPr>
          <w:rFonts w:hint="eastAsia"/>
          <w:sz w:val="18"/>
          <w:szCs w:val="18"/>
          <w:rtl/>
        </w:rPr>
        <w:t>לבוחר</w:t>
      </w:r>
      <w:r w:rsidR="00C934D1" w:rsidRPr="00C934D1">
        <w:rPr>
          <w:sz w:val="18"/>
          <w:szCs w:val="18"/>
          <w:rtl/>
        </w:rPr>
        <w:t xml:space="preserve">, </w:t>
      </w:r>
      <w:r w:rsidR="00C934D1" w:rsidRPr="00C934D1">
        <w:rPr>
          <w:rFonts w:hint="eastAsia"/>
          <w:sz w:val="18"/>
          <w:szCs w:val="18"/>
          <w:rtl/>
        </w:rPr>
        <w:t>בשנה</w:t>
      </w:r>
      <w:r w:rsidR="00C934D1" w:rsidRPr="00C934D1">
        <w:rPr>
          <w:sz w:val="18"/>
          <w:szCs w:val="18"/>
          <w:rtl/>
        </w:rPr>
        <w:t xml:space="preserve"> </w:t>
      </w:r>
      <w:r w:rsidR="00C934D1" w:rsidRPr="00C934D1">
        <w:rPr>
          <w:rFonts w:hint="eastAsia"/>
          <w:sz w:val="18"/>
          <w:szCs w:val="18"/>
          <w:rtl/>
        </w:rPr>
        <w:t>ללא</w:t>
      </w:r>
      <w:r w:rsidR="00C934D1" w:rsidRPr="00C934D1">
        <w:rPr>
          <w:sz w:val="18"/>
          <w:szCs w:val="18"/>
          <w:rtl/>
        </w:rPr>
        <w:t xml:space="preserve"> </w:t>
      </w:r>
      <w:r w:rsidR="00C934D1" w:rsidRPr="00C934D1">
        <w:rPr>
          <w:rFonts w:hint="eastAsia"/>
          <w:sz w:val="18"/>
          <w:szCs w:val="18"/>
          <w:rtl/>
        </w:rPr>
        <w:t>בחירות</w:t>
      </w:r>
      <w:r w:rsidR="00C934D1" w:rsidRPr="00C934D1">
        <w:rPr>
          <w:sz w:val="18"/>
          <w:szCs w:val="18"/>
          <w:rtl/>
        </w:rPr>
        <w:t xml:space="preserve"> </w:t>
      </w:r>
      <w:r w:rsidR="00C934D1" w:rsidRPr="00C934D1">
        <w:rPr>
          <w:rFonts w:hint="eastAsia"/>
          <w:sz w:val="18"/>
          <w:szCs w:val="18"/>
          <w:rtl/>
        </w:rPr>
        <w:t>ובשנת</w:t>
      </w:r>
      <w:r w:rsidR="00C934D1" w:rsidRPr="00C934D1">
        <w:rPr>
          <w:sz w:val="18"/>
          <w:szCs w:val="18"/>
          <w:rtl/>
        </w:rPr>
        <w:t xml:space="preserve"> </w:t>
      </w:r>
      <w:r w:rsidR="00C934D1" w:rsidRPr="00C934D1">
        <w:rPr>
          <w:rFonts w:hint="eastAsia"/>
          <w:sz w:val="18"/>
          <w:szCs w:val="18"/>
          <w:rtl/>
        </w:rPr>
        <w:t>בחירות</w:t>
      </w:r>
      <w:r w:rsidR="00C934D1" w:rsidRPr="00C934D1">
        <w:rPr>
          <w:sz w:val="18"/>
          <w:szCs w:val="18"/>
          <w:rtl/>
        </w:rPr>
        <w:t xml:space="preserve">, </w:t>
      </w:r>
      <w:r w:rsidR="00C934D1" w:rsidRPr="00C934D1">
        <w:rPr>
          <w:rFonts w:hint="eastAsia"/>
          <w:sz w:val="18"/>
          <w:szCs w:val="18"/>
          <w:rtl/>
        </w:rPr>
        <w:t>בהתאמה</w:t>
      </w:r>
      <w:r w:rsidR="00C934D1" w:rsidRPr="00C934D1">
        <w:rPr>
          <w:sz w:val="18"/>
          <w:szCs w:val="18"/>
          <w:rtl/>
        </w:rPr>
        <w:t xml:space="preserve">. </w:t>
      </w:r>
      <w:r w:rsidR="00C934D1" w:rsidRPr="00C934D1">
        <w:rPr>
          <w:rFonts w:hint="eastAsia"/>
          <w:sz w:val="18"/>
          <w:szCs w:val="18"/>
          <w:rtl/>
        </w:rPr>
        <w:t>בתרשים</w:t>
      </w:r>
      <w:r w:rsidR="00C934D1" w:rsidRPr="00C934D1">
        <w:rPr>
          <w:sz w:val="18"/>
          <w:szCs w:val="18"/>
          <w:rtl/>
        </w:rPr>
        <w:t xml:space="preserve"> </w:t>
      </w:r>
      <w:r w:rsidR="00C934D1" w:rsidRPr="00C934D1">
        <w:rPr>
          <w:rFonts w:hint="eastAsia"/>
          <w:sz w:val="18"/>
          <w:szCs w:val="18"/>
          <w:rtl/>
        </w:rPr>
        <w:t>הראשון</w:t>
      </w:r>
      <w:r w:rsidR="00C934D1" w:rsidRPr="00C934D1">
        <w:rPr>
          <w:sz w:val="18"/>
          <w:szCs w:val="18"/>
          <w:rtl/>
        </w:rPr>
        <w:t xml:space="preserve"> </w:t>
      </w:r>
      <w:r w:rsidR="00C934D1" w:rsidRPr="00C934D1">
        <w:rPr>
          <w:rFonts w:hint="eastAsia"/>
          <w:sz w:val="18"/>
          <w:szCs w:val="18"/>
          <w:rtl/>
        </w:rPr>
        <w:t>שלהלן</w:t>
      </w:r>
      <w:r w:rsidR="00C934D1" w:rsidRPr="00C934D1">
        <w:rPr>
          <w:sz w:val="18"/>
          <w:szCs w:val="18"/>
          <w:rtl/>
        </w:rPr>
        <w:t xml:space="preserve"> </w:t>
      </w:r>
      <w:r w:rsidR="00C934D1" w:rsidRPr="00C934D1">
        <w:rPr>
          <w:rFonts w:hint="eastAsia"/>
          <w:sz w:val="18"/>
          <w:szCs w:val="18"/>
          <w:rtl/>
        </w:rPr>
        <w:t>מוצגים</w:t>
      </w:r>
      <w:r w:rsidR="00C934D1" w:rsidRPr="00C934D1">
        <w:rPr>
          <w:sz w:val="18"/>
          <w:szCs w:val="18"/>
          <w:rtl/>
        </w:rPr>
        <w:t xml:space="preserve"> </w:t>
      </w:r>
      <w:r w:rsidR="00C934D1" w:rsidRPr="00C934D1">
        <w:rPr>
          <w:rFonts w:hint="eastAsia"/>
          <w:sz w:val="18"/>
          <w:szCs w:val="18"/>
          <w:rtl/>
        </w:rPr>
        <w:t>נתוני</w:t>
      </w:r>
      <w:r w:rsidR="00C934D1" w:rsidRPr="00C934D1">
        <w:rPr>
          <w:sz w:val="18"/>
          <w:szCs w:val="18"/>
          <w:rtl/>
        </w:rPr>
        <w:t xml:space="preserve"> </w:t>
      </w:r>
      <w:r w:rsidR="00C934D1" w:rsidRPr="00C934D1">
        <w:rPr>
          <w:rFonts w:hint="eastAsia"/>
          <w:sz w:val="18"/>
          <w:szCs w:val="18"/>
          <w:rtl/>
        </w:rPr>
        <w:t>המחקר</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18 </w:t>
      </w:r>
      <w:r w:rsidR="00C934D1" w:rsidRPr="00C934D1">
        <w:rPr>
          <w:rFonts w:hint="eastAsia"/>
          <w:sz w:val="18"/>
          <w:szCs w:val="18"/>
          <w:rtl/>
        </w:rPr>
        <w:t>מדינות</w:t>
      </w:r>
      <w:r w:rsidR="00C934D1" w:rsidRPr="00C934D1">
        <w:rPr>
          <w:sz w:val="18"/>
          <w:szCs w:val="18"/>
          <w:rtl/>
        </w:rPr>
        <w:t xml:space="preserve"> </w:t>
      </w:r>
      <w:r w:rsidR="00C934D1" w:rsidRPr="00C934D1">
        <w:rPr>
          <w:rFonts w:hint="eastAsia"/>
          <w:sz w:val="18"/>
          <w:szCs w:val="18"/>
          <w:rtl/>
        </w:rPr>
        <w:t>שעליהן</w:t>
      </w:r>
      <w:r w:rsidR="00C934D1" w:rsidRPr="00C934D1">
        <w:rPr>
          <w:sz w:val="18"/>
          <w:szCs w:val="18"/>
          <w:rtl/>
        </w:rPr>
        <w:t xml:space="preserve"> </w:t>
      </w:r>
      <w:r w:rsidR="00C934D1" w:rsidRPr="00C934D1">
        <w:rPr>
          <w:rFonts w:hint="eastAsia"/>
          <w:sz w:val="18"/>
          <w:szCs w:val="18"/>
          <w:rtl/>
        </w:rPr>
        <w:t>התקבלו</w:t>
      </w:r>
      <w:r w:rsidR="00C934D1" w:rsidRPr="00C934D1">
        <w:rPr>
          <w:sz w:val="18"/>
          <w:szCs w:val="18"/>
          <w:rtl/>
        </w:rPr>
        <w:t xml:space="preserve"> </w:t>
      </w:r>
      <w:r w:rsidR="00C934D1" w:rsidRPr="00C934D1">
        <w:rPr>
          <w:rFonts w:hint="eastAsia"/>
          <w:sz w:val="18"/>
          <w:szCs w:val="18"/>
          <w:rtl/>
        </w:rPr>
        <w:t>נתונים</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w:t>
      </w:r>
      <w:r w:rsidR="00C934D1" w:rsidRPr="00C934D1">
        <w:rPr>
          <w:rFonts w:hint="eastAsia"/>
          <w:sz w:val="18"/>
          <w:szCs w:val="18"/>
          <w:rtl/>
        </w:rPr>
        <w:t>תקציב</w:t>
      </w:r>
      <w:r w:rsidR="00C934D1" w:rsidRPr="00C934D1">
        <w:rPr>
          <w:sz w:val="18"/>
          <w:szCs w:val="18"/>
          <w:rtl/>
        </w:rPr>
        <w:t xml:space="preserve"> </w:t>
      </w:r>
      <w:r w:rsidR="00C934D1" w:rsidRPr="00C934D1">
        <w:rPr>
          <w:rFonts w:hint="eastAsia"/>
          <w:sz w:val="18"/>
          <w:szCs w:val="18"/>
          <w:rtl/>
        </w:rPr>
        <w:t>בשנה</w:t>
      </w:r>
      <w:r w:rsidR="00C934D1" w:rsidRPr="00C934D1">
        <w:rPr>
          <w:sz w:val="18"/>
          <w:szCs w:val="18"/>
          <w:rtl/>
        </w:rPr>
        <w:t xml:space="preserve"> </w:t>
      </w:r>
      <w:r w:rsidR="00C934D1" w:rsidRPr="00C934D1">
        <w:rPr>
          <w:rFonts w:hint="eastAsia"/>
          <w:sz w:val="18"/>
          <w:szCs w:val="18"/>
          <w:rtl/>
        </w:rPr>
        <w:t>שאינה</w:t>
      </w:r>
      <w:r w:rsidR="00C934D1" w:rsidRPr="00C934D1">
        <w:rPr>
          <w:sz w:val="18"/>
          <w:szCs w:val="18"/>
          <w:rtl/>
        </w:rPr>
        <w:t xml:space="preserve"> </w:t>
      </w:r>
      <w:r w:rsidR="00C934D1" w:rsidRPr="00C934D1">
        <w:rPr>
          <w:rFonts w:hint="eastAsia"/>
          <w:sz w:val="18"/>
          <w:szCs w:val="18"/>
          <w:rtl/>
        </w:rPr>
        <w:t>שנת</w:t>
      </w:r>
      <w:r w:rsidR="00C934D1" w:rsidRPr="00C934D1">
        <w:rPr>
          <w:sz w:val="18"/>
          <w:szCs w:val="18"/>
          <w:rtl/>
        </w:rPr>
        <w:t xml:space="preserve"> </w:t>
      </w:r>
      <w:r w:rsidR="00C934D1" w:rsidRPr="00C934D1">
        <w:rPr>
          <w:rFonts w:hint="eastAsia"/>
          <w:sz w:val="18"/>
          <w:szCs w:val="18"/>
          <w:rtl/>
        </w:rPr>
        <w:t>בחירות</w:t>
      </w:r>
      <w:r w:rsidR="00C934D1" w:rsidRPr="00C934D1">
        <w:rPr>
          <w:sz w:val="18"/>
          <w:szCs w:val="18"/>
          <w:rtl/>
        </w:rPr>
        <w:t xml:space="preserve"> </w:t>
      </w:r>
      <w:r w:rsidR="00C934D1" w:rsidRPr="00C934D1">
        <w:rPr>
          <w:rFonts w:hint="eastAsia"/>
          <w:sz w:val="18"/>
          <w:szCs w:val="18"/>
          <w:rtl/>
        </w:rPr>
        <w:t>ובתרשים</w:t>
      </w:r>
      <w:r w:rsidR="00C934D1" w:rsidRPr="00C934D1">
        <w:rPr>
          <w:sz w:val="18"/>
          <w:szCs w:val="18"/>
          <w:rtl/>
        </w:rPr>
        <w:t xml:space="preserve"> </w:t>
      </w:r>
      <w:r w:rsidR="00C934D1" w:rsidRPr="00C934D1">
        <w:rPr>
          <w:rFonts w:hint="eastAsia"/>
          <w:sz w:val="18"/>
          <w:szCs w:val="18"/>
          <w:rtl/>
        </w:rPr>
        <w:t>השני</w:t>
      </w:r>
      <w:r w:rsidR="00C934D1" w:rsidRPr="00C934D1">
        <w:rPr>
          <w:sz w:val="18"/>
          <w:szCs w:val="18"/>
          <w:rtl/>
        </w:rPr>
        <w:t xml:space="preserve"> </w:t>
      </w:r>
      <w:r w:rsidR="00C934D1" w:rsidRPr="00C934D1">
        <w:rPr>
          <w:rFonts w:hint="eastAsia"/>
          <w:sz w:val="18"/>
          <w:szCs w:val="18"/>
          <w:rtl/>
        </w:rPr>
        <w:t>מוצגים</w:t>
      </w:r>
      <w:r w:rsidR="00C934D1" w:rsidRPr="00C934D1">
        <w:rPr>
          <w:sz w:val="18"/>
          <w:szCs w:val="18"/>
          <w:rtl/>
        </w:rPr>
        <w:t xml:space="preserve"> </w:t>
      </w:r>
      <w:r w:rsidR="00C934D1" w:rsidRPr="00C934D1">
        <w:rPr>
          <w:rFonts w:hint="eastAsia"/>
          <w:sz w:val="18"/>
          <w:szCs w:val="18"/>
          <w:rtl/>
        </w:rPr>
        <w:t>נתונים</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18 </w:t>
      </w:r>
      <w:r w:rsidR="00C934D1" w:rsidRPr="00C934D1">
        <w:rPr>
          <w:rFonts w:hint="eastAsia"/>
          <w:sz w:val="18"/>
          <w:szCs w:val="18"/>
          <w:rtl/>
        </w:rPr>
        <w:t>מדינות</w:t>
      </w:r>
      <w:r w:rsidR="00C934D1" w:rsidRPr="00C934D1">
        <w:rPr>
          <w:sz w:val="18"/>
          <w:szCs w:val="18"/>
          <w:rtl/>
        </w:rPr>
        <w:t xml:space="preserve"> </w:t>
      </w:r>
      <w:r w:rsidR="00C934D1" w:rsidRPr="00C934D1">
        <w:rPr>
          <w:rFonts w:hint="eastAsia"/>
          <w:sz w:val="18"/>
          <w:szCs w:val="18"/>
          <w:rtl/>
        </w:rPr>
        <w:t>שעליהן</w:t>
      </w:r>
      <w:r w:rsidR="00C934D1" w:rsidRPr="00C934D1">
        <w:rPr>
          <w:sz w:val="18"/>
          <w:szCs w:val="18"/>
          <w:rtl/>
        </w:rPr>
        <w:t xml:space="preserve"> </w:t>
      </w:r>
      <w:r w:rsidR="00C934D1" w:rsidRPr="00C934D1">
        <w:rPr>
          <w:rFonts w:hint="eastAsia"/>
          <w:sz w:val="18"/>
          <w:szCs w:val="18"/>
          <w:rtl/>
        </w:rPr>
        <w:t>התקבלו</w:t>
      </w:r>
      <w:r w:rsidR="00C934D1" w:rsidRPr="00C934D1">
        <w:rPr>
          <w:sz w:val="18"/>
          <w:szCs w:val="18"/>
          <w:rtl/>
        </w:rPr>
        <w:t xml:space="preserve"> </w:t>
      </w:r>
      <w:r w:rsidR="00C934D1" w:rsidRPr="00C934D1">
        <w:rPr>
          <w:rFonts w:hint="eastAsia"/>
          <w:sz w:val="18"/>
          <w:szCs w:val="18"/>
          <w:rtl/>
        </w:rPr>
        <w:t>נתונים</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w:t>
      </w:r>
      <w:r w:rsidR="00C934D1" w:rsidRPr="00C934D1">
        <w:rPr>
          <w:rFonts w:hint="eastAsia"/>
          <w:sz w:val="18"/>
          <w:szCs w:val="18"/>
          <w:rtl/>
        </w:rPr>
        <w:t>תקציב</w:t>
      </w:r>
      <w:r w:rsidR="00C934D1" w:rsidRPr="00C934D1">
        <w:rPr>
          <w:sz w:val="18"/>
          <w:szCs w:val="18"/>
          <w:rtl/>
        </w:rPr>
        <w:t xml:space="preserve"> </w:t>
      </w:r>
      <w:r w:rsidR="00C934D1" w:rsidRPr="00C934D1">
        <w:rPr>
          <w:rFonts w:hint="eastAsia"/>
          <w:sz w:val="18"/>
          <w:szCs w:val="18"/>
          <w:rtl/>
        </w:rPr>
        <w:t>בשנת</w:t>
      </w:r>
      <w:r w:rsidR="00C934D1" w:rsidRPr="00C934D1">
        <w:rPr>
          <w:sz w:val="18"/>
          <w:szCs w:val="18"/>
          <w:rtl/>
        </w:rPr>
        <w:t xml:space="preserve"> </w:t>
      </w:r>
      <w:r w:rsidR="00C934D1" w:rsidRPr="00C934D1">
        <w:rPr>
          <w:rFonts w:hint="eastAsia"/>
          <w:sz w:val="18"/>
          <w:szCs w:val="18"/>
          <w:rtl/>
        </w:rPr>
        <w:t>בחירות</w:t>
      </w:r>
      <w:r w:rsidR="00C934D1" w:rsidRPr="00C934D1">
        <w:rPr>
          <w:sz w:val="18"/>
          <w:szCs w:val="18"/>
          <w:rtl/>
        </w:rPr>
        <w:t xml:space="preserve">. </w:t>
      </w:r>
      <w:r w:rsidR="00C934D1" w:rsidRPr="00C934D1">
        <w:rPr>
          <w:rFonts w:hint="eastAsia"/>
          <w:sz w:val="18"/>
          <w:szCs w:val="18"/>
          <w:rtl/>
        </w:rPr>
        <w:t>המדינות</w:t>
      </w:r>
      <w:r w:rsidR="00C934D1" w:rsidRPr="00C934D1">
        <w:rPr>
          <w:sz w:val="18"/>
          <w:szCs w:val="18"/>
          <w:rtl/>
        </w:rPr>
        <w:t xml:space="preserve"> </w:t>
      </w:r>
      <w:r w:rsidR="00C934D1" w:rsidRPr="00C934D1">
        <w:rPr>
          <w:rFonts w:hint="eastAsia"/>
          <w:sz w:val="18"/>
          <w:szCs w:val="18"/>
          <w:rtl/>
        </w:rPr>
        <w:t>בשני</w:t>
      </w:r>
      <w:r w:rsidR="00C934D1" w:rsidRPr="00C934D1">
        <w:rPr>
          <w:sz w:val="18"/>
          <w:szCs w:val="18"/>
          <w:rtl/>
        </w:rPr>
        <w:t xml:space="preserve"> </w:t>
      </w:r>
      <w:r w:rsidR="00C934D1" w:rsidRPr="00C934D1">
        <w:rPr>
          <w:rFonts w:hint="eastAsia"/>
          <w:sz w:val="18"/>
          <w:szCs w:val="18"/>
          <w:rtl/>
        </w:rPr>
        <w:t>התרשימים</w:t>
      </w:r>
      <w:r w:rsidR="00C934D1" w:rsidRPr="00C934D1">
        <w:rPr>
          <w:sz w:val="18"/>
          <w:szCs w:val="18"/>
          <w:rtl/>
        </w:rPr>
        <w:t xml:space="preserve"> </w:t>
      </w:r>
      <w:r w:rsidR="00C934D1" w:rsidRPr="00C934D1">
        <w:rPr>
          <w:rFonts w:hint="eastAsia"/>
          <w:sz w:val="18"/>
          <w:szCs w:val="18"/>
          <w:rtl/>
        </w:rPr>
        <w:t>נבחרו</w:t>
      </w:r>
      <w:r w:rsidR="00C934D1" w:rsidRPr="00C934D1">
        <w:rPr>
          <w:sz w:val="18"/>
          <w:szCs w:val="18"/>
          <w:rtl/>
        </w:rPr>
        <w:t xml:space="preserve"> </w:t>
      </w:r>
      <w:r w:rsidR="00C934D1" w:rsidRPr="00C934D1">
        <w:rPr>
          <w:rFonts w:hint="eastAsia"/>
          <w:sz w:val="18"/>
          <w:szCs w:val="18"/>
          <w:rtl/>
        </w:rPr>
        <w:t>לפי</w:t>
      </w:r>
      <w:r w:rsidR="00C934D1" w:rsidRPr="00C934D1">
        <w:rPr>
          <w:sz w:val="18"/>
          <w:szCs w:val="18"/>
          <w:rtl/>
        </w:rPr>
        <w:t xml:space="preserve"> </w:t>
      </w:r>
      <w:r w:rsidR="00C934D1" w:rsidRPr="00C934D1">
        <w:rPr>
          <w:rFonts w:hint="eastAsia"/>
          <w:sz w:val="18"/>
          <w:szCs w:val="18"/>
          <w:rtl/>
        </w:rPr>
        <w:t>הכלל</w:t>
      </w:r>
      <w:r w:rsidR="00C934D1" w:rsidRPr="00C934D1">
        <w:rPr>
          <w:sz w:val="18"/>
          <w:szCs w:val="18"/>
          <w:rtl/>
        </w:rPr>
        <w:t xml:space="preserve"> </w:t>
      </w:r>
      <w:r w:rsidR="00C934D1" w:rsidRPr="00C934D1">
        <w:rPr>
          <w:rFonts w:hint="eastAsia"/>
          <w:sz w:val="18"/>
          <w:szCs w:val="18"/>
          <w:rtl/>
        </w:rPr>
        <w:t>שלהלן</w:t>
      </w:r>
      <w:r w:rsidR="00C934D1" w:rsidRPr="00C934D1">
        <w:rPr>
          <w:sz w:val="18"/>
          <w:szCs w:val="18"/>
          <w:rtl/>
        </w:rPr>
        <w:t xml:space="preserve">: </w:t>
      </w:r>
      <w:r w:rsidR="00C934D1" w:rsidRPr="00C934D1">
        <w:rPr>
          <w:rFonts w:hint="eastAsia"/>
          <w:sz w:val="18"/>
          <w:szCs w:val="18"/>
          <w:rtl/>
        </w:rPr>
        <w:t>מדינות</w:t>
      </w:r>
      <w:r w:rsidR="00C934D1" w:rsidRPr="00C934D1">
        <w:rPr>
          <w:sz w:val="18"/>
          <w:szCs w:val="18"/>
          <w:rtl/>
        </w:rPr>
        <w:t xml:space="preserve"> </w:t>
      </w:r>
      <w:r w:rsidR="00C934D1" w:rsidRPr="00C934D1">
        <w:rPr>
          <w:rFonts w:hint="eastAsia"/>
          <w:sz w:val="18"/>
          <w:szCs w:val="18"/>
          <w:rtl/>
        </w:rPr>
        <w:t>שהשתתפו</w:t>
      </w:r>
      <w:r w:rsidR="00C934D1" w:rsidRPr="00C934D1">
        <w:rPr>
          <w:sz w:val="18"/>
          <w:szCs w:val="18"/>
          <w:rtl/>
        </w:rPr>
        <w:t xml:space="preserve"> </w:t>
      </w:r>
      <w:r w:rsidR="00C934D1" w:rsidRPr="00C934D1">
        <w:rPr>
          <w:rFonts w:hint="eastAsia"/>
          <w:sz w:val="18"/>
          <w:szCs w:val="18"/>
          <w:rtl/>
        </w:rPr>
        <w:t>במחקר</w:t>
      </w:r>
      <w:r w:rsidR="00C934D1" w:rsidRPr="00C934D1">
        <w:rPr>
          <w:sz w:val="18"/>
          <w:szCs w:val="18"/>
          <w:rtl/>
        </w:rPr>
        <w:t xml:space="preserve"> </w:t>
      </w:r>
      <w:r w:rsidR="00C934D1" w:rsidRPr="00C934D1">
        <w:rPr>
          <w:rFonts w:hint="eastAsia"/>
          <w:sz w:val="18"/>
          <w:szCs w:val="18"/>
          <w:rtl/>
        </w:rPr>
        <w:t>ודומות</w:t>
      </w:r>
      <w:r w:rsidR="00C934D1" w:rsidRPr="00C934D1">
        <w:rPr>
          <w:sz w:val="18"/>
          <w:szCs w:val="18"/>
          <w:rtl/>
        </w:rPr>
        <w:t xml:space="preserve"> </w:t>
      </w:r>
      <w:r w:rsidR="00C934D1" w:rsidRPr="00C934D1">
        <w:rPr>
          <w:rFonts w:hint="eastAsia"/>
          <w:sz w:val="18"/>
          <w:szCs w:val="18"/>
          <w:rtl/>
        </w:rPr>
        <w:t>לישראל</w:t>
      </w:r>
      <w:r w:rsidR="00C934D1" w:rsidRPr="00C934D1">
        <w:rPr>
          <w:sz w:val="18"/>
          <w:szCs w:val="18"/>
          <w:rtl/>
        </w:rPr>
        <w:t xml:space="preserve"> </w:t>
      </w:r>
      <w:r w:rsidR="00C934D1" w:rsidRPr="00C934D1">
        <w:rPr>
          <w:rFonts w:hint="eastAsia"/>
          <w:sz w:val="18"/>
          <w:szCs w:val="18"/>
          <w:rtl/>
        </w:rPr>
        <w:t>בהיקף</w:t>
      </w:r>
      <w:r w:rsidR="00C934D1" w:rsidRPr="00C934D1">
        <w:rPr>
          <w:sz w:val="18"/>
          <w:szCs w:val="18"/>
          <w:rtl/>
        </w:rPr>
        <w:t xml:space="preserve"> </w:t>
      </w:r>
      <w:r w:rsidR="00C934D1" w:rsidRPr="00C934D1">
        <w:rPr>
          <w:rFonts w:hint="eastAsia"/>
          <w:sz w:val="18"/>
          <w:szCs w:val="18"/>
          <w:rtl/>
        </w:rPr>
        <w:t>האחריות</w:t>
      </w:r>
      <w:r w:rsidR="00C934D1" w:rsidRPr="00C934D1">
        <w:rPr>
          <w:sz w:val="18"/>
          <w:szCs w:val="18"/>
          <w:rtl/>
        </w:rPr>
        <w:t xml:space="preserve"> </w:t>
      </w:r>
      <w:r w:rsidR="00C934D1" w:rsidRPr="00C934D1">
        <w:rPr>
          <w:rFonts w:hint="eastAsia"/>
          <w:sz w:val="18"/>
          <w:szCs w:val="18"/>
          <w:rtl/>
        </w:rPr>
        <w:t>של</w:t>
      </w:r>
      <w:r w:rsidR="00C934D1" w:rsidRPr="00C934D1">
        <w:rPr>
          <w:sz w:val="18"/>
          <w:szCs w:val="18"/>
          <w:rtl/>
        </w:rPr>
        <w:t xml:space="preserve"> </w:t>
      </w:r>
      <w:r w:rsidR="00C934D1" w:rsidRPr="00C934D1">
        <w:rPr>
          <w:rFonts w:hint="eastAsia"/>
          <w:sz w:val="18"/>
          <w:szCs w:val="18"/>
          <w:rtl/>
        </w:rPr>
        <w:t>הגוף</w:t>
      </w:r>
      <w:r w:rsidR="00C934D1" w:rsidRPr="00C934D1">
        <w:rPr>
          <w:sz w:val="18"/>
          <w:szCs w:val="18"/>
          <w:rtl/>
        </w:rPr>
        <w:t xml:space="preserve"> </w:t>
      </w:r>
      <w:r w:rsidR="00C934D1" w:rsidRPr="00C934D1">
        <w:rPr>
          <w:rFonts w:hint="eastAsia"/>
          <w:sz w:val="18"/>
          <w:szCs w:val="18"/>
          <w:rtl/>
        </w:rPr>
        <w:t>המנהל</w:t>
      </w:r>
      <w:r w:rsidR="00C934D1" w:rsidRPr="00C934D1">
        <w:rPr>
          <w:sz w:val="18"/>
          <w:szCs w:val="18"/>
          <w:rtl/>
        </w:rPr>
        <w:t xml:space="preserve"> </w:t>
      </w:r>
      <w:r w:rsidR="00C934D1" w:rsidRPr="00C934D1">
        <w:rPr>
          <w:rFonts w:hint="eastAsia"/>
          <w:sz w:val="18"/>
          <w:szCs w:val="18"/>
          <w:rtl/>
        </w:rPr>
        <w:t>את</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לפרלמנט</w:t>
      </w:r>
      <w:r w:rsidR="00C934D1" w:rsidRPr="00C934D1">
        <w:rPr>
          <w:sz w:val="18"/>
          <w:szCs w:val="18"/>
          <w:rtl/>
        </w:rPr>
        <w:t xml:space="preserve"> </w:t>
      </w:r>
      <w:r w:rsidR="00C934D1" w:rsidRPr="00C934D1">
        <w:rPr>
          <w:rFonts w:hint="eastAsia"/>
          <w:sz w:val="18"/>
          <w:szCs w:val="18"/>
          <w:rtl/>
        </w:rPr>
        <w:t>לתהליך</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ועדת</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המרכזית</w:t>
      </w:r>
      <w:r w:rsidR="00C934D1" w:rsidRPr="00C934D1">
        <w:rPr>
          <w:sz w:val="18"/>
          <w:szCs w:val="18"/>
          <w:rtl/>
        </w:rPr>
        <w:t xml:space="preserve"> </w:t>
      </w:r>
      <w:r w:rsidR="00C934D1" w:rsidRPr="00C934D1">
        <w:rPr>
          <w:rFonts w:hint="eastAsia"/>
          <w:sz w:val="18"/>
          <w:szCs w:val="18"/>
          <w:rtl/>
        </w:rPr>
        <w:t>בישראל</w:t>
      </w:r>
      <w:r w:rsidR="00C934D1" w:rsidRPr="00C934D1">
        <w:rPr>
          <w:sz w:val="18"/>
          <w:szCs w:val="18"/>
          <w:rtl/>
        </w:rPr>
        <w:t xml:space="preserve"> </w:t>
      </w:r>
      <w:r w:rsidR="00C934D1" w:rsidRPr="00C934D1">
        <w:rPr>
          <w:rFonts w:hint="eastAsia"/>
          <w:sz w:val="18"/>
          <w:szCs w:val="18"/>
          <w:rtl/>
        </w:rPr>
        <w:t>אחראית</w:t>
      </w:r>
      <w:r w:rsidR="00C934D1" w:rsidRPr="00C934D1">
        <w:rPr>
          <w:sz w:val="18"/>
          <w:szCs w:val="18"/>
          <w:rtl/>
        </w:rPr>
        <w:t xml:space="preserve"> </w:t>
      </w:r>
      <w:r w:rsidR="00C934D1" w:rsidRPr="00C934D1">
        <w:rPr>
          <w:rFonts w:hint="eastAsia"/>
          <w:sz w:val="18"/>
          <w:szCs w:val="18"/>
          <w:rtl/>
        </w:rPr>
        <w:t>ל</w:t>
      </w:r>
      <w:r w:rsidR="00C934D1" w:rsidRPr="00C934D1">
        <w:rPr>
          <w:sz w:val="18"/>
          <w:szCs w:val="18"/>
          <w:rtl/>
        </w:rPr>
        <w:t xml:space="preserve">-80% </w:t>
      </w:r>
      <w:r w:rsidR="00C934D1" w:rsidRPr="00C934D1">
        <w:rPr>
          <w:rFonts w:hint="eastAsia"/>
          <w:sz w:val="18"/>
          <w:szCs w:val="18"/>
          <w:rtl/>
        </w:rPr>
        <w:t>מתהליך</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והניתוח</w:t>
      </w:r>
      <w:r w:rsidR="00C934D1" w:rsidRPr="00C934D1">
        <w:rPr>
          <w:sz w:val="18"/>
          <w:szCs w:val="18"/>
          <w:rtl/>
        </w:rPr>
        <w:t xml:space="preserve"> </w:t>
      </w:r>
      <w:r w:rsidR="00C934D1" w:rsidRPr="00C934D1">
        <w:rPr>
          <w:rFonts w:hint="eastAsia"/>
          <w:sz w:val="18"/>
          <w:szCs w:val="18"/>
          <w:rtl/>
        </w:rPr>
        <w:t>הזה</w:t>
      </w:r>
      <w:r w:rsidR="00C934D1" w:rsidRPr="00C934D1">
        <w:rPr>
          <w:sz w:val="18"/>
          <w:szCs w:val="18"/>
          <w:rtl/>
        </w:rPr>
        <w:t xml:space="preserve"> </w:t>
      </w:r>
      <w:r w:rsidR="00C934D1" w:rsidRPr="00C934D1">
        <w:rPr>
          <w:rFonts w:hint="eastAsia"/>
          <w:sz w:val="18"/>
          <w:szCs w:val="18"/>
          <w:rtl/>
        </w:rPr>
        <w:t>כלל</w:t>
      </w:r>
      <w:r w:rsidR="00C934D1" w:rsidRPr="00C934D1">
        <w:rPr>
          <w:sz w:val="18"/>
          <w:szCs w:val="18"/>
          <w:rtl/>
        </w:rPr>
        <w:t xml:space="preserve"> </w:t>
      </w:r>
      <w:r w:rsidR="00C934D1" w:rsidRPr="00C934D1">
        <w:rPr>
          <w:rFonts w:hint="eastAsia"/>
          <w:sz w:val="18"/>
          <w:szCs w:val="18"/>
          <w:rtl/>
        </w:rPr>
        <w:t>מדינות</w:t>
      </w:r>
      <w:r w:rsidR="00C934D1" w:rsidRPr="00C934D1">
        <w:rPr>
          <w:sz w:val="18"/>
          <w:szCs w:val="18"/>
          <w:rtl/>
        </w:rPr>
        <w:t xml:space="preserve"> </w:t>
      </w:r>
      <w:r w:rsidR="00C934D1" w:rsidRPr="00C934D1">
        <w:rPr>
          <w:rFonts w:hint="eastAsia"/>
          <w:sz w:val="18"/>
          <w:szCs w:val="18"/>
          <w:rtl/>
        </w:rPr>
        <w:t>שעל</w:t>
      </w:r>
      <w:r w:rsidR="00C934D1" w:rsidRPr="00C934D1">
        <w:rPr>
          <w:sz w:val="18"/>
          <w:szCs w:val="18"/>
          <w:rtl/>
        </w:rPr>
        <w:t xml:space="preserve"> </w:t>
      </w:r>
      <w:r w:rsidR="00C934D1" w:rsidRPr="00C934D1">
        <w:rPr>
          <w:rFonts w:hint="eastAsia"/>
          <w:sz w:val="18"/>
          <w:szCs w:val="18"/>
          <w:rtl/>
        </w:rPr>
        <w:t>פי</w:t>
      </w:r>
      <w:r w:rsidR="00C934D1" w:rsidRPr="00C934D1">
        <w:rPr>
          <w:sz w:val="18"/>
          <w:szCs w:val="18"/>
          <w:rtl/>
        </w:rPr>
        <w:t xml:space="preserve"> </w:t>
      </w:r>
      <w:r w:rsidR="00C934D1" w:rsidRPr="00C934D1">
        <w:rPr>
          <w:rFonts w:hint="eastAsia"/>
          <w:sz w:val="18"/>
          <w:szCs w:val="18"/>
          <w:rtl/>
        </w:rPr>
        <w:t>דיווחיהן</w:t>
      </w:r>
      <w:r w:rsidR="00C934D1" w:rsidRPr="00C934D1">
        <w:rPr>
          <w:sz w:val="18"/>
          <w:szCs w:val="18"/>
          <w:rtl/>
        </w:rPr>
        <w:t xml:space="preserve"> </w:t>
      </w:r>
      <w:r w:rsidR="00C934D1" w:rsidRPr="00C934D1">
        <w:rPr>
          <w:rFonts w:hint="eastAsia"/>
          <w:sz w:val="18"/>
          <w:szCs w:val="18"/>
          <w:rtl/>
        </w:rPr>
        <w:t>וממצאי</w:t>
      </w:r>
      <w:r w:rsidR="00C934D1" w:rsidRPr="00C934D1">
        <w:rPr>
          <w:sz w:val="18"/>
          <w:szCs w:val="18"/>
          <w:rtl/>
        </w:rPr>
        <w:t xml:space="preserve"> </w:t>
      </w:r>
      <w:r w:rsidR="00C934D1" w:rsidRPr="00C934D1">
        <w:rPr>
          <w:rFonts w:hint="eastAsia"/>
          <w:sz w:val="18"/>
          <w:szCs w:val="18"/>
          <w:rtl/>
        </w:rPr>
        <w:t>המחקר</w:t>
      </w:r>
      <w:r w:rsidR="00C934D1" w:rsidRPr="00C934D1">
        <w:rPr>
          <w:sz w:val="18"/>
          <w:szCs w:val="18"/>
          <w:rtl/>
        </w:rPr>
        <w:t xml:space="preserve">, </w:t>
      </w:r>
      <w:r w:rsidR="00C934D1" w:rsidRPr="00C934D1">
        <w:rPr>
          <w:rFonts w:hint="eastAsia"/>
          <w:sz w:val="18"/>
          <w:szCs w:val="18"/>
          <w:rtl/>
        </w:rPr>
        <w:t>הגוף</w:t>
      </w:r>
      <w:r w:rsidR="00C934D1" w:rsidRPr="00C934D1">
        <w:rPr>
          <w:sz w:val="18"/>
          <w:szCs w:val="18"/>
          <w:rtl/>
        </w:rPr>
        <w:t xml:space="preserve"> </w:t>
      </w:r>
      <w:r w:rsidR="00C934D1" w:rsidRPr="00C934D1">
        <w:rPr>
          <w:rFonts w:hint="eastAsia"/>
          <w:sz w:val="18"/>
          <w:szCs w:val="18"/>
          <w:rtl/>
        </w:rPr>
        <w:t>הממונה</w:t>
      </w:r>
      <w:r w:rsidR="00C934D1" w:rsidRPr="00C934D1">
        <w:rPr>
          <w:sz w:val="18"/>
          <w:szCs w:val="18"/>
          <w:rtl/>
        </w:rPr>
        <w:t xml:space="preserve"> </w:t>
      </w:r>
      <w:r w:rsidR="00C934D1" w:rsidRPr="00C934D1">
        <w:rPr>
          <w:rFonts w:hint="eastAsia"/>
          <w:sz w:val="18"/>
          <w:szCs w:val="18"/>
          <w:rtl/>
        </w:rPr>
        <w:t>בהן</w:t>
      </w:r>
      <w:r w:rsidR="00C934D1" w:rsidRPr="00C934D1">
        <w:rPr>
          <w:sz w:val="18"/>
          <w:szCs w:val="18"/>
          <w:rtl/>
        </w:rPr>
        <w:t xml:space="preserve"> </w:t>
      </w:r>
      <w:r w:rsidR="00C934D1" w:rsidRPr="00C934D1">
        <w:rPr>
          <w:rFonts w:hint="eastAsia"/>
          <w:sz w:val="18"/>
          <w:szCs w:val="18"/>
          <w:rtl/>
        </w:rPr>
        <w:t>על</w:t>
      </w:r>
      <w:r w:rsidR="00C934D1" w:rsidRPr="00C934D1">
        <w:rPr>
          <w:sz w:val="18"/>
          <w:szCs w:val="18"/>
          <w:rtl/>
        </w:rPr>
        <w:t xml:space="preserve"> </w:t>
      </w:r>
      <w:r w:rsidR="00C934D1" w:rsidRPr="00C934D1">
        <w:rPr>
          <w:rFonts w:hint="eastAsia"/>
          <w:sz w:val="18"/>
          <w:szCs w:val="18"/>
          <w:rtl/>
        </w:rPr>
        <w:t>ניהול</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לפרלמנט</w:t>
      </w:r>
      <w:r w:rsidR="00C934D1" w:rsidRPr="00C934D1">
        <w:rPr>
          <w:sz w:val="18"/>
          <w:szCs w:val="18"/>
          <w:rtl/>
        </w:rPr>
        <w:t xml:space="preserve"> </w:t>
      </w:r>
      <w:r w:rsidR="00C934D1" w:rsidRPr="00C934D1">
        <w:rPr>
          <w:rFonts w:hint="eastAsia"/>
          <w:sz w:val="18"/>
          <w:szCs w:val="18"/>
          <w:rtl/>
        </w:rPr>
        <w:t>נושא</w:t>
      </w:r>
      <w:r w:rsidR="00C934D1" w:rsidRPr="00C934D1">
        <w:rPr>
          <w:sz w:val="18"/>
          <w:szCs w:val="18"/>
          <w:rtl/>
        </w:rPr>
        <w:t xml:space="preserve"> </w:t>
      </w:r>
      <w:r w:rsidR="00C934D1" w:rsidRPr="00C934D1">
        <w:rPr>
          <w:rFonts w:hint="eastAsia"/>
          <w:sz w:val="18"/>
          <w:szCs w:val="18"/>
          <w:rtl/>
        </w:rPr>
        <w:t>באחריות</w:t>
      </w:r>
      <w:r w:rsidR="00C934D1" w:rsidRPr="00C934D1">
        <w:rPr>
          <w:sz w:val="18"/>
          <w:szCs w:val="18"/>
          <w:rtl/>
        </w:rPr>
        <w:t xml:space="preserve"> </w:t>
      </w:r>
      <w:r w:rsidR="00C934D1" w:rsidRPr="00C934D1">
        <w:rPr>
          <w:rFonts w:hint="eastAsia"/>
          <w:sz w:val="18"/>
          <w:szCs w:val="18"/>
          <w:rtl/>
        </w:rPr>
        <w:t>ל</w:t>
      </w:r>
      <w:r w:rsidR="00C934D1" w:rsidRPr="00C934D1">
        <w:rPr>
          <w:sz w:val="18"/>
          <w:szCs w:val="18"/>
          <w:rtl/>
        </w:rPr>
        <w:t xml:space="preserve">-60% </w:t>
      </w:r>
      <w:r w:rsidR="00C934D1" w:rsidRPr="00C934D1">
        <w:rPr>
          <w:rFonts w:hint="eastAsia"/>
          <w:sz w:val="18"/>
          <w:szCs w:val="18"/>
          <w:rtl/>
        </w:rPr>
        <w:t>מתהליך</w:t>
      </w:r>
      <w:r w:rsidR="00C934D1" w:rsidRPr="00C934D1">
        <w:rPr>
          <w:sz w:val="18"/>
          <w:szCs w:val="18"/>
          <w:rtl/>
        </w:rPr>
        <w:t xml:space="preserve"> </w:t>
      </w:r>
      <w:r w:rsidR="00C934D1" w:rsidRPr="00C934D1">
        <w:rPr>
          <w:rFonts w:hint="eastAsia"/>
          <w:sz w:val="18"/>
          <w:szCs w:val="18"/>
          <w:rtl/>
        </w:rPr>
        <w:t>הבחירות</w:t>
      </w:r>
      <w:r w:rsidR="00C934D1" w:rsidRPr="00C934D1">
        <w:rPr>
          <w:sz w:val="18"/>
          <w:szCs w:val="18"/>
          <w:rtl/>
        </w:rPr>
        <w:t xml:space="preserve"> </w:t>
      </w:r>
      <w:r w:rsidR="00C934D1" w:rsidRPr="00C934D1">
        <w:rPr>
          <w:rFonts w:hint="eastAsia"/>
          <w:sz w:val="18"/>
          <w:szCs w:val="18"/>
          <w:rtl/>
        </w:rPr>
        <w:t>או</w:t>
      </w:r>
      <w:r w:rsidR="00C934D1" w:rsidRPr="00C934D1">
        <w:rPr>
          <w:sz w:val="18"/>
          <w:szCs w:val="18"/>
          <w:rtl/>
        </w:rPr>
        <w:t xml:space="preserve"> </w:t>
      </w:r>
      <w:r w:rsidR="00C934D1" w:rsidRPr="00C934D1">
        <w:rPr>
          <w:rFonts w:hint="eastAsia"/>
          <w:sz w:val="18"/>
          <w:szCs w:val="18"/>
          <w:rtl/>
        </w:rPr>
        <w:t>יותר</w:t>
      </w:r>
      <w:r w:rsidR="00C934D1" w:rsidRPr="00C934D1">
        <w:rPr>
          <w:sz w:val="18"/>
          <w:szCs w:val="18"/>
          <w:rtl/>
        </w:rPr>
        <w:t>.</w:t>
      </w:r>
    </w:p>
    <w:p w14:paraId="4123CD8C" w14:textId="09C1D5CD" w:rsidR="00335A50" w:rsidRPr="00F55C64" w:rsidRDefault="00021B8C" w:rsidP="009F0762">
      <w:pPr>
        <w:pStyle w:val="KOT-TAB"/>
        <w:rPr>
          <w:rtl/>
        </w:rPr>
      </w:pPr>
      <w:r w:rsidRPr="00021B8C">
        <w:rPr>
          <w:rFonts w:hint="cs"/>
          <w:sz w:val="18"/>
          <w:szCs w:val="18"/>
          <w:rtl/>
        </w:rPr>
        <w:lastRenderedPageBreak/>
        <w:t>תרשים 9:</w:t>
      </w:r>
      <w:r w:rsidR="00335A50" w:rsidRPr="00F55C64">
        <w:rPr>
          <w:rFonts w:hint="cs"/>
          <w:b/>
          <w:bCs/>
          <w:sz w:val="18"/>
          <w:szCs w:val="18"/>
          <w:rtl/>
        </w:rPr>
        <w:t xml:space="preserve"> תקציב לבוחר בשנה שאינה שנת בחירות, במדינות הדומות לישראל בהיקף האחריות של ועדת הבחירות המרכזית (2013 - 2017) (מתוקנן לפי יוקר המחיה, בדולר אמריקני)</w:t>
      </w:r>
    </w:p>
    <w:p w14:paraId="10047837" w14:textId="4F359E5B" w:rsidR="009F0762" w:rsidRPr="00F55C64" w:rsidRDefault="00F43E06"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708F135" wp14:editId="13A0C5F4">
            <wp:extent cx="4679950" cy="2583180"/>
            <wp:effectExtent l="0" t="0" r="635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50" cy="2583180"/>
                    </a:xfrm>
                    <a:prstGeom prst="rect">
                      <a:avLst/>
                    </a:prstGeom>
                  </pic:spPr>
                </pic:pic>
              </a:graphicData>
            </a:graphic>
          </wp:inline>
        </w:drawing>
      </w:r>
    </w:p>
    <w:p w14:paraId="01E02365" w14:textId="5EC6D81A" w:rsidR="00335A50" w:rsidRPr="00F55C64" w:rsidRDefault="00335A50" w:rsidP="00F43E06">
      <w:pPr>
        <w:pStyle w:val="KOT-source"/>
        <w:ind w:left="851" w:hanging="851"/>
        <w:rPr>
          <w:rtl/>
        </w:rPr>
      </w:pPr>
      <w:r w:rsidRPr="00F55C64">
        <w:rPr>
          <w:rFonts w:asciiTheme="minorBidi" w:hAnsiTheme="minorBidi"/>
          <w:rtl/>
        </w:rPr>
        <w:t>המקור:</w:t>
      </w:r>
      <w:r w:rsidRPr="00F55C64">
        <w:rPr>
          <w:rFonts w:asciiTheme="minorBidi" w:hAnsiTheme="minorBidi"/>
          <w:b/>
          <w:bCs/>
          <w:rtl/>
        </w:rPr>
        <w:t xml:space="preserve"> </w:t>
      </w:r>
      <w:r w:rsidR="00F43E06">
        <w:rPr>
          <w:rFonts w:asciiTheme="minorBidi" w:hAnsiTheme="minorBidi"/>
          <w:b/>
          <w:bCs/>
          <w:rtl/>
        </w:rPr>
        <w:tab/>
      </w:r>
      <w:r w:rsidRPr="00F55C64">
        <w:t xml:space="preserve">Toby </w:t>
      </w:r>
      <w:proofErr w:type="spellStart"/>
      <w:r w:rsidRPr="00F55C64">
        <w:t>S.James</w:t>
      </w:r>
      <w:proofErr w:type="spellEnd"/>
      <w:r w:rsidRPr="00F55C64">
        <w:t>, Comparative Electoral Management Performance,</w:t>
      </w:r>
      <w:r w:rsidR="00F43E06">
        <w:t xml:space="preserve"> </w:t>
      </w:r>
      <w:r w:rsidRPr="00F55C64">
        <w:t>Networks and instruments,</w:t>
      </w:r>
      <w:r w:rsidR="00F43E06">
        <w:t xml:space="preserve"> </w:t>
      </w:r>
      <w:r w:rsidRPr="00F55C64">
        <w:t>2020</w:t>
      </w:r>
    </w:p>
    <w:p w14:paraId="0EBA823B" w14:textId="20683FD0" w:rsidR="00335A50" w:rsidRPr="00F55C64" w:rsidRDefault="00021B8C" w:rsidP="009F0762">
      <w:pPr>
        <w:pStyle w:val="KOT-TAB"/>
        <w:rPr>
          <w:rtl/>
        </w:rPr>
      </w:pPr>
      <w:r w:rsidRPr="00021B8C">
        <w:rPr>
          <w:rFonts w:hint="cs"/>
          <w:sz w:val="18"/>
          <w:szCs w:val="18"/>
          <w:rtl/>
        </w:rPr>
        <w:t>תרשים 10:</w:t>
      </w:r>
      <w:r w:rsidR="00335A50" w:rsidRPr="00F55C64">
        <w:rPr>
          <w:rFonts w:hint="cs"/>
          <w:b/>
          <w:bCs/>
          <w:sz w:val="18"/>
          <w:szCs w:val="18"/>
          <w:rtl/>
        </w:rPr>
        <w:t xml:space="preserve"> תקציב לבוחר בשנת בחירות (2013 - 2017) (מתוקנן לפי יוקר המחיה, בדולר אמריקני)</w:t>
      </w:r>
    </w:p>
    <w:p w14:paraId="76A85304" w14:textId="36BC24F9" w:rsidR="009F0762" w:rsidRPr="00F55C64" w:rsidRDefault="00C934D1"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AE33E98" wp14:editId="587AF000">
            <wp:extent cx="4679950" cy="236410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950" cy="2364105"/>
                    </a:xfrm>
                    <a:prstGeom prst="rect">
                      <a:avLst/>
                    </a:prstGeom>
                  </pic:spPr>
                </pic:pic>
              </a:graphicData>
            </a:graphic>
          </wp:inline>
        </w:drawing>
      </w:r>
    </w:p>
    <w:p w14:paraId="6672D59A" w14:textId="4ED37E06" w:rsidR="00335A50" w:rsidRPr="00F55C64" w:rsidRDefault="00335A50" w:rsidP="00F43E06">
      <w:pPr>
        <w:pStyle w:val="KOT-source"/>
        <w:ind w:left="851" w:hanging="851"/>
        <w:rPr>
          <w:rtl/>
        </w:rPr>
      </w:pPr>
      <w:r w:rsidRPr="00F55C64">
        <w:rPr>
          <w:rFonts w:hint="cs"/>
          <w:rtl/>
        </w:rPr>
        <w:t>המקור:</w:t>
      </w:r>
      <w:r w:rsidRPr="00F55C64">
        <w:rPr>
          <w:rFonts w:hint="cs"/>
          <w:b/>
          <w:bCs/>
          <w:rtl/>
        </w:rPr>
        <w:t xml:space="preserve"> </w:t>
      </w:r>
      <w:r w:rsidR="00F43E06">
        <w:rPr>
          <w:b/>
          <w:bCs/>
          <w:rtl/>
        </w:rPr>
        <w:tab/>
      </w:r>
      <w:r w:rsidRPr="00F55C64">
        <w:t xml:space="preserve">Toby </w:t>
      </w:r>
      <w:proofErr w:type="spellStart"/>
      <w:r w:rsidRPr="00F55C64">
        <w:t>S.James</w:t>
      </w:r>
      <w:proofErr w:type="spellEnd"/>
      <w:r w:rsidRPr="00F55C64">
        <w:t>, Comparative</w:t>
      </w:r>
      <w:r w:rsidRPr="00F55C64">
        <w:rPr>
          <w:rFonts w:hint="cs"/>
        </w:rPr>
        <w:t xml:space="preserve"> </w:t>
      </w:r>
      <w:r w:rsidRPr="00F55C64">
        <w:t>Electoral Management Performance,</w:t>
      </w:r>
      <w:r w:rsidR="00F43E06">
        <w:t xml:space="preserve"> </w:t>
      </w:r>
      <w:r w:rsidRPr="00F55C64">
        <w:t>Networks and instruments,</w:t>
      </w:r>
      <w:r w:rsidR="00F43E06">
        <w:t xml:space="preserve"> </w:t>
      </w:r>
      <w:r w:rsidRPr="00F55C64">
        <w:t>2020</w:t>
      </w:r>
    </w:p>
    <w:p w14:paraId="5E795022" w14:textId="7A518201" w:rsidR="00335A50" w:rsidRPr="009F0762" w:rsidRDefault="00335A50" w:rsidP="009F0762">
      <w:pPr>
        <w:pStyle w:val="RESHET"/>
        <w:spacing w:line="260" w:lineRule="exact"/>
        <w:ind w:left="624" w:right="227"/>
        <w:rPr>
          <w:rtl/>
        </w:rPr>
      </w:pPr>
      <w:r w:rsidRPr="009F0762">
        <w:rPr>
          <w:rFonts w:hint="cs"/>
          <w:rtl/>
        </w:rPr>
        <w:lastRenderedPageBreak/>
        <w:t xml:space="preserve">מהתרשימים עולה כי מבין 18 המדינות שנבחרו כאמור, התקציב לבוחר בישראל (במערכת הבחירות שנבדקה </w:t>
      </w:r>
      <w:r w:rsidRPr="009F0762">
        <w:rPr>
          <w:rtl/>
        </w:rPr>
        <w:t>–</w:t>
      </w:r>
      <w:r w:rsidRPr="009F0762">
        <w:rPr>
          <w:rFonts w:hint="cs"/>
          <w:rtl/>
        </w:rPr>
        <w:t xml:space="preserve"> המערכת בשנת 2015 לכנסת ה-20), בשנה שבה לא מתקיימת מערכת בחירות היה קטן מאשר ברוב המדינות שנבדקו, ואילו התקציב לבוחר בישראל בשנת בחירות היה גדול מאשר ברוב המדינות שנבדקו. </w:t>
      </w:r>
      <w:r w:rsidRPr="009F0762">
        <w:rPr>
          <w:rtl/>
        </w:rPr>
        <w:t xml:space="preserve">יצוין </w:t>
      </w:r>
      <w:r w:rsidRPr="009F0762">
        <w:rPr>
          <w:rFonts w:hint="cs"/>
          <w:rtl/>
        </w:rPr>
        <w:t>כי מבין 18 המדינות שנבדקו, ישראל</w:t>
      </w:r>
      <w:r w:rsidRPr="009F0762">
        <w:rPr>
          <w:rtl/>
        </w:rPr>
        <w:t xml:space="preserve"> דיווחה על היקף האחריות </w:t>
      </w:r>
      <w:r w:rsidRPr="009F0762">
        <w:rPr>
          <w:rFonts w:hint="cs"/>
          <w:rtl/>
        </w:rPr>
        <w:t>הנרחב</w:t>
      </w:r>
      <w:r w:rsidRPr="009F0762">
        <w:rPr>
          <w:rtl/>
        </w:rPr>
        <w:t xml:space="preserve"> ביותר </w:t>
      </w:r>
      <w:r w:rsidRPr="009F0762">
        <w:rPr>
          <w:rFonts w:hint="cs"/>
          <w:rtl/>
        </w:rPr>
        <w:t xml:space="preserve">של ועדת הבחירות המרכזית </w:t>
      </w:r>
      <w:r w:rsidRPr="009F0762">
        <w:rPr>
          <w:rtl/>
        </w:rPr>
        <w:t>– 80%</w:t>
      </w:r>
      <w:r w:rsidRPr="009F0762">
        <w:rPr>
          <w:rFonts w:hint="cs"/>
          <w:rtl/>
        </w:rPr>
        <w:t xml:space="preserve">. </w:t>
      </w:r>
      <w:r w:rsidRPr="009F0762">
        <w:rPr>
          <w:rtl/>
        </w:rPr>
        <w:t>רק ב</w:t>
      </w:r>
      <w:r w:rsidRPr="009F0762">
        <w:rPr>
          <w:rFonts w:hint="cs"/>
          <w:rtl/>
        </w:rPr>
        <w:t>חמש</w:t>
      </w:r>
      <w:r w:rsidRPr="009F0762">
        <w:rPr>
          <w:rtl/>
        </w:rPr>
        <w:t xml:space="preserve"> מדינות היקף האחריות </w:t>
      </w:r>
      <w:r w:rsidRPr="009F0762">
        <w:rPr>
          <w:rFonts w:hint="cs"/>
          <w:rtl/>
        </w:rPr>
        <w:t>היה</w:t>
      </w:r>
      <w:r w:rsidRPr="009F0762">
        <w:rPr>
          <w:rtl/>
        </w:rPr>
        <w:t xml:space="preserve"> 60% </w:t>
      </w:r>
      <w:r w:rsidRPr="009F0762">
        <w:rPr>
          <w:rFonts w:hint="cs"/>
          <w:rtl/>
        </w:rPr>
        <w:t xml:space="preserve">עד </w:t>
      </w:r>
      <w:r w:rsidRPr="009F0762">
        <w:rPr>
          <w:rtl/>
        </w:rPr>
        <w:t>75%</w:t>
      </w:r>
      <w:r w:rsidR="00775825" w:rsidRPr="00775825">
        <w:rPr>
          <w:vertAlign w:val="superscript"/>
          <w:rtl/>
        </w:rPr>
        <w:footnoteReference w:id="17"/>
      </w:r>
      <w:r w:rsidRPr="009F0762">
        <w:rPr>
          <w:rFonts w:hint="cs"/>
          <w:rtl/>
        </w:rPr>
        <w:t xml:space="preserve">. התקציב הממוצע לבוחר בשנת בחירות ב-18 המדינות שנבחרו היה 7.8 דולר אמריקני, תקציב קטן ב-46% מאשר בישראל. </w:t>
      </w:r>
    </w:p>
    <w:p w14:paraId="6F04045C" w14:textId="77777777" w:rsidR="00335A50" w:rsidRPr="00F55C64" w:rsidRDefault="00335A50" w:rsidP="00166ADC">
      <w:pPr>
        <w:pStyle w:val="ListParagraph"/>
        <w:numPr>
          <w:ilvl w:val="0"/>
          <w:numId w:val="10"/>
        </w:numPr>
        <w:autoSpaceDE/>
        <w:autoSpaceDN/>
        <w:adjustRightInd/>
        <w:spacing w:line="260" w:lineRule="exact"/>
        <w:ind w:left="397" w:hanging="397"/>
        <w:rPr>
          <w:sz w:val="18"/>
          <w:szCs w:val="18"/>
          <w:rtl/>
        </w:rPr>
      </w:pPr>
      <w:r w:rsidRPr="00F55C64">
        <w:rPr>
          <w:rFonts w:hint="cs"/>
          <w:sz w:val="18"/>
          <w:szCs w:val="18"/>
          <w:rtl/>
        </w:rPr>
        <w:t>14 מדינות דיווחו על תקציביהן לניהול הבחירות בשנת בחירות וגם בשנה שבה לא מתקיימות בחירות. בתרשים להלן מוצגות תשע מדינות שבהן שיעור השינוי</w:t>
      </w:r>
      <w:r w:rsidRPr="00F55C64">
        <w:rPr>
          <w:sz w:val="18"/>
          <w:szCs w:val="18"/>
          <w:rtl/>
        </w:rPr>
        <w:t xml:space="preserve"> </w:t>
      </w:r>
      <w:r w:rsidRPr="00F55C64">
        <w:rPr>
          <w:rFonts w:hint="cs"/>
          <w:sz w:val="18"/>
          <w:szCs w:val="18"/>
          <w:rtl/>
        </w:rPr>
        <w:t xml:space="preserve">בין </w:t>
      </w:r>
      <w:r w:rsidRPr="00F55C64">
        <w:rPr>
          <w:sz w:val="18"/>
          <w:szCs w:val="18"/>
          <w:rtl/>
        </w:rPr>
        <w:t>תקציב</w:t>
      </w:r>
      <w:r w:rsidRPr="00F55C64">
        <w:rPr>
          <w:rFonts w:hint="cs"/>
          <w:sz w:val="18"/>
          <w:szCs w:val="18"/>
          <w:rtl/>
        </w:rPr>
        <w:t>ו</w:t>
      </w:r>
      <w:r w:rsidRPr="00F55C64">
        <w:rPr>
          <w:sz w:val="18"/>
          <w:szCs w:val="18"/>
          <w:rtl/>
        </w:rPr>
        <w:t xml:space="preserve"> </w:t>
      </w:r>
      <w:r w:rsidRPr="00F55C64">
        <w:rPr>
          <w:rFonts w:hint="cs"/>
          <w:sz w:val="18"/>
          <w:szCs w:val="18"/>
          <w:rtl/>
        </w:rPr>
        <w:t>של הגוף האחראי לניהול הבחירות לפרלמנט בשנת בחירות לבין תקציבו</w:t>
      </w:r>
      <w:r w:rsidRPr="00F55C64">
        <w:rPr>
          <w:sz w:val="18"/>
          <w:szCs w:val="18"/>
          <w:rtl/>
        </w:rPr>
        <w:t xml:space="preserve"> </w:t>
      </w:r>
      <w:r w:rsidRPr="00F55C64">
        <w:rPr>
          <w:rFonts w:hint="cs"/>
          <w:sz w:val="18"/>
          <w:szCs w:val="18"/>
          <w:rtl/>
        </w:rPr>
        <w:t>ב</w:t>
      </w:r>
      <w:r w:rsidRPr="00F55C64">
        <w:rPr>
          <w:sz w:val="18"/>
          <w:szCs w:val="18"/>
          <w:rtl/>
        </w:rPr>
        <w:t>שנה ללא בחירות</w:t>
      </w:r>
      <w:r w:rsidRPr="00F55C64">
        <w:rPr>
          <w:rFonts w:hint="cs"/>
          <w:sz w:val="18"/>
          <w:szCs w:val="18"/>
          <w:rtl/>
        </w:rPr>
        <w:t xml:space="preserve"> היה הגדול ביותר</w:t>
      </w:r>
      <w:r w:rsidRPr="00F55C64">
        <w:rPr>
          <w:rStyle w:val="FootnoteReference"/>
          <w:sz w:val="18"/>
          <w:szCs w:val="18"/>
          <w:rtl/>
        </w:rPr>
        <w:footnoteReference w:id="18"/>
      </w:r>
      <w:r w:rsidRPr="00F55C64">
        <w:rPr>
          <w:rFonts w:hint="cs"/>
          <w:sz w:val="18"/>
          <w:szCs w:val="18"/>
          <w:rtl/>
        </w:rPr>
        <w:t xml:space="preserve">. </w:t>
      </w:r>
    </w:p>
    <w:p w14:paraId="08283FBA" w14:textId="7A9151C1" w:rsidR="00335A50" w:rsidRPr="00F55C64" w:rsidRDefault="00021B8C" w:rsidP="009F0762">
      <w:pPr>
        <w:pStyle w:val="KOT-TAB"/>
        <w:rPr>
          <w:rtl/>
        </w:rPr>
      </w:pPr>
      <w:r w:rsidRPr="00021B8C">
        <w:rPr>
          <w:rFonts w:hint="cs"/>
          <w:sz w:val="18"/>
          <w:szCs w:val="18"/>
          <w:rtl/>
        </w:rPr>
        <w:t>תרשים 11:</w:t>
      </w:r>
      <w:r w:rsidR="00335A50" w:rsidRPr="00F55C64">
        <w:rPr>
          <w:rFonts w:hint="cs"/>
          <w:b/>
          <w:bCs/>
          <w:sz w:val="18"/>
          <w:szCs w:val="18"/>
          <w:rtl/>
        </w:rPr>
        <w:t xml:space="preserve"> שיעור השינוי בין תקציב הגוף המנהל את הבחירות לפרלמנט בשנת בחירות לבין תקציבו בשנה ללא בחירות, 2013 </w:t>
      </w:r>
      <w:r w:rsidR="00335A50" w:rsidRPr="00F55C64">
        <w:rPr>
          <w:b/>
          <w:bCs/>
          <w:sz w:val="18"/>
          <w:szCs w:val="18"/>
          <w:rtl/>
        </w:rPr>
        <w:t>–</w:t>
      </w:r>
      <w:r w:rsidR="00335A50" w:rsidRPr="00F55C64">
        <w:rPr>
          <w:rFonts w:hint="cs"/>
          <w:b/>
          <w:bCs/>
          <w:sz w:val="18"/>
          <w:szCs w:val="18"/>
          <w:rtl/>
        </w:rPr>
        <w:t xml:space="preserve"> 2017</w:t>
      </w:r>
    </w:p>
    <w:p w14:paraId="4F9BC605" w14:textId="023895B9" w:rsidR="009F0762" w:rsidRPr="00F55C64" w:rsidRDefault="00D16218"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FD49540" wp14:editId="23235846">
            <wp:extent cx="4679950" cy="2762885"/>
            <wp:effectExtent l="0" t="0" r="635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9950" cy="2762885"/>
                    </a:xfrm>
                    <a:prstGeom prst="rect">
                      <a:avLst/>
                    </a:prstGeom>
                  </pic:spPr>
                </pic:pic>
              </a:graphicData>
            </a:graphic>
          </wp:inline>
        </w:drawing>
      </w:r>
    </w:p>
    <w:p w14:paraId="1D02844F" w14:textId="33560091" w:rsidR="00335A50" w:rsidRPr="00F55C64" w:rsidRDefault="00335A50" w:rsidP="00D16218">
      <w:pPr>
        <w:pStyle w:val="KOT-source"/>
        <w:ind w:left="851" w:hanging="851"/>
      </w:pPr>
      <w:r w:rsidRPr="00F55C64">
        <w:rPr>
          <w:rFonts w:hint="cs"/>
          <w:rtl/>
        </w:rPr>
        <w:t>המקור:</w:t>
      </w:r>
      <w:r w:rsidRPr="00F55C64">
        <w:rPr>
          <w:rFonts w:hint="cs"/>
          <w:b/>
          <w:bCs/>
          <w:rtl/>
        </w:rPr>
        <w:t xml:space="preserve"> </w:t>
      </w:r>
      <w:r w:rsidRPr="00F55C64">
        <w:t xml:space="preserve">Toby </w:t>
      </w:r>
      <w:proofErr w:type="spellStart"/>
      <w:r w:rsidRPr="00F55C64">
        <w:t>S.James</w:t>
      </w:r>
      <w:proofErr w:type="spellEnd"/>
      <w:r w:rsidRPr="00F55C64">
        <w:t>, Comparative</w:t>
      </w:r>
      <w:r w:rsidRPr="00F55C64">
        <w:rPr>
          <w:rFonts w:hint="cs"/>
        </w:rPr>
        <w:t xml:space="preserve"> </w:t>
      </w:r>
      <w:r w:rsidRPr="00F55C64">
        <w:t>Electoral Management Performance,</w:t>
      </w:r>
      <w:r w:rsidR="00D16218">
        <w:t xml:space="preserve"> </w:t>
      </w:r>
      <w:r w:rsidRPr="00F55C64">
        <w:t>Networks and instruments,</w:t>
      </w:r>
      <w:r w:rsidR="00D16218">
        <w:t xml:space="preserve"> </w:t>
      </w:r>
      <w:r w:rsidRPr="00F55C64">
        <w:t>2020</w:t>
      </w:r>
      <w:r w:rsidRPr="00F55C64">
        <w:rPr>
          <w:rtl/>
        </w:rPr>
        <w:t>.</w:t>
      </w:r>
    </w:p>
    <w:p w14:paraId="049A9F4C" w14:textId="77777777" w:rsidR="00335A50" w:rsidRPr="009F0762" w:rsidRDefault="00335A50" w:rsidP="009F0762">
      <w:pPr>
        <w:pStyle w:val="RESHET"/>
        <w:spacing w:line="260" w:lineRule="exact"/>
        <w:ind w:left="624" w:right="227"/>
        <w:rPr>
          <w:rtl/>
        </w:rPr>
      </w:pPr>
      <w:r w:rsidRPr="009F0762">
        <w:rPr>
          <w:rFonts w:hint="eastAsia"/>
          <w:rtl/>
        </w:rPr>
        <w:lastRenderedPageBreak/>
        <w:t>מהתרשים</w:t>
      </w:r>
      <w:r w:rsidRPr="009F0762">
        <w:rPr>
          <w:rtl/>
        </w:rPr>
        <w:t xml:space="preserve"> עולה כי </w:t>
      </w:r>
      <w:r w:rsidRPr="009F0762">
        <w:rPr>
          <w:rFonts w:hint="cs"/>
          <w:rtl/>
        </w:rPr>
        <w:t xml:space="preserve">שיעור השינוי בתקציב הגוף המנהל את הבחירות לפרלמנט בין שנת בחירות לשנה ללא בחירות בישראל היה גדול במיוחד (1,274%), יחסית לשאר המדינות שהשתתפו במחקר. תקציב ועדת הבחירות המרכזית מאופיין אפוא בפער ניכר בין התקציב השוטף לתקציב לניהול מערכת בחירות, יחסית למקובל בארצות אחרות. </w:t>
      </w:r>
    </w:p>
    <w:p w14:paraId="3ADDDCDC" w14:textId="77777777" w:rsidR="00335A50" w:rsidRPr="009F0762" w:rsidRDefault="00335A50" w:rsidP="009F0762">
      <w:pPr>
        <w:pStyle w:val="RESHET"/>
        <w:spacing w:line="260" w:lineRule="exact"/>
        <w:ind w:left="624" w:right="227"/>
        <w:rPr>
          <w:rtl/>
        </w:rPr>
      </w:pPr>
      <w:r w:rsidRPr="009F0762">
        <w:rPr>
          <w:rtl/>
        </w:rPr>
        <w:t xml:space="preserve">מומלץ שוועדת הבחירות תבחן את תקציבה פר בוחר במהלך שנת הבחירות, הגדול יחסית למדינות אחרות (מדורג במקום ה-15 מתוך 18 המדינות שנבדקו) </w:t>
      </w:r>
      <w:r w:rsidRPr="009F0762">
        <w:rPr>
          <w:rFonts w:hint="cs"/>
          <w:rtl/>
        </w:rPr>
        <w:t xml:space="preserve">וכן את הפערים בין תקציבה </w:t>
      </w:r>
      <w:proofErr w:type="spellStart"/>
      <w:r w:rsidRPr="009F0762">
        <w:rPr>
          <w:rFonts w:hint="cs"/>
          <w:rtl/>
        </w:rPr>
        <w:t>בעיתות</w:t>
      </w:r>
      <w:proofErr w:type="spellEnd"/>
      <w:r w:rsidRPr="009F0762">
        <w:rPr>
          <w:rFonts w:hint="cs"/>
          <w:rtl/>
        </w:rPr>
        <w:t xml:space="preserve"> שגרה לתקציבה בשנת בחירות, וכי היא תגבש תוכנית לצמצומם. </w:t>
      </w:r>
    </w:p>
    <w:p w14:paraId="6C6EAAE0" w14:textId="77777777" w:rsidR="00335A50" w:rsidRPr="00F55C64" w:rsidRDefault="00335A50" w:rsidP="009F0762">
      <w:pPr>
        <w:spacing w:line="260" w:lineRule="exact"/>
        <w:jc w:val="both"/>
        <w:rPr>
          <w:rFonts w:ascii="Tahoma" w:hAnsi="Tahoma" w:cs="Tahoma"/>
          <w:sz w:val="18"/>
          <w:szCs w:val="18"/>
        </w:rPr>
      </w:pPr>
    </w:p>
    <w:p w14:paraId="6C9E5419" w14:textId="77777777" w:rsidR="00335A50" w:rsidRDefault="00335A50" w:rsidP="009F0762">
      <w:pPr>
        <w:pStyle w:val="KOT3N"/>
        <w:rPr>
          <w:rtl/>
        </w:rPr>
      </w:pPr>
      <w:r>
        <w:rPr>
          <w:rFonts w:hint="cs"/>
          <w:rtl/>
        </w:rPr>
        <w:t>תקציב ועדת הבחירות המרכזית</w:t>
      </w:r>
    </w:p>
    <w:p w14:paraId="110D45AF"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ועדת</w:t>
      </w:r>
      <w:r w:rsidRPr="00F55C64">
        <w:rPr>
          <w:rFonts w:ascii="Tahoma" w:hAnsi="Tahoma" w:cs="Tahoma"/>
          <w:sz w:val="18"/>
          <w:szCs w:val="18"/>
          <w:rtl/>
        </w:rPr>
        <w:t xml:space="preserve"> </w:t>
      </w:r>
      <w:r w:rsidRPr="00F55C64">
        <w:rPr>
          <w:rFonts w:ascii="Tahoma" w:hAnsi="Tahoma" w:cs="Tahoma" w:hint="cs"/>
          <w:sz w:val="18"/>
          <w:szCs w:val="18"/>
          <w:rtl/>
        </w:rPr>
        <w:t>הבחירות המרכזית</w:t>
      </w:r>
      <w:r w:rsidRPr="00F55C64">
        <w:rPr>
          <w:rFonts w:ascii="Tahoma" w:hAnsi="Tahoma" w:cs="Tahoma"/>
          <w:sz w:val="18"/>
          <w:szCs w:val="18"/>
          <w:rtl/>
        </w:rPr>
        <w:t xml:space="preserve"> </w:t>
      </w:r>
      <w:r w:rsidRPr="00F55C64">
        <w:rPr>
          <w:rFonts w:ascii="Tahoma" w:hAnsi="Tahoma" w:cs="Tahoma" w:hint="cs"/>
          <w:sz w:val="18"/>
          <w:szCs w:val="18"/>
          <w:rtl/>
        </w:rPr>
        <w:t>היא כאמור גוף סטטוטורי עצמאי. ועדת הכספים של הכנסת היא שקובעת את תקציבה, ויו</w:t>
      </w:r>
      <w:r w:rsidRPr="00F55C64">
        <w:rPr>
          <w:rFonts w:ascii="Tahoma" w:hAnsi="Tahoma" w:cs="Tahoma"/>
          <w:sz w:val="18"/>
          <w:szCs w:val="18"/>
          <w:rtl/>
        </w:rPr>
        <w:t>"ר ועדת הבחירות ממונה על הוצאת</w:t>
      </w:r>
      <w:r w:rsidRPr="00F55C64">
        <w:rPr>
          <w:rFonts w:ascii="Tahoma" w:hAnsi="Tahoma" w:cs="Tahoma" w:hint="cs"/>
          <w:sz w:val="18"/>
          <w:szCs w:val="18"/>
          <w:rtl/>
        </w:rPr>
        <w:t>ו</w:t>
      </w:r>
      <w:r w:rsidRPr="00F55C64">
        <w:rPr>
          <w:rFonts w:ascii="Tahoma" w:hAnsi="Tahoma" w:cs="Tahoma"/>
          <w:sz w:val="18"/>
          <w:szCs w:val="18"/>
          <w:rtl/>
        </w:rPr>
        <w:t>.</w:t>
      </w:r>
      <w:r w:rsidRPr="00F55C64">
        <w:rPr>
          <w:rFonts w:ascii="Tahoma" w:hAnsi="Tahoma" w:cs="Tahoma" w:hint="cs"/>
          <w:sz w:val="18"/>
          <w:szCs w:val="18"/>
          <w:rtl/>
        </w:rPr>
        <w:t xml:space="preserve"> </w:t>
      </w:r>
      <w:r w:rsidRPr="00F55C64">
        <w:rPr>
          <w:rFonts w:ascii="Tahoma" w:hAnsi="Tahoma" w:cs="Tahoma"/>
          <w:sz w:val="18"/>
          <w:szCs w:val="18"/>
          <w:rtl/>
        </w:rPr>
        <w:t>ועדת המשנה לענייני כספים של ועדת הבחירות</w:t>
      </w:r>
      <w:r w:rsidRPr="00F55C64">
        <w:rPr>
          <w:rFonts w:ascii="Tahoma" w:hAnsi="Tahoma" w:cs="Tahoma" w:hint="cs"/>
          <w:sz w:val="18"/>
          <w:szCs w:val="18"/>
          <w:rtl/>
        </w:rPr>
        <w:t xml:space="preserve"> המרכזית מוסמכת לבחון את הצעת ה</w:t>
      </w:r>
      <w:r w:rsidRPr="00F55C64">
        <w:rPr>
          <w:rFonts w:ascii="Tahoma" w:hAnsi="Tahoma" w:cs="Tahoma"/>
          <w:sz w:val="18"/>
          <w:szCs w:val="18"/>
          <w:rtl/>
        </w:rPr>
        <w:t>תקציב</w:t>
      </w:r>
      <w:r w:rsidRPr="00F55C64">
        <w:rPr>
          <w:rFonts w:ascii="Tahoma" w:hAnsi="Tahoma" w:cs="Tahoma" w:hint="cs"/>
          <w:sz w:val="18"/>
          <w:szCs w:val="18"/>
          <w:rtl/>
        </w:rPr>
        <w:t xml:space="preserve"> שגיבש המטה הקבוע ולהחליט אם לאשרה. אם ההצעה אושרה, ועדת המשנה לענייני כספים </w:t>
      </w:r>
      <w:r w:rsidRPr="00F55C64">
        <w:rPr>
          <w:rFonts w:ascii="Tahoma" w:hAnsi="Tahoma" w:cs="Tahoma"/>
          <w:sz w:val="18"/>
          <w:szCs w:val="18"/>
          <w:rtl/>
        </w:rPr>
        <w:t>מגישה א</w:t>
      </w:r>
      <w:r w:rsidRPr="00F55C64">
        <w:rPr>
          <w:rFonts w:ascii="Tahoma" w:hAnsi="Tahoma" w:cs="Tahoma" w:hint="cs"/>
          <w:sz w:val="18"/>
          <w:szCs w:val="18"/>
          <w:rtl/>
        </w:rPr>
        <w:t>ו</w:t>
      </w:r>
      <w:r w:rsidRPr="00F55C64">
        <w:rPr>
          <w:rFonts w:ascii="Tahoma" w:hAnsi="Tahoma" w:cs="Tahoma"/>
          <w:sz w:val="18"/>
          <w:szCs w:val="18"/>
          <w:rtl/>
        </w:rPr>
        <w:t>ת</w:t>
      </w:r>
      <w:r w:rsidRPr="00F55C64">
        <w:rPr>
          <w:rFonts w:ascii="Tahoma" w:hAnsi="Tahoma" w:cs="Tahoma" w:hint="cs"/>
          <w:sz w:val="18"/>
          <w:szCs w:val="18"/>
          <w:rtl/>
        </w:rPr>
        <w:t xml:space="preserve">ה לנשיאות ועדת הבחירות </w:t>
      </w:r>
      <w:r w:rsidRPr="00F55C64">
        <w:rPr>
          <w:rFonts w:ascii="Tahoma" w:hAnsi="Tahoma" w:cs="Tahoma"/>
          <w:sz w:val="18"/>
          <w:szCs w:val="18"/>
          <w:rtl/>
        </w:rPr>
        <w:t xml:space="preserve">כדי שיביאוה לפני </w:t>
      </w:r>
      <w:r w:rsidRPr="00F55C64">
        <w:rPr>
          <w:rFonts w:ascii="Tahoma" w:hAnsi="Tahoma" w:cs="Tahoma" w:hint="cs"/>
          <w:sz w:val="18"/>
          <w:szCs w:val="18"/>
          <w:rtl/>
        </w:rPr>
        <w:t>מליאת ועדת הבחירות המרכזית כדי שתבחן אם לאשרה</w:t>
      </w:r>
      <w:r w:rsidRPr="00F55C64">
        <w:rPr>
          <w:rFonts w:ascii="Tahoma" w:hAnsi="Tahoma" w:cs="Tahoma"/>
          <w:sz w:val="18"/>
          <w:szCs w:val="18"/>
          <w:rtl/>
        </w:rPr>
        <w:t xml:space="preserve">, </w:t>
      </w:r>
      <w:r w:rsidRPr="00F55C64">
        <w:rPr>
          <w:rFonts w:ascii="Tahoma" w:hAnsi="Tahoma" w:cs="Tahoma" w:hint="cs"/>
          <w:sz w:val="18"/>
          <w:szCs w:val="18"/>
          <w:rtl/>
        </w:rPr>
        <w:t>קודם</w:t>
      </w:r>
      <w:r w:rsidRPr="00F55C64">
        <w:rPr>
          <w:rFonts w:ascii="Tahoma" w:hAnsi="Tahoma" w:cs="Tahoma"/>
          <w:sz w:val="18"/>
          <w:szCs w:val="18"/>
          <w:rtl/>
        </w:rPr>
        <w:t xml:space="preserve"> להגשתה ל</w:t>
      </w:r>
      <w:r w:rsidRPr="00F55C64">
        <w:rPr>
          <w:rFonts w:ascii="Tahoma" w:hAnsi="Tahoma" w:cs="Tahoma" w:hint="cs"/>
          <w:sz w:val="18"/>
          <w:szCs w:val="18"/>
          <w:rtl/>
        </w:rPr>
        <w:t xml:space="preserve">אישור </w:t>
      </w:r>
      <w:r w:rsidRPr="00F55C64">
        <w:rPr>
          <w:rFonts w:ascii="Tahoma" w:hAnsi="Tahoma" w:cs="Tahoma"/>
          <w:sz w:val="18"/>
          <w:szCs w:val="18"/>
          <w:rtl/>
        </w:rPr>
        <w:t>ועדת הכספים של הכנסת</w:t>
      </w:r>
      <w:r w:rsidRPr="00F55C64">
        <w:rPr>
          <w:rStyle w:val="FootnoteReference"/>
          <w:rFonts w:ascii="Tahoma" w:hAnsi="Tahoma" w:cs="Tahoma"/>
          <w:sz w:val="18"/>
          <w:szCs w:val="18"/>
          <w:rtl/>
        </w:rPr>
        <w:footnoteReference w:id="19"/>
      </w:r>
      <w:r w:rsidRPr="00F55C64">
        <w:rPr>
          <w:rFonts w:ascii="Tahoma" w:hAnsi="Tahoma" w:cs="Tahoma" w:hint="cs"/>
          <w:sz w:val="18"/>
          <w:szCs w:val="18"/>
          <w:rtl/>
        </w:rPr>
        <w:t>.</w:t>
      </w:r>
      <w:r w:rsidRPr="00F55C64">
        <w:rPr>
          <w:rFonts w:ascii="Tahoma" w:hAnsi="Tahoma" w:cs="Tahoma"/>
          <w:sz w:val="18"/>
          <w:szCs w:val="18"/>
          <w:rtl/>
        </w:rPr>
        <w:t xml:space="preserve"> </w:t>
      </w:r>
    </w:p>
    <w:p w14:paraId="45371521"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יו"ר ועדת</w:t>
      </w:r>
      <w:r w:rsidRPr="00F55C64">
        <w:rPr>
          <w:rFonts w:ascii="Tahoma" w:hAnsi="Tahoma" w:cs="Tahoma"/>
          <w:sz w:val="18"/>
          <w:szCs w:val="18"/>
          <w:rtl/>
        </w:rPr>
        <w:t xml:space="preserve"> </w:t>
      </w:r>
      <w:r w:rsidRPr="00F55C64">
        <w:rPr>
          <w:rFonts w:ascii="Tahoma" w:hAnsi="Tahoma" w:cs="Tahoma" w:hint="cs"/>
          <w:sz w:val="18"/>
          <w:szCs w:val="18"/>
          <w:rtl/>
        </w:rPr>
        <w:t>הבחירות</w:t>
      </w:r>
      <w:r w:rsidRPr="00F55C64">
        <w:rPr>
          <w:rFonts w:ascii="Tahoma" w:hAnsi="Tahoma" w:cs="Tahoma"/>
          <w:sz w:val="18"/>
          <w:szCs w:val="18"/>
          <w:rtl/>
        </w:rPr>
        <w:t xml:space="preserve"> </w:t>
      </w:r>
      <w:r w:rsidRPr="00F55C64">
        <w:rPr>
          <w:rFonts w:ascii="Tahoma" w:hAnsi="Tahoma" w:cs="Tahoma" w:hint="cs"/>
          <w:sz w:val="18"/>
          <w:szCs w:val="18"/>
          <w:rtl/>
        </w:rPr>
        <w:t>המרכזית</w:t>
      </w:r>
      <w:r w:rsidRPr="00F55C64">
        <w:rPr>
          <w:rFonts w:ascii="Tahoma" w:hAnsi="Tahoma" w:cs="Tahoma"/>
          <w:sz w:val="18"/>
          <w:szCs w:val="18"/>
          <w:rtl/>
        </w:rPr>
        <w:t xml:space="preserve"> </w:t>
      </w:r>
      <w:r w:rsidRPr="00F55C64">
        <w:rPr>
          <w:rFonts w:ascii="Tahoma" w:hAnsi="Tahoma" w:cs="Tahoma" w:hint="cs"/>
          <w:sz w:val="18"/>
          <w:szCs w:val="18"/>
          <w:rtl/>
        </w:rPr>
        <w:t>רשאי</w:t>
      </w:r>
      <w:r w:rsidRPr="00F55C64">
        <w:rPr>
          <w:rFonts w:ascii="Tahoma" w:hAnsi="Tahoma" w:cs="Tahoma"/>
          <w:sz w:val="18"/>
          <w:szCs w:val="18"/>
          <w:rtl/>
        </w:rPr>
        <w:t xml:space="preserve"> </w:t>
      </w:r>
      <w:r w:rsidRPr="00F55C64">
        <w:rPr>
          <w:rFonts w:ascii="Tahoma" w:hAnsi="Tahoma" w:cs="Tahoma" w:hint="cs"/>
          <w:sz w:val="18"/>
          <w:szCs w:val="18"/>
          <w:rtl/>
        </w:rPr>
        <w:t>להעביר</w:t>
      </w:r>
      <w:r w:rsidRPr="00F55C64">
        <w:rPr>
          <w:rFonts w:ascii="Tahoma" w:hAnsi="Tahoma" w:cs="Tahoma"/>
          <w:sz w:val="18"/>
          <w:szCs w:val="18"/>
          <w:rtl/>
        </w:rPr>
        <w:t xml:space="preserve"> </w:t>
      </w:r>
      <w:r w:rsidRPr="00F55C64">
        <w:rPr>
          <w:rFonts w:ascii="Tahoma" w:hAnsi="Tahoma" w:cs="Tahoma" w:hint="cs"/>
          <w:sz w:val="18"/>
          <w:szCs w:val="18"/>
          <w:rtl/>
        </w:rPr>
        <w:t>כל</w:t>
      </w:r>
      <w:r w:rsidRPr="00F55C64">
        <w:rPr>
          <w:rFonts w:ascii="Tahoma" w:hAnsi="Tahoma" w:cs="Tahoma"/>
          <w:sz w:val="18"/>
          <w:szCs w:val="18"/>
          <w:rtl/>
        </w:rPr>
        <w:t xml:space="preserve"> </w:t>
      </w:r>
      <w:r w:rsidRPr="00F55C64">
        <w:rPr>
          <w:rFonts w:ascii="Tahoma" w:hAnsi="Tahoma" w:cs="Tahoma" w:hint="cs"/>
          <w:sz w:val="18"/>
          <w:szCs w:val="18"/>
          <w:rtl/>
        </w:rPr>
        <w:t>סכום</w:t>
      </w:r>
      <w:r w:rsidRPr="00F55C64">
        <w:rPr>
          <w:rFonts w:ascii="Tahoma" w:hAnsi="Tahoma" w:cs="Tahoma"/>
          <w:sz w:val="18"/>
          <w:szCs w:val="18"/>
          <w:rtl/>
        </w:rPr>
        <w:t xml:space="preserve"> </w:t>
      </w:r>
      <w:r w:rsidRPr="00F55C64">
        <w:rPr>
          <w:rFonts w:ascii="Tahoma" w:hAnsi="Tahoma" w:cs="Tahoma" w:hint="cs"/>
          <w:sz w:val="18"/>
          <w:szCs w:val="18"/>
          <w:rtl/>
        </w:rPr>
        <w:t>של</w:t>
      </w:r>
      <w:r w:rsidRPr="00F55C64">
        <w:rPr>
          <w:rFonts w:ascii="Tahoma" w:hAnsi="Tahoma" w:cs="Tahoma"/>
          <w:sz w:val="18"/>
          <w:szCs w:val="18"/>
          <w:rtl/>
        </w:rPr>
        <w:t xml:space="preserve"> </w:t>
      </w:r>
      <w:r w:rsidRPr="00F55C64">
        <w:rPr>
          <w:rFonts w:ascii="Tahoma" w:hAnsi="Tahoma" w:cs="Tahoma" w:hint="cs"/>
          <w:sz w:val="18"/>
          <w:szCs w:val="18"/>
          <w:rtl/>
        </w:rPr>
        <w:t>הוצאה</w:t>
      </w:r>
      <w:r w:rsidRPr="00F55C64">
        <w:rPr>
          <w:rFonts w:ascii="Tahoma" w:hAnsi="Tahoma" w:cs="Tahoma"/>
          <w:sz w:val="18"/>
          <w:szCs w:val="18"/>
          <w:rtl/>
        </w:rPr>
        <w:t xml:space="preserve"> </w:t>
      </w:r>
      <w:r w:rsidRPr="00F55C64">
        <w:rPr>
          <w:rFonts w:ascii="Tahoma" w:hAnsi="Tahoma" w:cs="Tahoma" w:hint="cs"/>
          <w:sz w:val="18"/>
          <w:szCs w:val="18"/>
          <w:rtl/>
        </w:rPr>
        <w:t>מתוכנית לתוכנית</w:t>
      </w:r>
      <w:r w:rsidRPr="00F55C64">
        <w:rPr>
          <w:rFonts w:ascii="Tahoma" w:hAnsi="Tahoma" w:cs="Tahoma"/>
          <w:sz w:val="18"/>
          <w:szCs w:val="18"/>
          <w:rtl/>
        </w:rPr>
        <w:t xml:space="preserve"> </w:t>
      </w:r>
      <w:r w:rsidRPr="00F55C64">
        <w:rPr>
          <w:rFonts w:ascii="Tahoma" w:hAnsi="Tahoma" w:cs="Tahoma" w:hint="cs"/>
          <w:sz w:val="18"/>
          <w:szCs w:val="18"/>
          <w:rtl/>
        </w:rPr>
        <w:t>בתקציב</w:t>
      </w:r>
      <w:r w:rsidRPr="00F55C64">
        <w:rPr>
          <w:rFonts w:ascii="Tahoma" w:hAnsi="Tahoma" w:cs="Tahoma"/>
          <w:sz w:val="18"/>
          <w:szCs w:val="18"/>
          <w:rtl/>
        </w:rPr>
        <w:t xml:space="preserve"> </w:t>
      </w:r>
      <w:r w:rsidRPr="00F55C64">
        <w:rPr>
          <w:rFonts w:ascii="Tahoma" w:hAnsi="Tahoma" w:cs="Tahoma" w:hint="cs"/>
          <w:sz w:val="18"/>
          <w:szCs w:val="18"/>
          <w:rtl/>
        </w:rPr>
        <w:t>הוועדה או</w:t>
      </w:r>
      <w:r w:rsidRPr="00F55C64">
        <w:rPr>
          <w:rFonts w:ascii="Tahoma" w:hAnsi="Tahoma" w:cs="Tahoma"/>
          <w:sz w:val="18"/>
          <w:szCs w:val="18"/>
          <w:rtl/>
        </w:rPr>
        <w:t xml:space="preserve"> </w:t>
      </w:r>
      <w:r w:rsidRPr="00F55C64">
        <w:rPr>
          <w:rFonts w:ascii="Tahoma" w:hAnsi="Tahoma" w:cs="Tahoma" w:hint="cs"/>
          <w:sz w:val="18"/>
          <w:szCs w:val="18"/>
          <w:rtl/>
        </w:rPr>
        <w:t>לתוכנית</w:t>
      </w:r>
      <w:r w:rsidRPr="00F55C64">
        <w:rPr>
          <w:rFonts w:ascii="Tahoma" w:hAnsi="Tahoma" w:cs="Tahoma"/>
          <w:sz w:val="18"/>
          <w:szCs w:val="18"/>
          <w:rtl/>
        </w:rPr>
        <w:t xml:space="preserve"> </w:t>
      </w:r>
      <w:r w:rsidRPr="00F55C64">
        <w:rPr>
          <w:rFonts w:ascii="Tahoma" w:hAnsi="Tahoma" w:cs="Tahoma" w:hint="cs"/>
          <w:sz w:val="18"/>
          <w:szCs w:val="18"/>
          <w:rtl/>
        </w:rPr>
        <w:t>חדשה</w:t>
      </w:r>
      <w:r w:rsidRPr="00F55C64">
        <w:rPr>
          <w:rFonts w:ascii="Tahoma" w:hAnsi="Tahoma" w:cs="Tahoma"/>
          <w:sz w:val="18"/>
          <w:szCs w:val="18"/>
          <w:rtl/>
        </w:rPr>
        <w:t xml:space="preserve"> </w:t>
      </w:r>
      <w:r w:rsidRPr="00F55C64">
        <w:rPr>
          <w:rFonts w:ascii="Tahoma" w:hAnsi="Tahoma" w:cs="Tahoma" w:hint="cs"/>
          <w:sz w:val="18"/>
          <w:szCs w:val="18"/>
          <w:rtl/>
        </w:rPr>
        <w:t>שתיווסף</w:t>
      </w:r>
      <w:r w:rsidRPr="00F55C64">
        <w:rPr>
          <w:rFonts w:ascii="Tahoma" w:hAnsi="Tahoma" w:cs="Tahoma"/>
          <w:sz w:val="18"/>
          <w:szCs w:val="18"/>
          <w:rtl/>
        </w:rPr>
        <w:t xml:space="preserve"> </w:t>
      </w:r>
      <w:r w:rsidRPr="00F55C64">
        <w:rPr>
          <w:rFonts w:ascii="Tahoma" w:hAnsi="Tahoma" w:cs="Tahoma" w:hint="cs"/>
          <w:sz w:val="18"/>
          <w:szCs w:val="18"/>
          <w:rtl/>
        </w:rPr>
        <w:t>לתקציב</w:t>
      </w:r>
      <w:r w:rsidRPr="00F55C64">
        <w:rPr>
          <w:rFonts w:ascii="Tahoma" w:hAnsi="Tahoma" w:cs="Tahoma"/>
          <w:sz w:val="18"/>
          <w:szCs w:val="18"/>
          <w:rtl/>
        </w:rPr>
        <w:t xml:space="preserve"> </w:t>
      </w:r>
      <w:r w:rsidRPr="00F55C64">
        <w:rPr>
          <w:rFonts w:ascii="Tahoma" w:hAnsi="Tahoma" w:cs="Tahoma" w:hint="cs"/>
          <w:sz w:val="18"/>
          <w:szCs w:val="18"/>
          <w:rtl/>
        </w:rPr>
        <w:t xml:space="preserve">הוועדה, </w:t>
      </w:r>
      <w:r w:rsidRPr="00F55C64">
        <w:rPr>
          <w:rFonts w:ascii="Tahoma" w:hAnsi="Tahoma" w:cs="Tahoma"/>
          <w:sz w:val="18"/>
          <w:szCs w:val="18"/>
          <w:rtl/>
        </w:rPr>
        <w:t>ובלבד שלא ישנה ת</w:t>
      </w:r>
      <w:r w:rsidRPr="00F55C64">
        <w:rPr>
          <w:rFonts w:ascii="Tahoma" w:hAnsi="Tahoma" w:cs="Tahoma" w:hint="cs"/>
          <w:sz w:val="18"/>
          <w:szCs w:val="18"/>
          <w:rtl/>
        </w:rPr>
        <w:t>ו</w:t>
      </w:r>
      <w:r w:rsidRPr="00F55C64">
        <w:rPr>
          <w:rFonts w:ascii="Tahoma" w:hAnsi="Tahoma" w:cs="Tahoma"/>
          <w:sz w:val="18"/>
          <w:szCs w:val="18"/>
          <w:rtl/>
        </w:rPr>
        <w:t>כנית בסכום העולה על הסכום שנקבע לעניין סעיף</w:t>
      </w:r>
      <w:r w:rsidRPr="00F55C64">
        <w:rPr>
          <w:rFonts w:ascii="Tahoma" w:hAnsi="Tahoma" w:cs="Tahoma" w:hint="cs"/>
          <w:sz w:val="18"/>
          <w:szCs w:val="18"/>
          <w:rtl/>
        </w:rPr>
        <w:t xml:space="preserve"> 11(א) </w:t>
      </w:r>
      <w:r w:rsidRPr="00F55C64">
        <w:rPr>
          <w:rFonts w:ascii="Tahoma" w:hAnsi="Tahoma" w:cs="Tahoma"/>
          <w:sz w:val="18"/>
          <w:szCs w:val="18"/>
          <w:rtl/>
        </w:rPr>
        <w:t>לחוק יסודות התקציב,</w:t>
      </w:r>
      <w:r w:rsidRPr="00F55C64">
        <w:rPr>
          <w:rFonts w:ascii="Tahoma" w:hAnsi="Tahoma" w:cs="Tahoma" w:hint="cs"/>
          <w:sz w:val="18"/>
          <w:szCs w:val="18"/>
          <w:rtl/>
        </w:rPr>
        <w:t xml:space="preserve"> התשמ"ה-1985 (להלן - חוק יסודות התקציב),</w:t>
      </w:r>
      <w:r w:rsidRPr="00F55C64">
        <w:rPr>
          <w:rFonts w:ascii="Tahoma" w:hAnsi="Tahoma" w:cs="Tahoma"/>
          <w:sz w:val="18"/>
          <w:szCs w:val="18"/>
          <w:rtl/>
        </w:rPr>
        <w:t xml:space="preserve"> ועל 15% מ</w:t>
      </w:r>
      <w:r w:rsidRPr="00F55C64">
        <w:rPr>
          <w:rFonts w:ascii="Tahoma" w:hAnsi="Tahoma" w:cs="Tahoma" w:hint="cs"/>
          <w:sz w:val="18"/>
          <w:szCs w:val="18"/>
          <w:rtl/>
        </w:rPr>
        <w:t xml:space="preserve">סכום </w:t>
      </w:r>
      <w:r w:rsidRPr="00F55C64">
        <w:rPr>
          <w:rFonts w:ascii="Tahoma" w:hAnsi="Tahoma" w:cs="Tahoma"/>
          <w:sz w:val="18"/>
          <w:szCs w:val="18"/>
          <w:rtl/>
        </w:rPr>
        <w:t>הת</w:t>
      </w:r>
      <w:r w:rsidRPr="00F55C64">
        <w:rPr>
          <w:rFonts w:ascii="Tahoma" w:hAnsi="Tahoma" w:cs="Tahoma" w:hint="cs"/>
          <w:sz w:val="18"/>
          <w:szCs w:val="18"/>
          <w:rtl/>
        </w:rPr>
        <w:t>ו</w:t>
      </w:r>
      <w:r w:rsidRPr="00F55C64">
        <w:rPr>
          <w:rFonts w:ascii="Tahoma" w:hAnsi="Tahoma" w:cs="Tahoma"/>
          <w:sz w:val="18"/>
          <w:szCs w:val="18"/>
          <w:rtl/>
        </w:rPr>
        <w:t>כנית המקורית, אלא באישורה המוקדם של ועדת הכספים של הכנסת</w:t>
      </w:r>
      <w:r w:rsidRPr="00F55C64">
        <w:rPr>
          <w:rStyle w:val="FootnoteReference"/>
          <w:rFonts w:ascii="Tahoma" w:hAnsi="Tahoma" w:cs="Tahoma"/>
          <w:sz w:val="18"/>
          <w:szCs w:val="18"/>
          <w:rtl/>
        </w:rPr>
        <w:footnoteReference w:id="20"/>
      </w:r>
      <w:r w:rsidRPr="00F55C64">
        <w:rPr>
          <w:rFonts w:ascii="Tahoma" w:hAnsi="Tahoma" w:cs="Tahoma" w:hint="cs"/>
          <w:sz w:val="18"/>
          <w:szCs w:val="18"/>
          <w:rtl/>
        </w:rPr>
        <w:t>.</w:t>
      </w:r>
    </w:p>
    <w:p w14:paraId="6D32628F" w14:textId="77777777" w:rsidR="00335A50" w:rsidRPr="00F55C64" w:rsidRDefault="00335A50" w:rsidP="009F0762">
      <w:pPr>
        <w:spacing w:line="260" w:lineRule="exact"/>
        <w:jc w:val="both"/>
        <w:rPr>
          <w:rFonts w:ascii="Tahoma" w:hAnsi="Tahoma" w:cs="Tahoma"/>
          <w:sz w:val="18"/>
          <w:szCs w:val="18"/>
          <w:rtl/>
        </w:rPr>
      </w:pPr>
    </w:p>
    <w:p w14:paraId="40FC0468" w14:textId="77777777" w:rsidR="00335A50" w:rsidRDefault="00335A50" w:rsidP="009F0762">
      <w:pPr>
        <w:pStyle w:val="KOT4N"/>
        <w:rPr>
          <w:rtl/>
        </w:rPr>
      </w:pPr>
      <w:r>
        <w:rPr>
          <w:rFonts w:hint="cs"/>
          <w:rtl/>
        </w:rPr>
        <w:t>תקציב וביצוע, לפי סעיפי תקציב</w:t>
      </w:r>
    </w:p>
    <w:p w14:paraId="1F41D862"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תקציב ועדת הבחירות המרכזית כולל חמישה סעיפים מרכזיים: </w:t>
      </w:r>
    </w:p>
    <w:p w14:paraId="3C16EFD5" w14:textId="77777777" w:rsidR="00335A50" w:rsidRPr="00F55C64" w:rsidRDefault="00335A50" w:rsidP="00166ADC">
      <w:pPr>
        <w:pStyle w:val="ListParagraph"/>
        <w:numPr>
          <w:ilvl w:val="0"/>
          <w:numId w:val="7"/>
        </w:numPr>
        <w:autoSpaceDE/>
        <w:autoSpaceDN/>
        <w:adjustRightInd/>
        <w:spacing w:line="260" w:lineRule="exact"/>
        <w:ind w:left="397" w:hanging="397"/>
        <w:rPr>
          <w:sz w:val="18"/>
          <w:szCs w:val="18"/>
        </w:rPr>
      </w:pPr>
      <w:r w:rsidRPr="00F55C64">
        <w:rPr>
          <w:rStyle w:val="Heading7Char"/>
          <w:rFonts w:ascii="Tahoma" w:hAnsi="Tahoma" w:cs="Tahoma" w:hint="eastAsia"/>
          <w:sz w:val="18"/>
          <w:szCs w:val="18"/>
          <w:rtl/>
        </w:rPr>
        <w:t>תקציב</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למימון</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הוצאות</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תפעול</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וארגון</w:t>
      </w:r>
      <w:r w:rsidRPr="00F55C64">
        <w:rPr>
          <w:rStyle w:val="Heading7Char"/>
          <w:rFonts w:ascii="Tahoma" w:hAnsi="Tahoma" w:cs="Tahoma"/>
          <w:sz w:val="18"/>
          <w:szCs w:val="18"/>
          <w:rtl/>
        </w:rPr>
        <w:t>:</w:t>
      </w:r>
      <w:r w:rsidRPr="00F55C64">
        <w:rPr>
          <w:rFonts w:hint="cs"/>
          <w:sz w:val="18"/>
          <w:szCs w:val="18"/>
          <w:rtl/>
        </w:rPr>
        <w:t xml:space="preserve"> </w:t>
      </w:r>
      <w:r w:rsidRPr="00F55C64">
        <w:rPr>
          <w:sz w:val="18"/>
          <w:szCs w:val="18"/>
          <w:rtl/>
        </w:rPr>
        <w:t>ההוצאות הכרוכות בתפעול השוטף של משרדי</w:t>
      </w:r>
      <w:r w:rsidRPr="00F55C64">
        <w:rPr>
          <w:rFonts w:hint="cs"/>
          <w:sz w:val="18"/>
          <w:szCs w:val="18"/>
          <w:rtl/>
        </w:rPr>
        <w:t xml:space="preserve"> </w:t>
      </w:r>
      <w:r w:rsidRPr="00F55C64">
        <w:rPr>
          <w:sz w:val="18"/>
          <w:szCs w:val="18"/>
          <w:rtl/>
        </w:rPr>
        <w:t>הוועדה במשכן הכנסת וב</w:t>
      </w:r>
      <w:r w:rsidRPr="00F55C64">
        <w:rPr>
          <w:rFonts w:hint="cs"/>
          <w:sz w:val="18"/>
          <w:szCs w:val="18"/>
          <w:rtl/>
        </w:rPr>
        <w:t xml:space="preserve">מרכז מבצעי לוגיסטי (להלן - </w:t>
      </w:r>
      <w:proofErr w:type="spellStart"/>
      <w:r w:rsidRPr="00F55C64">
        <w:rPr>
          <w:sz w:val="18"/>
          <w:szCs w:val="18"/>
          <w:rtl/>
        </w:rPr>
        <w:t>מ</w:t>
      </w:r>
      <w:r w:rsidRPr="00F55C64">
        <w:rPr>
          <w:rFonts w:hint="cs"/>
          <w:sz w:val="18"/>
          <w:szCs w:val="18"/>
          <w:rtl/>
        </w:rPr>
        <w:t>מ"ל</w:t>
      </w:r>
      <w:proofErr w:type="spellEnd"/>
      <w:r w:rsidRPr="00F55C64">
        <w:rPr>
          <w:rFonts w:hint="cs"/>
          <w:sz w:val="18"/>
          <w:szCs w:val="18"/>
          <w:rtl/>
        </w:rPr>
        <w:t xml:space="preserve">), כגון </w:t>
      </w:r>
      <w:r w:rsidRPr="00F55C64">
        <w:rPr>
          <w:sz w:val="18"/>
          <w:szCs w:val="18"/>
          <w:rtl/>
        </w:rPr>
        <w:t>רכישת</w:t>
      </w:r>
      <w:r w:rsidRPr="00F55C64">
        <w:rPr>
          <w:rFonts w:hint="cs"/>
          <w:sz w:val="18"/>
          <w:szCs w:val="18"/>
          <w:rtl/>
        </w:rPr>
        <w:t xml:space="preserve"> </w:t>
      </w:r>
      <w:r w:rsidRPr="00F55C64">
        <w:rPr>
          <w:sz w:val="18"/>
          <w:szCs w:val="18"/>
          <w:rtl/>
        </w:rPr>
        <w:t>ציוד משרדי, הוצאות דואר ומערכות תקשורת</w:t>
      </w:r>
      <w:r w:rsidRPr="00F55C64">
        <w:rPr>
          <w:rFonts w:hint="cs"/>
          <w:sz w:val="18"/>
          <w:szCs w:val="18"/>
          <w:rtl/>
        </w:rPr>
        <w:t xml:space="preserve"> וכן </w:t>
      </w:r>
      <w:r w:rsidRPr="00F55C64">
        <w:rPr>
          <w:sz w:val="18"/>
          <w:szCs w:val="18"/>
          <w:rtl/>
        </w:rPr>
        <w:t xml:space="preserve">הוצאות </w:t>
      </w:r>
      <w:r w:rsidRPr="00F55C64">
        <w:rPr>
          <w:rFonts w:hint="cs"/>
          <w:sz w:val="18"/>
          <w:szCs w:val="18"/>
          <w:rtl/>
        </w:rPr>
        <w:t>ל</w:t>
      </w:r>
      <w:r w:rsidRPr="00F55C64">
        <w:rPr>
          <w:sz w:val="18"/>
          <w:szCs w:val="18"/>
          <w:rtl/>
        </w:rPr>
        <w:t xml:space="preserve">הדרכה, </w:t>
      </w:r>
      <w:r w:rsidRPr="00F55C64">
        <w:rPr>
          <w:rFonts w:hint="cs"/>
          <w:sz w:val="18"/>
          <w:szCs w:val="18"/>
          <w:rtl/>
        </w:rPr>
        <w:t>ל</w:t>
      </w:r>
      <w:r w:rsidRPr="00F55C64">
        <w:rPr>
          <w:sz w:val="18"/>
          <w:szCs w:val="18"/>
          <w:rtl/>
        </w:rPr>
        <w:t xml:space="preserve">השתלמויות, </w:t>
      </w:r>
      <w:r w:rsidRPr="00F55C64">
        <w:rPr>
          <w:rFonts w:hint="cs"/>
          <w:sz w:val="18"/>
          <w:szCs w:val="18"/>
          <w:rtl/>
        </w:rPr>
        <w:t>ל</w:t>
      </w:r>
      <w:r w:rsidRPr="00F55C64">
        <w:rPr>
          <w:sz w:val="18"/>
          <w:szCs w:val="18"/>
          <w:rtl/>
        </w:rPr>
        <w:t>לימודים ו</w:t>
      </w:r>
      <w:r w:rsidRPr="00F55C64">
        <w:rPr>
          <w:rFonts w:hint="cs"/>
          <w:sz w:val="18"/>
          <w:szCs w:val="18"/>
          <w:rtl/>
        </w:rPr>
        <w:t>ל</w:t>
      </w:r>
      <w:r w:rsidRPr="00F55C64">
        <w:rPr>
          <w:sz w:val="18"/>
          <w:szCs w:val="18"/>
          <w:rtl/>
        </w:rPr>
        <w:t>רווחת עובדים</w:t>
      </w:r>
      <w:r w:rsidRPr="00F55C64">
        <w:rPr>
          <w:rFonts w:hint="cs"/>
          <w:sz w:val="18"/>
          <w:szCs w:val="18"/>
          <w:rtl/>
        </w:rPr>
        <w:t>.</w:t>
      </w:r>
    </w:p>
    <w:p w14:paraId="56FB9C1D" w14:textId="77777777" w:rsidR="00335A50" w:rsidRPr="00F55C64" w:rsidRDefault="00335A50" w:rsidP="00166ADC">
      <w:pPr>
        <w:pStyle w:val="ListParagraph"/>
        <w:numPr>
          <w:ilvl w:val="0"/>
          <w:numId w:val="7"/>
        </w:numPr>
        <w:autoSpaceDE/>
        <w:autoSpaceDN/>
        <w:adjustRightInd/>
        <w:spacing w:line="260" w:lineRule="exact"/>
        <w:ind w:left="397" w:hanging="397"/>
        <w:rPr>
          <w:sz w:val="18"/>
          <w:szCs w:val="18"/>
        </w:rPr>
      </w:pPr>
      <w:r w:rsidRPr="00F55C64">
        <w:rPr>
          <w:rStyle w:val="Heading7Char"/>
          <w:rFonts w:ascii="Tahoma" w:hAnsi="Tahoma" w:cs="Tahoma" w:hint="eastAsia"/>
          <w:sz w:val="18"/>
          <w:szCs w:val="18"/>
          <w:rtl/>
        </w:rPr>
        <w:lastRenderedPageBreak/>
        <w:t>תקציב</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להכנות</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לקראת</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הבחירות</w:t>
      </w:r>
      <w:r w:rsidRPr="00F55C64">
        <w:rPr>
          <w:rStyle w:val="Heading7Char"/>
          <w:rFonts w:ascii="Tahoma" w:hAnsi="Tahoma" w:cs="Tahoma"/>
          <w:sz w:val="18"/>
          <w:szCs w:val="18"/>
          <w:rtl/>
        </w:rPr>
        <w:t>:</w:t>
      </w:r>
      <w:r w:rsidRPr="00F55C64">
        <w:rPr>
          <w:rFonts w:hint="cs"/>
          <w:sz w:val="18"/>
          <w:szCs w:val="18"/>
          <w:rtl/>
        </w:rPr>
        <w:t xml:space="preserve"> לרבות</w:t>
      </w:r>
      <w:r w:rsidRPr="00F55C64">
        <w:rPr>
          <w:sz w:val="18"/>
          <w:szCs w:val="18"/>
          <w:rtl/>
        </w:rPr>
        <w:t xml:space="preserve"> הצטיידות</w:t>
      </w:r>
      <w:r w:rsidRPr="00F55C64">
        <w:rPr>
          <w:rFonts w:hint="cs"/>
          <w:sz w:val="18"/>
          <w:szCs w:val="18"/>
          <w:rtl/>
        </w:rPr>
        <w:t>,</w:t>
      </w:r>
      <w:r w:rsidRPr="00F55C64">
        <w:rPr>
          <w:sz w:val="18"/>
          <w:szCs w:val="18"/>
          <w:rtl/>
        </w:rPr>
        <w:t xml:space="preserve"> פיתוח</w:t>
      </w:r>
      <w:r w:rsidRPr="00F55C64">
        <w:rPr>
          <w:rFonts w:hint="cs"/>
          <w:sz w:val="18"/>
          <w:szCs w:val="18"/>
          <w:rtl/>
        </w:rPr>
        <w:t xml:space="preserve"> </w:t>
      </w:r>
      <w:r w:rsidRPr="00F55C64">
        <w:rPr>
          <w:sz w:val="18"/>
          <w:szCs w:val="18"/>
          <w:rtl/>
        </w:rPr>
        <w:t xml:space="preserve">מערכות ממוחשבות </w:t>
      </w:r>
      <w:proofErr w:type="spellStart"/>
      <w:r w:rsidRPr="00F55C64">
        <w:rPr>
          <w:sz w:val="18"/>
          <w:szCs w:val="18"/>
          <w:rtl/>
        </w:rPr>
        <w:t>ושידרוג</w:t>
      </w:r>
      <w:proofErr w:type="spellEnd"/>
      <w:r w:rsidRPr="00F55C64">
        <w:rPr>
          <w:sz w:val="18"/>
          <w:szCs w:val="18"/>
          <w:rtl/>
        </w:rPr>
        <w:t xml:space="preserve"> המערכות הקיימות,</w:t>
      </w:r>
      <w:r w:rsidRPr="00F55C64">
        <w:rPr>
          <w:rFonts w:hint="cs"/>
          <w:sz w:val="18"/>
          <w:szCs w:val="18"/>
          <w:rtl/>
        </w:rPr>
        <w:t xml:space="preserve"> </w:t>
      </w:r>
      <w:r w:rsidRPr="00F55C64">
        <w:rPr>
          <w:sz w:val="18"/>
          <w:szCs w:val="18"/>
          <w:rtl/>
        </w:rPr>
        <w:t xml:space="preserve">הסברה לציבור, פרסום מודעות </w:t>
      </w:r>
      <w:r w:rsidRPr="00F55C64">
        <w:rPr>
          <w:rFonts w:hint="cs"/>
          <w:sz w:val="18"/>
          <w:szCs w:val="18"/>
          <w:rtl/>
        </w:rPr>
        <w:t>באמצעי התקשורת</w:t>
      </w:r>
      <w:r w:rsidRPr="00F55C64">
        <w:rPr>
          <w:sz w:val="18"/>
          <w:szCs w:val="18"/>
          <w:rtl/>
        </w:rPr>
        <w:t xml:space="preserve"> </w:t>
      </w:r>
      <w:r w:rsidRPr="00F55C64">
        <w:rPr>
          <w:rFonts w:hint="cs"/>
          <w:sz w:val="18"/>
          <w:szCs w:val="18"/>
          <w:rtl/>
        </w:rPr>
        <w:t>וקיום</w:t>
      </w:r>
      <w:r w:rsidRPr="00F55C64">
        <w:rPr>
          <w:sz w:val="18"/>
          <w:szCs w:val="18"/>
          <w:rtl/>
        </w:rPr>
        <w:t xml:space="preserve"> הבחירות</w:t>
      </w:r>
      <w:r w:rsidRPr="00F55C64">
        <w:rPr>
          <w:rFonts w:hint="cs"/>
          <w:sz w:val="18"/>
          <w:szCs w:val="18"/>
          <w:rtl/>
        </w:rPr>
        <w:t xml:space="preserve"> </w:t>
      </w:r>
      <w:r w:rsidRPr="00F55C64">
        <w:rPr>
          <w:sz w:val="18"/>
          <w:szCs w:val="18"/>
          <w:rtl/>
        </w:rPr>
        <w:t>בנציגויות ישראל בעולם.</w:t>
      </w:r>
    </w:p>
    <w:p w14:paraId="0DA0E74B" w14:textId="77777777" w:rsidR="00335A50" w:rsidRPr="00F55C64" w:rsidRDefault="00335A50" w:rsidP="00166ADC">
      <w:pPr>
        <w:pStyle w:val="ListParagraph"/>
        <w:numPr>
          <w:ilvl w:val="0"/>
          <w:numId w:val="7"/>
        </w:numPr>
        <w:autoSpaceDE/>
        <w:autoSpaceDN/>
        <w:adjustRightInd/>
        <w:spacing w:line="260" w:lineRule="exact"/>
        <w:ind w:left="397" w:hanging="397"/>
        <w:rPr>
          <w:sz w:val="18"/>
          <w:szCs w:val="18"/>
        </w:rPr>
      </w:pPr>
      <w:r w:rsidRPr="00F55C64">
        <w:rPr>
          <w:rStyle w:val="Heading7Char"/>
          <w:rFonts w:ascii="Tahoma" w:hAnsi="Tahoma" w:cs="Tahoma" w:hint="eastAsia"/>
          <w:sz w:val="18"/>
          <w:szCs w:val="18"/>
          <w:rtl/>
        </w:rPr>
        <w:t>שכר</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עובדי</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ועדת</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הבחירות</w:t>
      </w:r>
      <w:r w:rsidRPr="00F55C64">
        <w:rPr>
          <w:rStyle w:val="Heading7Char"/>
          <w:rFonts w:ascii="Tahoma" w:hAnsi="Tahoma" w:cs="Tahoma"/>
          <w:sz w:val="18"/>
          <w:szCs w:val="18"/>
          <w:rtl/>
        </w:rPr>
        <w:t>:</w:t>
      </w:r>
      <w:r w:rsidRPr="00F55C64">
        <w:rPr>
          <w:rFonts w:hint="cs"/>
          <w:sz w:val="18"/>
          <w:szCs w:val="18"/>
          <w:rtl/>
        </w:rPr>
        <w:t xml:space="preserve"> </w:t>
      </w:r>
      <w:r w:rsidRPr="00F55C64">
        <w:rPr>
          <w:sz w:val="18"/>
          <w:szCs w:val="18"/>
          <w:rtl/>
        </w:rPr>
        <w:t>שכר עובדי</w:t>
      </w:r>
      <w:r w:rsidRPr="00F55C64">
        <w:rPr>
          <w:rFonts w:hint="cs"/>
          <w:sz w:val="18"/>
          <w:szCs w:val="18"/>
          <w:rtl/>
        </w:rPr>
        <w:t xml:space="preserve"> </w:t>
      </w:r>
      <w:r w:rsidRPr="00F55C64">
        <w:rPr>
          <w:sz w:val="18"/>
          <w:szCs w:val="18"/>
          <w:rtl/>
        </w:rPr>
        <w:t>ועדת הבחירות המרכזית</w:t>
      </w:r>
      <w:r w:rsidRPr="00F55C64">
        <w:rPr>
          <w:rFonts w:hint="cs"/>
          <w:sz w:val="18"/>
          <w:szCs w:val="18"/>
          <w:rtl/>
        </w:rPr>
        <w:t>,</w:t>
      </w:r>
      <w:r w:rsidRPr="00F55C64">
        <w:rPr>
          <w:sz w:val="18"/>
          <w:szCs w:val="18"/>
          <w:rtl/>
        </w:rPr>
        <w:t xml:space="preserve"> לרבות שכר עובדי המטה</w:t>
      </w:r>
      <w:r w:rsidRPr="00F55C64">
        <w:rPr>
          <w:rFonts w:hint="cs"/>
          <w:sz w:val="18"/>
          <w:szCs w:val="18"/>
          <w:rtl/>
        </w:rPr>
        <w:t xml:space="preserve"> </w:t>
      </w:r>
      <w:r w:rsidRPr="00F55C64">
        <w:rPr>
          <w:sz w:val="18"/>
          <w:szCs w:val="18"/>
          <w:rtl/>
        </w:rPr>
        <w:t xml:space="preserve">הקבוע, עובדי </w:t>
      </w:r>
      <w:proofErr w:type="spellStart"/>
      <w:r w:rsidRPr="00F55C64">
        <w:rPr>
          <w:sz w:val="18"/>
          <w:szCs w:val="18"/>
          <w:rtl/>
        </w:rPr>
        <w:t>המ</w:t>
      </w:r>
      <w:r w:rsidRPr="00F55C64">
        <w:rPr>
          <w:rFonts w:hint="cs"/>
          <w:sz w:val="18"/>
          <w:szCs w:val="18"/>
          <w:rtl/>
        </w:rPr>
        <w:t>מ"ל</w:t>
      </w:r>
      <w:proofErr w:type="spellEnd"/>
      <w:r w:rsidRPr="00F55C64">
        <w:rPr>
          <w:sz w:val="18"/>
          <w:szCs w:val="18"/>
          <w:rtl/>
        </w:rPr>
        <w:t xml:space="preserve"> ועובדי</w:t>
      </w:r>
      <w:r w:rsidRPr="00F55C64">
        <w:rPr>
          <w:rFonts w:hint="cs"/>
          <w:sz w:val="18"/>
          <w:szCs w:val="18"/>
          <w:rtl/>
        </w:rPr>
        <w:t xml:space="preserve"> </w:t>
      </w:r>
      <w:r w:rsidRPr="00F55C64">
        <w:rPr>
          <w:sz w:val="18"/>
          <w:szCs w:val="18"/>
          <w:rtl/>
        </w:rPr>
        <w:t xml:space="preserve">הוועדות האזוריות </w:t>
      </w:r>
      <w:r w:rsidRPr="00F55C64">
        <w:rPr>
          <w:rFonts w:hint="cs"/>
          <w:sz w:val="18"/>
          <w:szCs w:val="18"/>
          <w:rtl/>
        </w:rPr>
        <w:t>ב</w:t>
      </w:r>
      <w:r w:rsidRPr="00F55C64">
        <w:rPr>
          <w:sz w:val="18"/>
          <w:szCs w:val="18"/>
          <w:rtl/>
        </w:rPr>
        <w:t>תקופת הבחירות.</w:t>
      </w:r>
    </w:p>
    <w:p w14:paraId="70D5EB28" w14:textId="77777777" w:rsidR="00335A50" w:rsidRPr="00F55C64" w:rsidRDefault="00335A50" w:rsidP="00166ADC">
      <w:pPr>
        <w:pStyle w:val="ListParagraph"/>
        <w:numPr>
          <w:ilvl w:val="0"/>
          <w:numId w:val="7"/>
        </w:numPr>
        <w:autoSpaceDE/>
        <w:autoSpaceDN/>
        <w:adjustRightInd/>
        <w:spacing w:line="260" w:lineRule="exact"/>
        <w:ind w:left="397" w:hanging="397"/>
        <w:rPr>
          <w:sz w:val="18"/>
          <w:szCs w:val="18"/>
        </w:rPr>
      </w:pPr>
      <w:r w:rsidRPr="00F55C64">
        <w:rPr>
          <w:rStyle w:val="Heading7Char"/>
          <w:rFonts w:ascii="Tahoma" w:hAnsi="Tahoma" w:cs="Tahoma" w:hint="eastAsia"/>
          <w:sz w:val="18"/>
          <w:szCs w:val="18"/>
          <w:rtl/>
        </w:rPr>
        <w:t>שכר</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עובדי</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יום</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הבחירות</w:t>
      </w:r>
      <w:r w:rsidRPr="00F55C64">
        <w:rPr>
          <w:rStyle w:val="Heading7Char"/>
          <w:rFonts w:ascii="Tahoma" w:hAnsi="Tahoma" w:cs="Tahoma"/>
          <w:sz w:val="18"/>
          <w:szCs w:val="18"/>
          <w:rtl/>
        </w:rPr>
        <w:t>:</w:t>
      </w:r>
      <w:r w:rsidRPr="00F55C64">
        <w:rPr>
          <w:rFonts w:hint="cs"/>
          <w:sz w:val="18"/>
          <w:szCs w:val="18"/>
          <w:rtl/>
        </w:rPr>
        <w:t xml:space="preserve"> </w:t>
      </w:r>
      <w:r w:rsidRPr="00F55C64">
        <w:rPr>
          <w:sz w:val="18"/>
          <w:szCs w:val="18"/>
          <w:rtl/>
        </w:rPr>
        <w:t>שכר עובדי</w:t>
      </w:r>
      <w:r w:rsidRPr="00F55C64">
        <w:rPr>
          <w:rFonts w:hint="cs"/>
          <w:sz w:val="18"/>
          <w:szCs w:val="18"/>
          <w:rtl/>
        </w:rPr>
        <w:t xml:space="preserve"> </w:t>
      </w:r>
      <w:r w:rsidRPr="00F55C64">
        <w:rPr>
          <w:sz w:val="18"/>
          <w:szCs w:val="18"/>
          <w:rtl/>
        </w:rPr>
        <w:t>יום הבחירות, ובהם: מזכירי ועדות קלפי,</w:t>
      </w:r>
      <w:r w:rsidRPr="00F55C64">
        <w:rPr>
          <w:rFonts w:hint="cs"/>
          <w:sz w:val="18"/>
          <w:szCs w:val="18"/>
          <w:rtl/>
        </w:rPr>
        <w:t xml:space="preserve"> מפקחי טוהר הבחירות, </w:t>
      </w:r>
      <w:r w:rsidRPr="00F55C64">
        <w:rPr>
          <w:sz w:val="18"/>
          <w:szCs w:val="18"/>
          <w:rtl/>
        </w:rPr>
        <w:t>סדרנים, אבות בית, נהגים, עובדי ועדות קבלה, עובדי ספירת קולות ועובדים לפי שעות</w:t>
      </w:r>
      <w:r w:rsidRPr="00F55C64">
        <w:rPr>
          <w:rFonts w:hint="cs"/>
          <w:sz w:val="18"/>
          <w:szCs w:val="18"/>
          <w:rtl/>
        </w:rPr>
        <w:t xml:space="preserve"> </w:t>
      </w:r>
      <w:r w:rsidRPr="00F55C64">
        <w:rPr>
          <w:sz w:val="18"/>
          <w:szCs w:val="18"/>
          <w:rtl/>
        </w:rPr>
        <w:t>בוועדות האזוריות</w:t>
      </w:r>
      <w:r w:rsidRPr="00F55C64">
        <w:rPr>
          <w:rFonts w:hint="cs"/>
          <w:sz w:val="18"/>
          <w:szCs w:val="18"/>
          <w:rtl/>
        </w:rPr>
        <w:t xml:space="preserve">. </w:t>
      </w:r>
    </w:p>
    <w:p w14:paraId="59AB3F3D" w14:textId="77777777" w:rsidR="00335A50" w:rsidRPr="00F55C64" w:rsidRDefault="00335A50" w:rsidP="00166ADC">
      <w:pPr>
        <w:pStyle w:val="ListParagraph"/>
        <w:numPr>
          <w:ilvl w:val="0"/>
          <w:numId w:val="7"/>
        </w:numPr>
        <w:autoSpaceDE/>
        <w:autoSpaceDN/>
        <w:adjustRightInd/>
        <w:spacing w:line="260" w:lineRule="exact"/>
        <w:ind w:left="397" w:hanging="397"/>
        <w:rPr>
          <w:sz w:val="18"/>
          <w:szCs w:val="18"/>
        </w:rPr>
      </w:pPr>
      <w:r w:rsidRPr="00F55C64">
        <w:rPr>
          <w:rStyle w:val="Heading7Char"/>
          <w:rFonts w:ascii="Tahoma" w:hAnsi="Tahoma" w:cs="Tahoma" w:hint="eastAsia"/>
          <w:sz w:val="18"/>
          <w:szCs w:val="18"/>
          <w:rtl/>
        </w:rPr>
        <w:t>פעולות</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ביום</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הבחירות</w:t>
      </w:r>
      <w:r w:rsidRPr="00F55C64">
        <w:rPr>
          <w:rStyle w:val="Heading7Char"/>
          <w:rFonts w:ascii="Tahoma" w:hAnsi="Tahoma" w:cs="Tahoma"/>
          <w:sz w:val="18"/>
          <w:szCs w:val="18"/>
          <w:rtl/>
        </w:rPr>
        <w:t>:</w:t>
      </w:r>
      <w:r w:rsidRPr="00F55C64">
        <w:rPr>
          <w:rFonts w:hint="cs"/>
          <w:sz w:val="18"/>
          <w:szCs w:val="18"/>
          <w:rtl/>
        </w:rPr>
        <w:t xml:space="preserve"> מימון </w:t>
      </w:r>
      <w:r w:rsidRPr="00F55C64">
        <w:rPr>
          <w:sz w:val="18"/>
          <w:szCs w:val="18"/>
          <w:rtl/>
        </w:rPr>
        <w:t>ההוצאות הכרוכות</w:t>
      </w:r>
      <w:r w:rsidRPr="00F55C64">
        <w:rPr>
          <w:rFonts w:hint="cs"/>
          <w:sz w:val="18"/>
          <w:szCs w:val="18"/>
          <w:rtl/>
        </w:rPr>
        <w:t xml:space="preserve"> </w:t>
      </w:r>
      <w:r w:rsidRPr="00F55C64">
        <w:rPr>
          <w:sz w:val="18"/>
          <w:szCs w:val="18"/>
          <w:rtl/>
        </w:rPr>
        <w:t>בתפעול יום הבחירות,</w:t>
      </w:r>
      <w:r w:rsidRPr="00F55C64">
        <w:rPr>
          <w:rFonts w:hint="cs"/>
          <w:sz w:val="18"/>
          <w:szCs w:val="18"/>
          <w:rtl/>
        </w:rPr>
        <w:t xml:space="preserve"> </w:t>
      </w:r>
      <w:r w:rsidRPr="00F55C64">
        <w:rPr>
          <w:sz w:val="18"/>
          <w:szCs w:val="18"/>
          <w:rtl/>
        </w:rPr>
        <w:t>ובהן: הסעת</w:t>
      </w:r>
      <w:r w:rsidRPr="00F55C64">
        <w:rPr>
          <w:rFonts w:hint="cs"/>
          <w:sz w:val="18"/>
          <w:szCs w:val="18"/>
          <w:rtl/>
        </w:rPr>
        <w:t xml:space="preserve"> </w:t>
      </w:r>
      <w:r w:rsidRPr="00F55C64">
        <w:rPr>
          <w:sz w:val="18"/>
          <w:szCs w:val="18"/>
          <w:rtl/>
        </w:rPr>
        <w:t>בוחרים, הוצאות צה"ל, הוצאות</w:t>
      </w:r>
      <w:r w:rsidRPr="00F55C64">
        <w:rPr>
          <w:rFonts w:hint="cs"/>
          <w:sz w:val="18"/>
          <w:szCs w:val="18"/>
          <w:rtl/>
        </w:rPr>
        <w:t xml:space="preserve"> </w:t>
      </w:r>
      <w:r w:rsidRPr="00F55C64">
        <w:rPr>
          <w:sz w:val="18"/>
          <w:szCs w:val="18"/>
          <w:rtl/>
        </w:rPr>
        <w:t>משטרת ישראל וש</w:t>
      </w:r>
      <w:r w:rsidRPr="00F55C64">
        <w:rPr>
          <w:rFonts w:hint="cs"/>
          <w:sz w:val="18"/>
          <w:szCs w:val="18"/>
          <w:rtl/>
        </w:rPr>
        <w:t>ירות בתי הסוהר</w:t>
      </w:r>
      <w:r w:rsidRPr="00F55C64">
        <w:rPr>
          <w:sz w:val="18"/>
          <w:szCs w:val="18"/>
          <w:rtl/>
        </w:rPr>
        <w:t>, שכירת רכבים להסעות חברי</w:t>
      </w:r>
      <w:r w:rsidRPr="00F55C64">
        <w:rPr>
          <w:rFonts w:hint="cs"/>
          <w:sz w:val="18"/>
          <w:szCs w:val="18"/>
          <w:rtl/>
        </w:rPr>
        <w:t xml:space="preserve"> </w:t>
      </w:r>
      <w:r w:rsidRPr="00F55C64">
        <w:rPr>
          <w:sz w:val="18"/>
          <w:szCs w:val="18"/>
          <w:rtl/>
        </w:rPr>
        <w:t xml:space="preserve">ועדות קלפי ותשלומים לסיעות </w:t>
      </w:r>
      <w:r w:rsidRPr="00F55C64">
        <w:rPr>
          <w:rFonts w:hint="cs"/>
          <w:sz w:val="18"/>
          <w:szCs w:val="18"/>
          <w:rtl/>
        </w:rPr>
        <w:t>עבור</w:t>
      </w:r>
      <w:r w:rsidRPr="00F55C64">
        <w:rPr>
          <w:sz w:val="18"/>
          <w:szCs w:val="18"/>
          <w:rtl/>
        </w:rPr>
        <w:t xml:space="preserve"> איוש ועדות</w:t>
      </w:r>
      <w:r w:rsidRPr="00F55C64">
        <w:rPr>
          <w:rFonts w:hint="cs"/>
          <w:sz w:val="18"/>
          <w:szCs w:val="18"/>
          <w:rtl/>
        </w:rPr>
        <w:t xml:space="preserve"> </w:t>
      </w:r>
      <w:r w:rsidRPr="00F55C64">
        <w:rPr>
          <w:sz w:val="18"/>
          <w:szCs w:val="18"/>
          <w:rtl/>
        </w:rPr>
        <w:t>קלפי</w:t>
      </w:r>
      <w:r w:rsidRPr="00F55C64">
        <w:rPr>
          <w:rFonts w:hint="cs"/>
          <w:sz w:val="18"/>
          <w:szCs w:val="18"/>
          <w:rtl/>
        </w:rPr>
        <w:t>, וכן פעילות פיקוח על טוהר הבחירות</w:t>
      </w:r>
      <w:r w:rsidRPr="00F55C64">
        <w:rPr>
          <w:rStyle w:val="FootnoteReference"/>
          <w:sz w:val="18"/>
          <w:szCs w:val="18"/>
          <w:rtl/>
        </w:rPr>
        <w:footnoteReference w:id="21"/>
      </w:r>
      <w:r w:rsidRPr="00F55C64">
        <w:rPr>
          <w:sz w:val="18"/>
          <w:szCs w:val="18"/>
          <w:rtl/>
        </w:rPr>
        <w:t>.</w:t>
      </w:r>
    </w:p>
    <w:p w14:paraId="19A5DB9B" w14:textId="05607A4B"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בתרשימים להלן מוצגים תקציב ועדת הבחירות המרכזית (על שינוייו) וביצועו לפי מערכות בחירות, לפי סעיפי תקציב</w:t>
      </w:r>
      <w:r w:rsidRPr="00F55C64">
        <w:rPr>
          <w:rStyle w:val="FootnoteReference"/>
          <w:rFonts w:ascii="Tahoma" w:hAnsi="Tahoma" w:cs="Tahoma"/>
          <w:sz w:val="18"/>
          <w:szCs w:val="18"/>
          <w:rtl/>
        </w:rPr>
        <w:footnoteReference w:id="22"/>
      </w:r>
      <w:r w:rsidRPr="00F55C64">
        <w:rPr>
          <w:rFonts w:ascii="Tahoma" w:hAnsi="Tahoma" w:cs="Tahoma" w:hint="cs"/>
          <w:sz w:val="18"/>
          <w:szCs w:val="18"/>
          <w:rtl/>
        </w:rPr>
        <w:t xml:space="preserve"> וכן תקציבה השוטף של ועדת הבחירות המרכזית (על שינוייו) וביצועו שלא בשנת בחירות, בשנים 2016 - 2018, לפי סעיפי תקציב. נתוני התקציב כוללים עודפים מחויבים, ללא הרשאה להתחייב. תקציב הבחירות לכנסת ה-20 וביצועו כוללים נתוני תקציב וביצוע לשנים 2014 - 2016, ללא יתרת עודפים ל-31.12.13; </w:t>
      </w:r>
      <w:r w:rsidRPr="00F55C64">
        <w:rPr>
          <w:rFonts w:ascii="Tahoma" w:hAnsi="Tahoma" w:cs="Tahoma"/>
          <w:sz w:val="18"/>
          <w:szCs w:val="18"/>
          <w:rtl/>
        </w:rPr>
        <w:t xml:space="preserve">תקציב הבחירות לכנסת </w:t>
      </w:r>
      <w:r w:rsidR="00D16218">
        <w:rPr>
          <w:rFonts w:ascii="Tahoma" w:hAnsi="Tahoma" w:cs="Tahoma"/>
          <w:sz w:val="18"/>
          <w:szCs w:val="18"/>
        </w:rPr>
        <w:br/>
      </w:r>
      <w:r w:rsidRPr="00F55C64">
        <w:rPr>
          <w:rFonts w:ascii="Tahoma" w:hAnsi="Tahoma" w:cs="Tahoma"/>
          <w:sz w:val="18"/>
          <w:szCs w:val="18"/>
          <w:rtl/>
        </w:rPr>
        <w:t>ה-</w:t>
      </w:r>
      <w:r w:rsidRPr="00F55C64">
        <w:rPr>
          <w:rFonts w:ascii="Tahoma" w:hAnsi="Tahoma" w:cs="Tahoma" w:hint="cs"/>
          <w:sz w:val="18"/>
          <w:szCs w:val="18"/>
          <w:rtl/>
        </w:rPr>
        <w:t>21</w:t>
      </w:r>
      <w:r w:rsidRPr="00F55C64">
        <w:rPr>
          <w:rFonts w:ascii="Tahoma" w:hAnsi="Tahoma" w:cs="Tahoma"/>
          <w:sz w:val="18"/>
          <w:szCs w:val="18"/>
          <w:rtl/>
        </w:rPr>
        <w:t xml:space="preserve"> </w:t>
      </w:r>
      <w:r w:rsidRPr="00F55C64">
        <w:rPr>
          <w:rFonts w:ascii="Tahoma" w:hAnsi="Tahoma" w:cs="Tahoma" w:hint="cs"/>
          <w:sz w:val="18"/>
          <w:szCs w:val="18"/>
          <w:rtl/>
        </w:rPr>
        <w:t xml:space="preserve">וביצועו </w:t>
      </w:r>
      <w:r w:rsidRPr="00F55C64">
        <w:rPr>
          <w:rFonts w:ascii="Tahoma" w:hAnsi="Tahoma" w:cs="Tahoma"/>
          <w:sz w:val="18"/>
          <w:szCs w:val="18"/>
          <w:rtl/>
        </w:rPr>
        <w:t>כולל</w:t>
      </w:r>
      <w:r w:rsidRPr="00F55C64">
        <w:rPr>
          <w:rFonts w:ascii="Tahoma" w:hAnsi="Tahoma" w:cs="Tahoma" w:hint="cs"/>
          <w:sz w:val="18"/>
          <w:szCs w:val="18"/>
          <w:rtl/>
        </w:rPr>
        <w:t>ים</w:t>
      </w:r>
      <w:r w:rsidRPr="00F55C64">
        <w:rPr>
          <w:rFonts w:ascii="Tahoma" w:hAnsi="Tahoma" w:cs="Tahoma"/>
          <w:sz w:val="18"/>
          <w:szCs w:val="18"/>
          <w:rtl/>
        </w:rPr>
        <w:t xml:space="preserve"> </w:t>
      </w:r>
      <w:r w:rsidRPr="00F55C64">
        <w:rPr>
          <w:rFonts w:ascii="Tahoma" w:hAnsi="Tahoma" w:cs="Tahoma" w:hint="cs"/>
          <w:sz w:val="18"/>
          <w:szCs w:val="18"/>
          <w:rtl/>
        </w:rPr>
        <w:t xml:space="preserve">נתוני </w:t>
      </w:r>
      <w:r w:rsidRPr="00F55C64">
        <w:rPr>
          <w:rFonts w:ascii="Tahoma" w:hAnsi="Tahoma" w:cs="Tahoma"/>
          <w:sz w:val="18"/>
          <w:szCs w:val="18"/>
          <w:rtl/>
        </w:rPr>
        <w:t xml:space="preserve">תקציב </w:t>
      </w:r>
      <w:r w:rsidRPr="00F55C64">
        <w:rPr>
          <w:rFonts w:ascii="Tahoma" w:hAnsi="Tahoma" w:cs="Tahoma" w:hint="cs"/>
          <w:sz w:val="18"/>
          <w:szCs w:val="18"/>
          <w:rtl/>
        </w:rPr>
        <w:t xml:space="preserve">וביצוע </w:t>
      </w:r>
      <w:r w:rsidRPr="00F55C64">
        <w:rPr>
          <w:rFonts w:ascii="Tahoma" w:hAnsi="Tahoma" w:cs="Tahoma"/>
          <w:sz w:val="18"/>
          <w:szCs w:val="18"/>
          <w:rtl/>
        </w:rPr>
        <w:t xml:space="preserve">לשנים </w:t>
      </w:r>
      <w:r w:rsidRPr="00F55C64">
        <w:rPr>
          <w:rFonts w:ascii="Tahoma" w:hAnsi="Tahoma" w:cs="Tahoma" w:hint="cs"/>
          <w:sz w:val="18"/>
          <w:szCs w:val="18"/>
          <w:rtl/>
        </w:rPr>
        <w:t>2016 - 2020, ללא יתרת עודפים ל-31.12.15. בכל ארבע מערכות הבחירות נכללו הוצאות צה"ל ומשטרת ישראל בסעיף פעולות ביום הבחירות.</w:t>
      </w:r>
    </w:p>
    <w:p w14:paraId="0AE697FD" w14:textId="243EDC79" w:rsidR="00335A50" w:rsidRPr="00F55C64" w:rsidRDefault="00021B8C" w:rsidP="009F0762">
      <w:pPr>
        <w:pStyle w:val="KOT-TAB"/>
        <w:rPr>
          <w:rtl/>
        </w:rPr>
      </w:pPr>
      <w:r w:rsidRPr="00021B8C">
        <w:rPr>
          <w:rFonts w:hint="cs"/>
          <w:sz w:val="18"/>
          <w:szCs w:val="18"/>
          <w:rtl/>
        </w:rPr>
        <w:lastRenderedPageBreak/>
        <w:t>תרשים 12:</w:t>
      </w:r>
      <w:r w:rsidR="00335A50" w:rsidRPr="00F55C64">
        <w:rPr>
          <w:rFonts w:hint="cs"/>
          <w:b/>
          <w:bCs/>
          <w:sz w:val="18"/>
          <w:szCs w:val="18"/>
          <w:rtl/>
        </w:rPr>
        <w:t xml:space="preserve"> התקציב (על שינוייו) של ועדת הבחירות לפי מערכת בחירות וביצוע התקציב, בכנסות 20 - 23, (2015 - 2020), במיליוני ש"ח</w:t>
      </w:r>
    </w:p>
    <w:p w14:paraId="315A1D6B" w14:textId="59D83C0D" w:rsidR="009F0762" w:rsidRPr="00F55C64" w:rsidRDefault="005B69B5"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784B1BD" wp14:editId="7A11783D">
            <wp:extent cx="4679950" cy="3500755"/>
            <wp:effectExtent l="0" t="0" r="635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3500755"/>
                    </a:xfrm>
                    <a:prstGeom prst="rect">
                      <a:avLst/>
                    </a:prstGeom>
                  </pic:spPr>
                </pic:pic>
              </a:graphicData>
            </a:graphic>
          </wp:inline>
        </w:drawing>
      </w:r>
    </w:p>
    <w:p w14:paraId="73BC1200" w14:textId="69276364" w:rsidR="00335A50" w:rsidRPr="00F55C64" w:rsidRDefault="00335A50" w:rsidP="009F0762">
      <w:pPr>
        <w:pStyle w:val="KOT-source"/>
        <w:spacing w:after="0"/>
        <w:ind w:left="57"/>
        <w:rPr>
          <w:rtl/>
        </w:rPr>
      </w:pPr>
      <w:r w:rsidRPr="00F55C64">
        <w:rPr>
          <w:rFonts w:hint="cs"/>
          <w:rtl/>
        </w:rPr>
        <w:t>על פי נתוני ועדת הבחירות המרכזית, בעיבוד משרד מבקר המדינה</w:t>
      </w:r>
    </w:p>
    <w:p w14:paraId="110B6D22" w14:textId="1A8F92E9" w:rsidR="00335A50" w:rsidRPr="00F55C64" w:rsidRDefault="00335A50" w:rsidP="009F0762">
      <w:pPr>
        <w:pStyle w:val="KOT-source"/>
        <w:spacing w:after="0"/>
        <w:ind w:left="397" w:hanging="397"/>
        <w:rPr>
          <w:rtl/>
        </w:rPr>
      </w:pPr>
      <w:r w:rsidRPr="00F55C64">
        <w:rPr>
          <w:rFonts w:hint="cs"/>
          <w:rtl/>
        </w:rPr>
        <w:t xml:space="preserve">* </w:t>
      </w:r>
      <w:r w:rsidR="009F0762">
        <w:tab/>
      </w:r>
      <w:r w:rsidRPr="00F55C64">
        <w:rPr>
          <w:rFonts w:hint="cs"/>
          <w:rtl/>
        </w:rPr>
        <w:t xml:space="preserve">שכר עובדי ועדת הבחירות כולל הוצאה על מימון פרישת עובדים (פיצויים). </w:t>
      </w:r>
    </w:p>
    <w:p w14:paraId="7E6670D0" w14:textId="57DC1653" w:rsidR="00335A50" w:rsidRPr="00F55C64" w:rsidRDefault="00335A50" w:rsidP="009F0762">
      <w:pPr>
        <w:pStyle w:val="KOT-source"/>
        <w:spacing w:after="0"/>
        <w:ind w:left="397" w:hanging="397"/>
      </w:pPr>
      <w:r w:rsidRPr="00F55C64">
        <w:rPr>
          <w:rFonts w:hint="cs"/>
          <w:rtl/>
        </w:rPr>
        <w:t xml:space="preserve">** </w:t>
      </w:r>
      <w:r w:rsidR="009F0762">
        <w:tab/>
      </w:r>
      <w:r w:rsidRPr="00F55C64">
        <w:rPr>
          <w:rFonts w:hint="cs"/>
          <w:rtl/>
        </w:rPr>
        <w:t xml:space="preserve">הכנות לקראת הבחירות - ביצוע התקציב בכנסת 22 היה גדול ב-14 מיליון ש"ח מהתקציב. פער זה נובע מהוצאות לא צפויות עקב העסקת מפקחים על טוהר הבחירות, שמומנו באמצעות עודפים מהבחירות לכנסת ה-21 ועודפים מהבחירות לכנסת ה-22. </w:t>
      </w:r>
    </w:p>
    <w:p w14:paraId="3B02D5FF" w14:textId="17BF1BE1" w:rsidR="00335A50" w:rsidRPr="00F55C64" w:rsidRDefault="00335A50" w:rsidP="009F0762">
      <w:pPr>
        <w:pStyle w:val="KOT-source"/>
        <w:ind w:left="397" w:hanging="397"/>
        <w:rPr>
          <w:rtl/>
        </w:rPr>
      </w:pPr>
      <w:r w:rsidRPr="00F55C64">
        <w:rPr>
          <w:rFonts w:hint="cs"/>
          <w:rtl/>
        </w:rPr>
        <w:t xml:space="preserve">*** </w:t>
      </w:r>
      <w:r w:rsidR="009F0762">
        <w:tab/>
      </w:r>
      <w:r w:rsidRPr="00F55C64">
        <w:rPr>
          <w:rFonts w:hint="cs"/>
          <w:rtl/>
        </w:rPr>
        <w:t xml:space="preserve">אחר - </w:t>
      </w:r>
      <w:r w:rsidRPr="00F55C64">
        <w:rPr>
          <w:rtl/>
        </w:rPr>
        <w:t>כולל</w:t>
      </w:r>
      <w:r w:rsidRPr="00F55C64">
        <w:rPr>
          <w:rFonts w:hint="cs"/>
          <w:rtl/>
        </w:rPr>
        <w:t xml:space="preserve"> רזרבה,</w:t>
      </w:r>
      <w:r w:rsidRPr="00F55C64">
        <w:rPr>
          <w:rtl/>
        </w:rPr>
        <w:t xml:space="preserve"> </w:t>
      </w:r>
      <w:r w:rsidRPr="00F55C64">
        <w:rPr>
          <w:rFonts w:hint="cs"/>
          <w:rtl/>
        </w:rPr>
        <w:t>יישום הפקת לקחים ו</w:t>
      </w:r>
      <w:r w:rsidRPr="00F55C64">
        <w:rPr>
          <w:rtl/>
        </w:rPr>
        <w:t xml:space="preserve">בינוי </w:t>
      </w:r>
      <w:proofErr w:type="spellStart"/>
      <w:r w:rsidRPr="00F55C64">
        <w:rPr>
          <w:rtl/>
        </w:rPr>
        <w:t>ממ"ל</w:t>
      </w:r>
      <w:proofErr w:type="spellEnd"/>
      <w:r w:rsidRPr="00F55C64">
        <w:rPr>
          <w:rtl/>
        </w:rPr>
        <w:t xml:space="preserve"> ו</w:t>
      </w:r>
      <w:r w:rsidRPr="00F55C64">
        <w:rPr>
          <w:rFonts w:hint="cs"/>
          <w:rtl/>
        </w:rPr>
        <w:t xml:space="preserve">הקמת </w:t>
      </w:r>
      <w:r w:rsidRPr="00F55C64">
        <w:rPr>
          <w:rtl/>
        </w:rPr>
        <w:t>מבנה חדש לוועדת הבחירות המרכזית בכנסת.</w:t>
      </w:r>
      <w:r w:rsidRPr="00F55C64">
        <w:rPr>
          <w:rFonts w:hint="cs"/>
          <w:rtl/>
        </w:rPr>
        <w:t xml:space="preserve"> </w:t>
      </w:r>
    </w:p>
    <w:p w14:paraId="76D869FB" w14:textId="40EFF742" w:rsidR="00335A50" w:rsidRPr="00F55C64" w:rsidRDefault="00021B8C" w:rsidP="009F0762">
      <w:pPr>
        <w:pStyle w:val="KOT-TAB"/>
        <w:rPr>
          <w:rtl/>
        </w:rPr>
      </w:pPr>
      <w:r w:rsidRPr="00021B8C">
        <w:rPr>
          <w:rFonts w:hint="cs"/>
          <w:sz w:val="18"/>
          <w:szCs w:val="18"/>
          <w:rtl/>
        </w:rPr>
        <w:lastRenderedPageBreak/>
        <w:t>תרשים 13:</w:t>
      </w:r>
      <w:r w:rsidR="00335A50" w:rsidRPr="00F55C64">
        <w:rPr>
          <w:rFonts w:hint="cs"/>
          <w:b/>
          <w:bCs/>
          <w:sz w:val="18"/>
          <w:szCs w:val="18"/>
          <w:rtl/>
        </w:rPr>
        <w:t xml:space="preserve"> התקציב השוטף (על שינוייו) של ועדת הבחירות שלא בשנת בחירות</w:t>
      </w:r>
      <w:r w:rsidR="00335A50" w:rsidRPr="00F55C64">
        <w:rPr>
          <w:rStyle w:val="FootnoteReference"/>
          <w:b/>
          <w:bCs/>
          <w:sz w:val="18"/>
          <w:szCs w:val="18"/>
          <w:rtl/>
        </w:rPr>
        <w:footnoteReference w:id="23"/>
      </w:r>
      <w:r w:rsidR="00335A50" w:rsidRPr="00F55C64">
        <w:rPr>
          <w:rFonts w:hint="cs"/>
          <w:b/>
          <w:bCs/>
          <w:sz w:val="18"/>
          <w:szCs w:val="18"/>
          <w:rtl/>
        </w:rPr>
        <w:t xml:space="preserve"> וביצוע התקציב, 2016 - 2018</w:t>
      </w:r>
      <w:r w:rsidR="00335A50" w:rsidRPr="00F55C64">
        <w:rPr>
          <w:rFonts w:hint="cs"/>
          <w:sz w:val="18"/>
          <w:szCs w:val="18"/>
          <w:rtl/>
        </w:rPr>
        <w:t xml:space="preserve">, </w:t>
      </w:r>
      <w:r w:rsidR="00335A50" w:rsidRPr="00F55C64">
        <w:rPr>
          <w:rFonts w:hint="cs"/>
          <w:b/>
          <w:bCs/>
          <w:sz w:val="18"/>
          <w:szCs w:val="18"/>
          <w:rtl/>
        </w:rPr>
        <w:t>במיליוני ש"ח</w:t>
      </w:r>
    </w:p>
    <w:p w14:paraId="48E62108" w14:textId="3DC16125" w:rsidR="009F0762" w:rsidRPr="00F55C64" w:rsidRDefault="005B69B5" w:rsidP="009F07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EB88D27" wp14:editId="72B2B3AB">
            <wp:extent cx="4679950" cy="3317875"/>
            <wp:effectExtent l="0" t="0" r="635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3317875"/>
                    </a:xfrm>
                    <a:prstGeom prst="rect">
                      <a:avLst/>
                    </a:prstGeom>
                  </pic:spPr>
                </pic:pic>
              </a:graphicData>
            </a:graphic>
          </wp:inline>
        </w:drawing>
      </w:r>
    </w:p>
    <w:p w14:paraId="6A115ABF" w14:textId="3F8DFA4F" w:rsidR="00335A50" w:rsidRPr="00F55C64" w:rsidRDefault="00335A50" w:rsidP="009F0762">
      <w:pPr>
        <w:pStyle w:val="KOT-source"/>
        <w:spacing w:after="0"/>
        <w:rPr>
          <w:rtl/>
        </w:rPr>
      </w:pPr>
      <w:r w:rsidRPr="00F55C64">
        <w:rPr>
          <w:rFonts w:hint="cs"/>
          <w:rtl/>
        </w:rPr>
        <w:t>על פי נתוני ועדת הבחירות המרכזית, בעיבוד משרד מבקר המדינה</w:t>
      </w:r>
    </w:p>
    <w:p w14:paraId="36D32E73" w14:textId="60951A8F" w:rsidR="00335A50" w:rsidRPr="00F55C64" w:rsidRDefault="00335A50" w:rsidP="009F0762">
      <w:pPr>
        <w:pStyle w:val="KOT-source"/>
        <w:spacing w:after="0"/>
        <w:ind w:left="397" w:hanging="397"/>
        <w:rPr>
          <w:rtl/>
        </w:rPr>
      </w:pPr>
      <w:r w:rsidRPr="00F55C64">
        <w:rPr>
          <w:rFonts w:hint="cs"/>
          <w:rtl/>
        </w:rPr>
        <w:t xml:space="preserve">* </w:t>
      </w:r>
      <w:r w:rsidR="009F0762">
        <w:tab/>
      </w:r>
      <w:r w:rsidRPr="00F55C64">
        <w:rPr>
          <w:rFonts w:hint="cs"/>
          <w:rtl/>
        </w:rPr>
        <w:t>שכר עובדי ועדת הבחירות בכלל זה פרישת עובדים - פיצויים.</w:t>
      </w:r>
    </w:p>
    <w:p w14:paraId="5EA9BC2E" w14:textId="5328CE9E" w:rsidR="00335A50" w:rsidRPr="00F55C64" w:rsidRDefault="00335A50" w:rsidP="009F0762">
      <w:pPr>
        <w:pStyle w:val="KOT-source"/>
        <w:ind w:left="397" w:hanging="397"/>
        <w:rPr>
          <w:rtl/>
        </w:rPr>
      </w:pPr>
      <w:r w:rsidRPr="00F55C64">
        <w:rPr>
          <w:rFonts w:hint="cs"/>
          <w:rtl/>
        </w:rPr>
        <w:t xml:space="preserve">** </w:t>
      </w:r>
      <w:r w:rsidR="009F0762">
        <w:tab/>
      </w:r>
      <w:r w:rsidRPr="00F55C64">
        <w:rPr>
          <w:rFonts w:hint="cs"/>
          <w:rtl/>
        </w:rPr>
        <w:t xml:space="preserve">אחר - רזרבה ובינוי </w:t>
      </w:r>
      <w:proofErr w:type="spellStart"/>
      <w:r w:rsidRPr="00F55C64">
        <w:rPr>
          <w:rFonts w:hint="cs"/>
          <w:rtl/>
        </w:rPr>
        <w:t>ממ"ל</w:t>
      </w:r>
      <w:proofErr w:type="spellEnd"/>
      <w:r w:rsidRPr="00F55C64">
        <w:rPr>
          <w:rFonts w:hint="cs"/>
          <w:rtl/>
        </w:rPr>
        <w:t>.</w:t>
      </w:r>
    </w:p>
    <w:p w14:paraId="30A518B6" w14:textId="77777777" w:rsidR="00335A50" w:rsidRPr="009F0762" w:rsidRDefault="00335A50" w:rsidP="009F0762">
      <w:pPr>
        <w:pStyle w:val="RESHET"/>
        <w:spacing w:line="260" w:lineRule="exact"/>
        <w:ind w:right="227"/>
        <w:rPr>
          <w:sz w:val="18"/>
          <w:rtl/>
        </w:rPr>
      </w:pPr>
      <w:r w:rsidRPr="009F0762">
        <w:rPr>
          <w:rFonts w:hint="eastAsia"/>
          <w:sz w:val="18"/>
          <w:rtl/>
        </w:rPr>
        <w:t>מהתרשימים</w:t>
      </w:r>
      <w:r w:rsidRPr="009F0762">
        <w:rPr>
          <w:sz w:val="18"/>
          <w:rtl/>
        </w:rPr>
        <w:t xml:space="preserve"> עולה </w:t>
      </w:r>
      <w:r w:rsidRPr="009F0762">
        <w:rPr>
          <w:rFonts w:hint="eastAsia"/>
          <w:sz w:val="18"/>
          <w:rtl/>
        </w:rPr>
        <w:t>כי</w:t>
      </w:r>
      <w:r w:rsidRPr="009F0762">
        <w:rPr>
          <w:sz w:val="18"/>
          <w:rtl/>
        </w:rPr>
        <w:t xml:space="preserve"> שני הסעיפים ה</w:t>
      </w:r>
      <w:r w:rsidRPr="009F0762">
        <w:rPr>
          <w:rFonts w:hint="cs"/>
          <w:sz w:val="18"/>
          <w:rtl/>
        </w:rPr>
        <w:t>עיקריים</w:t>
      </w:r>
      <w:r w:rsidRPr="009F0762">
        <w:rPr>
          <w:sz w:val="18"/>
          <w:rtl/>
        </w:rPr>
        <w:t xml:space="preserve"> בתקציב ועדת הבחירות המרכזית מיועדים למימון </w:t>
      </w:r>
      <w:r w:rsidRPr="009F0762">
        <w:rPr>
          <w:rFonts w:hint="eastAsia"/>
          <w:sz w:val="18"/>
          <w:rtl/>
        </w:rPr>
        <w:t>פעולות</w:t>
      </w:r>
      <w:r w:rsidRPr="009F0762">
        <w:rPr>
          <w:sz w:val="18"/>
          <w:rtl/>
        </w:rPr>
        <w:t xml:space="preserve"> ביום הבחירות, כגון הוצאות צה"ל, המשטרה ושירות בתי הסוהר</w:t>
      </w:r>
      <w:r w:rsidRPr="009F0762">
        <w:rPr>
          <w:rFonts w:hint="cs"/>
          <w:sz w:val="18"/>
          <w:rtl/>
        </w:rPr>
        <w:t xml:space="preserve"> לארגון וביצוע הבחירות</w:t>
      </w:r>
      <w:r w:rsidRPr="009F0762">
        <w:rPr>
          <w:rStyle w:val="FootnoteReference"/>
          <w:sz w:val="18"/>
          <w:rtl/>
        </w:rPr>
        <w:footnoteReference w:id="24"/>
      </w:r>
      <w:r w:rsidRPr="009F0762">
        <w:rPr>
          <w:sz w:val="18"/>
          <w:rtl/>
        </w:rPr>
        <w:t>, ו</w:t>
      </w:r>
      <w:r w:rsidRPr="009F0762">
        <w:rPr>
          <w:rFonts w:hint="cs"/>
          <w:sz w:val="18"/>
          <w:rtl/>
        </w:rPr>
        <w:t xml:space="preserve">על </w:t>
      </w:r>
      <w:r w:rsidRPr="009F0762">
        <w:rPr>
          <w:sz w:val="18"/>
          <w:rtl/>
        </w:rPr>
        <w:t xml:space="preserve">מימון </w:t>
      </w:r>
      <w:r w:rsidRPr="009F0762">
        <w:rPr>
          <w:rFonts w:hint="eastAsia"/>
          <w:sz w:val="18"/>
          <w:rtl/>
        </w:rPr>
        <w:t>שכר</w:t>
      </w:r>
      <w:r w:rsidRPr="009F0762">
        <w:rPr>
          <w:sz w:val="18"/>
          <w:rtl/>
        </w:rPr>
        <w:t xml:space="preserve"> </w:t>
      </w:r>
      <w:r w:rsidRPr="009F0762">
        <w:rPr>
          <w:rFonts w:hint="eastAsia"/>
          <w:sz w:val="18"/>
          <w:rtl/>
        </w:rPr>
        <w:t>עובדי</w:t>
      </w:r>
      <w:r w:rsidRPr="009F0762">
        <w:rPr>
          <w:sz w:val="18"/>
          <w:rtl/>
        </w:rPr>
        <w:t xml:space="preserve"> </w:t>
      </w:r>
      <w:r w:rsidRPr="009F0762">
        <w:rPr>
          <w:rFonts w:hint="eastAsia"/>
          <w:sz w:val="18"/>
          <w:rtl/>
        </w:rPr>
        <w:t>הוועדה</w:t>
      </w:r>
      <w:r w:rsidRPr="009F0762">
        <w:rPr>
          <w:sz w:val="18"/>
          <w:rtl/>
        </w:rPr>
        <w:t xml:space="preserve"> בתקופת בחירות</w:t>
      </w:r>
      <w:r w:rsidRPr="009F0762">
        <w:rPr>
          <w:rFonts w:hint="cs"/>
          <w:sz w:val="18"/>
          <w:rtl/>
        </w:rPr>
        <w:t xml:space="preserve"> וביום הבחירות</w:t>
      </w:r>
      <w:r w:rsidRPr="009F0762">
        <w:rPr>
          <w:sz w:val="18"/>
          <w:rtl/>
        </w:rPr>
        <w:t xml:space="preserve">. הגידול הרב ביותר </w:t>
      </w:r>
      <w:r w:rsidRPr="009F0762">
        <w:rPr>
          <w:rFonts w:hint="eastAsia"/>
          <w:sz w:val="18"/>
          <w:rtl/>
        </w:rPr>
        <w:t>בהוצאות</w:t>
      </w:r>
      <w:r w:rsidRPr="009F0762">
        <w:rPr>
          <w:sz w:val="18"/>
          <w:rtl/>
        </w:rPr>
        <w:t xml:space="preserve"> הוועדה </w:t>
      </w:r>
      <w:r w:rsidRPr="009F0762">
        <w:rPr>
          <w:rFonts w:hint="cs"/>
          <w:sz w:val="18"/>
          <w:rtl/>
        </w:rPr>
        <w:t>בתקופה שבין הכנסת ה-20 לבין הכנסת ה-23</w:t>
      </w:r>
      <w:r w:rsidRPr="009F0762">
        <w:rPr>
          <w:sz w:val="18"/>
          <w:rtl/>
        </w:rPr>
        <w:t xml:space="preserve"> </w:t>
      </w:r>
      <w:r w:rsidRPr="009F0762">
        <w:rPr>
          <w:rFonts w:hint="eastAsia"/>
          <w:sz w:val="18"/>
          <w:rtl/>
        </w:rPr>
        <w:t>היה</w:t>
      </w:r>
      <w:r w:rsidRPr="009F0762">
        <w:rPr>
          <w:sz w:val="18"/>
          <w:rtl/>
        </w:rPr>
        <w:t xml:space="preserve"> </w:t>
      </w:r>
      <w:r w:rsidRPr="009F0762">
        <w:rPr>
          <w:rFonts w:hint="cs"/>
          <w:sz w:val="18"/>
          <w:rtl/>
        </w:rPr>
        <w:t xml:space="preserve">בסעיף למימון ההכנות לקראת הבחירות (132%), </w:t>
      </w:r>
      <w:r w:rsidRPr="009F0762">
        <w:rPr>
          <w:rFonts w:hint="eastAsia"/>
          <w:sz w:val="18"/>
          <w:rtl/>
        </w:rPr>
        <w:t>בסעיף</w:t>
      </w:r>
      <w:r w:rsidRPr="009F0762">
        <w:rPr>
          <w:sz w:val="18"/>
          <w:rtl/>
        </w:rPr>
        <w:t xml:space="preserve"> </w:t>
      </w:r>
      <w:r w:rsidRPr="009F0762">
        <w:rPr>
          <w:rFonts w:hint="eastAsia"/>
          <w:sz w:val="18"/>
          <w:rtl/>
        </w:rPr>
        <w:t>למימון</w:t>
      </w:r>
      <w:r w:rsidRPr="009F0762">
        <w:rPr>
          <w:sz w:val="18"/>
          <w:rtl/>
        </w:rPr>
        <w:t xml:space="preserve"> </w:t>
      </w:r>
      <w:r w:rsidRPr="009F0762">
        <w:rPr>
          <w:rFonts w:hint="eastAsia"/>
          <w:sz w:val="18"/>
          <w:rtl/>
        </w:rPr>
        <w:t>עובדי</w:t>
      </w:r>
      <w:r w:rsidRPr="009F0762">
        <w:rPr>
          <w:sz w:val="18"/>
          <w:rtl/>
        </w:rPr>
        <w:t xml:space="preserve"> י</w:t>
      </w:r>
      <w:r w:rsidRPr="009F0762">
        <w:rPr>
          <w:rFonts w:hint="eastAsia"/>
          <w:sz w:val="18"/>
          <w:rtl/>
        </w:rPr>
        <w:t>ום</w:t>
      </w:r>
      <w:r w:rsidRPr="009F0762">
        <w:rPr>
          <w:sz w:val="18"/>
          <w:rtl/>
        </w:rPr>
        <w:t xml:space="preserve"> </w:t>
      </w:r>
      <w:r w:rsidRPr="009F0762">
        <w:rPr>
          <w:rFonts w:hint="eastAsia"/>
          <w:sz w:val="18"/>
          <w:rtl/>
        </w:rPr>
        <w:t>הבחירות</w:t>
      </w:r>
      <w:r w:rsidRPr="009F0762">
        <w:rPr>
          <w:sz w:val="18"/>
          <w:rtl/>
        </w:rPr>
        <w:t xml:space="preserve"> (65%) ובהוצאה </w:t>
      </w:r>
      <w:r w:rsidRPr="009F0762">
        <w:rPr>
          <w:rFonts w:hint="cs"/>
          <w:sz w:val="18"/>
          <w:rtl/>
        </w:rPr>
        <w:t xml:space="preserve">על </w:t>
      </w:r>
      <w:r w:rsidRPr="009F0762">
        <w:rPr>
          <w:sz w:val="18"/>
          <w:rtl/>
        </w:rPr>
        <w:t>מימון עובדי תקופת הבחירות (48%)</w:t>
      </w:r>
      <w:r w:rsidRPr="009F0762">
        <w:rPr>
          <w:rFonts w:hint="cs"/>
          <w:sz w:val="18"/>
          <w:rtl/>
        </w:rPr>
        <w:t>.</w:t>
      </w:r>
    </w:p>
    <w:p w14:paraId="48B1DC74"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ועדת הבחירות המרכזית השיבה למשרד מבקר המדינה כי הגידול בתקציב בין מערכות הבחירות כרוך בגידול במספר המשימות שהוטלו על הוועדה ובשינוי בתהליכי עבודה, שמקורם גם בחקיקה ובהחלטות של מוסדות הוועדה (לדוגמה, הקמת מערך פיקוח על טוהר הבחירות, מינוי מזכירי קלפי נוספים באלפי קלפיות, הגדלת התגמול לחברי ועדות קלפי, פיתוח מערכות מחשוב חדשות ושדרוג מערכות מחשוב קיימות). הוועדה ציינה כי מערכות </w:t>
      </w:r>
      <w:r w:rsidRPr="00F55C64">
        <w:rPr>
          <w:rFonts w:ascii="Tahoma" w:hAnsi="Tahoma" w:cs="Tahoma" w:hint="cs"/>
          <w:sz w:val="18"/>
          <w:szCs w:val="18"/>
          <w:rtl/>
        </w:rPr>
        <w:lastRenderedPageBreak/>
        <w:t xml:space="preserve">הבחירות לכנסת ה-21, ה-22 וה-23 היו סמוכות זו לזו, באופן בלתי צפוי, ועקב כך חלה עלייה בעלויות האספקה של ציוד וייצורו בפרק הזמן הנדרש. עוד השיבה הוועדה כי כיוון שהיא גוף עצמאי, שתקציבו ושכר עובדיו אינם תלויים ברשות המבצעת, כיוון שהמחוקק הטיל על אוצר המדינה את החובה לתקצב את ההיערכות לבחירות, וכיוון שהמחוקק הורה כי חוק שעניינו התפזרות הכנסת והיערכות לבחירות לא ייחשב כעלות תקציבית, לעניין ההגבלות החלות על חקיקה תקציבית, הרי שנקבע כי קיום בחירות כהלכתן לא יוגבל על ידי שיקולים תקציביים. </w:t>
      </w:r>
    </w:p>
    <w:p w14:paraId="6A631BEA" w14:textId="77777777" w:rsidR="00335A50" w:rsidRPr="009F0762" w:rsidRDefault="00335A50" w:rsidP="009F0762">
      <w:pPr>
        <w:pStyle w:val="RESHET"/>
        <w:spacing w:line="260" w:lineRule="exact"/>
        <w:ind w:right="227"/>
        <w:rPr>
          <w:rtl/>
        </w:rPr>
      </w:pPr>
      <w:r w:rsidRPr="009F0762">
        <w:rPr>
          <w:rFonts w:hint="cs"/>
          <w:rtl/>
        </w:rPr>
        <w:t xml:space="preserve">אשר לתשובת ועדת הבחירות המרכזית יובהר כי לצד עצמאות הוועדה והחובה לתקצב את ההיערכות לבחירות ואת ביצוען, ראוי להקצות תקציבים תוך שקילת שיקולים של התייעלות, הפעלת שיקול דעת בדבר סדרי עדיפויות בהקצאת התקציב וקיום עבודת מטה לצורך החלטה אילו פרויקטים נחוצים לצורך היערכות לבחירות ולצורך קיומן. </w:t>
      </w:r>
    </w:p>
    <w:p w14:paraId="7732CEAD" w14:textId="77777777" w:rsidR="00335A50" w:rsidRPr="009F0762" w:rsidRDefault="00335A50" w:rsidP="009F0762">
      <w:pPr>
        <w:pStyle w:val="RESHET"/>
        <w:spacing w:line="260" w:lineRule="exact"/>
        <w:ind w:right="227"/>
        <w:rPr>
          <w:rtl/>
        </w:rPr>
      </w:pPr>
      <w:r w:rsidRPr="009F0762">
        <w:rPr>
          <w:rtl/>
        </w:rPr>
        <w:t xml:space="preserve">תקציב ועדת הבחירות המרכזית למימון מערכות הבחירות לכנסת </w:t>
      </w:r>
      <w:r w:rsidRPr="009F0762">
        <w:rPr>
          <w:rFonts w:hint="cs"/>
          <w:rtl/>
        </w:rPr>
        <w:t>גדל</w:t>
      </w:r>
      <w:r w:rsidRPr="009F0762">
        <w:rPr>
          <w:rtl/>
        </w:rPr>
        <w:t xml:space="preserve"> </w:t>
      </w:r>
      <w:r w:rsidRPr="009F0762">
        <w:rPr>
          <w:rFonts w:hint="cs"/>
          <w:rtl/>
        </w:rPr>
        <w:t>כאמור</w:t>
      </w:r>
      <w:r w:rsidRPr="009F0762">
        <w:rPr>
          <w:rtl/>
        </w:rPr>
        <w:t xml:space="preserve"> </w:t>
      </w:r>
      <w:r w:rsidRPr="009F0762">
        <w:rPr>
          <w:rFonts w:hint="cs"/>
          <w:rtl/>
        </w:rPr>
        <w:t xml:space="preserve">בכ-55% </w:t>
      </w:r>
      <w:r w:rsidRPr="009F0762">
        <w:rPr>
          <w:rtl/>
        </w:rPr>
        <w:t>מ</w:t>
      </w:r>
      <w:r w:rsidRPr="009F0762">
        <w:rPr>
          <w:rFonts w:hint="cs"/>
          <w:rtl/>
        </w:rPr>
        <w:t xml:space="preserve">מערכת </w:t>
      </w:r>
      <w:r w:rsidRPr="009F0762">
        <w:rPr>
          <w:rtl/>
        </w:rPr>
        <w:t xml:space="preserve">הבחירות לכנסת ה-20 ועד </w:t>
      </w:r>
      <w:r w:rsidRPr="009F0762">
        <w:rPr>
          <w:rFonts w:hint="cs"/>
          <w:rtl/>
        </w:rPr>
        <w:t xml:space="preserve">מערכת </w:t>
      </w:r>
      <w:r w:rsidRPr="009F0762">
        <w:rPr>
          <w:rtl/>
        </w:rPr>
        <w:t>הבחירות לכנסת ה-23</w:t>
      </w:r>
      <w:r w:rsidRPr="009F0762">
        <w:rPr>
          <w:rFonts w:hint="cs"/>
          <w:rtl/>
        </w:rPr>
        <w:t xml:space="preserve">, מ-253 מיליון ש"ח לכ-392 מיליון ש"ח. לנוכח גידול זה, מומלץ כי ועדת הבחירות המרכזית תבחן את האפשרות לגבש </w:t>
      </w:r>
      <w:r w:rsidRPr="009F0762">
        <w:rPr>
          <w:rtl/>
        </w:rPr>
        <w:t>ת</w:t>
      </w:r>
      <w:r w:rsidRPr="009F0762">
        <w:rPr>
          <w:rFonts w:hint="cs"/>
          <w:rtl/>
        </w:rPr>
        <w:t>ו</w:t>
      </w:r>
      <w:r w:rsidRPr="009F0762">
        <w:rPr>
          <w:rtl/>
        </w:rPr>
        <w:t>כנית להתייעלות ו</w:t>
      </w:r>
      <w:r w:rsidRPr="009F0762">
        <w:rPr>
          <w:rFonts w:hint="cs"/>
          <w:rtl/>
        </w:rPr>
        <w:t xml:space="preserve">לצמצום העלויות לקיום מערכת בחירות, כדי שאלה ישקפו את העלויות של מערכת הבחירות לכנסת ה-20, </w:t>
      </w:r>
      <w:r w:rsidRPr="009F0762">
        <w:rPr>
          <w:rtl/>
        </w:rPr>
        <w:t xml:space="preserve">בתוספת </w:t>
      </w:r>
      <w:r w:rsidRPr="009F0762">
        <w:rPr>
          <w:rFonts w:hint="cs"/>
          <w:rtl/>
        </w:rPr>
        <w:t xml:space="preserve">גידול בגין עליות מחירים וכן בגין </w:t>
      </w:r>
      <w:r w:rsidRPr="009F0762">
        <w:rPr>
          <w:rtl/>
        </w:rPr>
        <w:t xml:space="preserve">גידול </w:t>
      </w:r>
      <w:r w:rsidRPr="009F0762">
        <w:rPr>
          <w:rFonts w:hint="cs"/>
          <w:rtl/>
        </w:rPr>
        <w:t>ה</w:t>
      </w:r>
      <w:r w:rsidRPr="009F0762">
        <w:rPr>
          <w:rtl/>
        </w:rPr>
        <w:t>אוכלוסייה</w:t>
      </w:r>
      <w:r w:rsidRPr="009F0762">
        <w:rPr>
          <w:rFonts w:hint="cs"/>
          <w:rtl/>
        </w:rPr>
        <w:t xml:space="preserve">, </w:t>
      </w:r>
      <w:r w:rsidRPr="009F0762">
        <w:rPr>
          <w:rtl/>
        </w:rPr>
        <w:t xml:space="preserve">תוך בחינת הצורך </w:t>
      </w:r>
      <w:r w:rsidRPr="009F0762">
        <w:rPr>
          <w:rFonts w:hint="cs"/>
          <w:rtl/>
        </w:rPr>
        <w:t>בהפעלה</w:t>
      </w:r>
      <w:r w:rsidRPr="009F0762">
        <w:rPr>
          <w:rtl/>
        </w:rPr>
        <w:t xml:space="preserve"> ו</w:t>
      </w:r>
      <w:r w:rsidRPr="009F0762">
        <w:rPr>
          <w:rFonts w:hint="cs"/>
          <w:rtl/>
        </w:rPr>
        <w:t>ב</w:t>
      </w:r>
      <w:r w:rsidRPr="009F0762">
        <w:rPr>
          <w:rtl/>
        </w:rPr>
        <w:t>תקצוב</w:t>
      </w:r>
      <w:r w:rsidRPr="009F0762">
        <w:rPr>
          <w:rFonts w:hint="cs"/>
          <w:rtl/>
        </w:rPr>
        <w:t xml:space="preserve"> של</w:t>
      </w:r>
      <w:r w:rsidRPr="009F0762">
        <w:rPr>
          <w:rtl/>
        </w:rPr>
        <w:t xml:space="preserve"> פרויקטים חדשים </w:t>
      </w:r>
      <w:r w:rsidRPr="009F0762">
        <w:rPr>
          <w:rFonts w:hint="cs"/>
          <w:rtl/>
        </w:rPr>
        <w:t>ושל פרויקטים שכבר הוחל בביצועם</w:t>
      </w:r>
      <w:r w:rsidRPr="009F0762">
        <w:rPr>
          <w:rtl/>
        </w:rPr>
        <w:t xml:space="preserve"> </w:t>
      </w:r>
      <w:r w:rsidRPr="009F0762">
        <w:rPr>
          <w:rFonts w:hint="cs"/>
          <w:rtl/>
        </w:rPr>
        <w:t xml:space="preserve">אשר </w:t>
      </w:r>
      <w:r w:rsidRPr="009F0762">
        <w:rPr>
          <w:rtl/>
        </w:rPr>
        <w:t>נדרשים לצורך קיום הבחירות.</w:t>
      </w:r>
      <w:r w:rsidRPr="009F0762">
        <w:rPr>
          <w:rFonts w:hint="cs"/>
          <w:rtl/>
        </w:rPr>
        <w:t xml:space="preserve"> </w:t>
      </w:r>
    </w:p>
    <w:p w14:paraId="732FA78C" w14:textId="14814622" w:rsidR="00335A50" w:rsidRPr="009F0762" w:rsidRDefault="00335A50" w:rsidP="009F0762">
      <w:pPr>
        <w:pStyle w:val="RESHET"/>
        <w:spacing w:line="260" w:lineRule="exact"/>
        <w:ind w:right="227"/>
        <w:rPr>
          <w:rtl/>
        </w:rPr>
      </w:pPr>
      <w:r w:rsidRPr="009F0762">
        <w:rPr>
          <w:rFonts w:hint="cs"/>
          <w:rtl/>
        </w:rPr>
        <w:t xml:space="preserve">הצורך בבחינה כאמור מתבקש לנוכח הנתונים שלהלן: הגידול בין התקציב של ועדת הבחירות המרכזית למערכת הבחירות לכנסת ה-20 לבין תקציבה למערכת הבחירות לכנסת ה-23 הסתכם בכ-140 מיליון ש"ח; על פי תחשיב שעשה משרד מבקר המדינה, כ-30 מיליון ש"ח (21%) מהגידול בתקציב ניתן לייחס להתייקרויות מדד המחירים לצרכן (1.8%) וכן לגידול במספר בעלי זכות הבחירה (כ-10%); </w:t>
      </w:r>
      <w:r w:rsidRPr="009F0762">
        <w:rPr>
          <w:rFonts w:hint="eastAsia"/>
          <w:rtl/>
        </w:rPr>
        <w:t>לאחר</w:t>
      </w:r>
      <w:r w:rsidRPr="009F0762">
        <w:rPr>
          <w:rtl/>
        </w:rPr>
        <w:t xml:space="preserve"> </w:t>
      </w:r>
      <w:r w:rsidRPr="009F0762">
        <w:rPr>
          <w:rFonts w:hint="eastAsia"/>
          <w:rtl/>
        </w:rPr>
        <w:t>סיום</w:t>
      </w:r>
      <w:r w:rsidRPr="009F0762">
        <w:rPr>
          <w:rtl/>
        </w:rPr>
        <w:t xml:space="preserve"> </w:t>
      </w:r>
      <w:r w:rsidRPr="009F0762">
        <w:rPr>
          <w:rFonts w:hint="eastAsia"/>
          <w:rtl/>
        </w:rPr>
        <w:t>הביקורת</w:t>
      </w:r>
      <w:r w:rsidRPr="009F0762">
        <w:rPr>
          <w:rtl/>
        </w:rPr>
        <w:t xml:space="preserve">, </w:t>
      </w:r>
      <w:r w:rsidRPr="009F0762">
        <w:rPr>
          <w:rFonts w:hint="eastAsia"/>
          <w:rtl/>
        </w:rPr>
        <w:t>במרץ</w:t>
      </w:r>
      <w:r w:rsidRPr="009F0762">
        <w:rPr>
          <w:rtl/>
        </w:rPr>
        <w:t xml:space="preserve"> 2021</w:t>
      </w:r>
      <w:r w:rsidRPr="009F0762">
        <w:rPr>
          <w:rFonts w:hint="cs"/>
          <w:rtl/>
        </w:rPr>
        <w:t>,</w:t>
      </w:r>
      <w:r w:rsidRPr="009F0762">
        <w:rPr>
          <w:rtl/>
        </w:rPr>
        <w:t xml:space="preserve"> </w:t>
      </w:r>
      <w:r w:rsidRPr="009F0762">
        <w:rPr>
          <w:rFonts w:hint="eastAsia"/>
          <w:rtl/>
        </w:rPr>
        <w:t>התקיימה</w:t>
      </w:r>
      <w:r w:rsidRPr="009F0762">
        <w:rPr>
          <w:rtl/>
        </w:rPr>
        <w:t xml:space="preserve"> </w:t>
      </w:r>
      <w:r w:rsidRPr="009F0762">
        <w:rPr>
          <w:rFonts w:hint="eastAsia"/>
          <w:rtl/>
        </w:rPr>
        <w:t>מערכת</w:t>
      </w:r>
      <w:r w:rsidRPr="009F0762">
        <w:rPr>
          <w:rtl/>
        </w:rPr>
        <w:t xml:space="preserve"> </w:t>
      </w:r>
      <w:r w:rsidRPr="009F0762">
        <w:rPr>
          <w:rFonts w:hint="eastAsia"/>
          <w:rtl/>
        </w:rPr>
        <w:t>בחירות</w:t>
      </w:r>
      <w:r w:rsidRPr="009F0762">
        <w:rPr>
          <w:rtl/>
        </w:rPr>
        <w:t xml:space="preserve"> </w:t>
      </w:r>
      <w:r w:rsidRPr="009F0762">
        <w:rPr>
          <w:rFonts w:hint="eastAsia"/>
          <w:rtl/>
        </w:rPr>
        <w:t>נוספת</w:t>
      </w:r>
      <w:r w:rsidRPr="009F0762">
        <w:rPr>
          <w:rtl/>
        </w:rPr>
        <w:t xml:space="preserve"> </w:t>
      </w:r>
      <w:r w:rsidRPr="009F0762">
        <w:rPr>
          <w:rFonts w:hint="eastAsia"/>
          <w:rtl/>
        </w:rPr>
        <w:t>לכנסת</w:t>
      </w:r>
      <w:r w:rsidRPr="009F0762">
        <w:rPr>
          <w:rtl/>
        </w:rPr>
        <w:t xml:space="preserve"> </w:t>
      </w:r>
      <w:r w:rsidRPr="009F0762">
        <w:rPr>
          <w:rFonts w:hint="eastAsia"/>
          <w:rtl/>
        </w:rPr>
        <w:t>ה</w:t>
      </w:r>
      <w:r w:rsidRPr="009F0762">
        <w:rPr>
          <w:rtl/>
        </w:rPr>
        <w:t xml:space="preserve">-24 (שאינה </w:t>
      </w:r>
      <w:r w:rsidRPr="009F0762">
        <w:rPr>
          <w:rFonts w:hint="eastAsia"/>
          <w:rtl/>
        </w:rPr>
        <w:t>נכללת</w:t>
      </w:r>
      <w:r w:rsidRPr="009F0762">
        <w:rPr>
          <w:rtl/>
        </w:rPr>
        <w:t xml:space="preserve"> </w:t>
      </w:r>
      <w:r w:rsidRPr="009F0762">
        <w:rPr>
          <w:rFonts w:hint="eastAsia"/>
          <w:rtl/>
        </w:rPr>
        <w:t>בדוח</w:t>
      </w:r>
      <w:r w:rsidRPr="009F0762">
        <w:rPr>
          <w:rtl/>
        </w:rPr>
        <w:t xml:space="preserve"> </w:t>
      </w:r>
      <w:r w:rsidRPr="009F0762">
        <w:rPr>
          <w:rFonts w:hint="eastAsia"/>
          <w:rtl/>
        </w:rPr>
        <w:t>ביקורת</w:t>
      </w:r>
      <w:r w:rsidRPr="009F0762">
        <w:rPr>
          <w:rtl/>
        </w:rPr>
        <w:t xml:space="preserve"> </w:t>
      </w:r>
      <w:r w:rsidRPr="009F0762">
        <w:rPr>
          <w:rFonts w:hint="eastAsia"/>
          <w:rtl/>
        </w:rPr>
        <w:t>זה</w:t>
      </w:r>
      <w:r w:rsidRPr="009F0762">
        <w:rPr>
          <w:rtl/>
        </w:rPr>
        <w:t xml:space="preserve">) </w:t>
      </w:r>
      <w:r w:rsidRPr="009F0762">
        <w:rPr>
          <w:rFonts w:hint="eastAsia"/>
          <w:rtl/>
        </w:rPr>
        <w:t>והתקציב</w:t>
      </w:r>
      <w:r w:rsidRPr="009F0762">
        <w:rPr>
          <w:rtl/>
        </w:rPr>
        <w:t xml:space="preserve"> </w:t>
      </w:r>
      <w:r w:rsidRPr="009F0762">
        <w:rPr>
          <w:rFonts w:hint="eastAsia"/>
          <w:rtl/>
        </w:rPr>
        <w:t>לביצועה</w:t>
      </w:r>
      <w:r w:rsidRPr="009F0762">
        <w:rPr>
          <w:rtl/>
        </w:rPr>
        <w:t xml:space="preserve"> </w:t>
      </w:r>
      <w:r w:rsidRPr="009F0762">
        <w:rPr>
          <w:rFonts w:hint="cs"/>
          <w:rtl/>
        </w:rPr>
        <w:t>הסתכם ב</w:t>
      </w:r>
      <w:r w:rsidRPr="009F0762">
        <w:rPr>
          <w:rFonts w:hint="eastAsia"/>
          <w:rtl/>
        </w:rPr>
        <w:t>כ</w:t>
      </w:r>
      <w:r w:rsidRPr="009F0762">
        <w:rPr>
          <w:rtl/>
        </w:rPr>
        <w:t>-</w:t>
      </w:r>
      <w:r w:rsidRPr="009F0762">
        <w:rPr>
          <w:rFonts w:hint="cs"/>
          <w:rtl/>
        </w:rPr>
        <w:t>675</w:t>
      </w:r>
      <w:r w:rsidRPr="009F0762">
        <w:rPr>
          <w:rtl/>
        </w:rPr>
        <w:t xml:space="preserve"> </w:t>
      </w:r>
      <w:r w:rsidRPr="009F0762">
        <w:rPr>
          <w:rFonts w:hint="eastAsia"/>
          <w:rtl/>
        </w:rPr>
        <w:t>מיליון</w:t>
      </w:r>
      <w:r w:rsidRPr="009F0762">
        <w:rPr>
          <w:rtl/>
        </w:rPr>
        <w:t xml:space="preserve"> </w:t>
      </w:r>
      <w:r w:rsidRPr="009F0762">
        <w:rPr>
          <w:rFonts w:hint="eastAsia"/>
          <w:rtl/>
        </w:rPr>
        <w:t>ש</w:t>
      </w:r>
      <w:r w:rsidRPr="009F0762">
        <w:rPr>
          <w:rtl/>
        </w:rPr>
        <w:t xml:space="preserve">"ח - </w:t>
      </w:r>
      <w:r w:rsidRPr="009F0762">
        <w:rPr>
          <w:rFonts w:hint="eastAsia"/>
          <w:rtl/>
        </w:rPr>
        <w:t>גידול</w:t>
      </w:r>
      <w:r w:rsidRPr="009F0762">
        <w:rPr>
          <w:rtl/>
        </w:rPr>
        <w:t xml:space="preserve"> </w:t>
      </w:r>
      <w:r w:rsidRPr="009F0762">
        <w:rPr>
          <w:rFonts w:hint="eastAsia"/>
          <w:rtl/>
        </w:rPr>
        <w:t>של</w:t>
      </w:r>
      <w:r w:rsidRPr="009F0762">
        <w:rPr>
          <w:rtl/>
        </w:rPr>
        <w:t xml:space="preserve"> </w:t>
      </w:r>
      <w:r w:rsidRPr="009F0762">
        <w:rPr>
          <w:rFonts w:hint="cs"/>
          <w:rtl/>
        </w:rPr>
        <w:t>72</w:t>
      </w:r>
      <w:r w:rsidRPr="009F0762">
        <w:rPr>
          <w:rtl/>
        </w:rPr>
        <w:t xml:space="preserve">% </w:t>
      </w:r>
      <w:r w:rsidRPr="009F0762">
        <w:rPr>
          <w:rFonts w:hint="cs"/>
          <w:rtl/>
        </w:rPr>
        <w:t xml:space="preserve">לעומת </w:t>
      </w:r>
      <w:r w:rsidRPr="009F0762">
        <w:rPr>
          <w:rFonts w:hint="eastAsia"/>
          <w:rtl/>
        </w:rPr>
        <w:t>תקציב</w:t>
      </w:r>
      <w:r w:rsidRPr="009F0762">
        <w:rPr>
          <w:rtl/>
        </w:rPr>
        <w:t xml:space="preserve"> </w:t>
      </w:r>
      <w:r w:rsidRPr="009F0762">
        <w:rPr>
          <w:rFonts w:hint="cs"/>
          <w:rtl/>
        </w:rPr>
        <w:t xml:space="preserve">מערכת </w:t>
      </w:r>
      <w:r w:rsidRPr="009F0762">
        <w:rPr>
          <w:rFonts w:hint="eastAsia"/>
          <w:rtl/>
        </w:rPr>
        <w:t>הבחירות</w:t>
      </w:r>
      <w:r w:rsidRPr="009F0762">
        <w:rPr>
          <w:rtl/>
        </w:rPr>
        <w:t xml:space="preserve"> </w:t>
      </w:r>
      <w:r w:rsidRPr="009F0762">
        <w:rPr>
          <w:rFonts w:hint="eastAsia"/>
          <w:rtl/>
        </w:rPr>
        <w:t>לכנסת</w:t>
      </w:r>
      <w:r w:rsidRPr="009F0762">
        <w:rPr>
          <w:rtl/>
        </w:rPr>
        <w:t xml:space="preserve"> </w:t>
      </w:r>
      <w:r w:rsidRPr="009F0762">
        <w:rPr>
          <w:rFonts w:hint="eastAsia"/>
          <w:rtl/>
        </w:rPr>
        <w:t>ה</w:t>
      </w:r>
      <w:r w:rsidRPr="009F0762">
        <w:rPr>
          <w:rtl/>
        </w:rPr>
        <w:t xml:space="preserve">-23 </w:t>
      </w:r>
      <w:r w:rsidRPr="009F0762">
        <w:rPr>
          <w:rFonts w:hint="eastAsia"/>
          <w:rtl/>
        </w:rPr>
        <w:t>שהתקיימה</w:t>
      </w:r>
      <w:r w:rsidRPr="009F0762">
        <w:rPr>
          <w:rtl/>
        </w:rPr>
        <w:t xml:space="preserve"> </w:t>
      </w:r>
      <w:r w:rsidRPr="009F0762">
        <w:rPr>
          <w:rFonts w:hint="cs"/>
          <w:rtl/>
        </w:rPr>
        <w:t>בשנה שקדמה לכך</w:t>
      </w:r>
      <w:r w:rsidR="00775825" w:rsidRPr="00775825">
        <w:rPr>
          <w:vertAlign w:val="superscript"/>
          <w:rtl/>
        </w:rPr>
        <w:footnoteReference w:id="25"/>
      </w:r>
      <w:r w:rsidRPr="009F0762">
        <w:rPr>
          <w:rtl/>
        </w:rPr>
        <w:t>.</w:t>
      </w:r>
    </w:p>
    <w:p w14:paraId="063BAADC" w14:textId="77777777" w:rsidR="00335A50" w:rsidRPr="00F55C64" w:rsidRDefault="00335A50" w:rsidP="009F0762">
      <w:pPr>
        <w:spacing w:line="260" w:lineRule="exact"/>
        <w:jc w:val="both"/>
        <w:rPr>
          <w:rFonts w:ascii="Tahoma" w:hAnsi="Tahoma" w:cs="Tahoma"/>
          <w:sz w:val="18"/>
          <w:szCs w:val="18"/>
          <w:rtl/>
        </w:rPr>
      </w:pPr>
    </w:p>
    <w:p w14:paraId="3A167D48" w14:textId="77777777" w:rsidR="00335A50" w:rsidRDefault="00335A50" w:rsidP="009F0762">
      <w:pPr>
        <w:pStyle w:val="KOT3N"/>
        <w:rPr>
          <w:rtl/>
        </w:rPr>
      </w:pPr>
      <w:r>
        <w:rPr>
          <w:rFonts w:hint="cs"/>
          <w:rtl/>
        </w:rPr>
        <w:t>שקיפות נתוני התקציב</w:t>
      </w:r>
      <w:r w:rsidRPr="003F162E">
        <w:rPr>
          <w:rtl/>
        </w:rPr>
        <w:t xml:space="preserve"> </w:t>
      </w:r>
    </w:p>
    <w:p w14:paraId="0BD11850"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ש</w:t>
      </w:r>
      <w:r w:rsidRPr="00F55C64">
        <w:rPr>
          <w:rFonts w:ascii="Tahoma" w:hAnsi="Tahoma" w:cs="Tahoma"/>
          <w:sz w:val="18"/>
          <w:szCs w:val="18"/>
          <w:rtl/>
        </w:rPr>
        <w:t>קיפות הממשל מגבירה את אחריות הממשל לפעולותיו, מאפשרת</w:t>
      </w:r>
      <w:r w:rsidRPr="00F55C64">
        <w:rPr>
          <w:rFonts w:ascii="Tahoma" w:hAnsi="Tahoma" w:cs="Tahoma" w:hint="cs"/>
          <w:sz w:val="18"/>
          <w:szCs w:val="18"/>
          <w:rtl/>
        </w:rPr>
        <w:t xml:space="preserve"> </w:t>
      </w:r>
      <w:r w:rsidRPr="00F55C64">
        <w:rPr>
          <w:rFonts w:ascii="Tahoma" w:hAnsi="Tahoma" w:cs="Tahoma"/>
          <w:sz w:val="18"/>
          <w:szCs w:val="18"/>
          <w:rtl/>
        </w:rPr>
        <w:t xml:space="preserve">לאזרחים לפקח על מעשי הממשל, </w:t>
      </w:r>
      <w:r w:rsidRPr="00F55C64">
        <w:rPr>
          <w:rFonts w:ascii="Tahoma" w:hAnsi="Tahoma" w:cs="Tahoma" w:hint="cs"/>
          <w:sz w:val="18"/>
          <w:szCs w:val="18"/>
          <w:rtl/>
        </w:rPr>
        <w:t>מפחיתה</w:t>
      </w:r>
      <w:r w:rsidRPr="00F55C64">
        <w:rPr>
          <w:rFonts w:ascii="Tahoma" w:hAnsi="Tahoma" w:cs="Tahoma"/>
          <w:sz w:val="18"/>
          <w:szCs w:val="18"/>
          <w:rtl/>
        </w:rPr>
        <w:t xml:space="preserve"> </w:t>
      </w:r>
      <w:r w:rsidRPr="00F55C64">
        <w:rPr>
          <w:rFonts w:ascii="Tahoma" w:hAnsi="Tahoma" w:cs="Tahoma" w:hint="cs"/>
          <w:sz w:val="18"/>
          <w:szCs w:val="18"/>
          <w:rtl/>
        </w:rPr>
        <w:t>אי-תקינות</w:t>
      </w:r>
      <w:r w:rsidRPr="00F55C64">
        <w:rPr>
          <w:rFonts w:ascii="Tahoma" w:hAnsi="Tahoma" w:cs="Tahoma"/>
          <w:sz w:val="18"/>
          <w:szCs w:val="18"/>
          <w:rtl/>
        </w:rPr>
        <w:t xml:space="preserve"> שלטונית ומאפשרת הפצת מידע לציבור.</w:t>
      </w:r>
      <w:r w:rsidRPr="00F55C64">
        <w:rPr>
          <w:rFonts w:ascii="Tahoma" w:hAnsi="Tahoma" w:cs="Tahoma" w:hint="cs"/>
          <w:sz w:val="18"/>
          <w:szCs w:val="18"/>
          <w:rtl/>
        </w:rPr>
        <w:t xml:space="preserve"> אישור </w:t>
      </w:r>
      <w:r w:rsidRPr="00F55C64">
        <w:rPr>
          <w:rFonts w:ascii="Tahoma" w:hAnsi="Tahoma" w:cs="Tahoma"/>
          <w:sz w:val="18"/>
          <w:szCs w:val="18"/>
          <w:rtl/>
        </w:rPr>
        <w:t xml:space="preserve">של חוק התקציב </w:t>
      </w:r>
      <w:r w:rsidRPr="00F55C64">
        <w:rPr>
          <w:rFonts w:ascii="Tahoma" w:hAnsi="Tahoma" w:cs="Tahoma" w:hint="cs"/>
          <w:sz w:val="18"/>
          <w:szCs w:val="18"/>
          <w:rtl/>
        </w:rPr>
        <w:t xml:space="preserve">השנתי של הרשות המבצעת </w:t>
      </w:r>
      <w:r w:rsidRPr="00F55C64">
        <w:rPr>
          <w:rFonts w:ascii="Tahoma" w:hAnsi="Tahoma" w:cs="Tahoma"/>
          <w:sz w:val="18"/>
          <w:szCs w:val="18"/>
          <w:rtl/>
        </w:rPr>
        <w:t xml:space="preserve">בכנסת </w:t>
      </w:r>
      <w:r w:rsidRPr="00F55C64">
        <w:rPr>
          <w:rFonts w:ascii="Tahoma" w:hAnsi="Tahoma" w:cs="Tahoma" w:hint="cs"/>
          <w:sz w:val="18"/>
          <w:szCs w:val="18"/>
          <w:rtl/>
        </w:rPr>
        <w:t>מאפשר לרשות המחוקקת להשפיע על קביעת סדרי העדיפויות בתקציב ועל אופן הקצאת הכספים. שקיפות בשלבי הכנת התקציב, בשינויים בתקציב שאושר ובדיווח על השימוש שנעשה, מאפשרים גם לציבור להכיר את התקציב ואת המקורות שהוקצו לצרכים השונים, וכן מאפשרים לו לעשות בקרה, גם באמצעות נציגיו בכנסת, על השינויים שנעשים במשך השנה בתקציב שאושר</w:t>
      </w:r>
      <w:r w:rsidRPr="00F55C64">
        <w:rPr>
          <w:rStyle w:val="FootnoteReference"/>
          <w:rFonts w:ascii="Tahoma" w:hAnsi="Tahoma" w:cs="Tahoma"/>
          <w:sz w:val="18"/>
          <w:szCs w:val="18"/>
          <w:rtl/>
        </w:rPr>
        <w:footnoteReference w:id="26"/>
      </w:r>
      <w:r w:rsidRPr="00F55C64">
        <w:rPr>
          <w:rFonts w:ascii="Tahoma" w:hAnsi="Tahoma" w:cs="Tahoma" w:hint="cs"/>
          <w:sz w:val="18"/>
          <w:szCs w:val="18"/>
          <w:rtl/>
        </w:rPr>
        <w:t xml:space="preserve">. </w:t>
      </w:r>
    </w:p>
    <w:p w14:paraId="6F9E70C7"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lastRenderedPageBreak/>
        <w:t>ע</w:t>
      </w:r>
      <w:r w:rsidRPr="00F55C64">
        <w:rPr>
          <w:rFonts w:ascii="Tahoma" w:hAnsi="Tahoma" w:cs="Tahoma"/>
          <w:sz w:val="18"/>
          <w:szCs w:val="18"/>
          <w:rtl/>
        </w:rPr>
        <w:t>קרון הפומביות של הליך החקיקה נדון בפסק דין של בג"ץ, וזה קבע כי</w:t>
      </w:r>
      <w:r w:rsidRPr="00F55C64">
        <w:rPr>
          <w:rFonts w:ascii="Tahoma" w:hAnsi="Tahoma" w:cs="Tahoma" w:hint="cs"/>
          <w:sz w:val="18"/>
          <w:szCs w:val="18"/>
          <w:rtl/>
        </w:rPr>
        <w:t xml:space="preserve"> </w:t>
      </w:r>
      <w:r w:rsidRPr="00F55C64">
        <w:rPr>
          <w:rFonts w:ascii="Tahoma" w:hAnsi="Tahoma" w:cs="Tahoma"/>
          <w:sz w:val="18"/>
          <w:szCs w:val="18"/>
          <w:rtl/>
        </w:rPr>
        <w:t>"חשיפתם של הצעות החוק ושל הליכי החקיקה בפני הציבור נועדה גם לאפשר לציבור להביע עמדתו בקשר להצעות החוק ולנסות לקחת חלק בהליך החקיקה באמצעות פנייה לנבחריו"</w:t>
      </w:r>
      <w:r w:rsidRPr="00F55C64">
        <w:rPr>
          <w:rStyle w:val="FootnoteReference"/>
          <w:rFonts w:ascii="Tahoma" w:hAnsi="Tahoma" w:cs="Tahoma"/>
          <w:sz w:val="18"/>
          <w:szCs w:val="18"/>
          <w:rtl/>
        </w:rPr>
        <w:footnoteReference w:id="27"/>
      </w:r>
      <w:r w:rsidRPr="00F55C64">
        <w:rPr>
          <w:rFonts w:ascii="Tahoma" w:hAnsi="Tahoma" w:cs="Tahoma" w:hint="cs"/>
          <w:sz w:val="18"/>
          <w:szCs w:val="18"/>
          <w:rtl/>
        </w:rPr>
        <w:t>.</w:t>
      </w:r>
    </w:p>
    <w:p w14:paraId="2C597995" w14:textId="77777777" w:rsidR="00335A50" w:rsidRPr="00F55C64" w:rsidRDefault="00335A50" w:rsidP="009F0762">
      <w:pPr>
        <w:spacing w:line="260" w:lineRule="exact"/>
        <w:jc w:val="both"/>
        <w:rPr>
          <w:rFonts w:ascii="Tahoma" w:hAnsi="Tahoma" w:cs="Tahoma"/>
          <w:sz w:val="18"/>
          <w:szCs w:val="18"/>
          <w:rtl/>
        </w:rPr>
      </w:pPr>
    </w:p>
    <w:p w14:paraId="7F9A0332" w14:textId="77777777" w:rsidR="00335A50" w:rsidRDefault="00335A50" w:rsidP="009F0762">
      <w:pPr>
        <w:pStyle w:val="KOT4N"/>
        <w:rPr>
          <w:rtl/>
        </w:rPr>
      </w:pPr>
      <w:r>
        <w:rPr>
          <w:rFonts w:hint="cs"/>
          <w:rtl/>
        </w:rPr>
        <w:t>השינוי בתקציב להכנות לקראת הבחירות</w:t>
      </w:r>
    </w:p>
    <w:p w14:paraId="52798C99"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בהצעת תקציב ועדת הבחירות המרכזית ה-21 בשנת 2019 (שנת בחירות), הציגה הוועדה נתונים על תקציב מערכת הבחירות לכנסת ה-20 ועל ביצועו, מערכת שהתקיימה כאמור בשנת 2015. </w:t>
      </w:r>
    </w:p>
    <w:p w14:paraId="1C13B81B" w14:textId="77777777" w:rsidR="00335A50" w:rsidRPr="00327FC3" w:rsidRDefault="00335A50" w:rsidP="00166ADC">
      <w:pPr>
        <w:pStyle w:val="RESHET"/>
        <w:numPr>
          <w:ilvl w:val="0"/>
          <w:numId w:val="22"/>
        </w:numPr>
        <w:spacing w:line="260" w:lineRule="exact"/>
        <w:ind w:left="624" w:right="227" w:hanging="397"/>
        <w:rPr>
          <w:sz w:val="18"/>
          <w:rtl/>
        </w:rPr>
      </w:pPr>
      <w:r w:rsidRPr="00327FC3">
        <w:rPr>
          <w:rFonts w:hint="cs"/>
          <w:sz w:val="18"/>
          <w:rtl/>
        </w:rPr>
        <w:t>נמצא כי ועדת הבחירות המרכזית אינה מפרסמת את הצעות התקציב באתר האינטרנט (מרשתת) שלה. עם זאת, הצעות תקציב הנדונות בוועדת הכספים של הכנסת מתפרסמות באתר האינטרנט של ועדת הכספים כחומר רקע לישיבות שבהן הן נדונות.</w:t>
      </w:r>
    </w:p>
    <w:p w14:paraId="3B8A9436"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ועדת הבחירות המרכזית ציינה בתשובתה למשרד מבקר המדינה כי היא פרסמה באתר האינטרנט שלה את תקציב הבחירות לכנסת ה-24 שאישרה ועדת הכספים של הכנסת. </w:t>
      </w:r>
    </w:p>
    <w:p w14:paraId="4E64C27E" w14:textId="77777777" w:rsidR="00335A50" w:rsidRPr="00F55C64" w:rsidRDefault="00335A50" w:rsidP="00166ADC">
      <w:pPr>
        <w:pStyle w:val="ListParagraph"/>
        <w:numPr>
          <w:ilvl w:val="0"/>
          <w:numId w:val="21"/>
        </w:numPr>
        <w:autoSpaceDE/>
        <w:autoSpaceDN/>
        <w:adjustRightInd/>
        <w:spacing w:line="260" w:lineRule="exact"/>
        <w:rPr>
          <w:sz w:val="18"/>
          <w:szCs w:val="18"/>
          <w:rtl/>
        </w:rPr>
      </w:pPr>
      <w:r w:rsidRPr="00F55C64">
        <w:rPr>
          <w:rFonts w:hint="cs"/>
          <w:sz w:val="18"/>
          <w:szCs w:val="18"/>
          <w:rtl/>
        </w:rPr>
        <w:t>כ-25% מסך תקציב מערכת הבחירות בממוצע נכללים בסעיף "הכנות לקראת הבחירות" (כמוצג בתרשים לעיל, הוצאה של 88 מיליון ש"ח במערכת הבחירות לכנסת ה-23)</w:t>
      </w:r>
      <w:r w:rsidRPr="00F55C64">
        <w:rPr>
          <w:rStyle w:val="FootnoteReference"/>
          <w:sz w:val="18"/>
          <w:szCs w:val="18"/>
          <w:rtl/>
        </w:rPr>
        <w:footnoteReference w:id="28"/>
      </w:r>
      <w:r w:rsidRPr="00F55C64">
        <w:rPr>
          <w:rFonts w:hint="cs"/>
          <w:sz w:val="18"/>
          <w:szCs w:val="18"/>
          <w:rtl/>
        </w:rPr>
        <w:t xml:space="preserve">, והוא מתוקצב במשך השנים שבין מערכות בחירות ולא רק בשנת הבחירות: ההיערכות לבחירות לכנסת ה-20 התפרסה על פני שנתיים (בשנים 2014 - 2015), ההיערכות לבחירות לכנסת ה-21 התפרסה על פני ארבע שנים (בשנים 2016 - 2019), וההיערכות לכנסת ה-22 ולכנסת ה-23 מומנה באמצעות תקציב של שנה אחת. </w:t>
      </w:r>
    </w:p>
    <w:p w14:paraId="0A8644AD" w14:textId="77777777" w:rsidR="00335A50" w:rsidRPr="009D7B8A" w:rsidRDefault="00335A50" w:rsidP="009D7B8A">
      <w:pPr>
        <w:pStyle w:val="RESHET"/>
        <w:spacing w:line="260" w:lineRule="exact"/>
        <w:ind w:left="624" w:right="227"/>
        <w:rPr>
          <w:rtl/>
        </w:rPr>
      </w:pPr>
      <w:r w:rsidRPr="009D7B8A">
        <w:rPr>
          <w:rFonts w:hint="eastAsia"/>
          <w:rtl/>
        </w:rPr>
        <w:t>ואולם</w:t>
      </w:r>
      <w:r w:rsidRPr="009D7B8A">
        <w:rPr>
          <w:rtl/>
        </w:rPr>
        <w:t xml:space="preserve"> נמצא כי </w:t>
      </w:r>
      <w:r w:rsidRPr="009D7B8A">
        <w:rPr>
          <w:rFonts w:hint="eastAsia"/>
          <w:rtl/>
        </w:rPr>
        <w:t>ועדת</w:t>
      </w:r>
      <w:r w:rsidRPr="009D7B8A">
        <w:rPr>
          <w:rtl/>
        </w:rPr>
        <w:t xml:space="preserve"> הבחירות המרכזית שיקפה באופן </w:t>
      </w:r>
      <w:r w:rsidRPr="009D7B8A">
        <w:rPr>
          <w:rFonts w:hint="cs"/>
          <w:rtl/>
        </w:rPr>
        <w:t>חלקי</w:t>
      </w:r>
      <w:r w:rsidRPr="009D7B8A">
        <w:rPr>
          <w:rtl/>
        </w:rPr>
        <w:t xml:space="preserve"> </w:t>
      </w:r>
      <w:r w:rsidRPr="009D7B8A">
        <w:rPr>
          <w:rFonts w:hint="eastAsia"/>
          <w:rtl/>
        </w:rPr>
        <w:t>למליאת</w:t>
      </w:r>
      <w:r w:rsidRPr="009D7B8A">
        <w:rPr>
          <w:rtl/>
        </w:rPr>
        <w:t xml:space="preserve"> הוועדה, לנשיאות הוועדה ולוועדת הכספים של הכנסת </w:t>
      </w:r>
      <w:r w:rsidRPr="009D7B8A">
        <w:rPr>
          <w:rFonts w:hint="eastAsia"/>
          <w:rtl/>
        </w:rPr>
        <w:t>את</w:t>
      </w:r>
      <w:r w:rsidRPr="009D7B8A">
        <w:rPr>
          <w:rtl/>
        </w:rPr>
        <w:t xml:space="preserve"> </w:t>
      </w:r>
      <w:r w:rsidRPr="009D7B8A">
        <w:rPr>
          <w:rFonts w:hint="eastAsia"/>
          <w:rtl/>
        </w:rPr>
        <w:t>ההוצאות</w:t>
      </w:r>
      <w:r w:rsidRPr="009D7B8A">
        <w:rPr>
          <w:rtl/>
        </w:rPr>
        <w:t xml:space="preserve"> </w:t>
      </w:r>
      <w:r w:rsidRPr="009D7B8A">
        <w:rPr>
          <w:rFonts w:hint="cs"/>
          <w:rtl/>
        </w:rPr>
        <w:t>במשך</w:t>
      </w:r>
      <w:r w:rsidRPr="009D7B8A">
        <w:rPr>
          <w:rtl/>
        </w:rPr>
        <w:t xml:space="preserve"> </w:t>
      </w:r>
      <w:r w:rsidRPr="009D7B8A">
        <w:rPr>
          <w:rFonts w:hint="eastAsia"/>
          <w:rtl/>
        </w:rPr>
        <w:t>השנים</w:t>
      </w:r>
      <w:r w:rsidRPr="009D7B8A">
        <w:rPr>
          <w:rtl/>
        </w:rPr>
        <w:t xml:space="preserve"> </w:t>
      </w:r>
      <w:r w:rsidRPr="009D7B8A">
        <w:rPr>
          <w:rFonts w:hint="eastAsia"/>
          <w:rtl/>
        </w:rPr>
        <w:t>למימון</w:t>
      </w:r>
      <w:r w:rsidRPr="009D7B8A">
        <w:rPr>
          <w:rtl/>
        </w:rPr>
        <w:t xml:space="preserve"> </w:t>
      </w:r>
      <w:r w:rsidRPr="009D7B8A">
        <w:rPr>
          <w:rFonts w:hint="eastAsia"/>
          <w:rtl/>
        </w:rPr>
        <w:t>ההכנות</w:t>
      </w:r>
      <w:r w:rsidRPr="009D7B8A">
        <w:rPr>
          <w:rtl/>
        </w:rPr>
        <w:t xml:space="preserve"> </w:t>
      </w:r>
      <w:r w:rsidRPr="009D7B8A">
        <w:rPr>
          <w:rFonts w:hint="eastAsia"/>
          <w:rtl/>
        </w:rPr>
        <w:t>לבחירות</w:t>
      </w:r>
      <w:r w:rsidRPr="009D7B8A">
        <w:rPr>
          <w:rtl/>
        </w:rPr>
        <w:t xml:space="preserve"> </w:t>
      </w:r>
      <w:r w:rsidRPr="009D7B8A">
        <w:rPr>
          <w:rFonts w:hint="eastAsia"/>
          <w:rtl/>
        </w:rPr>
        <w:t>לכנסת</w:t>
      </w:r>
      <w:r w:rsidRPr="009D7B8A">
        <w:rPr>
          <w:rtl/>
        </w:rPr>
        <w:t xml:space="preserve"> </w:t>
      </w:r>
      <w:r w:rsidRPr="009D7B8A">
        <w:rPr>
          <w:rFonts w:hint="eastAsia"/>
          <w:rtl/>
        </w:rPr>
        <w:t>ה</w:t>
      </w:r>
      <w:r w:rsidRPr="009D7B8A">
        <w:rPr>
          <w:rtl/>
        </w:rPr>
        <w:t xml:space="preserve">-21, </w:t>
      </w:r>
      <w:r w:rsidRPr="009D7B8A">
        <w:rPr>
          <w:rFonts w:hint="eastAsia"/>
          <w:rtl/>
        </w:rPr>
        <w:t>שכן</w:t>
      </w:r>
      <w:r w:rsidRPr="009D7B8A">
        <w:rPr>
          <w:rFonts w:hint="cs"/>
          <w:rtl/>
        </w:rPr>
        <w:t xml:space="preserve"> ועדת הבחירות המרכזית</w:t>
      </w:r>
      <w:r w:rsidRPr="009D7B8A">
        <w:rPr>
          <w:rtl/>
        </w:rPr>
        <w:t xml:space="preserve"> </w:t>
      </w:r>
      <w:r w:rsidRPr="009D7B8A">
        <w:rPr>
          <w:rFonts w:hint="eastAsia"/>
          <w:rtl/>
        </w:rPr>
        <w:t>ציינה</w:t>
      </w:r>
      <w:r w:rsidRPr="009D7B8A">
        <w:rPr>
          <w:rtl/>
        </w:rPr>
        <w:t xml:space="preserve"> </w:t>
      </w:r>
      <w:r w:rsidRPr="009D7B8A">
        <w:rPr>
          <w:rFonts w:hint="eastAsia"/>
          <w:rtl/>
        </w:rPr>
        <w:t>בהצעת</w:t>
      </w:r>
      <w:r w:rsidRPr="009D7B8A">
        <w:rPr>
          <w:rtl/>
        </w:rPr>
        <w:t xml:space="preserve"> </w:t>
      </w:r>
      <w:r w:rsidRPr="009D7B8A">
        <w:rPr>
          <w:rFonts w:hint="eastAsia"/>
          <w:rtl/>
        </w:rPr>
        <w:t>התקציב</w:t>
      </w:r>
      <w:r w:rsidRPr="009D7B8A">
        <w:rPr>
          <w:rtl/>
        </w:rPr>
        <w:t xml:space="preserve"> </w:t>
      </w:r>
      <w:r w:rsidRPr="009D7B8A">
        <w:rPr>
          <w:rFonts w:hint="eastAsia"/>
          <w:rtl/>
        </w:rPr>
        <w:t>לכנסת</w:t>
      </w:r>
      <w:r w:rsidRPr="009D7B8A">
        <w:rPr>
          <w:rtl/>
        </w:rPr>
        <w:t xml:space="preserve"> </w:t>
      </w:r>
      <w:r w:rsidRPr="009D7B8A">
        <w:rPr>
          <w:rFonts w:hint="eastAsia"/>
          <w:rtl/>
        </w:rPr>
        <w:t>ה</w:t>
      </w:r>
      <w:r w:rsidRPr="009D7B8A">
        <w:rPr>
          <w:rtl/>
        </w:rPr>
        <w:t xml:space="preserve">-21 </w:t>
      </w:r>
      <w:r w:rsidRPr="009D7B8A">
        <w:rPr>
          <w:rFonts w:hint="eastAsia"/>
          <w:rtl/>
        </w:rPr>
        <w:t>לשנת</w:t>
      </w:r>
      <w:r w:rsidRPr="009D7B8A">
        <w:rPr>
          <w:rtl/>
        </w:rPr>
        <w:t xml:space="preserve"> 2019 </w:t>
      </w:r>
      <w:r w:rsidRPr="009D7B8A">
        <w:rPr>
          <w:rFonts w:hint="eastAsia"/>
          <w:rtl/>
        </w:rPr>
        <w:t>רק</w:t>
      </w:r>
      <w:r w:rsidRPr="009D7B8A">
        <w:rPr>
          <w:rtl/>
        </w:rPr>
        <w:t xml:space="preserve"> </w:t>
      </w:r>
      <w:r w:rsidRPr="009D7B8A">
        <w:rPr>
          <w:rFonts w:hint="eastAsia"/>
          <w:rtl/>
        </w:rPr>
        <w:t>את</w:t>
      </w:r>
      <w:r w:rsidRPr="009D7B8A">
        <w:rPr>
          <w:rtl/>
        </w:rPr>
        <w:t xml:space="preserve"> </w:t>
      </w:r>
      <w:r w:rsidRPr="009D7B8A">
        <w:rPr>
          <w:rFonts w:hint="eastAsia"/>
          <w:rtl/>
        </w:rPr>
        <w:t>ההוצאה</w:t>
      </w:r>
      <w:r w:rsidRPr="009D7B8A">
        <w:rPr>
          <w:rtl/>
        </w:rPr>
        <w:t xml:space="preserve"> </w:t>
      </w:r>
      <w:r w:rsidRPr="009D7B8A">
        <w:rPr>
          <w:rFonts w:hint="cs"/>
          <w:rtl/>
        </w:rPr>
        <w:t>ב</w:t>
      </w:r>
      <w:r w:rsidRPr="009D7B8A">
        <w:rPr>
          <w:rFonts w:hint="eastAsia"/>
          <w:rtl/>
        </w:rPr>
        <w:t>שנת</w:t>
      </w:r>
      <w:r w:rsidRPr="009D7B8A">
        <w:rPr>
          <w:rtl/>
        </w:rPr>
        <w:t xml:space="preserve"> </w:t>
      </w:r>
      <w:r w:rsidRPr="009D7B8A">
        <w:rPr>
          <w:rFonts w:hint="eastAsia"/>
          <w:rtl/>
        </w:rPr>
        <w:t>הבחירות</w:t>
      </w:r>
      <w:r w:rsidRPr="009D7B8A">
        <w:rPr>
          <w:rtl/>
        </w:rPr>
        <w:t xml:space="preserve">: </w:t>
      </w:r>
      <w:r w:rsidRPr="009D7B8A">
        <w:rPr>
          <w:rFonts w:hint="eastAsia"/>
          <w:rtl/>
        </w:rPr>
        <w:t>הוועדה</w:t>
      </w:r>
      <w:r w:rsidRPr="009D7B8A">
        <w:rPr>
          <w:rtl/>
        </w:rPr>
        <w:t xml:space="preserve"> הציגה </w:t>
      </w:r>
      <w:r w:rsidRPr="009D7B8A">
        <w:rPr>
          <w:rFonts w:hint="eastAsia"/>
          <w:rtl/>
        </w:rPr>
        <w:t>נתונים</w:t>
      </w:r>
      <w:r w:rsidRPr="009D7B8A">
        <w:rPr>
          <w:rtl/>
        </w:rPr>
        <w:t xml:space="preserve"> על ביצוע 35 מיליון ש"ח לצורך מימון ההכנות </w:t>
      </w:r>
      <w:r w:rsidRPr="009D7B8A">
        <w:rPr>
          <w:rFonts w:hint="eastAsia"/>
          <w:rtl/>
        </w:rPr>
        <w:t>לכנסת</w:t>
      </w:r>
      <w:r w:rsidRPr="009D7B8A">
        <w:rPr>
          <w:rtl/>
        </w:rPr>
        <w:t xml:space="preserve"> ה-20 (בשנת 2015) </w:t>
      </w:r>
      <w:r w:rsidRPr="009D7B8A">
        <w:rPr>
          <w:rFonts w:hint="eastAsia"/>
          <w:rtl/>
        </w:rPr>
        <w:t>ולא</w:t>
      </w:r>
      <w:r w:rsidRPr="009D7B8A">
        <w:rPr>
          <w:rtl/>
        </w:rPr>
        <w:t xml:space="preserve"> הציגה נתונים על 3 מיליון ש"ח נוספים </w:t>
      </w:r>
      <w:r w:rsidRPr="009D7B8A">
        <w:rPr>
          <w:rFonts w:hint="eastAsia"/>
          <w:rtl/>
        </w:rPr>
        <w:t>שהוצאו</w:t>
      </w:r>
      <w:r w:rsidRPr="009D7B8A">
        <w:rPr>
          <w:rtl/>
        </w:rPr>
        <w:t xml:space="preserve"> </w:t>
      </w:r>
      <w:r w:rsidRPr="009D7B8A">
        <w:rPr>
          <w:rFonts w:hint="eastAsia"/>
          <w:rtl/>
        </w:rPr>
        <w:t>בשנה</w:t>
      </w:r>
      <w:r w:rsidRPr="009D7B8A">
        <w:rPr>
          <w:rtl/>
        </w:rPr>
        <w:t xml:space="preserve"> </w:t>
      </w:r>
      <w:r w:rsidRPr="009D7B8A">
        <w:rPr>
          <w:rFonts w:hint="eastAsia"/>
          <w:rtl/>
        </w:rPr>
        <w:t>קודמת</w:t>
      </w:r>
      <w:r w:rsidRPr="009D7B8A">
        <w:rPr>
          <w:rtl/>
        </w:rPr>
        <w:t xml:space="preserve"> (2014); הוועדה </w:t>
      </w:r>
      <w:r w:rsidRPr="009D7B8A">
        <w:rPr>
          <w:rFonts w:hint="eastAsia"/>
          <w:rtl/>
        </w:rPr>
        <w:t>הציעה</w:t>
      </w:r>
      <w:r w:rsidRPr="009D7B8A">
        <w:rPr>
          <w:rtl/>
        </w:rPr>
        <w:t xml:space="preserve"> להקצות 57 מיליון ש"ח </w:t>
      </w:r>
      <w:r w:rsidRPr="009D7B8A">
        <w:rPr>
          <w:rFonts w:hint="eastAsia"/>
          <w:rtl/>
        </w:rPr>
        <w:t>בשנת</w:t>
      </w:r>
      <w:r w:rsidRPr="009D7B8A">
        <w:rPr>
          <w:rtl/>
        </w:rPr>
        <w:t xml:space="preserve"> 2019 </w:t>
      </w:r>
      <w:r w:rsidRPr="009D7B8A">
        <w:rPr>
          <w:rFonts w:hint="eastAsia"/>
          <w:rtl/>
        </w:rPr>
        <w:t>לצורך</w:t>
      </w:r>
      <w:r w:rsidRPr="009D7B8A">
        <w:rPr>
          <w:rtl/>
        </w:rPr>
        <w:t xml:space="preserve"> היערכות לבחירות </w:t>
      </w:r>
      <w:r w:rsidRPr="009D7B8A">
        <w:rPr>
          <w:rFonts w:hint="eastAsia"/>
          <w:rtl/>
        </w:rPr>
        <w:t>לכנסת</w:t>
      </w:r>
      <w:r w:rsidRPr="009D7B8A">
        <w:rPr>
          <w:rtl/>
        </w:rPr>
        <w:t xml:space="preserve"> </w:t>
      </w:r>
      <w:r w:rsidRPr="009D7B8A">
        <w:rPr>
          <w:rFonts w:hint="eastAsia"/>
          <w:rtl/>
        </w:rPr>
        <w:t>ה</w:t>
      </w:r>
      <w:r w:rsidRPr="009D7B8A">
        <w:rPr>
          <w:rtl/>
        </w:rPr>
        <w:t xml:space="preserve">-21, </w:t>
      </w:r>
      <w:r w:rsidRPr="009D7B8A">
        <w:rPr>
          <w:rFonts w:hint="eastAsia"/>
          <w:rtl/>
        </w:rPr>
        <w:t>ולא</w:t>
      </w:r>
      <w:r w:rsidRPr="009D7B8A">
        <w:rPr>
          <w:rtl/>
        </w:rPr>
        <w:t xml:space="preserve"> הציגה נתונים על 18 מיליון ש"ח שהוצאו </w:t>
      </w:r>
      <w:r w:rsidRPr="009D7B8A">
        <w:rPr>
          <w:rFonts w:hint="eastAsia"/>
          <w:rtl/>
        </w:rPr>
        <w:t>לצורך</w:t>
      </w:r>
      <w:r w:rsidRPr="009D7B8A">
        <w:rPr>
          <w:rtl/>
        </w:rPr>
        <w:t xml:space="preserve"> </w:t>
      </w:r>
      <w:r w:rsidRPr="009D7B8A">
        <w:rPr>
          <w:rFonts w:hint="cs"/>
          <w:rtl/>
        </w:rPr>
        <w:t>כך</w:t>
      </w:r>
      <w:r w:rsidRPr="009D7B8A">
        <w:rPr>
          <w:rtl/>
        </w:rPr>
        <w:t xml:space="preserve"> </w:t>
      </w:r>
      <w:r w:rsidRPr="009D7B8A">
        <w:rPr>
          <w:rFonts w:hint="eastAsia"/>
          <w:rtl/>
        </w:rPr>
        <w:t>בשנים</w:t>
      </w:r>
      <w:r w:rsidRPr="009D7B8A">
        <w:rPr>
          <w:rtl/>
        </w:rPr>
        <w:t xml:space="preserve"> </w:t>
      </w:r>
      <w:r w:rsidRPr="009D7B8A">
        <w:rPr>
          <w:rFonts w:hint="cs"/>
          <w:rtl/>
        </w:rPr>
        <w:t>2016 - 2018</w:t>
      </w:r>
      <w:r w:rsidRPr="009D7B8A">
        <w:rPr>
          <w:rtl/>
        </w:rPr>
        <w:t>. מנתוני הוועדה ניתן היה להסיק</w:t>
      </w:r>
      <w:r w:rsidRPr="009D7B8A">
        <w:rPr>
          <w:rFonts w:hint="cs"/>
          <w:rtl/>
        </w:rPr>
        <w:t xml:space="preserve"> </w:t>
      </w:r>
      <w:r w:rsidRPr="009D7B8A">
        <w:rPr>
          <w:rFonts w:hint="eastAsia"/>
          <w:rtl/>
        </w:rPr>
        <w:t>כי</w:t>
      </w:r>
      <w:r w:rsidRPr="009D7B8A">
        <w:rPr>
          <w:rtl/>
        </w:rPr>
        <w:t xml:space="preserve"> </w:t>
      </w:r>
      <w:r w:rsidRPr="009D7B8A">
        <w:rPr>
          <w:rFonts w:hint="eastAsia"/>
          <w:rtl/>
        </w:rPr>
        <w:t>התקציב</w:t>
      </w:r>
      <w:r w:rsidRPr="009D7B8A">
        <w:rPr>
          <w:rtl/>
        </w:rPr>
        <w:t xml:space="preserve"> </w:t>
      </w:r>
      <w:r w:rsidRPr="009D7B8A">
        <w:rPr>
          <w:rFonts w:hint="eastAsia"/>
          <w:rtl/>
        </w:rPr>
        <w:t>להכנות</w:t>
      </w:r>
      <w:r w:rsidRPr="009D7B8A">
        <w:rPr>
          <w:rtl/>
        </w:rPr>
        <w:t xml:space="preserve"> </w:t>
      </w:r>
      <w:r w:rsidRPr="009D7B8A">
        <w:rPr>
          <w:rFonts w:hint="eastAsia"/>
          <w:rtl/>
        </w:rPr>
        <w:t>לכנסת</w:t>
      </w:r>
      <w:r w:rsidRPr="009D7B8A">
        <w:rPr>
          <w:rtl/>
        </w:rPr>
        <w:t xml:space="preserve"> </w:t>
      </w:r>
      <w:r w:rsidRPr="009D7B8A">
        <w:rPr>
          <w:rFonts w:hint="eastAsia"/>
          <w:rtl/>
        </w:rPr>
        <w:t>ה</w:t>
      </w:r>
      <w:r w:rsidRPr="009D7B8A">
        <w:rPr>
          <w:rtl/>
        </w:rPr>
        <w:t xml:space="preserve">-20 הסתכם ב-35 </w:t>
      </w:r>
      <w:r w:rsidRPr="009D7B8A">
        <w:rPr>
          <w:rFonts w:hint="eastAsia"/>
          <w:rtl/>
        </w:rPr>
        <w:t>מיליון</w:t>
      </w:r>
      <w:r w:rsidRPr="009D7B8A">
        <w:rPr>
          <w:rtl/>
        </w:rPr>
        <w:t xml:space="preserve"> </w:t>
      </w:r>
      <w:r w:rsidRPr="009D7B8A">
        <w:rPr>
          <w:rFonts w:hint="eastAsia"/>
          <w:rtl/>
        </w:rPr>
        <w:t>ש</w:t>
      </w:r>
      <w:r w:rsidRPr="009D7B8A">
        <w:rPr>
          <w:rtl/>
        </w:rPr>
        <w:t>"ח</w:t>
      </w:r>
      <w:r w:rsidRPr="009D7B8A">
        <w:rPr>
          <w:rFonts w:hint="cs"/>
          <w:rtl/>
        </w:rPr>
        <w:t>,</w:t>
      </w:r>
      <w:r w:rsidRPr="009D7B8A">
        <w:rPr>
          <w:rtl/>
        </w:rPr>
        <w:t xml:space="preserve"> </w:t>
      </w:r>
      <w:r w:rsidRPr="009D7B8A">
        <w:rPr>
          <w:rFonts w:hint="eastAsia"/>
          <w:rtl/>
        </w:rPr>
        <w:t>וכי</w:t>
      </w:r>
      <w:r w:rsidRPr="009D7B8A">
        <w:rPr>
          <w:rtl/>
        </w:rPr>
        <w:t xml:space="preserve"> </w:t>
      </w:r>
      <w:r w:rsidRPr="009D7B8A">
        <w:rPr>
          <w:rFonts w:hint="eastAsia"/>
          <w:rtl/>
        </w:rPr>
        <w:t>התקציב</w:t>
      </w:r>
      <w:r w:rsidRPr="009D7B8A">
        <w:rPr>
          <w:rtl/>
        </w:rPr>
        <w:t xml:space="preserve"> </w:t>
      </w:r>
      <w:r w:rsidRPr="009D7B8A">
        <w:rPr>
          <w:rFonts w:hint="eastAsia"/>
          <w:rtl/>
        </w:rPr>
        <w:t>המוצע</w:t>
      </w:r>
      <w:r w:rsidRPr="009D7B8A">
        <w:rPr>
          <w:rtl/>
        </w:rPr>
        <w:t xml:space="preserve"> </w:t>
      </w:r>
      <w:r w:rsidRPr="009D7B8A">
        <w:rPr>
          <w:rFonts w:hint="eastAsia"/>
          <w:rtl/>
        </w:rPr>
        <w:t>לצורך</w:t>
      </w:r>
      <w:r w:rsidRPr="009D7B8A">
        <w:rPr>
          <w:rtl/>
        </w:rPr>
        <w:t xml:space="preserve"> </w:t>
      </w:r>
      <w:r w:rsidRPr="009D7B8A">
        <w:rPr>
          <w:rFonts w:hint="eastAsia"/>
          <w:rtl/>
        </w:rPr>
        <w:t>הכנות</w:t>
      </w:r>
      <w:r w:rsidRPr="009D7B8A">
        <w:rPr>
          <w:rtl/>
        </w:rPr>
        <w:t xml:space="preserve"> לכנסת ה-21 מסתכם ב-57 </w:t>
      </w:r>
      <w:r w:rsidRPr="009D7B8A">
        <w:rPr>
          <w:rFonts w:hint="eastAsia"/>
          <w:rtl/>
        </w:rPr>
        <w:t>מיליון</w:t>
      </w:r>
      <w:r w:rsidRPr="009D7B8A">
        <w:rPr>
          <w:rtl/>
        </w:rPr>
        <w:t xml:space="preserve"> </w:t>
      </w:r>
      <w:r w:rsidRPr="009D7B8A">
        <w:rPr>
          <w:rFonts w:hint="eastAsia"/>
          <w:rtl/>
        </w:rPr>
        <w:t>ש</w:t>
      </w:r>
      <w:r w:rsidRPr="009D7B8A">
        <w:rPr>
          <w:rtl/>
        </w:rPr>
        <w:t xml:space="preserve">"ח, </w:t>
      </w:r>
      <w:r w:rsidRPr="009D7B8A">
        <w:rPr>
          <w:rFonts w:hint="eastAsia"/>
          <w:rtl/>
        </w:rPr>
        <w:t>כלומר</w:t>
      </w:r>
      <w:r w:rsidRPr="009D7B8A">
        <w:rPr>
          <w:rtl/>
        </w:rPr>
        <w:t xml:space="preserve"> </w:t>
      </w:r>
      <w:r w:rsidRPr="009D7B8A">
        <w:rPr>
          <w:rFonts w:hint="eastAsia"/>
          <w:rtl/>
        </w:rPr>
        <w:t>גידול</w:t>
      </w:r>
      <w:r w:rsidRPr="009D7B8A">
        <w:rPr>
          <w:rtl/>
        </w:rPr>
        <w:t xml:space="preserve"> </w:t>
      </w:r>
      <w:r w:rsidRPr="009D7B8A">
        <w:rPr>
          <w:rFonts w:hint="eastAsia"/>
          <w:rtl/>
        </w:rPr>
        <w:t>של</w:t>
      </w:r>
      <w:r w:rsidRPr="009D7B8A">
        <w:rPr>
          <w:rtl/>
        </w:rPr>
        <w:t xml:space="preserve"> 63%, </w:t>
      </w:r>
      <w:r w:rsidRPr="009D7B8A">
        <w:rPr>
          <w:rFonts w:hint="cs"/>
          <w:rtl/>
        </w:rPr>
        <w:t>אף</w:t>
      </w:r>
      <w:r w:rsidRPr="009D7B8A">
        <w:rPr>
          <w:rtl/>
        </w:rPr>
        <w:t xml:space="preserve"> </w:t>
      </w:r>
      <w:r w:rsidRPr="009D7B8A">
        <w:rPr>
          <w:rFonts w:hint="eastAsia"/>
          <w:rtl/>
        </w:rPr>
        <w:t>שלמעשה</w:t>
      </w:r>
      <w:r w:rsidRPr="009D7B8A">
        <w:rPr>
          <w:rtl/>
        </w:rPr>
        <w:t xml:space="preserve"> </w:t>
      </w:r>
      <w:r w:rsidRPr="009D7B8A">
        <w:rPr>
          <w:rFonts w:hint="eastAsia"/>
          <w:rtl/>
        </w:rPr>
        <w:t>מדובר</w:t>
      </w:r>
      <w:r w:rsidRPr="009D7B8A">
        <w:rPr>
          <w:rtl/>
        </w:rPr>
        <w:t xml:space="preserve"> </w:t>
      </w:r>
      <w:r w:rsidRPr="009D7B8A">
        <w:rPr>
          <w:rFonts w:hint="eastAsia"/>
          <w:rtl/>
        </w:rPr>
        <w:t>ב</w:t>
      </w:r>
      <w:r w:rsidRPr="009D7B8A">
        <w:rPr>
          <w:rtl/>
        </w:rPr>
        <w:t xml:space="preserve">-38 </w:t>
      </w:r>
      <w:r w:rsidRPr="009D7B8A">
        <w:rPr>
          <w:rFonts w:hint="eastAsia"/>
          <w:rtl/>
        </w:rPr>
        <w:t>מיליון</w:t>
      </w:r>
      <w:r w:rsidRPr="009D7B8A">
        <w:rPr>
          <w:rtl/>
        </w:rPr>
        <w:t xml:space="preserve"> </w:t>
      </w:r>
      <w:r w:rsidRPr="009D7B8A">
        <w:rPr>
          <w:rFonts w:hint="eastAsia"/>
          <w:rtl/>
        </w:rPr>
        <w:t>ש</w:t>
      </w:r>
      <w:r w:rsidRPr="009D7B8A">
        <w:rPr>
          <w:rtl/>
        </w:rPr>
        <w:t xml:space="preserve">"ח </w:t>
      </w:r>
      <w:r w:rsidRPr="009D7B8A">
        <w:rPr>
          <w:rFonts w:hint="eastAsia"/>
          <w:rtl/>
        </w:rPr>
        <w:t>ו</w:t>
      </w:r>
      <w:r w:rsidRPr="009D7B8A">
        <w:rPr>
          <w:rtl/>
        </w:rPr>
        <w:t xml:space="preserve">-75 </w:t>
      </w:r>
      <w:r w:rsidRPr="009D7B8A">
        <w:rPr>
          <w:rFonts w:hint="eastAsia"/>
          <w:rtl/>
        </w:rPr>
        <w:t>מיליון</w:t>
      </w:r>
      <w:r w:rsidRPr="009D7B8A">
        <w:rPr>
          <w:rtl/>
        </w:rPr>
        <w:t xml:space="preserve"> </w:t>
      </w:r>
      <w:r w:rsidRPr="009D7B8A">
        <w:rPr>
          <w:rFonts w:hint="eastAsia"/>
          <w:rtl/>
        </w:rPr>
        <w:t>ש</w:t>
      </w:r>
      <w:r w:rsidRPr="009D7B8A">
        <w:rPr>
          <w:rtl/>
        </w:rPr>
        <w:t xml:space="preserve">"ח, </w:t>
      </w:r>
      <w:r w:rsidRPr="009D7B8A">
        <w:rPr>
          <w:rFonts w:hint="eastAsia"/>
          <w:rtl/>
        </w:rPr>
        <w:t>בהתאמה</w:t>
      </w:r>
      <w:r w:rsidRPr="009D7B8A">
        <w:rPr>
          <w:rtl/>
        </w:rPr>
        <w:t xml:space="preserve">, </w:t>
      </w:r>
      <w:r w:rsidRPr="009D7B8A">
        <w:rPr>
          <w:rFonts w:hint="eastAsia"/>
          <w:rtl/>
        </w:rPr>
        <w:t>כלומר</w:t>
      </w:r>
      <w:r w:rsidRPr="009D7B8A">
        <w:rPr>
          <w:rtl/>
        </w:rPr>
        <w:t xml:space="preserve"> </w:t>
      </w:r>
      <w:r w:rsidRPr="009D7B8A">
        <w:rPr>
          <w:rFonts w:hint="eastAsia"/>
          <w:rtl/>
        </w:rPr>
        <w:t>גידול</w:t>
      </w:r>
      <w:r w:rsidRPr="009D7B8A">
        <w:rPr>
          <w:rFonts w:hint="cs"/>
          <w:rtl/>
        </w:rPr>
        <w:t xml:space="preserve"> של</w:t>
      </w:r>
      <w:r w:rsidRPr="009D7B8A">
        <w:rPr>
          <w:rtl/>
        </w:rPr>
        <w:t xml:space="preserve"> 97%. </w:t>
      </w:r>
    </w:p>
    <w:p w14:paraId="5C055FB6" w14:textId="77777777" w:rsidR="00335A50" w:rsidRPr="009D7B8A" w:rsidRDefault="00335A50" w:rsidP="009D7B8A">
      <w:pPr>
        <w:pStyle w:val="RESHET"/>
        <w:spacing w:line="260" w:lineRule="exact"/>
        <w:ind w:right="227"/>
        <w:rPr>
          <w:rtl/>
        </w:rPr>
      </w:pPr>
      <w:r w:rsidRPr="009D7B8A">
        <w:rPr>
          <w:rFonts w:hint="cs"/>
          <w:rtl/>
        </w:rPr>
        <w:lastRenderedPageBreak/>
        <w:t>מומלץ כי ועדת הבחירות המרכזית תפרסם באתר האינטרנט שלה את הצעות התקציב שלה למימון מערכות בחירות. עוד מומלץ כי לצד כל הצעה יינתן מידע מלא על נתוני הביצוע התקציבי במערכת הבחירות הקודמת, לרבות על הוצאות בשנים קודמות, כגון הוצאות בשנים 2016 - 2018 על הכנות לקראת מערכת הבחירות לכנסת ה-21 (באפריל 2019).</w:t>
      </w:r>
    </w:p>
    <w:p w14:paraId="5535B22A" w14:textId="77777777" w:rsidR="00335A50" w:rsidRPr="00F55C64" w:rsidRDefault="00335A50" w:rsidP="009F0762">
      <w:pPr>
        <w:spacing w:line="260" w:lineRule="exact"/>
        <w:jc w:val="both"/>
        <w:rPr>
          <w:rFonts w:ascii="Tahoma" w:hAnsi="Tahoma" w:cs="Tahoma"/>
          <w:sz w:val="18"/>
          <w:szCs w:val="18"/>
          <w:rtl/>
        </w:rPr>
      </w:pPr>
    </w:p>
    <w:p w14:paraId="0800E86D" w14:textId="77777777" w:rsidR="00335A50" w:rsidRDefault="00335A50" w:rsidP="009F0762">
      <w:pPr>
        <w:pStyle w:val="KOT4N"/>
      </w:pPr>
      <w:r>
        <w:rPr>
          <w:rFonts w:hint="cs"/>
          <w:rtl/>
        </w:rPr>
        <w:t>תקציב וביצועו בממוצע לקלפי</w:t>
      </w:r>
    </w:p>
    <w:p w14:paraId="25E1580B"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משרד מבקר המדינה חישב את שיעור השינוי בתקציב של ועדת הבחירות למערכת בחירות (על שינוייו) בממוצע לקלפי וכן את שיעור השינוי בביצועו, בין מערכות הבחירות שהתקיימו בחמש השנים האחרונות, בשנים 2015 - 2020</w:t>
      </w:r>
      <w:r w:rsidRPr="00F55C64">
        <w:rPr>
          <w:rStyle w:val="FootnoteReference"/>
          <w:rFonts w:ascii="Tahoma" w:hAnsi="Tahoma" w:cs="Tahoma"/>
          <w:sz w:val="18"/>
          <w:szCs w:val="18"/>
          <w:rtl/>
        </w:rPr>
        <w:footnoteReference w:id="29"/>
      </w:r>
      <w:r w:rsidRPr="00F55C64">
        <w:rPr>
          <w:rFonts w:ascii="Tahoma" w:hAnsi="Tahoma" w:cs="Tahoma" w:hint="cs"/>
          <w:sz w:val="18"/>
          <w:szCs w:val="18"/>
          <w:rtl/>
        </w:rPr>
        <w:t>. בתרשים הבא מוצגות תוצאות התחשיב.</w:t>
      </w:r>
    </w:p>
    <w:p w14:paraId="50FB6B8C" w14:textId="7E62D2B4" w:rsidR="00335A50" w:rsidRPr="00F55C64" w:rsidRDefault="00021B8C" w:rsidP="009F0762">
      <w:pPr>
        <w:pStyle w:val="KOT-TAB"/>
        <w:rPr>
          <w:rtl/>
        </w:rPr>
      </w:pPr>
      <w:r w:rsidRPr="00021B8C">
        <w:rPr>
          <w:rFonts w:hint="cs"/>
          <w:sz w:val="18"/>
          <w:szCs w:val="18"/>
          <w:rtl/>
        </w:rPr>
        <w:t>תרשים 14:</w:t>
      </w:r>
      <w:r w:rsidR="00335A50" w:rsidRPr="00F55C64">
        <w:rPr>
          <w:rFonts w:hint="cs"/>
          <w:b/>
          <w:bCs/>
          <w:sz w:val="18"/>
          <w:szCs w:val="18"/>
          <w:rtl/>
        </w:rPr>
        <w:t xml:space="preserve"> שיעור השינוי בתקציב ועדת הבחירות למערכת בחירות וביצועו בין מערכות הבחירות, בניכוי הגידול במספר הקלפיות</w:t>
      </w:r>
    </w:p>
    <w:p w14:paraId="0ECD831C" w14:textId="29EC4D31" w:rsidR="009D7B8A" w:rsidRPr="00F55C64" w:rsidRDefault="0080082D" w:rsidP="009D7B8A">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95A1D13" wp14:editId="40E0D4CD">
            <wp:extent cx="4679950" cy="2443480"/>
            <wp:effectExtent l="0" t="0" r="635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950" cy="2443480"/>
                    </a:xfrm>
                    <a:prstGeom prst="rect">
                      <a:avLst/>
                    </a:prstGeom>
                  </pic:spPr>
                </pic:pic>
              </a:graphicData>
            </a:graphic>
          </wp:inline>
        </w:drawing>
      </w:r>
    </w:p>
    <w:p w14:paraId="044CCBD5" w14:textId="0DF5C960" w:rsidR="00335A50" w:rsidRPr="00F55C64" w:rsidRDefault="00335A50" w:rsidP="009F0762">
      <w:pPr>
        <w:pStyle w:val="KOT-source"/>
        <w:rPr>
          <w:rtl/>
        </w:rPr>
      </w:pPr>
      <w:r w:rsidRPr="00F55C64">
        <w:rPr>
          <w:rFonts w:hint="cs"/>
          <w:rtl/>
        </w:rPr>
        <w:t>על פי נתוני ועדת הבחירות המרכזית, בעיבוד משרד מבקר המדינה</w:t>
      </w:r>
    </w:p>
    <w:p w14:paraId="11346188" w14:textId="6024FD69" w:rsidR="00335A50" w:rsidRPr="009D7B8A" w:rsidRDefault="00335A50" w:rsidP="009D7B8A">
      <w:pPr>
        <w:pStyle w:val="RESHET"/>
        <w:spacing w:line="260" w:lineRule="exact"/>
        <w:ind w:right="227"/>
        <w:rPr>
          <w:rtl/>
        </w:rPr>
      </w:pPr>
      <w:r w:rsidRPr="009D7B8A">
        <w:rPr>
          <w:rFonts w:hint="eastAsia"/>
          <w:rtl/>
        </w:rPr>
        <w:t>בתוך</w:t>
      </w:r>
      <w:r w:rsidRPr="009D7B8A">
        <w:rPr>
          <w:rtl/>
        </w:rPr>
        <w:t xml:space="preserve"> </w:t>
      </w:r>
      <w:r w:rsidRPr="009D7B8A">
        <w:rPr>
          <w:rFonts w:hint="eastAsia"/>
          <w:rtl/>
        </w:rPr>
        <w:t>חמש</w:t>
      </w:r>
      <w:r w:rsidRPr="009D7B8A">
        <w:rPr>
          <w:rtl/>
        </w:rPr>
        <w:t xml:space="preserve"> שנים</w:t>
      </w:r>
      <w:r w:rsidRPr="009D7B8A">
        <w:rPr>
          <w:rFonts w:hint="cs"/>
          <w:rtl/>
        </w:rPr>
        <w:t>, במהלך ארבע מערכות בחירות - ממערכת הבחירות לכנסת ה-20 עד מערכת הבחירות לכנסת ה-23,</w:t>
      </w:r>
      <w:r w:rsidRPr="009D7B8A">
        <w:rPr>
          <w:rtl/>
        </w:rPr>
        <w:t xml:space="preserve"> </w:t>
      </w:r>
      <w:r w:rsidRPr="009D7B8A">
        <w:rPr>
          <w:rFonts w:hint="eastAsia"/>
          <w:rtl/>
        </w:rPr>
        <w:t>גדל</w:t>
      </w:r>
      <w:r w:rsidRPr="009D7B8A">
        <w:rPr>
          <w:rtl/>
        </w:rPr>
        <w:t xml:space="preserve"> </w:t>
      </w:r>
      <w:r w:rsidRPr="009D7B8A">
        <w:rPr>
          <w:rFonts w:hint="eastAsia"/>
          <w:rtl/>
        </w:rPr>
        <w:t>אפוא</w:t>
      </w:r>
      <w:r w:rsidRPr="009D7B8A">
        <w:rPr>
          <w:rtl/>
        </w:rPr>
        <w:t xml:space="preserve"> </w:t>
      </w:r>
      <w:r w:rsidRPr="009D7B8A">
        <w:rPr>
          <w:rFonts w:hint="eastAsia"/>
          <w:rtl/>
        </w:rPr>
        <w:t>התקציב</w:t>
      </w:r>
      <w:r w:rsidRPr="009D7B8A">
        <w:rPr>
          <w:rtl/>
        </w:rPr>
        <w:t xml:space="preserve"> הממוצע לקלפי של </w:t>
      </w:r>
      <w:r w:rsidRPr="009D7B8A">
        <w:rPr>
          <w:rFonts w:hint="eastAsia"/>
          <w:rtl/>
        </w:rPr>
        <w:t>ועדת</w:t>
      </w:r>
      <w:r w:rsidRPr="009D7B8A">
        <w:rPr>
          <w:rtl/>
        </w:rPr>
        <w:t xml:space="preserve"> </w:t>
      </w:r>
      <w:r w:rsidRPr="009D7B8A">
        <w:rPr>
          <w:rFonts w:hint="eastAsia"/>
          <w:rtl/>
        </w:rPr>
        <w:t>הבחירות</w:t>
      </w:r>
      <w:r w:rsidRPr="009D7B8A">
        <w:rPr>
          <w:rtl/>
        </w:rPr>
        <w:t xml:space="preserve"> </w:t>
      </w:r>
      <w:r w:rsidRPr="009D7B8A">
        <w:rPr>
          <w:rFonts w:hint="eastAsia"/>
          <w:rtl/>
        </w:rPr>
        <w:t>ב</w:t>
      </w:r>
      <w:r w:rsidRPr="009D7B8A">
        <w:rPr>
          <w:rtl/>
        </w:rPr>
        <w:t>-</w:t>
      </w:r>
      <w:r w:rsidRPr="009D7B8A">
        <w:rPr>
          <w:rFonts w:hint="cs"/>
          <w:rtl/>
        </w:rPr>
        <w:t>48</w:t>
      </w:r>
      <w:r w:rsidRPr="009D7B8A">
        <w:rPr>
          <w:rtl/>
        </w:rPr>
        <w:t xml:space="preserve">% </w:t>
      </w:r>
      <w:r w:rsidRPr="009D7B8A">
        <w:rPr>
          <w:rFonts w:hint="cs"/>
          <w:rtl/>
        </w:rPr>
        <w:t>(מ-</w:t>
      </w:r>
      <w:r w:rsidR="00010D71">
        <w:rPr>
          <w:rFonts w:hint="cs"/>
          <w:rtl/>
        </w:rPr>
        <w:t>25,000</w:t>
      </w:r>
      <w:r w:rsidRPr="009D7B8A">
        <w:rPr>
          <w:rFonts w:hint="cs"/>
          <w:rtl/>
        </w:rPr>
        <w:t xml:space="preserve"> ש"ח ל-</w:t>
      </w:r>
      <w:r w:rsidR="00010D71">
        <w:rPr>
          <w:rFonts w:hint="cs"/>
          <w:rtl/>
        </w:rPr>
        <w:t>36,900</w:t>
      </w:r>
      <w:r w:rsidRPr="009D7B8A">
        <w:rPr>
          <w:rFonts w:hint="cs"/>
          <w:rtl/>
        </w:rPr>
        <w:t xml:space="preserve"> ש"ח), </w:t>
      </w:r>
      <w:r w:rsidRPr="009D7B8A">
        <w:rPr>
          <w:rFonts w:hint="eastAsia"/>
          <w:rtl/>
        </w:rPr>
        <w:t>וביצועו</w:t>
      </w:r>
      <w:r w:rsidRPr="009D7B8A">
        <w:rPr>
          <w:rtl/>
        </w:rPr>
        <w:t xml:space="preserve"> </w:t>
      </w:r>
      <w:r w:rsidRPr="009D7B8A">
        <w:rPr>
          <w:rFonts w:hint="cs"/>
          <w:rtl/>
        </w:rPr>
        <w:t xml:space="preserve">גדל </w:t>
      </w:r>
      <w:r w:rsidRPr="009D7B8A">
        <w:rPr>
          <w:rFonts w:hint="eastAsia"/>
          <w:rtl/>
        </w:rPr>
        <w:t>ב</w:t>
      </w:r>
      <w:r w:rsidRPr="009D7B8A">
        <w:rPr>
          <w:rtl/>
        </w:rPr>
        <w:t>-</w:t>
      </w:r>
      <w:r w:rsidRPr="009D7B8A">
        <w:rPr>
          <w:rFonts w:hint="cs"/>
          <w:rtl/>
        </w:rPr>
        <w:t>54</w:t>
      </w:r>
      <w:r w:rsidRPr="009D7B8A">
        <w:rPr>
          <w:rtl/>
        </w:rPr>
        <w:t>%</w:t>
      </w:r>
      <w:r w:rsidRPr="009D7B8A">
        <w:rPr>
          <w:rFonts w:hint="cs"/>
          <w:rtl/>
        </w:rPr>
        <w:t xml:space="preserve"> (מ-</w:t>
      </w:r>
      <w:r w:rsidR="00010D71">
        <w:rPr>
          <w:rFonts w:hint="cs"/>
          <w:rtl/>
        </w:rPr>
        <w:t>22,400</w:t>
      </w:r>
      <w:r w:rsidRPr="009D7B8A">
        <w:rPr>
          <w:rFonts w:hint="cs"/>
          <w:rtl/>
        </w:rPr>
        <w:t xml:space="preserve"> ש"ח ל-</w:t>
      </w:r>
      <w:r w:rsidR="00010D71">
        <w:rPr>
          <w:rFonts w:hint="cs"/>
          <w:rtl/>
        </w:rPr>
        <w:t>34,600</w:t>
      </w:r>
      <w:r w:rsidRPr="009D7B8A">
        <w:rPr>
          <w:rFonts w:hint="cs"/>
          <w:rtl/>
        </w:rPr>
        <w:t xml:space="preserve"> ש"ח)</w:t>
      </w:r>
      <w:r w:rsidRPr="009D7B8A">
        <w:rPr>
          <w:rtl/>
        </w:rPr>
        <w:t xml:space="preserve">. הגידול </w:t>
      </w:r>
      <w:r w:rsidRPr="009D7B8A">
        <w:rPr>
          <w:rFonts w:hint="cs"/>
          <w:rtl/>
        </w:rPr>
        <w:t>הניכר</w:t>
      </w:r>
      <w:r w:rsidRPr="009D7B8A">
        <w:rPr>
          <w:rtl/>
        </w:rPr>
        <w:t xml:space="preserve"> בתקציב </w:t>
      </w:r>
      <w:r w:rsidRPr="009D7B8A">
        <w:rPr>
          <w:rFonts w:hint="eastAsia"/>
          <w:rtl/>
        </w:rPr>
        <w:t>ו</w:t>
      </w:r>
      <w:r w:rsidRPr="009D7B8A">
        <w:rPr>
          <w:rFonts w:hint="cs"/>
          <w:rtl/>
        </w:rPr>
        <w:t>ב</w:t>
      </w:r>
      <w:r w:rsidRPr="009D7B8A">
        <w:rPr>
          <w:rFonts w:hint="eastAsia"/>
          <w:rtl/>
        </w:rPr>
        <w:t>ביצועו</w:t>
      </w:r>
      <w:r w:rsidRPr="009D7B8A">
        <w:rPr>
          <w:rtl/>
        </w:rPr>
        <w:t xml:space="preserve">, </w:t>
      </w:r>
      <w:r w:rsidRPr="009D7B8A">
        <w:rPr>
          <w:rFonts w:hint="eastAsia"/>
          <w:rtl/>
        </w:rPr>
        <w:t>בניכוי</w:t>
      </w:r>
      <w:r w:rsidRPr="009D7B8A">
        <w:rPr>
          <w:rtl/>
        </w:rPr>
        <w:t xml:space="preserve"> </w:t>
      </w:r>
      <w:r w:rsidRPr="009D7B8A">
        <w:rPr>
          <w:rFonts w:hint="eastAsia"/>
          <w:rtl/>
        </w:rPr>
        <w:t>הגידול</w:t>
      </w:r>
      <w:r w:rsidRPr="009D7B8A">
        <w:rPr>
          <w:rtl/>
        </w:rPr>
        <w:t xml:space="preserve"> </w:t>
      </w:r>
      <w:r w:rsidRPr="009D7B8A">
        <w:rPr>
          <w:rFonts w:hint="eastAsia"/>
          <w:rtl/>
        </w:rPr>
        <w:t>במספר</w:t>
      </w:r>
      <w:r w:rsidRPr="009D7B8A">
        <w:rPr>
          <w:rtl/>
        </w:rPr>
        <w:t xml:space="preserve"> </w:t>
      </w:r>
      <w:r w:rsidRPr="009D7B8A">
        <w:rPr>
          <w:rFonts w:hint="eastAsia"/>
          <w:rtl/>
        </w:rPr>
        <w:t>הקלפיות</w:t>
      </w:r>
      <w:r w:rsidRPr="009D7B8A">
        <w:rPr>
          <w:rtl/>
        </w:rPr>
        <w:t xml:space="preserve">, </w:t>
      </w:r>
      <w:r w:rsidRPr="009D7B8A">
        <w:rPr>
          <w:rFonts w:hint="eastAsia"/>
          <w:rtl/>
        </w:rPr>
        <w:t>התרחש</w:t>
      </w:r>
      <w:r w:rsidRPr="009D7B8A">
        <w:rPr>
          <w:rtl/>
        </w:rPr>
        <w:t xml:space="preserve"> </w:t>
      </w:r>
      <w:r w:rsidRPr="009D7B8A">
        <w:rPr>
          <w:rFonts w:hint="eastAsia"/>
          <w:rtl/>
        </w:rPr>
        <w:t>בין</w:t>
      </w:r>
      <w:r w:rsidRPr="009D7B8A">
        <w:rPr>
          <w:rtl/>
        </w:rPr>
        <w:t xml:space="preserve"> </w:t>
      </w:r>
      <w:r w:rsidRPr="009D7B8A">
        <w:rPr>
          <w:rFonts w:hint="cs"/>
          <w:rtl/>
        </w:rPr>
        <w:t>מערכת הבחירות ל</w:t>
      </w:r>
      <w:r w:rsidRPr="009D7B8A">
        <w:rPr>
          <w:rFonts w:hint="eastAsia"/>
          <w:rtl/>
        </w:rPr>
        <w:t>כנסת</w:t>
      </w:r>
      <w:r w:rsidRPr="009D7B8A">
        <w:rPr>
          <w:rtl/>
        </w:rPr>
        <w:t xml:space="preserve"> </w:t>
      </w:r>
      <w:r w:rsidRPr="009D7B8A">
        <w:rPr>
          <w:rFonts w:hint="eastAsia"/>
          <w:rtl/>
        </w:rPr>
        <w:t>ה</w:t>
      </w:r>
      <w:r w:rsidRPr="009D7B8A">
        <w:rPr>
          <w:rtl/>
        </w:rPr>
        <w:t xml:space="preserve">-20 </w:t>
      </w:r>
      <w:r w:rsidRPr="009D7B8A">
        <w:rPr>
          <w:rFonts w:hint="eastAsia"/>
          <w:rtl/>
        </w:rPr>
        <w:t>ל</w:t>
      </w:r>
      <w:r w:rsidRPr="009D7B8A">
        <w:rPr>
          <w:rFonts w:hint="cs"/>
          <w:rtl/>
        </w:rPr>
        <w:t>מערכת הבחירות ל</w:t>
      </w:r>
      <w:r w:rsidRPr="009D7B8A">
        <w:rPr>
          <w:rFonts w:hint="eastAsia"/>
          <w:rtl/>
        </w:rPr>
        <w:t>כנסת</w:t>
      </w:r>
      <w:r w:rsidRPr="009D7B8A">
        <w:rPr>
          <w:rtl/>
        </w:rPr>
        <w:t xml:space="preserve"> </w:t>
      </w:r>
      <w:r w:rsidRPr="009D7B8A">
        <w:rPr>
          <w:rFonts w:hint="eastAsia"/>
          <w:rtl/>
        </w:rPr>
        <w:t>ה</w:t>
      </w:r>
      <w:r w:rsidRPr="009D7B8A">
        <w:rPr>
          <w:rtl/>
        </w:rPr>
        <w:t>-21.</w:t>
      </w:r>
      <w:r w:rsidRPr="009D7B8A">
        <w:rPr>
          <w:rFonts w:hint="cs"/>
          <w:rtl/>
        </w:rPr>
        <w:t xml:space="preserve"> </w:t>
      </w:r>
    </w:p>
    <w:p w14:paraId="218E45E5" w14:textId="77777777" w:rsidR="00335A50" w:rsidRPr="009D7B8A" w:rsidRDefault="00335A50" w:rsidP="009D7B8A">
      <w:pPr>
        <w:pStyle w:val="RESHET"/>
        <w:spacing w:line="260" w:lineRule="exact"/>
        <w:ind w:right="227"/>
        <w:rPr>
          <w:rtl/>
        </w:rPr>
      </w:pPr>
      <w:r w:rsidRPr="009D7B8A">
        <w:rPr>
          <w:rFonts w:hint="cs"/>
          <w:rtl/>
        </w:rPr>
        <w:lastRenderedPageBreak/>
        <w:t>יצוין כי הגידול בהוצאות (התקציב שבוצע) יחסית למספר הקלפיות לא הוצג לוועדות המוסמכות כדי שיוכלו לבחון את הצעות התקציב של ועדת הבחירות המרכזית ולהחליט אם יש מקום לאשרן.</w:t>
      </w:r>
    </w:p>
    <w:p w14:paraId="6A1C3177" w14:textId="56530979" w:rsidR="00335A50" w:rsidRPr="00F55C64" w:rsidRDefault="006331A3" w:rsidP="009F0762">
      <w:pPr>
        <w:spacing w:line="260" w:lineRule="exact"/>
        <w:jc w:val="both"/>
        <w:rPr>
          <w:rFonts w:ascii="Tahoma" w:hAnsi="Tahoma" w:cs="Tahoma"/>
          <w:sz w:val="18"/>
          <w:szCs w:val="18"/>
          <w:rtl/>
        </w:rPr>
      </w:pPr>
      <w:r w:rsidRPr="006331A3">
        <w:rPr>
          <w:rFonts w:ascii="Tahoma" w:hAnsi="Tahoma" w:cs="Tahoma" w:hint="eastAsia"/>
          <w:sz w:val="18"/>
          <w:szCs w:val="18"/>
          <w:rtl/>
        </w:rPr>
        <w:t>ועדת</w:t>
      </w:r>
      <w:r w:rsidRPr="006331A3">
        <w:rPr>
          <w:rFonts w:ascii="Tahoma" w:hAnsi="Tahoma" w:cs="Tahoma"/>
          <w:sz w:val="18"/>
          <w:szCs w:val="18"/>
          <w:rtl/>
        </w:rPr>
        <w:t xml:space="preserve"> </w:t>
      </w:r>
      <w:r w:rsidRPr="006331A3">
        <w:rPr>
          <w:rFonts w:ascii="Tahoma" w:hAnsi="Tahoma" w:cs="Tahoma" w:hint="eastAsia"/>
          <w:sz w:val="18"/>
          <w:szCs w:val="18"/>
          <w:rtl/>
        </w:rPr>
        <w:t>הבחירות</w:t>
      </w:r>
      <w:r w:rsidRPr="006331A3">
        <w:rPr>
          <w:rFonts w:ascii="Tahoma" w:hAnsi="Tahoma" w:cs="Tahoma"/>
          <w:sz w:val="18"/>
          <w:szCs w:val="18"/>
          <w:rtl/>
        </w:rPr>
        <w:t xml:space="preserve"> </w:t>
      </w:r>
      <w:r w:rsidRPr="006331A3">
        <w:rPr>
          <w:rFonts w:ascii="Tahoma" w:hAnsi="Tahoma" w:cs="Tahoma" w:hint="eastAsia"/>
          <w:sz w:val="18"/>
          <w:szCs w:val="18"/>
          <w:rtl/>
        </w:rPr>
        <w:t>המרכזית</w:t>
      </w:r>
      <w:r w:rsidRPr="006331A3">
        <w:rPr>
          <w:rFonts w:ascii="Tahoma" w:hAnsi="Tahoma" w:cs="Tahoma"/>
          <w:sz w:val="18"/>
          <w:szCs w:val="18"/>
          <w:rtl/>
        </w:rPr>
        <w:t xml:space="preserve"> </w:t>
      </w:r>
      <w:r w:rsidRPr="006331A3">
        <w:rPr>
          <w:rFonts w:ascii="Tahoma" w:hAnsi="Tahoma" w:cs="Tahoma" w:hint="eastAsia"/>
          <w:sz w:val="18"/>
          <w:szCs w:val="18"/>
          <w:rtl/>
        </w:rPr>
        <w:t>השיבה</w:t>
      </w:r>
      <w:r w:rsidRPr="006331A3">
        <w:rPr>
          <w:rFonts w:ascii="Tahoma" w:hAnsi="Tahoma" w:cs="Tahoma"/>
          <w:sz w:val="18"/>
          <w:szCs w:val="18"/>
          <w:rtl/>
        </w:rPr>
        <w:t xml:space="preserve"> </w:t>
      </w:r>
      <w:r w:rsidRPr="006331A3">
        <w:rPr>
          <w:rFonts w:ascii="Tahoma" w:hAnsi="Tahoma" w:cs="Tahoma" w:hint="eastAsia"/>
          <w:sz w:val="18"/>
          <w:szCs w:val="18"/>
          <w:rtl/>
        </w:rPr>
        <w:t>למשרד</w:t>
      </w:r>
      <w:r w:rsidRPr="006331A3">
        <w:rPr>
          <w:rFonts w:ascii="Tahoma" w:hAnsi="Tahoma" w:cs="Tahoma"/>
          <w:sz w:val="18"/>
          <w:szCs w:val="18"/>
          <w:rtl/>
        </w:rPr>
        <w:t xml:space="preserve"> </w:t>
      </w:r>
      <w:r w:rsidRPr="006331A3">
        <w:rPr>
          <w:rFonts w:ascii="Tahoma" w:hAnsi="Tahoma" w:cs="Tahoma" w:hint="eastAsia"/>
          <w:sz w:val="18"/>
          <w:szCs w:val="18"/>
          <w:rtl/>
        </w:rPr>
        <w:t>מבקר</w:t>
      </w:r>
      <w:r w:rsidRPr="006331A3">
        <w:rPr>
          <w:rFonts w:ascii="Tahoma" w:hAnsi="Tahoma" w:cs="Tahoma"/>
          <w:sz w:val="18"/>
          <w:szCs w:val="18"/>
          <w:rtl/>
        </w:rPr>
        <w:t xml:space="preserve"> </w:t>
      </w:r>
      <w:r w:rsidRPr="006331A3">
        <w:rPr>
          <w:rFonts w:ascii="Tahoma" w:hAnsi="Tahoma" w:cs="Tahoma" w:hint="eastAsia"/>
          <w:sz w:val="18"/>
          <w:szCs w:val="18"/>
          <w:rtl/>
        </w:rPr>
        <w:t>המדינה</w:t>
      </w:r>
      <w:r w:rsidRPr="006331A3">
        <w:rPr>
          <w:rFonts w:ascii="Tahoma" w:hAnsi="Tahoma" w:cs="Tahoma"/>
          <w:sz w:val="18"/>
          <w:szCs w:val="18"/>
          <w:rtl/>
        </w:rPr>
        <w:t xml:space="preserve"> </w:t>
      </w:r>
      <w:r w:rsidRPr="006331A3">
        <w:rPr>
          <w:rFonts w:ascii="Tahoma" w:hAnsi="Tahoma" w:cs="Tahoma" w:hint="eastAsia"/>
          <w:sz w:val="18"/>
          <w:szCs w:val="18"/>
          <w:rtl/>
        </w:rPr>
        <w:t>כי</w:t>
      </w:r>
      <w:r w:rsidRPr="006331A3">
        <w:rPr>
          <w:rFonts w:ascii="Tahoma" w:hAnsi="Tahoma" w:cs="Tahoma"/>
          <w:sz w:val="18"/>
          <w:szCs w:val="18"/>
          <w:rtl/>
        </w:rPr>
        <w:t xml:space="preserve"> </w:t>
      </w:r>
      <w:r w:rsidRPr="006331A3">
        <w:rPr>
          <w:rFonts w:ascii="Tahoma" w:hAnsi="Tahoma" w:cs="Tahoma" w:hint="eastAsia"/>
          <w:sz w:val="18"/>
          <w:szCs w:val="18"/>
          <w:rtl/>
        </w:rPr>
        <w:t>בין</w:t>
      </w:r>
      <w:r w:rsidRPr="006331A3">
        <w:rPr>
          <w:rFonts w:ascii="Tahoma" w:hAnsi="Tahoma" w:cs="Tahoma"/>
          <w:sz w:val="18"/>
          <w:szCs w:val="18"/>
          <w:rtl/>
        </w:rPr>
        <w:t xml:space="preserve"> </w:t>
      </w:r>
      <w:r w:rsidRPr="006331A3">
        <w:rPr>
          <w:rFonts w:ascii="Tahoma" w:hAnsi="Tahoma" w:cs="Tahoma" w:hint="eastAsia"/>
          <w:sz w:val="18"/>
          <w:szCs w:val="18"/>
          <w:rtl/>
        </w:rPr>
        <w:t>מערכת</w:t>
      </w:r>
      <w:r w:rsidRPr="006331A3">
        <w:rPr>
          <w:rFonts w:ascii="Tahoma" w:hAnsi="Tahoma" w:cs="Tahoma"/>
          <w:sz w:val="18"/>
          <w:szCs w:val="18"/>
          <w:rtl/>
        </w:rPr>
        <w:t xml:space="preserve"> </w:t>
      </w:r>
      <w:r w:rsidRPr="006331A3">
        <w:rPr>
          <w:rFonts w:ascii="Tahoma" w:hAnsi="Tahoma" w:cs="Tahoma" w:hint="eastAsia"/>
          <w:sz w:val="18"/>
          <w:szCs w:val="18"/>
          <w:rtl/>
        </w:rPr>
        <w:t>הבחירות</w:t>
      </w:r>
      <w:r w:rsidRPr="006331A3">
        <w:rPr>
          <w:rFonts w:ascii="Tahoma" w:hAnsi="Tahoma" w:cs="Tahoma"/>
          <w:sz w:val="18"/>
          <w:szCs w:val="18"/>
          <w:rtl/>
        </w:rPr>
        <w:t xml:space="preserve"> </w:t>
      </w:r>
      <w:r w:rsidRPr="006331A3">
        <w:rPr>
          <w:rFonts w:ascii="Tahoma" w:hAnsi="Tahoma" w:cs="Tahoma" w:hint="eastAsia"/>
          <w:sz w:val="18"/>
          <w:szCs w:val="18"/>
          <w:rtl/>
        </w:rPr>
        <w:t>לכנסת</w:t>
      </w:r>
      <w:r w:rsidRPr="006331A3">
        <w:rPr>
          <w:rFonts w:ascii="Tahoma" w:hAnsi="Tahoma" w:cs="Tahoma"/>
          <w:sz w:val="18"/>
          <w:szCs w:val="18"/>
          <w:rtl/>
        </w:rPr>
        <w:t xml:space="preserve"> </w:t>
      </w:r>
      <w:r w:rsidRPr="006331A3">
        <w:rPr>
          <w:rFonts w:ascii="Tahoma" w:hAnsi="Tahoma" w:cs="Tahoma" w:hint="eastAsia"/>
          <w:sz w:val="18"/>
          <w:szCs w:val="18"/>
          <w:rtl/>
        </w:rPr>
        <w:t>ה</w:t>
      </w:r>
      <w:r w:rsidRPr="006331A3">
        <w:rPr>
          <w:rFonts w:ascii="Tahoma" w:hAnsi="Tahoma" w:cs="Tahoma"/>
          <w:sz w:val="18"/>
          <w:szCs w:val="18"/>
          <w:rtl/>
        </w:rPr>
        <w:t xml:space="preserve">-21 </w:t>
      </w:r>
      <w:r w:rsidRPr="006331A3">
        <w:rPr>
          <w:rFonts w:ascii="Tahoma" w:hAnsi="Tahoma" w:cs="Tahoma" w:hint="eastAsia"/>
          <w:sz w:val="18"/>
          <w:szCs w:val="18"/>
          <w:rtl/>
        </w:rPr>
        <w:t>לבין</w:t>
      </w:r>
      <w:r w:rsidRPr="006331A3">
        <w:rPr>
          <w:rFonts w:ascii="Tahoma" w:hAnsi="Tahoma" w:cs="Tahoma"/>
          <w:sz w:val="18"/>
          <w:szCs w:val="18"/>
          <w:rtl/>
        </w:rPr>
        <w:t xml:space="preserve"> </w:t>
      </w:r>
      <w:r w:rsidRPr="006331A3">
        <w:rPr>
          <w:rFonts w:ascii="Tahoma" w:hAnsi="Tahoma" w:cs="Tahoma" w:hint="eastAsia"/>
          <w:sz w:val="18"/>
          <w:szCs w:val="18"/>
          <w:rtl/>
        </w:rPr>
        <w:t>מערכת</w:t>
      </w:r>
      <w:r w:rsidRPr="006331A3">
        <w:rPr>
          <w:rFonts w:ascii="Tahoma" w:hAnsi="Tahoma" w:cs="Tahoma"/>
          <w:sz w:val="18"/>
          <w:szCs w:val="18"/>
          <w:rtl/>
        </w:rPr>
        <w:t xml:space="preserve"> </w:t>
      </w:r>
      <w:r w:rsidRPr="006331A3">
        <w:rPr>
          <w:rFonts w:ascii="Tahoma" w:hAnsi="Tahoma" w:cs="Tahoma" w:hint="eastAsia"/>
          <w:sz w:val="18"/>
          <w:szCs w:val="18"/>
          <w:rtl/>
        </w:rPr>
        <w:t>הבחירות</w:t>
      </w:r>
      <w:r w:rsidRPr="006331A3">
        <w:rPr>
          <w:rFonts w:ascii="Tahoma" w:hAnsi="Tahoma" w:cs="Tahoma"/>
          <w:sz w:val="18"/>
          <w:szCs w:val="18"/>
          <w:rtl/>
        </w:rPr>
        <w:t xml:space="preserve"> </w:t>
      </w:r>
      <w:r w:rsidRPr="006331A3">
        <w:rPr>
          <w:rFonts w:ascii="Tahoma" w:hAnsi="Tahoma" w:cs="Tahoma" w:hint="eastAsia"/>
          <w:sz w:val="18"/>
          <w:szCs w:val="18"/>
          <w:rtl/>
        </w:rPr>
        <w:t>לכנסת</w:t>
      </w:r>
      <w:r w:rsidRPr="006331A3">
        <w:rPr>
          <w:rFonts w:ascii="Tahoma" w:hAnsi="Tahoma" w:cs="Tahoma"/>
          <w:sz w:val="18"/>
          <w:szCs w:val="18"/>
          <w:rtl/>
        </w:rPr>
        <w:t xml:space="preserve"> </w:t>
      </w:r>
      <w:r w:rsidRPr="006331A3">
        <w:rPr>
          <w:rFonts w:ascii="Tahoma" w:hAnsi="Tahoma" w:cs="Tahoma" w:hint="eastAsia"/>
          <w:sz w:val="18"/>
          <w:szCs w:val="18"/>
          <w:rtl/>
        </w:rPr>
        <w:t>ה</w:t>
      </w:r>
      <w:r w:rsidRPr="006331A3">
        <w:rPr>
          <w:rFonts w:ascii="Tahoma" w:hAnsi="Tahoma" w:cs="Tahoma"/>
          <w:sz w:val="18"/>
          <w:szCs w:val="18"/>
          <w:rtl/>
        </w:rPr>
        <w:t xml:space="preserve">-23 </w:t>
      </w:r>
      <w:r w:rsidRPr="006331A3">
        <w:rPr>
          <w:rFonts w:ascii="Tahoma" w:hAnsi="Tahoma" w:cs="Tahoma" w:hint="eastAsia"/>
          <w:sz w:val="18"/>
          <w:szCs w:val="18"/>
          <w:rtl/>
        </w:rPr>
        <w:t>חל</w:t>
      </w:r>
      <w:r w:rsidRPr="006331A3">
        <w:rPr>
          <w:rFonts w:ascii="Tahoma" w:hAnsi="Tahoma" w:cs="Tahoma"/>
          <w:sz w:val="18"/>
          <w:szCs w:val="18"/>
          <w:rtl/>
        </w:rPr>
        <w:t xml:space="preserve"> </w:t>
      </w:r>
      <w:r w:rsidRPr="006331A3">
        <w:rPr>
          <w:rFonts w:ascii="Tahoma" w:hAnsi="Tahoma" w:cs="Tahoma" w:hint="eastAsia"/>
          <w:sz w:val="18"/>
          <w:szCs w:val="18"/>
          <w:rtl/>
        </w:rPr>
        <w:t>גידול</w:t>
      </w:r>
      <w:r w:rsidRPr="006331A3">
        <w:rPr>
          <w:rFonts w:ascii="Tahoma" w:hAnsi="Tahoma" w:cs="Tahoma"/>
          <w:sz w:val="18"/>
          <w:szCs w:val="18"/>
          <w:rtl/>
        </w:rPr>
        <w:t xml:space="preserve"> </w:t>
      </w:r>
      <w:r w:rsidRPr="006331A3">
        <w:rPr>
          <w:rFonts w:ascii="Tahoma" w:hAnsi="Tahoma" w:cs="Tahoma" w:hint="eastAsia"/>
          <w:sz w:val="18"/>
          <w:szCs w:val="18"/>
          <w:rtl/>
        </w:rPr>
        <w:t>בהיקף</w:t>
      </w:r>
      <w:r w:rsidRPr="006331A3">
        <w:rPr>
          <w:rFonts w:ascii="Tahoma" w:hAnsi="Tahoma" w:cs="Tahoma"/>
          <w:sz w:val="18"/>
          <w:szCs w:val="18"/>
          <w:rtl/>
        </w:rPr>
        <w:t xml:space="preserve"> </w:t>
      </w:r>
      <w:r w:rsidRPr="006331A3">
        <w:rPr>
          <w:rFonts w:ascii="Tahoma" w:hAnsi="Tahoma" w:cs="Tahoma" w:hint="eastAsia"/>
          <w:sz w:val="18"/>
          <w:szCs w:val="18"/>
          <w:rtl/>
        </w:rPr>
        <w:t>פעילות</w:t>
      </w:r>
      <w:r w:rsidRPr="006331A3">
        <w:rPr>
          <w:rFonts w:ascii="Tahoma" w:hAnsi="Tahoma" w:cs="Tahoma"/>
          <w:sz w:val="18"/>
          <w:szCs w:val="18"/>
          <w:rtl/>
        </w:rPr>
        <w:t xml:space="preserve"> </w:t>
      </w:r>
      <w:r w:rsidRPr="006331A3">
        <w:rPr>
          <w:rFonts w:ascii="Tahoma" w:hAnsi="Tahoma" w:cs="Tahoma" w:hint="eastAsia"/>
          <w:sz w:val="18"/>
          <w:szCs w:val="18"/>
          <w:rtl/>
        </w:rPr>
        <w:t>המטה</w:t>
      </w:r>
      <w:r w:rsidRPr="006331A3">
        <w:rPr>
          <w:rFonts w:ascii="Tahoma" w:hAnsi="Tahoma" w:cs="Tahoma"/>
          <w:sz w:val="18"/>
          <w:szCs w:val="18"/>
          <w:rtl/>
        </w:rPr>
        <w:t xml:space="preserve"> </w:t>
      </w:r>
      <w:r w:rsidRPr="006331A3">
        <w:rPr>
          <w:rFonts w:ascii="Tahoma" w:hAnsi="Tahoma" w:cs="Tahoma" w:hint="eastAsia"/>
          <w:sz w:val="18"/>
          <w:szCs w:val="18"/>
          <w:rtl/>
        </w:rPr>
        <w:t>שלה</w:t>
      </w:r>
      <w:r w:rsidRPr="006331A3">
        <w:rPr>
          <w:rFonts w:ascii="Tahoma" w:hAnsi="Tahoma" w:cs="Tahoma"/>
          <w:sz w:val="18"/>
          <w:szCs w:val="18"/>
          <w:rtl/>
        </w:rPr>
        <w:t xml:space="preserve">, </w:t>
      </w:r>
      <w:r w:rsidRPr="006331A3">
        <w:rPr>
          <w:rFonts w:ascii="Tahoma" w:hAnsi="Tahoma" w:cs="Tahoma" w:hint="eastAsia"/>
          <w:sz w:val="18"/>
          <w:szCs w:val="18"/>
          <w:rtl/>
        </w:rPr>
        <w:t>והדבר</w:t>
      </w:r>
      <w:r w:rsidRPr="006331A3">
        <w:rPr>
          <w:rFonts w:ascii="Tahoma" w:hAnsi="Tahoma" w:cs="Tahoma"/>
          <w:sz w:val="18"/>
          <w:szCs w:val="18"/>
          <w:rtl/>
        </w:rPr>
        <w:t xml:space="preserve"> </w:t>
      </w:r>
      <w:r w:rsidRPr="006331A3">
        <w:rPr>
          <w:rFonts w:ascii="Tahoma" w:hAnsi="Tahoma" w:cs="Tahoma" w:hint="eastAsia"/>
          <w:sz w:val="18"/>
          <w:szCs w:val="18"/>
          <w:rtl/>
        </w:rPr>
        <w:t>מתבטא</w:t>
      </w:r>
      <w:r w:rsidRPr="006331A3">
        <w:rPr>
          <w:rFonts w:ascii="Tahoma" w:hAnsi="Tahoma" w:cs="Tahoma"/>
          <w:sz w:val="18"/>
          <w:szCs w:val="18"/>
          <w:rtl/>
        </w:rPr>
        <w:t xml:space="preserve"> </w:t>
      </w:r>
      <w:r w:rsidRPr="006331A3">
        <w:rPr>
          <w:rFonts w:ascii="Tahoma" w:hAnsi="Tahoma" w:cs="Tahoma" w:hint="eastAsia"/>
          <w:sz w:val="18"/>
          <w:szCs w:val="18"/>
          <w:rtl/>
        </w:rPr>
        <w:t>גם</w:t>
      </w:r>
      <w:r w:rsidRPr="006331A3">
        <w:rPr>
          <w:rFonts w:ascii="Tahoma" w:hAnsi="Tahoma" w:cs="Tahoma"/>
          <w:sz w:val="18"/>
          <w:szCs w:val="18"/>
          <w:rtl/>
        </w:rPr>
        <w:t xml:space="preserve"> </w:t>
      </w:r>
      <w:r w:rsidRPr="006331A3">
        <w:rPr>
          <w:rFonts w:ascii="Tahoma" w:hAnsi="Tahoma" w:cs="Tahoma" w:hint="eastAsia"/>
          <w:sz w:val="18"/>
          <w:szCs w:val="18"/>
          <w:rtl/>
        </w:rPr>
        <w:t>במספר</w:t>
      </w:r>
      <w:r w:rsidRPr="006331A3">
        <w:rPr>
          <w:rFonts w:ascii="Tahoma" w:hAnsi="Tahoma" w:cs="Tahoma"/>
          <w:sz w:val="18"/>
          <w:szCs w:val="18"/>
          <w:rtl/>
        </w:rPr>
        <w:t xml:space="preserve"> </w:t>
      </w:r>
      <w:r w:rsidRPr="006331A3">
        <w:rPr>
          <w:rFonts w:ascii="Tahoma" w:hAnsi="Tahoma" w:cs="Tahoma" w:hint="eastAsia"/>
          <w:sz w:val="18"/>
          <w:szCs w:val="18"/>
          <w:rtl/>
        </w:rPr>
        <w:t>ההזמנות</w:t>
      </w:r>
      <w:r w:rsidRPr="006331A3">
        <w:rPr>
          <w:rFonts w:ascii="Tahoma" w:hAnsi="Tahoma" w:cs="Tahoma"/>
          <w:sz w:val="18"/>
          <w:szCs w:val="18"/>
          <w:rtl/>
        </w:rPr>
        <w:t xml:space="preserve"> </w:t>
      </w:r>
      <w:r w:rsidRPr="006331A3">
        <w:rPr>
          <w:rFonts w:ascii="Tahoma" w:hAnsi="Tahoma" w:cs="Tahoma" w:hint="eastAsia"/>
          <w:sz w:val="18"/>
          <w:szCs w:val="18"/>
          <w:rtl/>
        </w:rPr>
        <w:t>של</w:t>
      </w:r>
      <w:r w:rsidRPr="006331A3">
        <w:rPr>
          <w:rFonts w:ascii="Tahoma" w:hAnsi="Tahoma" w:cs="Tahoma"/>
          <w:sz w:val="18"/>
          <w:szCs w:val="18"/>
          <w:rtl/>
        </w:rPr>
        <w:t xml:space="preserve"> </w:t>
      </w:r>
      <w:r w:rsidRPr="006331A3">
        <w:rPr>
          <w:rFonts w:ascii="Tahoma" w:hAnsi="Tahoma" w:cs="Tahoma" w:hint="eastAsia"/>
          <w:sz w:val="18"/>
          <w:szCs w:val="18"/>
          <w:rtl/>
        </w:rPr>
        <w:t>הוועדה</w:t>
      </w:r>
      <w:r w:rsidRPr="006331A3">
        <w:rPr>
          <w:rFonts w:ascii="Tahoma" w:hAnsi="Tahoma" w:cs="Tahoma"/>
          <w:sz w:val="18"/>
          <w:szCs w:val="18"/>
          <w:rtl/>
        </w:rPr>
        <w:t xml:space="preserve"> </w:t>
      </w:r>
      <w:r w:rsidRPr="006331A3">
        <w:rPr>
          <w:rFonts w:ascii="Tahoma" w:hAnsi="Tahoma" w:cs="Tahoma" w:hint="eastAsia"/>
          <w:sz w:val="18"/>
          <w:szCs w:val="18"/>
          <w:rtl/>
        </w:rPr>
        <w:t>מספקי</w:t>
      </w:r>
      <w:r w:rsidRPr="006331A3">
        <w:rPr>
          <w:rFonts w:ascii="Tahoma" w:hAnsi="Tahoma" w:cs="Tahoma"/>
          <w:sz w:val="18"/>
          <w:szCs w:val="18"/>
          <w:rtl/>
        </w:rPr>
        <w:t xml:space="preserve"> </w:t>
      </w:r>
      <w:r w:rsidRPr="006331A3">
        <w:rPr>
          <w:rFonts w:ascii="Tahoma" w:hAnsi="Tahoma" w:cs="Tahoma" w:hint="eastAsia"/>
          <w:sz w:val="18"/>
          <w:szCs w:val="18"/>
          <w:rtl/>
        </w:rPr>
        <w:t>טובין</w:t>
      </w:r>
      <w:r w:rsidRPr="006331A3">
        <w:rPr>
          <w:rFonts w:ascii="Tahoma" w:hAnsi="Tahoma" w:cs="Tahoma"/>
          <w:sz w:val="18"/>
          <w:szCs w:val="18"/>
          <w:rtl/>
        </w:rPr>
        <w:t xml:space="preserve"> </w:t>
      </w:r>
      <w:r w:rsidRPr="006331A3">
        <w:rPr>
          <w:rFonts w:ascii="Tahoma" w:hAnsi="Tahoma" w:cs="Tahoma" w:hint="eastAsia"/>
          <w:sz w:val="18"/>
          <w:szCs w:val="18"/>
          <w:rtl/>
        </w:rPr>
        <w:t>ושירותים</w:t>
      </w:r>
      <w:r w:rsidRPr="006331A3">
        <w:rPr>
          <w:rFonts w:ascii="Tahoma" w:hAnsi="Tahoma" w:cs="Tahoma"/>
          <w:sz w:val="18"/>
          <w:szCs w:val="18"/>
          <w:rtl/>
        </w:rPr>
        <w:t xml:space="preserve"> </w:t>
      </w:r>
      <w:r w:rsidRPr="006331A3">
        <w:rPr>
          <w:rFonts w:ascii="Tahoma" w:hAnsi="Tahoma" w:cs="Tahoma" w:hint="eastAsia"/>
          <w:sz w:val="18"/>
          <w:szCs w:val="18"/>
          <w:rtl/>
        </w:rPr>
        <w:t>ובמספר</w:t>
      </w:r>
      <w:r w:rsidRPr="006331A3">
        <w:rPr>
          <w:rFonts w:ascii="Tahoma" w:hAnsi="Tahoma" w:cs="Tahoma"/>
          <w:sz w:val="18"/>
          <w:szCs w:val="18"/>
          <w:rtl/>
        </w:rPr>
        <w:t xml:space="preserve"> </w:t>
      </w:r>
      <w:r w:rsidRPr="006331A3">
        <w:rPr>
          <w:rFonts w:ascii="Tahoma" w:hAnsi="Tahoma" w:cs="Tahoma" w:hint="eastAsia"/>
          <w:sz w:val="18"/>
          <w:szCs w:val="18"/>
          <w:rtl/>
        </w:rPr>
        <w:t>פעולותיה</w:t>
      </w:r>
      <w:r w:rsidRPr="006331A3">
        <w:rPr>
          <w:rFonts w:ascii="Tahoma" w:hAnsi="Tahoma" w:cs="Tahoma"/>
          <w:sz w:val="18"/>
          <w:szCs w:val="18"/>
          <w:rtl/>
        </w:rPr>
        <w:t xml:space="preserve"> </w:t>
      </w:r>
      <w:r w:rsidRPr="006331A3">
        <w:rPr>
          <w:rFonts w:ascii="Tahoma" w:hAnsi="Tahoma" w:cs="Tahoma" w:hint="eastAsia"/>
          <w:sz w:val="18"/>
          <w:szCs w:val="18"/>
          <w:rtl/>
        </w:rPr>
        <w:t>לתשלום</w:t>
      </w:r>
      <w:r w:rsidRPr="006331A3">
        <w:rPr>
          <w:rFonts w:ascii="Tahoma" w:hAnsi="Tahoma" w:cs="Tahoma"/>
          <w:sz w:val="18"/>
          <w:szCs w:val="18"/>
          <w:rtl/>
        </w:rPr>
        <w:t xml:space="preserve"> </w:t>
      </w:r>
      <w:r w:rsidRPr="006331A3">
        <w:rPr>
          <w:rFonts w:ascii="Tahoma" w:hAnsi="Tahoma" w:cs="Tahoma" w:hint="eastAsia"/>
          <w:sz w:val="18"/>
          <w:szCs w:val="18"/>
          <w:rtl/>
        </w:rPr>
        <w:t>תמורתם</w:t>
      </w:r>
      <w:r w:rsidRPr="006331A3">
        <w:rPr>
          <w:rFonts w:ascii="Tahoma" w:hAnsi="Tahoma" w:cs="Tahoma"/>
          <w:sz w:val="18"/>
          <w:szCs w:val="18"/>
          <w:rtl/>
        </w:rPr>
        <w:t xml:space="preserve">, </w:t>
      </w:r>
      <w:r w:rsidRPr="006331A3">
        <w:rPr>
          <w:rFonts w:ascii="Tahoma" w:hAnsi="Tahoma" w:cs="Tahoma" w:hint="eastAsia"/>
          <w:sz w:val="18"/>
          <w:szCs w:val="18"/>
          <w:rtl/>
        </w:rPr>
        <w:t>ולצד</w:t>
      </w:r>
      <w:r w:rsidRPr="006331A3">
        <w:rPr>
          <w:rFonts w:ascii="Tahoma" w:hAnsi="Tahoma" w:cs="Tahoma"/>
          <w:sz w:val="18"/>
          <w:szCs w:val="18"/>
          <w:rtl/>
        </w:rPr>
        <w:t xml:space="preserve"> </w:t>
      </w:r>
      <w:r w:rsidRPr="006331A3">
        <w:rPr>
          <w:rFonts w:ascii="Tahoma" w:hAnsi="Tahoma" w:cs="Tahoma" w:hint="eastAsia"/>
          <w:sz w:val="18"/>
          <w:szCs w:val="18"/>
          <w:rtl/>
        </w:rPr>
        <w:t>זאת</w:t>
      </w:r>
      <w:r w:rsidRPr="006331A3">
        <w:rPr>
          <w:rFonts w:ascii="Tahoma" w:hAnsi="Tahoma" w:cs="Tahoma"/>
          <w:sz w:val="18"/>
          <w:szCs w:val="18"/>
          <w:rtl/>
        </w:rPr>
        <w:t xml:space="preserve"> - </w:t>
      </w:r>
      <w:r w:rsidRPr="006331A3">
        <w:rPr>
          <w:rFonts w:ascii="Tahoma" w:hAnsi="Tahoma" w:cs="Tahoma" w:hint="eastAsia"/>
          <w:sz w:val="18"/>
          <w:szCs w:val="18"/>
          <w:rtl/>
        </w:rPr>
        <w:t>הפחתה</w:t>
      </w:r>
      <w:r w:rsidRPr="006331A3">
        <w:rPr>
          <w:rFonts w:ascii="Tahoma" w:hAnsi="Tahoma" w:cs="Tahoma"/>
          <w:sz w:val="18"/>
          <w:szCs w:val="18"/>
          <w:rtl/>
        </w:rPr>
        <w:t xml:space="preserve"> </w:t>
      </w:r>
      <w:r w:rsidRPr="006331A3">
        <w:rPr>
          <w:rFonts w:ascii="Tahoma" w:hAnsi="Tahoma" w:cs="Tahoma" w:hint="eastAsia"/>
          <w:sz w:val="18"/>
          <w:szCs w:val="18"/>
          <w:rtl/>
        </w:rPr>
        <w:t>במספר</w:t>
      </w:r>
      <w:r w:rsidRPr="006331A3">
        <w:rPr>
          <w:rFonts w:ascii="Tahoma" w:hAnsi="Tahoma" w:cs="Tahoma"/>
          <w:sz w:val="18"/>
          <w:szCs w:val="18"/>
          <w:rtl/>
        </w:rPr>
        <w:t xml:space="preserve"> </w:t>
      </w:r>
      <w:r w:rsidRPr="006331A3">
        <w:rPr>
          <w:rFonts w:ascii="Tahoma" w:hAnsi="Tahoma" w:cs="Tahoma" w:hint="eastAsia"/>
          <w:sz w:val="18"/>
          <w:szCs w:val="18"/>
          <w:rtl/>
        </w:rPr>
        <w:t>משרות</w:t>
      </w:r>
      <w:r w:rsidRPr="006331A3">
        <w:rPr>
          <w:rFonts w:ascii="Tahoma" w:hAnsi="Tahoma" w:cs="Tahoma"/>
          <w:sz w:val="18"/>
          <w:szCs w:val="18"/>
          <w:rtl/>
        </w:rPr>
        <w:t xml:space="preserve"> </w:t>
      </w:r>
      <w:r w:rsidRPr="006331A3">
        <w:rPr>
          <w:rFonts w:ascii="Tahoma" w:hAnsi="Tahoma" w:cs="Tahoma" w:hint="eastAsia"/>
          <w:sz w:val="18"/>
          <w:szCs w:val="18"/>
          <w:rtl/>
        </w:rPr>
        <w:t>הקניינים</w:t>
      </w:r>
      <w:r w:rsidRPr="006331A3">
        <w:rPr>
          <w:rFonts w:ascii="Tahoma" w:hAnsi="Tahoma" w:cs="Tahoma"/>
          <w:sz w:val="18"/>
          <w:szCs w:val="18"/>
          <w:rtl/>
        </w:rPr>
        <w:t xml:space="preserve"> </w:t>
      </w:r>
      <w:r w:rsidRPr="006331A3">
        <w:rPr>
          <w:rFonts w:ascii="Tahoma" w:hAnsi="Tahoma" w:cs="Tahoma" w:hint="eastAsia"/>
          <w:sz w:val="18"/>
          <w:szCs w:val="18"/>
          <w:rtl/>
        </w:rPr>
        <w:t>של</w:t>
      </w:r>
      <w:r w:rsidRPr="006331A3">
        <w:rPr>
          <w:rFonts w:ascii="Tahoma" w:hAnsi="Tahoma" w:cs="Tahoma"/>
          <w:sz w:val="18"/>
          <w:szCs w:val="18"/>
          <w:rtl/>
        </w:rPr>
        <w:t xml:space="preserve"> </w:t>
      </w:r>
      <w:r w:rsidRPr="006331A3">
        <w:rPr>
          <w:rFonts w:ascii="Tahoma" w:hAnsi="Tahoma" w:cs="Tahoma" w:hint="eastAsia"/>
          <w:sz w:val="18"/>
          <w:szCs w:val="18"/>
          <w:rtl/>
        </w:rPr>
        <w:t>הוועדה</w:t>
      </w:r>
      <w:r w:rsidRPr="006331A3">
        <w:rPr>
          <w:rFonts w:ascii="Tahoma" w:hAnsi="Tahoma" w:cs="Tahoma"/>
          <w:sz w:val="18"/>
          <w:szCs w:val="18"/>
          <w:rtl/>
        </w:rPr>
        <w:t xml:space="preserve"> </w:t>
      </w:r>
      <w:r w:rsidRPr="006331A3">
        <w:rPr>
          <w:rFonts w:ascii="Tahoma" w:hAnsi="Tahoma" w:cs="Tahoma" w:hint="eastAsia"/>
          <w:sz w:val="18"/>
          <w:szCs w:val="18"/>
          <w:rtl/>
        </w:rPr>
        <w:t>מ</w:t>
      </w:r>
      <w:r w:rsidRPr="006331A3">
        <w:rPr>
          <w:rFonts w:ascii="Tahoma" w:hAnsi="Tahoma" w:cs="Tahoma"/>
          <w:sz w:val="18"/>
          <w:szCs w:val="18"/>
          <w:rtl/>
        </w:rPr>
        <w:t xml:space="preserve">-5.5 </w:t>
      </w:r>
      <w:r w:rsidRPr="006331A3">
        <w:rPr>
          <w:rFonts w:ascii="Tahoma" w:hAnsi="Tahoma" w:cs="Tahoma" w:hint="eastAsia"/>
          <w:sz w:val="18"/>
          <w:szCs w:val="18"/>
          <w:rtl/>
        </w:rPr>
        <w:t>ל</w:t>
      </w:r>
      <w:r w:rsidRPr="006331A3">
        <w:rPr>
          <w:rFonts w:ascii="Tahoma" w:hAnsi="Tahoma" w:cs="Tahoma"/>
          <w:sz w:val="18"/>
          <w:szCs w:val="18"/>
          <w:rtl/>
        </w:rPr>
        <w:t xml:space="preserve">-4.5. </w:t>
      </w:r>
      <w:r w:rsidRPr="006331A3">
        <w:rPr>
          <w:rFonts w:ascii="Tahoma" w:hAnsi="Tahoma" w:cs="Tahoma" w:hint="eastAsia"/>
          <w:sz w:val="18"/>
          <w:szCs w:val="18"/>
          <w:rtl/>
        </w:rPr>
        <w:t>עוד</w:t>
      </w:r>
      <w:r w:rsidRPr="006331A3">
        <w:rPr>
          <w:rFonts w:ascii="Tahoma" w:hAnsi="Tahoma" w:cs="Tahoma"/>
          <w:sz w:val="18"/>
          <w:szCs w:val="18"/>
          <w:rtl/>
        </w:rPr>
        <w:t xml:space="preserve"> </w:t>
      </w:r>
      <w:r w:rsidRPr="006331A3">
        <w:rPr>
          <w:rFonts w:ascii="Tahoma" w:hAnsi="Tahoma" w:cs="Tahoma" w:hint="eastAsia"/>
          <w:sz w:val="18"/>
          <w:szCs w:val="18"/>
          <w:rtl/>
        </w:rPr>
        <w:t>ציינה</w:t>
      </w:r>
      <w:r w:rsidRPr="006331A3">
        <w:rPr>
          <w:rFonts w:ascii="Tahoma" w:hAnsi="Tahoma" w:cs="Tahoma"/>
          <w:sz w:val="18"/>
          <w:szCs w:val="18"/>
          <w:rtl/>
        </w:rPr>
        <w:t xml:space="preserve"> </w:t>
      </w:r>
      <w:r w:rsidRPr="006331A3">
        <w:rPr>
          <w:rFonts w:ascii="Tahoma" w:hAnsi="Tahoma" w:cs="Tahoma" w:hint="eastAsia"/>
          <w:sz w:val="18"/>
          <w:szCs w:val="18"/>
          <w:rtl/>
        </w:rPr>
        <w:t>הוועדה</w:t>
      </w:r>
      <w:r w:rsidRPr="006331A3">
        <w:rPr>
          <w:rFonts w:ascii="Tahoma" w:hAnsi="Tahoma" w:cs="Tahoma"/>
          <w:sz w:val="18"/>
          <w:szCs w:val="18"/>
          <w:rtl/>
        </w:rPr>
        <w:t xml:space="preserve"> </w:t>
      </w:r>
      <w:r w:rsidRPr="006331A3">
        <w:rPr>
          <w:rFonts w:ascii="Tahoma" w:hAnsi="Tahoma" w:cs="Tahoma" w:hint="eastAsia"/>
          <w:sz w:val="18"/>
          <w:szCs w:val="18"/>
          <w:rtl/>
        </w:rPr>
        <w:t>את</w:t>
      </w:r>
      <w:r w:rsidRPr="006331A3">
        <w:rPr>
          <w:rFonts w:ascii="Tahoma" w:hAnsi="Tahoma" w:cs="Tahoma"/>
          <w:sz w:val="18"/>
          <w:szCs w:val="18"/>
          <w:rtl/>
        </w:rPr>
        <w:t xml:space="preserve"> </w:t>
      </w:r>
      <w:r w:rsidRPr="006331A3">
        <w:rPr>
          <w:rFonts w:ascii="Tahoma" w:hAnsi="Tahoma" w:cs="Tahoma" w:hint="eastAsia"/>
          <w:sz w:val="18"/>
          <w:szCs w:val="18"/>
          <w:rtl/>
        </w:rPr>
        <w:t>הגידול</w:t>
      </w:r>
      <w:r w:rsidRPr="006331A3">
        <w:rPr>
          <w:rFonts w:ascii="Tahoma" w:hAnsi="Tahoma" w:cs="Tahoma"/>
          <w:sz w:val="18"/>
          <w:szCs w:val="18"/>
          <w:rtl/>
        </w:rPr>
        <w:t xml:space="preserve"> </w:t>
      </w:r>
      <w:r w:rsidRPr="006331A3">
        <w:rPr>
          <w:rFonts w:ascii="Tahoma" w:hAnsi="Tahoma" w:cs="Tahoma" w:hint="eastAsia"/>
          <w:sz w:val="18"/>
          <w:szCs w:val="18"/>
          <w:rtl/>
        </w:rPr>
        <w:t>בהיקף</w:t>
      </w:r>
      <w:r w:rsidRPr="006331A3">
        <w:rPr>
          <w:rFonts w:ascii="Tahoma" w:hAnsi="Tahoma" w:cs="Tahoma"/>
          <w:sz w:val="18"/>
          <w:szCs w:val="18"/>
          <w:rtl/>
        </w:rPr>
        <w:t xml:space="preserve"> </w:t>
      </w:r>
      <w:r w:rsidRPr="006331A3">
        <w:rPr>
          <w:rFonts w:ascii="Tahoma" w:hAnsi="Tahoma" w:cs="Tahoma" w:hint="eastAsia"/>
          <w:sz w:val="18"/>
          <w:szCs w:val="18"/>
          <w:rtl/>
        </w:rPr>
        <w:t>פעילותה</w:t>
      </w:r>
      <w:r w:rsidRPr="006331A3">
        <w:rPr>
          <w:rFonts w:ascii="Tahoma" w:hAnsi="Tahoma" w:cs="Tahoma"/>
          <w:sz w:val="18"/>
          <w:szCs w:val="18"/>
          <w:rtl/>
        </w:rPr>
        <w:t xml:space="preserve">, </w:t>
      </w:r>
      <w:r w:rsidRPr="006331A3">
        <w:rPr>
          <w:rFonts w:ascii="Tahoma" w:hAnsi="Tahoma" w:cs="Tahoma" w:hint="eastAsia"/>
          <w:sz w:val="18"/>
          <w:szCs w:val="18"/>
          <w:rtl/>
        </w:rPr>
        <w:t>ובכלל</w:t>
      </w:r>
      <w:r w:rsidRPr="006331A3">
        <w:rPr>
          <w:rFonts w:ascii="Tahoma" w:hAnsi="Tahoma" w:cs="Tahoma"/>
          <w:sz w:val="18"/>
          <w:szCs w:val="18"/>
          <w:rtl/>
        </w:rPr>
        <w:t xml:space="preserve"> </w:t>
      </w:r>
      <w:r w:rsidRPr="006331A3">
        <w:rPr>
          <w:rFonts w:ascii="Tahoma" w:hAnsi="Tahoma" w:cs="Tahoma" w:hint="eastAsia"/>
          <w:sz w:val="18"/>
          <w:szCs w:val="18"/>
          <w:rtl/>
        </w:rPr>
        <w:t>זה</w:t>
      </w:r>
      <w:r w:rsidRPr="006331A3">
        <w:rPr>
          <w:rFonts w:ascii="Tahoma" w:hAnsi="Tahoma" w:cs="Tahoma"/>
          <w:sz w:val="18"/>
          <w:szCs w:val="18"/>
          <w:rtl/>
        </w:rPr>
        <w:t xml:space="preserve"> </w:t>
      </w:r>
      <w:r w:rsidRPr="006331A3">
        <w:rPr>
          <w:rFonts w:ascii="Tahoma" w:hAnsi="Tahoma" w:cs="Tahoma" w:hint="eastAsia"/>
          <w:sz w:val="18"/>
          <w:szCs w:val="18"/>
          <w:rtl/>
        </w:rPr>
        <w:t>בפעילותה</w:t>
      </w:r>
      <w:r w:rsidRPr="006331A3">
        <w:rPr>
          <w:rFonts w:ascii="Tahoma" w:hAnsi="Tahoma" w:cs="Tahoma"/>
          <w:sz w:val="18"/>
          <w:szCs w:val="18"/>
          <w:rtl/>
        </w:rPr>
        <w:t xml:space="preserve"> </w:t>
      </w:r>
      <w:r w:rsidRPr="006331A3">
        <w:rPr>
          <w:rFonts w:ascii="Tahoma" w:hAnsi="Tahoma" w:cs="Tahoma" w:hint="eastAsia"/>
          <w:sz w:val="18"/>
          <w:szCs w:val="18"/>
          <w:rtl/>
        </w:rPr>
        <w:t>לשמירה</w:t>
      </w:r>
      <w:r w:rsidRPr="006331A3">
        <w:rPr>
          <w:rFonts w:ascii="Tahoma" w:hAnsi="Tahoma" w:cs="Tahoma"/>
          <w:sz w:val="18"/>
          <w:szCs w:val="18"/>
          <w:rtl/>
        </w:rPr>
        <w:t xml:space="preserve"> </w:t>
      </w:r>
      <w:r w:rsidRPr="006331A3">
        <w:rPr>
          <w:rFonts w:ascii="Tahoma" w:hAnsi="Tahoma" w:cs="Tahoma" w:hint="eastAsia"/>
          <w:sz w:val="18"/>
          <w:szCs w:val="18"/>
          <w:rtl/>
        </w:rPr>
        <w:t>על</w:t>
      </w:r>
      <w:r w:rsidRPr="006331A3">
        <w:rPr>
          <w:rFonts w:ascii="Tahoma" w:hAnsi="Tahoma" w:cs="Tahoma"/>
          <w:sz w:val="18"/>
          <w:szCs w:val="18"/>
          <w:rtl/>
        </w:rPr>
        <w:t xml:space="preserve"> </w:t>
      </w:r>
      <w:r w:rsidRPr="006331A3">
        <w:rPr>
          <w:rFonts w:ascii="Tahoma" w:hAnsi="Tahoma" w:cs="Tahoma" w:hint="eastAsia"/>
          <w:sz w:val="18"/>
          <w:szCs w:val="18"/>
          <w:rtl/>
        </w:rPr>
        <w:t>טוהר</w:t>
      </w:r>
      <w:r w:rsidRPr="006331A3">
        <w:rPr>
          <w:rFonts w:ascii="Tahoma" w:hAnsi="Tahoma" w:cs="Tahoma"/>
          <w:sz w:val="18"/>
          <w:szCs w:val="18"/>
          <w:rtl/>
        </w:rPr>
        <w:t xml:space="preserve"> </w:t>
      </w:r>
      <w:r w:rsidRPr="006331A3">
        <w:rPr>
          <w:rFonts w:ascii="Tahoma" w:hAnsi="Tahoma" w:cs="Tahoma" w:hint="eastAsia"/>
          <w:sz w:val="18"/>
          <w:szCs w:val="18"/>
          <w:rtl/>
        </w:rPr>
        <w:t>הבחירות</w:t>
      </w:r>
      <w:r w:rsidRPr="006331A3">
        <w:rPr>
          <w:rFonts w:ascii="Tahoma" w:hAnsi="Tahoma" w:cs="Tahoma"/>
          <w:sz w:val="18"/>
          <w:szCs w:val="18"/>
          <w:rtl/>
        </w:rPr>
        <w:t xml:space="preserve"> </w:t>
      </w:r>
      <w:r w:rsidRPr="006331A3">
        <w:rPr>
          <w:rFonts w:ascii="Tahoma" w:hAnsi="Tahoma" w:cs="Tahoma" w:hint="eastAsia"/>
          <w:sz w:val="18"/>
          <w:szCs w:val="18"/>
          <w:rtl/>
        </w:rPr>
        <w:t>ולפיתוח</w:t>
      </w:r>
      <w:r w:rsidRPr="006331A3">
        <w:rPr>
          <w:rFonts w:ascii="Tahoma" w:hAnsi="Tahoma" w:cs="Tahoma"/>
          <w:sz w:val="18"/>
          <w:szCs w:val="18"/>
          <w:rtl/>
        </w:rPr>
        <w:t xml:space="preserve"> </w:t>
      </w:r>
      <w:r w:rsidRPr="006331A3">
        <w:rPr>
          <w:rFonts w:ascii="Tahoma" w:hAnsi="Tahoma" w:cs="Tahoma" w:hint="eastAsia"/>
          <w:sz w:val="18"/>
          <w:szCs w:val="18"/>
          <w:rtl/>
        </w:rPr>
        <w:t>מערכות</w:t>
      </w:r>
      <w:r w:rsidRPr="006331A3">
        <w:rPr>
          <w:rFonts w:ascii="Tahoma" w:hAnsi="Tahoma" w:cs="Tahoma"/>
          <w:sz w:val="18"/>
          <w:szCs w:val="18"/>
          <w:rtl/>
        </w:rPr>
        <w:t xml:space="preserve"> </w:t>
      </w:r>
      <w:r w:rsidRPr="006331A3">
        <w:rPr>
          <w:rFonts w:ascii="Tahoma" w:hAnsi="Tahoma" w:cs="Tahoma" w:hint="eastAsia"/>
          <w:sz w:val="18"/>
          <w:szCs w:val="18"/>
          <w:rtl/>
        </w:rPr>
        <w:t>מחשוב</w:t>
      </w:r>
      <w:r w:rsidRPr="006331A3">
        <w:rPr>
          <w:rFonts w:ascii="Tahoma" w:hAnsi="Tahoma" w:cs="Tahoma"/>
          <w:sz w:val="18"/>
          <w:szCs w:val="18"/>
          <w:rtl/>
        </w:rPr>
        <w:t xml:space="preserve"> </w:t>
      </w:r>
      <w:r w:rsidRPr="006331A3">
        <w:rPr>
          <w:rFonts w:ascii="Tahoma" w:hAnsi="Tahoma" w:cs="Tahoma" w:hint="eastAsia"/>
          <w:sz w:val="18"/>
          <w:szCs w:val="18"/>
          <w:rtl/>
        </w:rPr>
        <w:t>חדשות</w:t>
      </w:r>
      <w:r w:rsidRPr="006331A3">
        <w:rPr>
          <w:rFonts w:ascii="Tahoma" w:hAnsi="Tahoma" w:cs="Tahoma"/>
          <w:sz w:val="18"/>
          <w:szCs w:val="18"/>
          <w:rtl/>
        </w:rPr>
        <w:t>.</w:t>
      </w:r>
    </w:p>
    <w:p w14:paraId="56A282D0" w14:textId="77777777" w:rsidR="00335A50" w:rsidRPr="009D7B8A" w:rsidRDefault="00335A50" w:rsidP="009D7B8A">
      <w:pPr>
        <w:pStyle w:val="RESHET"/>
        <w:spacing w:line="260" w:lineRule="exact"/>
        <w:ind w:right="227"/>
        <w:rPr>
          <w:rtl/>
        </w:rPr>
      </w:pPr>
      <w:r w:rsidRPr="009D7B8A">
        <w:rPr>
          <w:rFonts w:hint="cs"/>
          <w:rtl/>
        </w:rPr>
        <w:t>מומלץ שוועדת הבחירות המרכזית תציג לנשיאות הוועדה, למליאת הוועדה ולוועדת הכספים נתונים בנוגע לכמה מערכות בחירות על תקציב הוועדה וביצועו, לרבות נתוני תקציב ממוצע פר בוחר וממוצע פר קלפי וכן כל ניתוח תקציבי שעשוי לתרום לקיום הליכים לבחינת תקציבי הוועדה ולאישורם.</w:t>
      </w:r>
    </w:p>
    <w:p w14:paraId="33814493" w14:textId="77777777" w:rsidR="00335A50" w:rsidRPr="00F55C64" w:rsidRDefault="00335A50" w:rsidP="009F0762">
      <w:pPr>
        <w:spacing w:line="260" w:lineRule="exact"/>
        <w:jc w:val="both"/>
        <w:rPr>
          <w:rFonts w:ascii="Tahoma" w:hAnsi="Tahoma" w:cs="Tahoma"/>
          <w:sz w:val="18"/>
          <w:szCs w:val="18"/>
          <w:rtl/>
        </w:rPr>
      </w:pPr>
    </w:p>
    <w:p w14:paraId="01307B2C" w14:textId="77777777" w:rsidR="00335A50" w:rsidRDefault="00335A50" w:rsidP="009F0762">
      <w:pPr>
        <w:pStyle w:val="KOT4N"/>
        <w:rPr>
          <w:rtl/>
        </w:rPr>
      </w:pPr>
      <w:r w:rsidRPr="00320FFD">
        <w:rPr>
          <w:rFonts w:hint="cs"/>
          <w:rtl/>
        </w:rPr>
        <w:t>ביצוע התקציב לפי סוג הוצאה</w:t>
      </w:r>
    </w:p>
    <w:p w14:paraId="3BF1EA34" w14:textId="77777777" w:rsidR="00335A50" w:rsidRPr="00F55C64" w:rsidRDefault="00335A50" w:rsidP="009F0762">
      <w:pPr>
        <w:spacing w:line="260" w:lineRule="exact"/>
        <w:jc w:val="both"/>
        <w:rPr>
          <w:rFonts w:ascii="Tahoma" w:hAnsi="Tahoma" w:cs="Tahoma"/>
          <w:sz w:val="18"/>
          <w:szCs w:val="18"/>
        </w:rPr>
      </w:pPr>
      <w:r w:rsidRPr="00F55C64">
        <w:rPr>
          <w:rFonts w:ascii="Tahoma" w:hAnsi="Tahoma" w:cs="Tahoma" w:hint="cs"/>
          <w:sz w:val="18"/>
          <w:szCs w:val="18"/>
          <w:rtl/>
        </w:rPr>
        <w:t xml:space="preserve">בתרשים להלן מוצג </w:t>
      </w:r>
      <w:r w:rsidRPr="00F55C64">
        <w:rPr>
          <w:rFonts w:ascii="Tahoma" w:hAnsi="Tahoma" w:cs="Tahoma"/>
          <w:sz w:val="18"/>
          <w:szCs w:val="18"/>
          <w:rtl/>
        </w:rPr>
        <w:t>ביצוע תקציב מערכת הבחירות לכנסת ה-20 (מרץ 2015) וביצוע תקציב מערכת הבחירות לכנסת ה-23 (מרץ 2020), לפי סוג ההוצאות</w:t>
      </w:r>
      <w:r w:rsidRPr="00F55C64">
        <w:rPr>
          <w:rFonts w:ascii="Tahoma" w:hAnsi="Tahoma" w:cs="Tahoma" w:hint="cs"/>
          <w:sz w:val="18"/>
          <w:szCs w:val="18"/>
          <w:rtl/>
        </w:rPr>
        <w:t xml:space="preserve">. </w:t>
      </w:r>
    </w:p>
    <w:p w14:paraId="4AB28E9B" w14:textId="518EC45D" w:rsidR="00335A50" w:rsidRPr="00F55C64" w:rsidRDefault="00021B8C" w:rsidP="009F0762">
      <w:pPr>
        <w:pStyle w:val="KOT-TAB"/>
        <w:rPr>
          <w:rtl/>
        </w:rPr>
      </w:pPr>
      <w:r w:rsidRPr="00021B8C">
        <w:rPr>
          <w:rFonts w:hint="cs"/>
          <w:sz w:val="18"/>
          <w:szCs w:val="18"/>
          <w:rtl/>
        </w:rPr>
        <w:lastRenderedPageBreak/>
        <w:t>תרשים 15:</w:t>
      </w:r>
      <w:r w:rsidR="00335A50" w:rsidRPr="00F55C64">
        <w:rPr>
          <w:rFonts w:hint="cs"/>
          <w:b/>
          <w:bCs/>
          <w:sz w:val="18"/>
          <w:szCs w:val="18"/>
          <w:rtl/>
        </w:rPr>
        <w:t xml:space="preserve"> פילוח ביצוע תקציב מערכת הבחירות לכנסת ה-20 (מרץ 2015) וביצוע תקציב מערכת הבחירות לכנסת ה-23 (מרץ 2020), </w:t>
      </w:r>
      <w:r w:rsidR="00335A50" w:rsidRPr="00F55C64">
        <w:rPr>
          <w:b/>
          <w:bCs/>
          <w:sz w:val="18"/>
          <w:szCs w:val="18"/>
          <w:rtl/>
        </w:rPr>
        <w:t>לפי סוג ההוצאות</w:t>
      </w:r>
      <w:r w:rsidR="00335A50" w:rsidRPr="00F55C64">
        <w:rPr>
          <w:rFonts w:hint="cs"/>
          <w:sz w:val="18"/>
          <w:szCs w:val="18"/>
          <w:rtl/>
        </w:rPr>
        <w:t xml:space="preserve"> (</w:t>
      </w:r>
      <w:r w:rsidR="00335A50" w:rsidRPr="00F55C64">
        <w:rPr>
          <w:rFonts w:hint="cs"/>
          <w:b/>
          <w:bCs/>
          <w:sz w:val="18"/>
          <w:szCs w:val="18"/>
          <w:rtl/>
        </w:rPr>
        <w:t>במיליוני ש"ח)</w:t>
      </w:r>
    </w:p>
    <w:p w14:paraId="293B15A8" w14:textId="2A259F1A" w:rsidR="009D7B8A" w:rsidRPr="00F55C64" w:rsidRDefault="006331A3" w:rsidP="00D25C9C">
      <w:pPr>
        <w:keepNext/>
        <w:keepLines/>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0557BFF" wp14:editId="68904778">
            <wp:extent cx="4679950" cy="2498090"/>
            <wp:effectExtent l="0" t="0" r="635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9950" cy="2498090"/>
                    </a:xfrm>
                    <a:prstGeom prst="rect">
                      <a:avLst/>
                    </a:prstGeom>
                  </pic:spPr>
                </pic:pic>
              </a:graphicData>
            </a:graphic>
          </wp:inline>
        </w:drawing>
      </w:r>
    </w:p>
    <w:p w14:paraId="3ADD201E" w14:textId="4792DBA2" w:rsidR="00335A50" w:rsidRPr="00F55C64" w:rsidRDefault="00335A50" w:rsidP="00D25C9C">
      <w:pPr>
        <w:pStyle w:val="KOT-source"/>
        <w:keepNext/>
        <w:keepLines/>
        <w:spacing w:before="120" w:after="0"/>
        <w:rPr>
          <w:rtl/>
        </w:rPr>
      </w:pPr>
      <w:r w:rsidRPr="00F55C64">
        <w:rPr>
          <w:rFonts w:hint="cs"/>
          <w:rtl/>
        </w:rPr>
        <w:t>על פי נתוני ועדת הבחירות המרכזית, בעיבוד משרד מבקר המדינה</w:t>
      </w:r>
    </w:p>
    <w:p w14:paraId="5C70B492" w14:textId="7D556B7D" w:rsidR="00335A50" w:rsidRPr="00F55C64" w:rsidRDefault="00335A50" w:rsidP="00D25C9C">
      <w:pPr>
        <w:pStyle w:val="KOT-source"/>
        <w:keepNext/>
        <w:keepLines/>
        <w:spacing w:after="0"/>
        <w:ind w:left="397" w:hanging="397"/>
        <w:rPr>
          <w:rtl/>
        </w:rPr>
      </w:pPr>
      <w:r w:rsidRPr="00F55C64">
        <w:rPr>
          <w:rFonts w:hint="cs"/>
          <w:rtl/>
        </w:rPr>
        <w:t>*</w:t>
      </w:r>
      <w:r w:rsidRPr="00F55C64">
        <w:rPr>
          <w:rtl/>
        </w:rPr>
        <w:t xml:space="preserve"> </w:t>
      </w:r>
      <w:r w:rsidR="009D7B8A">
        <w:tab/>
      </w:r>
      <w:r w:rsidRPr="00F55C64">
        <w:rPr>
          <w:rFonts w:hint="cs"/>
          <w:rtl/>
        </w:rPr>
        <w:t xml:space="preserve">שכר </w:t>
      </w:r>
      <w:r w:rsidRPr="00F55C64">
        <w:rPr>
          <w:rtl/>
        </w:rPr>
        <w:t>עובדי</w:t>
      </w:r>
      <w:r w:rsidRPr="00F55C64">
        <w:rPr>
          <w:rFonts w:hint="cs"/>
          <w:rtl/>
        </w:rPr>
        <w:t>ם (ב</w:t>
      </w:r>
      <w:r w:rsidRPr="00F55C64">
        <w:rPr>
          <w:rtl/>
        </w:rPr>
        <w:t xml:space="preserve">מטה הקבוע, </w:t>
      </w:r>
      <w:r w:rsidRPr="00F55C64">
        <w:rPr>
          <w:rFonts w:hint="cs"/>
          <w:rtl/>
        </w:rPr>
        <w:t>ב</w:t>
      </w:r>
      <w:r w:rsidRPr="00F55C64">
        <w:rPr>
          <w:rtl/>
        </w:rPr>
        <w:t>תקופת הבחירות ו</w:t>
      </w:r>
      <w:r w:rsidRPr="00F55C64">
        <w:rPr>
          <w:rFonts w:hint="cs"/>
          <w:rtl/>
        </w:rPr>
        <w:t>ב</w:t>
      </w:r>
      <w:r w:rsidRPr="00F55C64">
        <w:rPr>
          <w:rtl/>
        </w:rPr>
        <w:t>יום הבחירות</w:t>
      </w:r>
      <w:r w:rsidRPr="00F55C64">
        <w:rPr>
          <w:rFonts w:hint="cs"/>
          <w:rtl/>
        </w:rPr>
        <w:t>).</w:t>
      </w:r>
    </w:p>
    <w:p w14:paraId="6ACC33B5" w14:textId="7524B151" w:rsidR="00335A50" w:rsidRPr="00F55C64" w:rsidRDefault="00335A50" w:rsidP="009D7B8A">
      <w:pPr>
        <w:pStyle w:val="KOT-source"/>
        <w:spacing w:after="0"/>
        <w:ind w:left="397" w:hanging="397"/>
        <w:rPr>
          <w:rtl/>
        </w:rPr>
      </w:pPr>
      <w:r w:rsidRPr="00F55C64">
        <w:rPr>
          <w:rFonts w:hint="cs"/>
          <w:rtl/>
        </w:rPr>
        <w:t xml:space="preserve">** </w:t>
      </w:r>
      <w:r w:rsidR="009D7B8A">
        <w:tab/>
      </w:r>
      <w:r w:rsidRPr="00F55C64">
        <w:rPr>
          <w:rFonts w:hint="cs"/>
          <w:rtl/>
        </w:rPr>
        <w:t>תשלום עבור הוצאות משטרת ישראל</w:t>
      </w:r>
      <w:r w:rsidRPr="00F55C64">
        <w:rPr>
          <w:rtl/>
        </w:rPr>
        <w:t xml:space="preserve">, צה"ל, שירות בתי הסוהר </w:t>
      </w:r>
      <w:r w:rsidRPr="00F55C64">
        <w:rPr>
          <w:rFonts w:hint="cs"/>
          <w:rtl/>
        </w:rPr>
        <w:t>ו</w:t>
      </w:r>
      <w:r w:rsidRPr="00F55C64">
        <w:rPr>
          <w:rtl/>
        </w:rPr>
        <w:t>משרד התחבורה</w:t>
      </w:r>
      <w:r w:rsidRPr="00F55C64">
        <w:rPr>
          <w:rFonts w:hint="cs"/>
          <w:rtl/>
        </w:rPr>
        <w:t xml:space="preserve"> וכן הוצאות על פיקוח על טוהר הבחירות. </w:t>
      </w:r>
    </w:p>
    <w:p w14:paraId="36E88B75" w14:textId="4EFFF622" w:rsidR="00335A50" w:rsidRPr="00F55C64" w:rsidRDefault="00335A50" w:rsidP="009D7B8A">
      <w:pPr>
        <w:pStyle w:val="KOT-source"/>
        <w:spacing w:after="0"/>
        <w:ind w:left="397" w:hanging="397"/>
        <w:rPr>
          <w:rtl/>
        </w:rPr>
      </w:pPr>
      <w:r w:rsidRPr="00F55C64">
        <w:rPr>
          <w:rFonts w:hint="cs"/>
          <w:rtl/>
        </w:rPr>
        <w:t>***</w:t>
      </w:r>
      <w:r w:rsidRPr="00F55C64">
        <w:rPr>
          <w:rtl/>
        </w:rPr>
        <w:t xml:space="preserve"> </w:t>
      </w:r>
      <w:r w:rsidR="009D7B8A">
        <w:tab/>
      </w:r>
      <w:r w:rsidRPr="00F55C64">
        <w:rPr>
          <w:rtl/>
        </w:rPr>
        <w:t xml:space="preserve">הצטיידות לוגיסטית לקלפיות, הדפסות, הסברה לציבור, הובלות </w:t>
      </w:r>
      <w:r w:rsidRPr="00F55C64">
        <w:rPr>
          <w:rFonts w:hint="cs"/>
          <w:rtl/>
        </w:rPr>
        <w:t>חומרי</w:t>
      </w:r>
      <w:r w:rsidRPr="00F55C64">
        <w:rPr>
          <w:rtl/>
        </w:rPr>
        <w:t xml:space="preserve"> הצבעה </w:t>
      </w:r>
      <w:r w:rsidRPr="00F55C64">
        <w:rPr>
          <w:rFonts w:hint="cs"/>
          <w:rtl/>
        </w:rPr>
        <w:t>ו</w:t>
      </w:r>
      <w:r w:rsidRPr="00F55C64">
        <w:rPr>
          <w:rtl/>
        </w:rPr>
        <w:t>ביצוע הבחירות בנציגויות</w:t>
      </w:r>
      <w:r w:rsidRPr="00F55C64">
        <w:rPr>
          <w:rFonts w:hint="cs"/>
          <w:rtl/>
        </w:rPr>
        <w:t xml:space="preserve"> ישראל בחו"ל.</w:t>
      </w:r>
    </w:p>
    <w:p w14:paraId="123AE624" w14:textId="2418599B" w:rsidR="00335A50" w:rsidRPr="00F55C64" w:rsidRDefault="00335A50" w:rsidP="009D7B8A">
      <w:pPr>
        <w:pStyle w:val="KOT-source"/>
        <w:ind w:left="397" w:hanging="397"/>
        <w:rPr>
          <w:rtl/>
        </w:rPr>
      </w:pPr>
      <w:r w:rsidRPr="00F55C64">
        <w:rPr>
          <w:rFonts w:hint="cs"/>
          <w:rtl/>
        </w:rPr>
        <w:t xml:space="preserve">**** </w:t>
      </w:r>
      <w:r w:rsidR="009D7B8A">
        <w:tab/>
      </w:r>
      <w:r w:rsidRPr="00F55C64">
        <w:rPr>
          <w:rFonts w:hint="cs"/>
          <w:rtl/>
        </w:rPr>
        <w:t>הקמת מבנה חדש לוועדה בכנסת.</w:t>
      </w:r>
    </w:p>
    <w:p w14:paraId="789BB65C" w14:textId="22CBFBF8" w:rsidR="00335A50" w:rsidRPr="009D7B8A" w:rsidRDefault="00335A50" w:rsidP="009D7B8A">
      <w:pPr>
        <w:pStyle w:val="RESHET"/>
        <w:spacing w:line="260" w:lineRule="exact"/>
        <w:ind w:right="227"/>
        <w:rPr>
          <w:rtl/>
        </w:rPr>
      </w:pPr>
      <w:r w:rsidRPr="009D7B8A">
        <w:rPr>
          <w:rFonts w:hint="cs"/>
          <w:rtl/>
        </w:rPr>
        <w:t>הגורם העיקרי אפוא ל</w:t>
      </w:r>
      <w:r w:rsidRPr="009D7B8A">
        <w:rPr>
          <w:rFonts w:hint="eastAsia"/>
          <w:rtl/>
        </w:rPr>
        <w:t>גידול</w:t>
      </w:r>
      <w:r w:rsidRPr="009D7B8A">
        <w:rPr>
          <w:rtl/>
        </w:rPr>
        <w:t xml:space="preserve"> </w:t>
      </w:r>
      <w:r w:rsidRPr="009D7B8A">
        <w:rPr>
          <w:rFonts w:hint="cs"/>
          <w:rtl/>
        </w:rPr>
        <w:t>שחל במשך חמש שנים בהוצאות</w:t>
      </w:r>
      <w:r w:rsidRPr="009D7B8A">
        <w:rPr>
          <w:rtl/>
        </w:rPr>
        <w:t xml:space="preserve"> </w:t>
      </w:r>
      <w:r w:rsidRPr="009D7B8A">
        <w:rPr>
          <w:rFonts w:hint="cs"/>
          <w:rtl/>
        </w:rPr>
        <w:t xml:space="preserve">על </w:t>
      </w:r>
      <w:r w:rsidRPr="009D7B8A">
        <w:rPr>
          <w:rFonts w:hint="eastAsia"/>
          <w:rtl/>
        </w:rPr>
        <w:t>מערכת</w:t>
      </w:r>
      <w:r w:rsidRPr="009D7B8A">
        <w:rPr>
          <w:rtl/>
        </w:rPr>
        <w:t xml:space="preserve"> </w:t>
      </w:r>
      <w:r w:rsidRPr="009D7B8A">
        <w:rPr>
          <w:rFonts w:hint="eastAsia"/>
          <w:rtl/>
        </w:rPr>
        <w:t>בחירות</w:t>
      </w:r>
      <w:r w:rsidRPr="009D7B8A">
        <w:rPr>
          <w:rtl/>
        </w:rPr>
        <w:t xml:space="preserve"> </w:t>
      </w:r>
      <w:r w:rsidRPr="009D7B8A">
        <w:rPr>
          <w:rFonts w:hint="cs"/>
          <w:rtl/>
        </w:rPr>
        <w:t xml:space="preserve">הוא </w:t>
      </w:r>
      <w:r w:rsidRPr="009D7B8A">
        <w:rPr>
          <w:rFonts w:hint="eastAsia"/>
          <w:rtl/>
        </w:rPr>
        <w:t>גידול</w:t>
      </w:r>
      <w:r w:rsidRPr="009D7B8A">
        <w:rPr>
          <w:rtl/>
        </w:rPr>
        <w:t xml:space="preserve"> </w:t>
      </w:r>
      <w:r w:rsidRPr="009D7B8A">
        <w:rPr>
          <w:rFonts w:hint="eastAsia"/>
          <w:rtl/>
        </w:rPr>
        <w:t>של</w:t>
      </w:r>
      <w:r w:rsidRPr="009D7B8A">
        <w:rPr>
          <w:rtl/>
        </w:rPr>
        <w:t xml:space="preserve"> </w:t>
      </w:r>
      <w:r w:rsidRPr="009D7B8A">
        <w:rPr>
          <w:rFonts w:hint="cs"/>
          <w:rtl/>
        </w:rPr>
        <w:t>57</w:t>
      </w:r>
      <w:r w:rsidRPr="009D7B8A">
        <w:rPr>
          <w:rtl/>
        </w:rPr>
        <w:t xml:space="preserve">% </w:t>
      </w:r>
      <w:r w:rsidRPr="009D7B8A">
        <w:rPr>
          <w:rFonts w:hint="cs"/>
          <w:rtl/>
        </w:rPr>
        <w:t xml:space="preserve">בהוצאות על שכר: </w:t>
      </w:r>
      <w:r w:rsidRPr="009D7B8A">
        <w:rPr>
          <w:rtl/>
        </w:rPr>
        <w:t>בניכוי הגידול במספר הקלפיות (5%) - ה</w:t>
      </w:r>
      <w:r w:rsidRPr="009D7B8A">
        <w:rPr>
          <w:rFonts w:hint="cs"/>
          <w:rtl/>
        </w:rPr>
        <w:t xml:space="preserve">הוצאה על </w:t>
      </w:r>
      <w:r w:rsidRPr="009D7B8A">
        <w:rPr>
          <w:rtl/>
        </w:rPr>
        <w:t xml:space="preserve">שכר </w:t>
      </w:r>
      <w:r w:rsidRPr="009D7B8A">
        <w:rPr>
          <w:rFonts w:hint="cs"/>
          <w:rtl/>
        </w:rPr>
        <w:t>גדלה</w:t>
      </w:r>
      <w:r w:rsidRPr="009D7B8A">
        <w:rPr>
          <w:rtl/>
        </w:rPr>
        <w:t xml:space="preserve"> ב-</w:t>
      </w:r>
      <w:r w:rsidRPr="009D7B8A">
        <w:rPr>
          <w:rFonts w:hint="cs"/>
          <w:rtl/>
        </w:rPr>
        <w:t>49</w:t>
      </w:r>
      <w:r w:rsidRPr="009D7B8A">
        <w:rPr>
          <w:rtl/>
        </w:rPr>
        <w:t>%</w:t>
      </w:r>
      <w:r w:rsidRPr="009D7B8A">
        <w:rPr>
          <w:rFonts w:hint="cs"/>
          <w:rtl/>
        </w:rPr>
        <w:t>;</w:t>
      </w:r>
      <w:r w:rsidRPr="009D7B8A">
        <w:rPr>
          <w:rtl/>
        </w:rPr>
        <w:t xml:space="preserve"> </w:t>
      </w:r>
      <w:r w:rsidRPr="009D7B8A">
        <w:rPr>
          <w:rFonts w:hint="eastAsia"/>
          <w:rtl/>
        </w:rPr>
        <w:t>ב</w:t>
      </w:r>
      <w:r w:rsidRPr="009D7B8A">
        <w:rPr>
          <w:rFonts w:hint="cs"/>
          <w:rtl/>
        </w:rPr>
        <w:t>בחירות ל</w:t>
      </w:r>
      <w:r w:rsidRPr="009D7B8A">
        <w:rPr>
          <w:rFonts w:hint="eastAsia"/>
          <w:rtl/>
        </w:rPr>
        <w:t>כנסת</w:t>
      </w:r>
      <w:r w:rsidRPr="009D7B8A">
        <w:rPr>
          <w:rFonts w:hint="cs"/>
          <w:rtl/>
        </w:rPr>
        <w:t xml:space="preserve"> ה-</w:t>
      </w:r>
      <w:r w:rsidRPr="009D7B8A">
        <w:rPr>
          <w:rtl/>
        </w:rPr>
        <w:t xml:space="preserve">23 </w:t>
      </w:r>
      <w:r w:rsidRPr="009D7B8A">
        <w:rPr>
          <w:rFonts w:hint="eastAsia"/>
          <w:rtl/>
        </w:rPr>
        <w:t>נכללה</w:t>
      </w:r>
      <w:r w:rsidRPr="009D7B8A">
        <w:rPr>
          <w:rtl/>
        </w:rPr>
        <w:t xml:space="preserve"> </w:t>
      </w:r>
      <w:r w:rsidRPr="009D7B8A">
        <w:rPr>
          <w:rFonts w:hint="eastAsia"/>
          <w:rtl/>
        </w:rPr>
        <w:t>בהוצאות</w:t>
      </w:r>
      <w:r w:rsidRPr="009D7B8A">
        <w:rPr>
          <w:rtl/>
        </w:rPr>
        <w:t xml:space="preserve"> </w:t>
      </w:r>
      <w:r w:rsidRPr="009D7B8A">
        <w:rPr>
          <w:rFonts w:hint="cs"/>
          <w:rtl/>
        </w:rPr>
        <w:t xml:space="preserve">על </w:t>
      </w:r>
      <w:r w:rsidRPr="009D7B8A">
        <w:rPr>
          <w:rtl/>
        </w:rPr>
        <w:t xml:space="preserve">שכר גם </w:t>
      </w:r>
      <w:r w:rsidRPr="009D7B8A">
        <w:rPr>
          <w:rFonts w:hint="eastAsia"/>
          <w:rtl/>
        </w:rPr>
        <w:t>ההוצאה</w:t>
      </w:r>
      <w:r w:rsidRPr="009D7B8A">
        <w:rPr>
          <w:rtl/>
        </w:rPr>
        <w:t xml:space="preserve"> </w:t>
      </w:r>
      <w:r w:rsidRPr="009D7B8A">
        <w:rPr>
          <w:rFonts w:hint="eastAsia"/>
          <w:rtl/>
        </w:rPr>
        <w:t>על</w:t>
      </w:r>
      <w:r w:rsidRPr="009D7B8A">
        <w:rPr>
          <w:rtl/>
        </w:rPr>
        <w:t xml:space="preserve"> </w:t>
      </w:r>
      <w:r w:rsidRPr="009D7B8A">
        <w:rPr>
          <w:rFonts w:hint="eastAsia"/>
          <w:rtl/>
        </w:rPr>
        <w:t>שכר</w:t>
      </w:r>
      <w:r w:rsidRPr="009D7B8A">
        <w:rPr>
          <w:rtl/>
        </w:rPr>
        <w:t xml:space="preserve"> </w:t>
      </w:r>
      <w:r w:rsidRPr="009D7B8A">
        <w:rPr>
          <w:rFonts w:hint="eastAsia"/>
          <w:rtl/>
        </w:rPr>
        <w:t>מפקחי</w:t>
      </w:r>
      <w:r w:rsidRPr="009D7B8A">
        <w:rPr>
          <w:rtl/>
        </w:rPr>
        <w:t xml:space="preserve"> </w:t>
      </w:r>
      <w:r w:rsidRPr="009D7B8A">
        <w:rPr>
          <w:rFonts w:hint="eastAsia"/>
          <w:rtl/>
        </w:rPr>
        <w:t>טוהר</w:t>
      </w:r>
      <w:r w:rsidRPr="009D7B8A">
        <w:rPr>
          <w:rtl/>
        </w:rPr>
        <w:t xml:space="preserve"> </w:t>
      </w:r>
      <w:r w:rsidRPr="009D7B8A">
        <w:rPr>
          <w:rFonts w:hint="eastAsia"/>
          <w:rtl/>
        </w:rPr>
        <w:t>הבחירות</w:t>
      </w:r>
      <w:r w:rsidRPr="009D7B8A">
        <w:rPr>
          <w:rFonts w:hint="cs"/>
          <w:rtl/>
        </w:rPr>
        <w:t xml:space="preserve"> (כ-10 </w:t>
      </w:r>
      <w:r w:rsidRPr="009D7B8A">
        <w:rPr>
          <w:rtl/>
        </w:rPr>
        <w:t>מיליון ש"ח</w:t>
      </w:r>
      <w:r w:rsidR="00775825" w:rsidRPr="00775825">
        <w:rPr>
          <w:vertAlign w:val="superscript"/>
          <w:rtl/>
        </w:rPr>
        <w:footnoteReference w:id="30"/>
      </w:r>
      <w:r w:rsidRPr="009D7B8A">
        <w:rPr>
          <w:rFonts w:hint="cs"/>
          <w:rtl/>
        </w:rPr>
        <w:t>), וב</w:t>
      </w:r>
      <w:r w:rsidRPr="009D7B8A">
        <w:rPr>
          <w:rFonts w:hint="eastAsia"/>
          <w:rtl/>
        </w:rPr>
        <w:t>ניכוי</w:t>
      </w:r>
      <w:r w:rsidRPr="009D7B8A">
        <w:rPr>
          <w:rtl/>
        </w:rPr>
        <w:t xml:space="preserve"> </w:t>
      </w:r>
      <w:r w:rsidRPr="009D7B8A">
        <w:rPr>
          <w:rFonts w:hint="eastAsia"/>
          <w:rtl/>
        </w:rPr>
        <w:t>הוצאה</w:t>
      </w:r>
      <w:r w:rsidRPr="009D7B8A">
        <w:rPr>
          <w:rtl/>
        </w:rPr>
        <w:t xml:space="preserve"> </w:t>
      </w:r>
      <w:r w:rsidRPr="009D7B8A">
        <w:rPr>
          <w:rFonts w:hint="eastAsia"/>
          <w:rtl/>
        </w:rPr>
        <w:t>זו</w:t>
      </w:r>
      <w:r w:rsidRPr="009D7B8A">
        <w:rPr>
          <w:rtl/>
        </w:rPr>
        <w:t xml:space="preserve"> והגידול במספר הקלפיות, ההוצאה </w:t>
      </w:r>
      <w:r w:rsidRPr="009D7B8A">
        <w:rPr>
          <w:rFonts w:hint="cs"/>
          <w:rtl/>
        </w:rPr>
        <w:t xml:space="preserve">על </w:t>
      </w:r>
      <w:r w:rsidRPr="009D7B8A">
        <w:rPr>
          <w:rFonts w:hint="eastAsia"/>
          <w:rtl/>
        </w:rPr>
        <w:t>שכר</w:t>
      </w:r>
      <w:r w:rsidRPr="009D7B8A">
        <w:rPr>
          <w:rtl/>
        </w:rPr>
        <w:t xml:space="preserve"> </w:t>
      </w:r>
      <w:r w:rsidRPr="009D7B8A">
        <w:rPr>
          <w:rFonts w:hint="cs"/>
          <w:rtl/>
        </w:rPr>
        <w:t>גדלה</w:t>
      </w:r>
      <w:r w:rsidRPr="009D7B8A">
        <w:rPr>
          <w:rtl/>
        </w:rPr>
        <w:t xml:space="preserve"> </w:t>
      </w:r>
      <w:r w:rsidRPr="009D7B8A">
        <w:rPr>
          <w:rFonts w:hint="eastAsia"/>
          <w:rtl/>
        </w:rPr>
        <w:t>בתוך</w:t>
      </w:r>
      <w:r w:rsidRPr="009D7B8A">
        <w:rPr>
          <w:rtl/>
        </w:rPr>
        <w:t xml:space="preserve"> חמש השנים </w:t>
      </w:r>
      <w:r w:rsidRPr="009D7B8A">
        <w:rPr>
          <w:rFonts w:hint="eastAsia"/>
          <w:rtl/>
        </w:rPr>
        <w:t>ב</w:t>
      </w:r>
      <w:r w:rsidRPr="009D7B8A">
        <w:rPr>
          <w:rtl/>
        </w:rPr>
        <w:t>-</w:t>
      </w:r>
      <w:r w:rsidRPr="009D7B8A">
        <w:rPr>
          <w:rFonts w:hint="cs"/>
          <w:rtl/>
        </w:rPr>
        <w:t>41</w:t>
      </w:r>
      <w:r w:rsidRPr="009D7B8A">
        <w:rPr>
          <w:rtl/>
        </w:rPr>
        <w:t>% (</w:t>
      </w:r>
      <w:r w:rsidRPr="009D7B8A">
        <w:rPr>
          <w:rFonts w:hint="cs"/>
          <w:rtl/>
        </w:rPr>
        <w:t>אשר</w:t>
      </w:r>
      <w:r w:rsidRPr="009D7B8A">
        <w:rPr>
          <w:rtl/>
        </w:rPr>
        <w:t xml:space="preserve"> </w:t>
      </w:r>
      <w:r w:rsidRPr="009D7B8A">
        <w:rPr>
          <w:rFonts w:hint="eastAsia"/>
          <w:rtl/>
        </w:rPr>
        <w:t>ל</w:t>
      </w:r>
      <w:r w:rsidRPr="009D7B8A">
        <w:rPr>
          <w:rtl/>
        </w:rPr>
        <w:t>שינוי</w:t>
      </w:r>
      <w:r w:rsidRPr="009D7B8A">
        <w:rPr>
          <w:rFonts w:hint="eastAsia"/>
          <w:rtl/>
        </w:rPr>
        <w:t>ים</w:t>
      </w:r>
      <w:r w:rsidRPr="009D7B8A">
        <w:rPr>
          <w:rtl/>
        </w:rPr>
        <w:t xml:space="preserve"> בשכר - </w:t>
      </w:r>
      <w:r w:rsidRPr="009D7B8A">
        <w:rPr>
          <w:rFonts w:hint="eastAsia"/>
          <w:rtl/>
        </w:rPr>
        <w:t>ראו</w:t>
      </w:r>
      <w:r w:rsidRPr="009D7B8A">
        <w:rPr>
          <w:rtl/>
        </w:rPr>
        <w:t xml:space="preserve"> </w:t>
      </w:r>
      <w:r w:rsidRPr="009D7B8A">
        <w:rPr>
          <w:rFonts w:hint="eastAsia"/>
          <w:rtl/>
        </w:rPr>
        <w:t>להלן</w:t>
      </w:r>
      <w:r w:rsidRPr="009D7B8A">
        <w:rPr>
          <w:rtl/>
        </w:rPr>
        <w:t>).</w:t>
      </w:r>
      <w:r w:rsidRPr="009D7B8A">
        <w:rPr>
          <w:rFonts w:hint="cs"/>
          <w:rtl/>
        </w:rPr>
        <w:t xml:space="preserve"> </w:t>
      </w:r>
      <w:r w:rsidRPr="009D7B8A">
        <w:rPr>
          <w:rFonts w:hint="eastAsia"/>
          <w:rtl/>
        </w:rPr>
        <w:t>ההוצאה</w:t>
      </w:r>
      <w:r w:rsidRPr="009D7B8A">
        <w:rPr>
          <w:rtl/>
        </w:rPr>
        <w:t xml:space="preserve"> על </w:t>
      </w:r>
      <w:r w:rsidRPr="009D7B8A">
        <w:rPr>
          <w:rFonts w:hint="eastAsia"/>
          <w:rtl/>
        </w:rPr>
        <w:t>מערכות</w:t>
      </w:r>
      <w:r w:rsidRPr="009D7B8A">
        <w:rPr>
          <w:rtl/>
        </w:rPr>
        <w:t xml:space="preserve"> המחשוב </w:t>
      </w:r>
      <w:r w:rsidRPr="009D7B8A">
        <w:rPr>
          <w:rFonts w:hint="cs"/>
          <w:rtl/>
        </w:rPr>
        <w:t>גדלה</w:t>
      </w:r>
      <w:r w:rsidRPr="009D7B8A">
        <w:rPr>
          <w:rtl/>
        </w:rPr>
        <w:t xml:space="preserve"> </w:t>
      </w:r>
      <w:r w:rsidRPr="009D7B8A">
        <w:rPr>
          <w:rFonts w:hint="eastAsia"/>
          <w:rtl/>
        </w:rPr>
        <w:t>ב</w:t>
      </w:r>
      <w:r w:rsidRPr="009D7B8A">
        <w:rPr>
          <w:rtl/>
        </w:rPr>
        <w:t xml:space="preserve">-147%, </w:t>
      </w:r>
      <w:r w:rsidRPr="009D7B8A">
        <w:rPr>
          <w:rFonts w:hint="eastAsia"/>
          <w:rtl/>
        </w:rPr>
        <w:t>וההוצאה</w:t>
      </w:r>
      <w:r w:rsidRPr="009D7B8A">
        <w:rPr>
          <w:rtl/>
        </w:rPr>
        <w:t xml:space="preserve"> </w:t>
      </w:r>
      <w:r w:rsidRPr="009D7B8A">
        <w:rPr>
          <w:rFonts w:hint="eastAsia"/>
          <w:rtl/>
        </w:rPr>
        <w:t>על</w:t>
      </w:r>
      <w:r w:rsidRPr="009D7B8A">
        <w:rPr>
          <w:rtl/>
        </w:rPr>
        <w:t xml:space="preserve"> </w:t>
      </w:r>
      <w:r w:rsidRPr="009D7B8A">
        <w:rPr>
          <w:rFonts w:hint="eastAsia"/>
          <w:rtl/>
        </w:rPr>
        <w:t>הכנות</w:t>
      </w:r>
      <w:r w:rsidRPr="009D7B8A">
        <w:rPr>
          <w:rtl/>
        </w:rPr>
        <w:t xml:space="preserve"> </w:t>
      </w:r>
      <w:r w:rsidRPr="009D7B8A">
        <w:rPr>
          <w:rFonts w:hint="eastAsia"/>
          <w:rtl/>
        </w:rPr>
        <w:t>לקראת</w:t>
      </w:r>
      <w:r w:rsidRPr="009D7B8A">
        <w:rPr>
          <w:rtl/>
        </w:rPr>
        <w:t xml:space="preserve"> </w:t>
      </w:r>
      <w:r w:rsidRPr="009D7B8A">
        <w:rPr>
          <w:rFonts w:hint="eastAsia"/>
          <w:rtl/>
        </w:rPr>
        <w:t>הבחירות</w:t>
      </w:r>
      <w:r w:rsidRPr="009D7B8A">
        <w:rPr>
          <w:rtl/>
        </w:rPr>
        <w:t xml:space="preserve">, לרבות ציוד לקלפיות, הסברה </w:t>
      </w:r>
      <w:r w:rsidRPr="009D7B8A">
        <w:rPr>
          <w:rFonts w:hint="eastAsia"/>
          <w:rtl/>
        </w:rPr>
        <w:t>וביצוע</w:t>
      </w:r>
      <w:r w:rsidRPr="009D7B8A">
        <w:rPr>
          <w:rtl/>
        </w:rPr>
        <w:t xml:space="preserve"> </w:t>
      </w:r>
      <w:r w:rsidRPr="009D7B8A">
        <w:rPr>
          <w:rFonts w:hint="eastAsia"/>
          <w:rtl/>
        </w:rPr>
        <w:t>בחירות</w:t>
      </w:r>
      <w:r w:rsidRPr="009D7B8A">
        <w:rPr>
          <w:rtl/>
        </w:rPr>
        <w:t xml:space="preserve"> </w:t>
      </w:r>
      <w:r w:rsidRPr="009D7B8A">
        <w:rPr>
          <w:rFonts w:hint="eastAsia"/>
          <w:rtl/>
        </w:rPr>
        <w:t>בחו</w:t>
      </w:r>
      <w:r w:rsidRPr="009D7B8A">
        <w:rPr>
          <w:rtl/>
        </w:rPr>
        <w:t xml:space="preserve">"ל, הוכפלה. </w:t>
      </w:r>
      <w:r w:rsidRPr="009D7B8A">
        <w:rPr>
          <w:rFonts w:hint="eastAsia"/>
          <w:rtl/>
        </w:rPr>
        <w:t>ההוצאה</w:t>
      </w:r>
      <w:r w:rsidRPr="009D7B8A">
        <w:rPr>
          <w:rtl/>
        </w:rPr>
        <w:t xml:space="preserve"> על </w:t>
      </w:r>
      <w:r w:rsidRPr="009D7B8A">
        <w:rPr>
          <w:rFonts w:hint="eastAsia"/>
          <w:rtl/>
        </w:rPr>
        <w:t>תשלום</w:t>
      </w:r>
      <w:r w:rsidRPr="009D7B8A">
        <w:rPr>
          <w:rtl/>
        </w:rPr>
        <w:t xml:space="preserve"> </w:t>
      </w:r>
      <w:r w:rsidRPr="009D7B8A">
        <w:rPr>
          <w:rFonts w:hint="eastAsia"/>
          <w:rtl/>
        </w:rPr>
        <w:t>לנציגי</w:t>
      </w:r>
      <w:r w:rsidRPr="009D7B8A">
        <w:rPr>
          <w:rtl/>
        </w:rPr>
        <w:t xml:space="preserve"> </w:t>
      </w:r>
      <w:r w:rsidRPr="009D7B8A">
        <w:rPr>
          <w:rFonts w:hint="eastAsia"/>
          <w:rtl/>
        </w:rPr>
        <w:t>הסיעות</w:t>
      </w:r>
      <w:r w:rsidRPr="009D7B8A">
        <w:rPr>
          <w:rtl/>
        </w:rPr>
        <w:t xml:space="preserve"> </w:t>
      </w:r>
      <w:r w:rsidRPr="009D7B8A">
        <w:rPr>
          <w:rFonts w:hint="cs"/>
          <w:rtl/>
        </w:rPr>
        <w:t>גדלה</w:t>
      </w:r>
      <w:r w:rsidRPr="009D7B8A">
        <w:rPr>
          <w:rtl/>
        </w:rPr>
        <w:t xml:space="preserve"> באותה תקופה ב-22%</w:t>
      </w:r>
      <w:r w:rsidRPr="009D7B8A">
        <w:rPr>
          <w:rFonts w:hint="cs"/>
          <w:rtl/>
        </w:rPr>
        <w:t>,</w:t>
      </w:r>
      <w:r w:rsidRPr="009D7B8A">
        <w:rPr>
          <w:rtl/>
        </w:rPr>
        <w:t xml:space="preserve"> </w:t>
      </w:r>
      <w:r w:rsidRPr="009D7B8A">
        <w:rPr>
          <w:rFonts w:hint="eastAsia"/>
          <w:rtl/>
        </w:rPr>
        <w:t>ובניכוי</w:t>
      </w:r>
      <w:r w:rsidRPr="009D7B8A">
        <w:rPr>
          <w:rtl/>
        </w:rPr>
        <w:t xml:space="preserve"> </w:t>
      </w:r>
      <w:r w:rsidRPr="009D7B8A">
        <w:rPr>
          <w:rFonts w:hint="eastAsia"/>
          <w:rtl/>
        </w:rPr>
        <w:t>הגידול</w:t>
      </w:r>
      <w:r w:rsidRPr="009D7B8A">
        <w:rPr>
          <w:rtl/>
        </w:rPr>
        <w:t xml:space="preserve"> </w:t>
      </w:r>
      <w:r w:rsidRPr="009D7B8A">
        <w:rPr>
          <w:rFonts w:hint="eastAsia"/>
          <w:rtl/>
        </w:rPr>
        <w:t>במספר</w:t>
      </w:r>
      <w:r w:rsidRPr="009D7B8A">
        <w:rPr>
          <w:rtl/>
        </w:rPr>
        <w:t xml:space="preserve"> </w:t>
      </w:r>
      <w:r w:rsidRPr="009D7B8A">
        <w:rPr>
          <w:rFonts w:hint="eastAsia"/>
          <w:rtl/>
        </w:rPr>
        <w:t>הקלפיות</w:t>
      </w:r>
      <w:r w:rsidRPr="009D7B8A">
        <w:rPr>
          <w:rtl/>
        </w:rPr>
        <w:t xml:space="preserve"> </w:t>
      </w:r>
      <w:r w:rsidRPr="009D7B8A">
        <w:rPr>
          <w:rFonts w:hint="eastAsia"/>
          <w:rtl/>
        </w:rPr>
        <w:t>ההוצאה</w:t>
      </w:r>
      <w:r w:rsidRPr="009D7B8A">
        <w:rPr>
          <w:rtl/>
        </w:rPr>
        <w:t xml:space="preserve"> </w:t>
      </w:r>
      <w:r w:rsidRPr="009D7B8A">
        <w:rPr>
          <w:rFonts w:hint="cs"/>
          <w:rtl/>
        </w:rPr>
        <w:t>גדלה</w:t>
      </w:r>
      <w:r w:rsidRPr="009D7B8A">
        <w:rPr>
          <w:rtl/>
        </w:rPr>
        <w:t xml:space="preserve"> </w:t>
      </w:r>
      <w:r w:rsidRPr="009D7B8A">
        <w:rPr>
          <w:rFonts w:hint="eastAsia"/>
          <w:rtl/>
        </w:rPr>
        <w:t>ב</w:t>
      </w:r>
      <w:r w:rsidRPr="009D7B8A">
        <w:rPr>
          <w:rtl/>
        </w:rPr>
        <w:t>-16%.</w:t>
      </w:r>
    </w:p>
    <w:p w14:paraId="08AFEBF9"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משרד מבקר המדינה בדק את הנתונים שהציגה ועדת הבחירות המרכזית בהצעות התקציב שלה לקראת מערכות הבחירות לכנסת ה-21 ועד לכנסת ה-23, וכן את סיכומי הדיונים של </w:t>
      </w:r>
      <w:r w:rsidRPr="00F55C64">
        <w:rPr>
          <w:rFonts w:ascii="Tahoma" w:hAnsi="Tahoma" w:cs="Tahoma" w:hint="cs"/>
          <w:sz w:val="18"/>
          <w:szCs w:val="18"/>
          <w:rtl/>
        </w:rPr>
        <w:lastRenderedPageBreak/>
        <w:t xml:space="preserve">הוועדות המוסמכות לבחון את הצעות התקציב של ועדת הבחירות המרכזית ולהחליט אם יש מקום לאשרן. </w:t>
      </w:r>
    </w:p>
    <w:p w14:paraId="5FFC6F5F" w14:textId="5E87B2F6" w:rsidR="00335A50" w:rsidRPr="009D7B8A" w:rsidRDefault="00335A50" w:rsidP="009D7B8A">
      <w:pPr>
        <w:pStyle w:val="RESHET"/>
        <w:spacing w:line="260" w:lineRule="exact"/>
        <w:ind w:right="227"/>
        <w:rPr>
          <w:rtl/>
        </w:rPr>
      </w:pPr>
      <w:r w:rsidRPr="009D7B8A">
        <w:rPr>
          <w:rFonts w:hint="cs"/>
          <w:rtl/>
        </w:rPr>
        <w:t>נמצא כי ועדת הבחירות המרכזית ציינה בהצעות התקציב נתונים המאפשרים להשוות את סכומי התקציב וביצועו רק לשנה קודמת דומה אחת (שנת בחירות או שנה שאינה שנת בחירות)</w:t>
      </w:r>
      <w:r w:rsidR="00775825" w:rsidRPr="00775825">
        <w:rPr>
          <w:vertAlign w:val="superscript"/>
          <w:rtl/>
        </w:rPr>
        <w:footnoteReference w:id="31"/>
      </w:r>
      <w:r w:rsidRPr="009D7B8A">
        <w:rPr>
          <w:rFonts w:hint="cs"/>
          <w:rtl/>
        </w:rPr>
        <w:t xml:space="preserve">; במקרים מסוימים ציינה תוספות תקציב מבוקשות ללא נתונים מסכמים של משאבים קיימים. לדוגמה, הוועדה ביקשה תוספת תקציב לכנסת ה-22 ותוספת תקציב לכנסת ה-23 עבור משרות נוספות של עובדי המטה הקבוע, בלי לציין מהו מספר המשרות שאושר זה מכבר. </w:t>
      </w:r>
    </w:p>
    <w:p w14:paraId="505EFA08" w14:textId="77777777" w:rsidR="009D7B8A" w:rsidRPr="00D43E82" w:rsidRDefault="009D7B8A" w:rsidP="009D7B8A">
      <w:pPr>
        <w:spacing w:before="240" w:after="240" w:line="240" w:lineRule="atLeast"/>
        <w:jc w:val="center"/>
        <w:rPr>
          <w:sz w:val="32"/>
          <w:szCs w:val="32"/>
          <w:rtl/>
        </w:rPr>
      </w:pPr>
      <w:r w:rsidRPr="00D43E82">
        <w:rPr>
          <w:sz w:val="32"/>
          <w:szCs w:val="32"/>
        </w:rPr>
        <w:sym w:font="Wingdings 2" w:char="F0F3"/>
      </w:r>
    </w:p>
    <w:p w14:paraId="05025761" w14:textId="77777777" w:rsidR="00335A50" w:rsidRPr="009D7B8A" w:rsidRDefault="00335A50" w:rsidP="009D7B8A">
      <w:pPr>
        <w:pStyle w:val="RESHET"/>
        <w:spacing w:line="260" w:lineRule="exact"/>
        <w:ind w:right="227"/>
        <w:rPr>
          <w:rtl/>
        </w:rPr>
      </w:pPr>
      <w:r w:rsidRPr="009D7B8A">
        <w:rPr>
          <w:rFonts w:hint="cs"/>
          <w:rtl/>
        </w:rPr>
        <w:t xml:space="preserve">שמירה על עקרון שקיפות התקציב מצריכה ניתוח משוכלל של הצעת התקציב, מעבר לזה שנעשה בהצעות התקציב של ועדת הבחירות המרכזית. מומלץ כי ועדת הבחירות המרכזית תציג בהצעת התקציב לוועדת הכספים בכנסת נתוני תקציב וביצוע ברמת מערכת בחירות, המשקפים את ההוצאות במשך השנים ואת הפער בין מערכות הבחירות; ותציג נתונים על השינוי בתקציב בכמה מערכות בחירות גם בניכוי שינויים מהותיים, כמו השינויים במספר הקלפיות. זאת כדי לאפשר למקבלי ההחלטות לעשות בקרה על השינויים שחלו בין מערכות בחירות שונות מבחינת התקציב וכדי לאפשר לציבור </w:t>
      </w:r>
      <w:r w:rsidRPr="009D7B8A">
        <w:rPr>
          <w:rtl/>
        </w:rPr>
        <w:t xml:space="preserve">להכיר את התקציב </w:t>
      </w:r>
      <w:r w:rsidRPr="009D7B8A">
        <w:rPr>
          <w:rFonts w:hint="cs"/>
          <w:rtl/>
        </w:rPr>
        <w:t>ולעשות בקרה</w:t>
      </w:r>
      <w:r w:rsidRPr="009D7B8A">
        <w:rPr>
          <w:rtl/>
        </w:rPr>
        <w:t xml:space="preserve">, גם באמצעות נציגיו בכנסת, </w:t>
      </w:r>
      <w:r w:rsidRPr="009D7B8A">
        <w:rPr>
          <w:rFonts w:hint="cs"/>
          <w:rtl/>
        </w:rPr>
        <w:t>על</w:t>
      </w:r>
      <w:r w:rsidRPr="009D7B8A">
        <w:rPr>
          <w:rtl/>
        </w:rPr>
        <w:t xml:space="preserve"> השינויים </w:t>
      </w:r>
      <w:r w:rsidRPr="009D7B8A">
        <w:rPr>
          <w:rFonts w:hint="cs"/>
          <w:rtl/>
        </w:rPr>
        <w:t xml:space="preserve">שנעשים בו. </w:t>
      </w:r>
    </w:p>
    <w:p w14:paraId="45DEE401" w14:textId="77777777" w:rsidR="00335A50" w:rsidRPr="00F55C64" w:rsidRDefault="00335A50" w:rsidP="009F0762">
      <w:pPr>
        <w:spacing w:line="260" w:lineRule="exact"/>
        <w:jc w:val="both"/>
        <w:rPr>
          <w:rFonts w:ascii="Tahoma" w:hAnsi="Tahoma" w:cs="Tahoma"/>
          <w:sz w:val="18"/>
          <w:szCs w:val="18"/>
          <w:rtl/>
        </w:rPr>
      </w:pPr>
    </w:p>
    <w:p w14:paraId="12DDC3F2" w14:textId="77777777" w:rsidR="00335A50" w:rsidRPr="008D3D4C" w:rsidRDefault="00335A50" w:rsidP="009F0762">
      <w:pPr>
        <w:pStyle w:val="KOT3N"/>
        <w:rPr>
          <w:rtl/>
        </w:rPr>
      </w:pPr>
      <w:r>
        <w:rPr>
          <w:rFonts w:hint="cs"/>
          <w:rtl/>
        </w:rPr>
        <w:t>ביקורת ו</w:t>
      </w:r>
      <w:r w:rsidRPr="00622003">
        <w:rPr>
          <w:rFonts w:hint="cs"/>
          <w:rtl/>
        </w:rPr>
        <w:t>בקרה על ניהול כספי ועדת הבחירות המרכזית</w:t>
      </w:r>
    </w:p>
    <w:p w14:paraId="60B2DCA0" w14:textId="77777777" w:rsidR="00335A50" w:rsidRPr="00F55C64" w:rsidRDefault="00335A50" w:rsidP="00166ADC">
      <w:pPr>
        <w:pStyle w:val="ListParagraph"/>
        <w:numPr>
          <w:ilvl w:val="0"/>
          <w:numId w:val="18"/>
        </w:numPr>
        <w:autoSpaceDE/>
        <w:autoSpaceDN/>
        <w:adjustRightInd/>
        <w:spacing w:line="260" w:lineRule="exact"/>
        <w:ind w:left="397" w:hanging="397"/>
        <w:rPr>
          <w:sz w:val="18"/>
          <w:szCs w:val="18"/>
        </w:rPr>
      </w:pPr>
      <w:r w:rsidRPr="00F55C64">
        <w:rPr>
          <w:rFonts w:hint="cs"/>
          <w:sz w:val="18"/>
          <w:szCs w:val="18"/>
          <w:rtl/>
        </w:rPr>
        <w:t xml:space="preserve">לצורך הביקורת על ביצוע תקציב המדינה, משרדי הממשלה נדרשים לפעול בשתי דרכים עיקריות: </w:t>
      </w:r>
    </w:p>
    <w:p w14:paraId="48C6CB6E" w14:textId="77777777" w:rsidR="00335A50" w:rsidRPr="00F55C64" w:rsidRDefault="00335A50" w:rsidP="00166ADC">
      <w:pPr>
        <w:pStyle w:val="ListParagraph"/>
        <w:numPr>
          <w:ilvl w:val="1"/>
          <w:numId w:val="18"/>
        </w:numPr>
        <w:autoSpaceDE/>
        <w:autoSpaceDN/>
        <w:adjustRightInd/>
        <w:spacing w:line="260" w:lineRule="exact"/>
        <w:ind w:left="794" w:hanging="397"/>
        <w:rPr>
          <w:sz w:val="18"/>
          <w:szCs w:val="18"/>
        </w:rPr>
      </w:pPr>
      <w:r w:rsidRPr="00F55C64">
        <w:rPr>
          <w:rFonts w:hint="cs"/>
          <w:sz w:val="18"/>
          <w:szCs w:val="18"/>
          <w:rtl/>
        </w:rPr>
        <w:t>ביקורת חיצונית: על משרד ממשלתי להכין דוחות כספיים שנתיים המבוקרים על ידי רואה חשבון מבקר חיצוני, בהתאם לתקני ביקורת מקובלים</w:t>
      </w:r>
      <w:r w:rsidRPr="00F55C64">
        <w:rPr>
          <w:rStyle w:val="FootnoteReference"/>
          <w:sz w:val="18"/>
          <w:szCs w:val="18"/>
          <w:rtl/>
        </w:rPr>
        <w:footnoteReference w:id="32"/>
      </w:r>
      <w:r w:rsidRPr="00F55C64">
        <w:rPr>
          <w:rFonts w:hint="cs"/>
          <w:sz w:val="18"/>
          <w:szCs w:val="18"/>
          <w:rtl/>
        </w:rPr>
        <w:t>. לצורך כך המשרדים נדרשים להתקשר עם משרדי רואי חשבון מבקרים.</w:t>
      </w:r>
    </w:p>
    <w:p w14:paraId="0D77049E" w14:textId="77777777" w:rsidR="00335A50" w:rsidRPr="00F55C64" w:rsidRDefault="00335A50" w:rsidP="00166ADC">
      <w:pPr>
        <w:pStyle w:val="ListParagraph"/>
        <w:numPr>
          <w:ilvl w:val="1"/>
          <w:numId w:val="18"/>
        </w:numPr>
        <w:autoSpaceDE/>
        <w:autoSpaceDN/>
        <w:adjustRightInd/>
        <w:spacing w:line="260" w:lineRule="exact"/>
        <w:ind w:left="794" w:hanging="397"/>
        <w:rPr>
          <w:sz w:val="18"/>
          <w:szCs w:val="18"/>
          <w:rtl/>
        </w:rPr>
      </w:pPr>
      <w:r w:rsidRPr="00F55C64">
        <w:rPr>
          <w:rFonts w:hint="cs"/>
          <w:sz w:val="18"/>
          <w:szCs w:val="18"/>
          <w:rtl/>
        </w:rPr>
        <w:t xml:space="preserve">ביקורת פנים: בהתאם לחוק הביקורת הפנימית, התשנ"ב-1992 (להלן - חוק הביקורת הפנימית), אגף החשב הכללי במשרד האוצר מופקד על ביקורת בכל הנוגע לביצוע תקציב המדינה, ביחידות הכספים של משרדי הממשלה. בכל יחידת כספים של משרד ממשלתי פועל מבקר כספים שמונחה מקצועית על ידי חטיבת הביקורת של אגף החשב הכללי, והוא אחראי, בין היתר, לבצע ביקורת על מערך </w:t>
      </w:r>
      <w:r w:rsidRPr="00F55C64">
        <w:rPr>
          <w:rFonts w:hint="cs"/>
          <w:sz w:val="18"/>
          <w:szCs w:val="18"/>
          <w:rtl/>
        </w:rPr>
        <w:lastRenderedPageBreak/>
        <w:t xml:space="preserve">הכספים והחשבונות של המשרד ויחידותיו על פי הנחיות חטיבת הביקורת, לרבות בנושאים רוחביים לכל משרדי הממשלה ונושאים מותאמים לכל משרד. לדוגמה, בשנים 2016 - 2020 דרש החשב הכללי ממשרדי הממשלה לבצע פעולות ביקורת באמצעות מבקרי הכספים ביחידות הכספים של משרדי הממשלה, בין השאר, בנושאים אלה: פטור מחובת מכרז, פיקוח ובקרה על מערכות כספיות במשרדים, תשלומי שכר וניהול בקרת שכר, פתיחה וניהול מוטבים, ייעוץ ביטוחי במכרזים והתקשרויות. </w:t>
      </w:r>
    </w:p>
    <w:p w14:paraId="29F8EA15" w14:textId="77777777" w:rsidR="00335A50" w:rsidRPr="00F55C64" w:rsidRDefault="00335A50" w:rsidP="00166ADC">
      <w:pPr>
        <w:pStyle w:val="ListParagraph"/>
        <w:numPr>
          <w:ilvl w:val="0"/>
          <w:numId w:val="18"/>
        </w:numPr>
        <w:autoSpaceDE/>
        <w:autoSpaceDN/>
        <w:adjustRightInd/>
        <w:spacing w:line="260" w:lineRule="exact"/>
        <w:ind w:left="397" w:hanging="397"/>
        <w:rPr>
          <w:sz w:val="18"/>
          <w:szCs w:val="18"/>
          <w:rtl/>
        </w:rPr>
      </w:pPr>
      <w:r w:rsidRPr="00F55C64">
        <w:rPr>
          <w:rFonts w:hint="cs"/>
          <w:sz w:val="18"/>
          <w:szCs w:val="18"/>
          <w:rtl/>
        </w:rPr>
        <w:t>ועדת הבחירות המרכזית אינה נכללת בתחום סמכויותיו של החשב הכללי, והסמכות לביקורת הפנימית על ביצוע תקציב הוועדה מוקנית למבקר הפנים שלה. נוסף על כך, הוועדה שוכרת משרד רואי חשבון המשמש כמבקר כספים חיצוני שלה.</w:t>
      </w:r>
    </w:p>
    <w:p w14:paraId="4D38E272"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eastAsia"/>
          <w:sz w:val="18"/>
          <w:szCs w:val="18"/>
          <w:rtl/>
        </w:rPr>
        <w:t>משרד</w:t>
      </w:r>
      <w:r w:rsidRPr="00F55C64">
        <w:rPr>
          <w:rFonts w:ascii="Tahoma" w:hAnsi="Tahoma" w:cs="Tahoma"/>
          <w:sz w:val="18"/>
          <w:szCs w:val="18"/>
          <w:rtl/>
        </w:rPr>
        <w:t xml:space="preserve"> מבקר המדינה בדק את פעולות הביקורת </w:t>
      </w:r>
      <w:r w:rsidRPr="00F55C64">
        <w:rPr>
          <w:rFonts w:ascii="Tahoma" w:hAnsi="Tahoma" w:cs="Tahoma" w:hint="cs"/>
          <w:sz w:val="18"/>
          <w:szCs w:val="18"/>
          <w:rtl/>
        </w:rPr>
        <w:t xml:space="preserve">- </w:t>
      </w:r>
      <w:r w:rsidRPr="00F55C64">
        <w:rPr>
          <w:rFonts w:ascii="Tahoma" w:hAnsi="Tahoma" w:cs="Tahoma" w:hint="eastAsia"/>
          <w:sz w:val="18"/>
          <w:szCs w:val="18"/>
          <w:rtl/>
        </w:rPr>
        <w:t>הפנימית</w:t>
      </w:r>
      <w:r w:rsidRPr="00F55C64">
        <w:rPr>
          <w:rFonts w:ascii="Tahoma" w:hAnsi="Tahoma" w:cs="Tahoma"/>
          <w:sz w:val="18"/>
          <w:szCs w:val="18"/>
          <w:rtl/>
        </w:rPr>
        <w:t xml:space="preserve"> </w:t>
      </w:r>
      <w:r w:rsidRPr="00F55C64">
        <w:rPr>
          <w:rFonts w:ascii="Tahoma" w:hAnsi="Tahoma" w:cs="Tahoma" w:hint="cs"/>
          <w:sz w:val="18"/>
          <w:szCs w:val="18"/>
          <w:rtl/>
        </w:rPr>
        <w:t xml:space="preserve">והחיצונית - </w:t>
      </w:r>
      <w:r w:rsidRPr="00F55C64">
        <w:rPr>
          <w:rFonts w:ascii="Tahoma" w:hAnsi="Tahoma" w:cs="Tahoma" w:hint="eastAsia"/>
          <w:sz w:val="18"/>
          <w:szCs w:val="18"/>
          <w:rtl/>
        </w:rPr>
        <w:t>על</w:t>
      </w:r>
      <w:r w:rsidRPr="00F55C64">
        <w:rPr>
          <w:rFonts w:ascii="Tahoma" w:hAnsi="Tahoma" w:cs="Tahoma"/>
          <w:sz w:val="18"/>
          <w:szCs w:val="18"/>
          <w:rtl/>
        </w:rPr>
        <w:t xml:space="preserve"> </w:t>
      </w:r>
      <w:r w:rsidRPr="00F55C64">
        <w:rPr>
          <w:rFonts w:ascii="Tahoma" w:hAnsi="Tahoma" w:cs="Tahoma" w:hint="cs"/>
          <w:sz w:val="18"/>
          <w:szCs w:val="18"/>
          <w:rtl/>
        </w:rPr>
        <w:t>ניהול כספי ועדת הבחירות המרכזית ב</w:t>
      </w:r>
      <w:r w:rsidRPr="00F55C64">
        <w:rPr>
          <w:rFonts w:ascii="Tahoma" w:hAnsi="Tahoma" w:cs="Tahoma" w:hint="eastAsia"/>
          <w:sz w:val="18"/>
          <w:szCs w:val="18"/>
          <w:rtl/>
        </w:rPr>
        <w:t>שנים</w:t>
      </w:r>
      <w:r w:rsidRPr="00F55C64">
        <w:rPr>
          <w:rFonts w:ascii="Tahoma" w:hAnsi="Tahoma" w:cs="Tahoma"/>
          <w:sz w:val="18"/>
          <w:szCs w:val="18"/>
          <w:rtl/>
        </w:rPr>
        <w:t xml:space="preserve"> </w:t>
      </w:r>
      <w:r w:rsidRPr="00F55C64">
        <w:rPr>
          <w:rFonts w:ascii="Tahoma" w:hAnsi="Tahoma" w:cs="Tahoma" w:hint="cs"/>
          <w:sz w:val="18"/>
          <w:szCs w:val="18"/>
          <w:rtl/>
        </w:rPr>
        <w:t>2016 -2020</w:t>
      </w:r>
      <w:r w:rsidRPr="00F55C64">
        <w:rPr>
          <w:rFonts w:ascii="Tahoma" w:hAnsi="Tahoma" w:cs="Tahoma"/>
          <w:sz w:val="18"/>
          <w:szCs w:val="18"/>
          <w:rtl/>
        </w:rPr>
        <w:t xml:space="preserve">. </w:t>
      </w:r>
    </w:p>
    <w:p w14:paraId="1A541FCF" w14:textId="77777777" w:rsidR="00335A50" w:rsidRPr="00F55C64" w:rsidRDefault="00335A50" w:rsidP="00166ADC">
      <w:pPr>
        <w:pStyle w:val="ListParagraph"/>
        <w:numPr>
          <w:ilvl w:val="1"/>
          <w:numId w:val="18"/>
        </w:numPr>
        <w:autoSpaceDE/>
        <w:autoSpaceDN/>
        <w:adjustRightInd/>
        <w:spacing w:line="260" w:lineRule="exact"/>
        <w:ind w:left="794" w:hanging="397"/>
        <w:rPr>
          <w:sz w:val="18"/>
          <w:szCs w:val="18"/>
        </w:rPr>
      </w:pPr>
      <w:r w:rsidRPr="00F55C64">
        <w:rPr>
          <w:sz w:val="18"/>
          <w:szCs w:val="18"/>
          <w:rtl/>
        </w:rPr>
        <w:t xml:space="preserve">נמצא כי בשנים האלה </w:t>
      </w:r>
      <w:r w:rsidRPr="00F55C64">
        <w:rPr>
          <w:rFonts w:hint="cs"/>
          <w:sz w:val="18"/>
          <w:szCs w:val="18"/>
          <w:rtl/>
        </w:rPr>
        <w:t xml:space="preserve">ביקר </w:t>
      </w:r>
      <w:r w:rsidRPr="00F55C64">
        <w:rPr>
          <w:rFonts w:hint="eastAsia"/>
          <w:sz w:val="18"/>
          <w:szCs w:val="18"/>
          <w:rtl/>
        </w:rPr>
        <w:t>משרד</w:t>
      </w:r>
      <w:r w:rsidRPr="00F55C64">
        <w:rPr>
          <w:sz w:val="18"/>
          <w:szCs w:val="18"/>
          <w:rtl/>
        </w:rPr>
        <w:t xml:space="preserve"> רואי </w:t>
      </w:r>
      <w:r w:rsidRPr="00F55C64">
        <w:rPr>
          <w:rFonts w:hint="eastAsia"/>
          <w:sz w:val="18"/>
          <w:szCs w:val="18"/>
          <w:rtl/>
        </w:rPr>
        <w:t>חשבון</w:t>
      </w:r>
      <w:r w:rsidRPr="00F55C64">
        <w:rPr>
          <w:rFonts w:hint="cs"/>
          <w:sz w:val="18"/>
          <w:szCs w:val="18"/>
          <w:rtl/>
        </w:rPr>
        <w:t>,</w:t>
      </w:r>
      <w:r w:rsidRPr="00F55C64">
        <w:rPr>
          <w:sz w:val="18"/>
          <w:szCs w:val="18"/>
          <w:rtl/>
        </w:rPr>
        <w:t xml:space="preserve"> </w:t>
      </w:r>
      <w:r w:rsidRPr="00F55C64">
        <w:rPr>
          <w:rFonts w:hint="cs"/>
          <w:sz w:val="18"/>
          <w:szCs w:val="18"/>
          <w:rtl/>
        </w:rPr>
        <w:t>שהוועדה שכרה את שירותיו למשך חמש שנים, את הדוחות על המצב הכספי של הוועדה, את הדוח על הביצוע הכספי, את הדוח על השינויים בנכסים נטו ואת הדוח על תזרימי המזומנים לכל שנה</w:t>
      </w:r>
      <w:r w:rsidRPr="00F55C64">
        <w:rPr>
          <w:rStyle w:val="FootnoteReference"/>
          <w:sz w:val="18"/>
          <w:szCs w:val="18"/>
          <w:rtl/>
        </w:rPr>
        <w:footnoteReference w:id="33"/>
      </w:r>
      <w:r w:rsidRPr="00F55C64">
        <w:rPr>
          <w:rFonts w:hint="cs"/>
          <w:sz w:val="18"/>
          <w:szCs w:val="18"/>
          <w:rtl/>
        </w:rPr>
        <w:t>.</w:t>
      </w:r>
      <w:r w:rsidRPr="00F55C64">
        <w:rPr>
          <w:sz w:val="18"/>
          <w:szCs w:val="18"/>
          <w:rtl/>
        </w:rPr>
        <w:t xml:space="preserve"> </w:t>
      </w:r>
      <w:r w:rsidRPr="00F55C64">
        <w:rPr>
          <w:rFonts w:hint="cs"/>
          <w:sz w:val="18"/>
          <w:szCs w:val="18"/>
          <w:rtl/>
        </w:rPr>
        <w:t xml:space="preserve">המשרד הגיש לאגף </w:t>
      </w:r>
      <w:proofErr w:type="spellStart"/>
      <w:r w:rsidRPr="00F55C64">
        <w:rPr>
          <w:rFonts w:hint="cs"/>
          <w:sz w:val="18"/>
          <w:szCs w:val="18"/>
          <w:rtl/>
        </w:rPr>
        <w:t>החשכ"ל</w:t>
      </w:r>
      <w:proofErr w:type="spellEnd"/>
      <w:r w:rsidRPr="00F55C64">
        <w:rPr>
          <w:rFonts w:hint="cs"/>
          <w:sz w:val="18"/>
          <w:szCs w:val="18"/>
          <w:rtl/>
        </w:rPr>
        <w:t xml:space="preserve"> במשרד האוצר דוחות כספיים מבוקרים: ב-30.3.16 המשרד הגיש דוחות ל-31.12.15; כמו כן הוא הגיש דוחות ל- 31.12.16 ול-31.12.17; ב-31.3.19 הוא הגיש דוחות ל-31.12.18; ב-9.6.20 הוא הגיש דוחות ל-31.12.19. מנכ"לית הוועדה והחשבת שלה אישרו דוחות אלה. רואה החשבון המבקר ציין בחוות דעתו כי </w:t>
      </w:r>
      <w:r w:rsidRPr="00F55C64">
        <w:rPr>
          <w:sz w:val="18"/>
          <w:szCs w:val="18"/>
          <w:rtl/>
        </w:rPr>
        <w:t>הדוחות משקפים באופן נאות, מכל הבחינות המהותיות, את המצב הכספי</w:t>
      </w:r>
      <w:r w:rsidRPr="00F55C64">
        <w:rPr>
          <w:rFonts w:hint="cs"/>
          <w:sz w:val="18"/>
          <w:szCs w:val="18"/>
          <w:rtl/>
        </w:rPr>
        <w:t xml:space="preserve"> של הוועדה</w:t>
      </w:r>
      <w:r w:rsidRPr="00F55C64">
        <w:rPr>
          <w:sz w:val="18"/>
          <w:szCs w:val="18"/>
          <w:rtl/>
        </w:rPr>
        <w:t>.</w:t>
      </w:r>
      <w:r w:rsidRPr="00F55C64">
        <w:rPr>
          <w:rFonts w:hint="cs"/>
          <w:sz w:val="18"/>
          <w:szCs w:val="18"/>
          <w:rtl/>
        </w:rPr>
        <w:t xml:space="preserve"> הוועדה לא הציגה את הדוחות האלה באתר האינטרנט שלה.</w:t>
      </w:r>
    </w:p>
    <w:p w14:paraId="28550D5C" w14:textId="77777777" w:rsidR="00335A50" w:rsidRPr="00F55C64" w:rsidRDefault="00335A50" w:rsidP="00084E0D">
      <w:pPr>
        <w:pStyle w:val="ListParagraph"/>
        <w:numPr>
          <w:ilvl w:val="0"/>
          <w:numId w:val="0"/>
        </w:numPr>
        <w:spacing w:line="260" w:lineRule="exact"/>
        <w:ind w:left="794"/>
        <w:rPr>
          <w:sz w:val="18"/>
          <w:szCs w:val="18"/>
        </w:rPr>
      </w:pPr>
      <w:r w:rsidRPr="00F55C64">
        <w:rPr>
          <w:rFonts w:hint="cs"/>
          <w:sz w:val="18"/>
          <w:szCs w:val="18"/>
          <w:rtl/>
        </w:rPr>
        <w:t>שכר הטרחה למשרד רואי החשבון הסתכם בשנת 2018 בכ-35,000 ש"ח ובשנת 2019 (שנת בחירות) - בכ-70,000 ש"ח.</w:t>
      </w:r>
    </w:p>
    <w:p w14:paraId="61EE4EFF" w14:textId="7BE090F4" w:rsidR="00335A50" w:rsidRPr="00F55C64" w:rsidRDefault="00335A50" w:rsidP="00166ADC">
      <w:pPr>
        <w:pStyle w:val="ListParagraph"/>
        <w:numPr>
          <w:ilvl w:val="1"/>
          <w:numId w:val="18"/>
        </w:numPr>
        <w:autoSpaceDE/>
        <w:autoSpaceDN/>
        <w:adjustRightInd/>
        <w:spacing w:line="260" w:lineRule="exact"/>
        <w:ind w:left="794" w:hanging="397"/>
        <w:rPr>
          <w:sz w:val="18"/>
          <w:szCs w:val="18"/>
          <w:rtl/>
        </w:rPr>
      </w:pPr>
      <w:r w:rsidRPr="00F55C64">
        <w:rPr>
          <w:rFonts w:hint="cs"/>
          <w:sz w:val="18"/>
          <w:szCs w:val="18"/>
          <w:rtl/>
        </w:rPr>
        <w:t xml:space="preserve">החל משנת 2016 ועד לשנת 2018 לא גובש אף לא דוח ביקורת אחד. בשנים 2019 </w:t>
      </w:r>
      <w:r w:rsidR="007D4D46">
        <w:rPr>
          <w:sz w:val="18"/>
          <w:szCs w:val="18"/>
        </w:rPr>
        <w:br/>
      </w:r>
      <w:r w:rsidRPr="00F55C64">
        <w:rPr>
          <w:rFonts w:hint="cs"/>
          <w:sz w:val="18"/>
          <w:szCs w:val="18"/>
          <w:rtl/>
        </w:rPr>
        <w:t xml:space="preserve">ו-2020 כיהנה מבקרת הפנים של הוועדה בשליש משרה, בתקן הוועדה. המבקרת עסקה בשלושה דוחות ביקורת: הכנתו של אחד מהם הושלמה והוא הוגש להנהלת הוועדה, והוא עסק ב"מבצע בדיקת וספירת קולות המצביעים במעטפות חיצוניות", והכנתם של </w:t>
      </w:r>
      <w:r w:rsidRPr="00F55C64">
        <w:rPr>
          <w:sz w:val="18"/>
          <w:szCs w:val="18"/>
          <w:rtl/>
        </w:rPr>
        <w:t xml:space="preserve">שני דוחות </w:t>
      </w:r>
      <w:r w:rsidRPr="00F55C64">
        <w:rPr>
          <w:rFonts w:hint="cs"/>
          <w:sz w:val="18"/>
          <w:szCs w:val="18"/>
          <w:rtl/>
        </w:rPr>
        <w:t>עדיין נמצאת בעיצומה</w:t>
      </w:r>
      <w:r w:rsidRPr="00F55C64">
        <w:rPr>
          <w:sz w:val="18"/>
          <w:szCs w:val="18"/>
          <w:rtl/>
        </w:rPr>
        <w:t xml:space="preserve"> במועד סיום הביקורת </w:t>
      </w:r>
      <w:r w:rsidRPr="00F55C64">
        <w:rPr>
          <w:rFonts w:hint="cs"/>
          <w:sz w:val="18"/>
          <w:szCs w:val="18"/>
          <w:rtl/>
        </w:rPr>
        <w:t>- האחד עוסק בעובדי יום הבחירות בוועדות הבחירות האזוריות, והשני - בעבודת מזכירי ועדות קלפי</w:t>
      </w:r>
      <w:r w:rsidRPr="00F55C64">
        <w:rPr>
          <w:sz w:val="18"/>
          <w:szCs w:val="18"/>
          <w:rtl/>
        </w:rPr>
        <w:t xml:space="preserve">. שלושת הדוחות האלה אינם נוגעים לביצוע תקציב הוועדה. </w:t>
      </w:r>
    </w:p>
    <w:p w14:paraId="0E597EE8" w14:textId="77777777" w:rsidR="00335A50" w:rsidRPr="009D7B8A" w:rsidRDefault="00335A50" w:rsidP="009D7B8A">
      <w:pPr>
        <w:pStyle w:val="RESHET"/>
        <w:spacing w:line="260" w:lineRule="exact"/>
        <w:ind w:left="624" w:right="227"/>
        <w:rPr>
          <w:rtl/>
        </w:rPr>
      </w:pPr>
      <w:r w:rsidRPr="009D7B8A">
        <w:rPr>
          <w:rFonts w:hint="cs"/>
          <w:rtl/>
        </w:rPr>
        <w:t xml:space="preserve">יוצא אפוא כי היקף הביקורת על ניהול כספי ועדת הבחירות מצומצם יחסית להיקף הביקורת על ניהול הכספים במשרדי הממשלה, וכי הדוחות הכספיים המבוקרים אינם מוצגים באתר הוועדה. </w:t>
      </w:r>
    </w:p>
    <w:p w14:paraId="1A663DD6" w14:textId="77777777" w:rsidR="00335A50" w:rsidRPr="00F55C64" w:rsidRDefault="00335A50" w:rsidP="00166ADC">
      <w:pPr>
        <w:pStyle w:val="ListParagraph"/>
        <w:numPr>
          <w:ilvl w:val="0"/>
          <w:numId w:val="18"/>
        </w:numPr>
        <w:autoSpaceDE/>
        <w:autoSpaceDN/>
        <w:adjustRightInd/>
        <w:spacing w:line="260" w:lineRule="exact"/>
        <w:ind w:left="397" w:hanging="397"/>
        <w:rPr>
          <w:sz w:val="18"/>
          <w:szCs w:val="18"/>
        </w:rPr>
      </w:pPr>
      <w:r w:rsidRPr="00F55C64">
        <w:rPr>
          <w:rFonts w:hint="cs"/>
          <w:sz w:val="18"/>
          <w:szCs w:val="18"/>
          <w:rtl/>
        </w:rPr>
        <w:t>בשנת 2013 עסק יו"ר ועדת הבחירות המרכזית לכנסת ה-19 בלקחים שהופקו מניהול מערכת הבחירות, ובכלל זאת בבקרה על ניהול הכספים. יו"ר הוועדה ציין כי מיסוד ראוי מצריך לבחון כיצד נעשית הבקרה בגופים עצמאיים קטנים אחרים. זאת, כדי להבטיח כי תינתן מלוא תשומת הלב לביצוע בקרה אפקטיבית בוועדת הבחירות המרכזית, גוף "בעל מבנה יחידאי והכרחי</w:t>
      </w:r>
      <w:r w:rsidRPr="00F55C64">
        <w:rPr>
          <w:sz w:val="18"/>
          <w:szCs w:val="18"/>
          <w:rtl/>
        </w:rPr>
        <w:t>"</w:t>
      </w:r>
      <w:r w:rsidRPr="00F55C64">
        <w:rPr>
          <w:rFonts w:hint="cs"/>
          <w:sz w:val="18"/>
          <w:szCs w:val="18"/>
          <w:rtl/>
        </w:rPr>
        <w:t xml:space="preserve">, שהשופט שעומד בראשה אינו בהכרח מעורה בה אינטנסיבית </w:t>
      </w:r>
      <w:r w:rsidRPr="00F55C64">
        <w:rPr>
          <w:rFonts w:hint="cs"/>
          <w:sz w:val="18"/>
          <w:szCs w:val="18"/>
          <w:rtl/>
        </w:rPr>
        <w:lastRenderedPageBreak/>
        <w:t xml:space="preserve">בתקופות שבין מערכות בחירות, ונחוץ להבטיח "אחריות דיווחית" אפקטיבית, המקבילה לאחריות מיניסטריאלית. עוד ציין יו"ר הוועדה כי מבקר פנים הוא אפשרות ראויה אך לא תחליף לפיקוח. </w:t>
      </w:r>
    </w:p>
    <w:p w14:paraId="5F5EED04"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ועדת הבחירות המרכזית השיבה למשרד מבקר המדינה כי תבחן את האפשרות לפרסם את הדוחות הכספיים שלה באתר האינטרנט שלה וכן תבחן את האפשרות לבצע ביקורת כספית </w:t>
      </w:r>
      <w:proofErr w:type="spellStart"/>
      <w:r w:rsidRPr="00F55C64">
        <w:rPr>
          <w:rFonts w:ascii="Tahoma" w:hAnsi="Tahoma" w:cs="Tahoma" w:hint="cs"/>
          <w:sz w:val="18"/>
          <w:szCs w:val="18"/>
          <w:rtl/>
        </w:rPr>
        <w:t>בחשבות</w:t>
      </w:r>
      <w:proofErr w:type="spellEnd"/>
      <w:r w:rsidRPr="00F55C64">
        <w:rPr>
          <w:rFonts w:ascii="Tahoma" w:hAnsi="Tahoma" w:cs="Tahoma" w:hint="cs"/>
          <w:sz w:val="18"/>
          <w:szCs w:val="18"/>
          <w:rtl/>
        </w:rPr>
        <w:t xml:space="preserve"> הוועדה, בין השאר באמצעות בחינת הקיים בגופים מקבילים לוועדה. </w:t>
      </w:r>
    </w:p>
    <w:p w14:paraId="57B7AE15" w14:textId="77777777" w:rsidR="00335A50" w:rsidRPr="009D7B8A" w:rsidRDefault="00335A50" w:rsidP="009D7B8A">
      <w:pPr>
        <w:pStyle w:val="RESHET"/>
        <w:spacing w:line="260" w:lineRule="exact"/>
        <w:ind w:right="227"/>
        <w:rPr>
          <w:rtl/>
        </w:rPr>
      </w:pPr>
      <w:r w:rsidRPr="009D7B8A">
        <w:rPr>
          <w:rFonts w:hint="cs"/>
          <w:rtl/>
        </w:rPr>
        <w:t xml:space="preserve">לנוכח הביקורת הנדרשת על הכספים במשרדי הממשלה ועמדתו של יו"ר ועדת הבחירות המרכזית לכנסת ה-19 בדבר השיפור שיש לבצע בבקרה על ניהול הכספים, מומלץ כי הוועדה תבחן דרכים שיבטיחו כי מתקיימות פעולות ביקורת ובקרה על ניהול כספיה בתקופת הבחירות ובתקופות שבין הבחירות ותיישם את הדרך המתאימה ביותר. בכלל זאת יש להוסיף על ביקורת רואי החשבון על הדוחות הכספיים של הוועדה גם פעולות ביקורת דוגמת אלה שמבצע אגף </w:t>
      </w:r>
      <w:proofErr w:type="spellStart"/>
      <w:r w:rsidRPr="009D7B8A">
        <w:rPr>
          <w:rFonts w:hint="cs"/>
          <w:rtl/>
        </w:rPr>
        <w:t>החשכ"ל</w:t>
      </w:r>
      <w:proofErr w:type="spellEnd"/>
      <w:r w:rsidRPr="009D7B8A">
        <w:rPr>
          <w:rFonts w:hint="cs"/>
          <w:rtl/>
        </w:rPr>
        <w:t xml:space="preserve"> במשרדי הממשלה.</w:t>
      </w:r>
    </w:p>
    <w:p w14:paraId="3C9E5098" w14:textId="77777777" w:rsidR="00335A50" w:rsidRPr="00F55C64" w:rsidRDefault="00335A50" w:rsidP="009F0762">
      <w:pPr>
        <w:spacing w:line="260" w:lineRule="exact"/>
        <w:jc w:val="both"/>
        <w:rPr>
          <w:rFonts w:ascii="Tahoma" w:hAnsi="Tahoma" w:cs="Tahoma"/>
          <w:b/>
          <w:bCs/>
          <w:sz w:val="18"/>
          <w:szCs w:val="18"/>
          <w:rtl/>
        </w:rPr>
      </w:pPr>
    </w:p>
    <w:p w14:paraId="20869F74" w14:textId="77777777" w:rsidR="00335A50" w:rsidRPr="00F55C64" w:rsidRDefault="00335A50" w:rsidP="009F0762">
      <w:pPr>
        <w:bidi w:val="0"/>
        <w:spacing w:line="260" w:lineRule="exact"/>
        <w:jc w:val="both"/>
        <w:rPr>
          <w:rFonts w:ascii="Tahoma" w:eastAsiaTheme="majorEastAsia" w:hAnsi="Tahoma" w:cs="Tahoma"/>
          <w:bCs/>
          <w:sz w:val="18"/>
          <w:szCs w:val="18"/>
        </w:rPr>
      </w:pPr>
      <w:r w:rsidRPr="00F55C64">
        <w:rPr>
          <w:rFonts w:ascii="Tahoma" w:hAnsi="Tahoma" w:cs="Tahoma"/>
          <w:sz w:val="18"/>
          <w:szCs w:val="18"/>
        </w:rPr>
        <w:br w:type="page"/>
      </w:r>
    </w:p>
    <w:p w14:paraId="679FDC83" w14:textId="77777777" w:rsidR="00335A50" w:rsidRDefault="00335A50" w:rsidP="009F0762">
      <w:pPr>
        <w:pStyle w:val="KOT2N"/>
        <w:rPr>
          <w:rtl/>
        </w:rPr>
      </w:pPr>
      <w:r w:rsidRPr="004E07F6">
        <w:rPr>
          <w:rFonts w:hint="cs"/>
          <w:rtl/>
        </w:rPr>
        <w:lastRenderedPageBreak/>
        <w:t xml:space="preserve">ההוצאה </w:t>
      </w:r>
      <w:r>
        <w:rPr>
          <w:rFonts w:hint="cs"/>
          <w:rtl/>
        </w:rPr>
        <w:t xml:space="preserve">על </w:t>
      </w:r>
      <w:r w:rsidRPr="004E07F6">
        <w:rPr>
          <w:rFonts w:hint="cs"/>
          <w:rtl/>
        </w:rPr>
        <w:t>שכר</w:t>
      </w:r>
    </w:p>
    <w:p w14:paraId="7ADB7058"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אלה הן ארבע הקבוצות העיקריות של עובדים בוועדת הבחירות המרכזית: </w:t>
      </w:r>
    </w:p>
    <w:p w14:paraId="4F71C93E" w14:textId="77777777" w:rsidR="00335A50" w:rsidRPr="00F55C64" w:rsidRDefault="00335A50" w:rsidP="00166ADC">
      <w:pPr>
        <w:pStyle w:val="ListParagraph"/>
        <w:numPr>
          <w:ilvl w:val="1"/>
          <w:numId w:val="9"/>
        </w:numPr>
        <w:autoSpaceDE/>
        <w:autoSpaceDN/>
        <w:adjustRightInd/>
        <w:spacing w:line="260" w:lineRule="exact"/>
        <w:ind w:left="397" w:hanging="397"/>
        <w:rPr>
          <w:sz w:val="18"/>
          <w:szCs w:val="18"/>
        </w:rPr>
      </w:pPr>
      <w:r w:rsidRPr="00F55C64">
        <w:rPr>
          <w:rFonts w:hint="cs"/>
          <w:b/>
          <w:bCs/>
          <w:sz w:val="18"/>
          <w:szCs w:val="18"/>
          <w:rtl/>
        </w:rPr>
        <w:t>עובדי המטה הקבוע</w:t>
      </w:r>
      <w:r w:rsidRPr="00F55C64">
        <w:rPr>
          <w:rFonts w:hint="cs"/>
          <w:sz w:val="18"/>
          <w:szCs w:val="18"/>
          <w:rtl/>
        </w:rPr>
        <w:t xml:space="preserve"> הם עובדי מדינה קבועים, ושכרם נקבע בדומה לתנאי השכר של עובדי </w:t>
      </w:r>
      <w:proofErr w:type="spellStart"/>
      <w:r w:rsidRPr="00F55C64">
        <w:rPr>
          <w:rFonts w:hint="cs"/>
          <w:sz w:val="18"/>
          <w:szCs w:val="18"/>
          <w:rtl/>
        </w:rPr>
        <w:t>מינהל</w:t>
      </w:r>
      <w:proofErr w:type="spellEnd"/>
      <w:r w:rsidRPr="00F55C64">
        <w:rPr>
          <w:rFonts w:hint="cs"/>
          <w:sz w:val="18"/>
          <w:szCs w:val="18"/>
          <w:rtl/>
        </w:rPr>
        <w:t xml:space="preserve"> הכנסת</w:t>
      </w:r>
      <w:r w:rsidRPr="00F55C64">
        <w:rPr>
          <w:rStyle w:val="FootnoteReference"/>
          <w:sz w:val="18"/>
          <w:szCs w:val="18"/>
          <w:rtl/>
        </w:rPr>
        <w:footnoteReference w:id="34"/>
      </w:r>
      <w:r w:rsidRPr="00F55C64">
        <w:rPr>
          <w:rFonts w:hint="cs"/>
          <w:sz w:val="18"/>
          <w:szCs w:val="18"/>
          <w:rtl/>
        </w:rPr>
        <w:t xml:space="preserve">, על פי מאפייני המשרה שבה הם מכהנים ועל פי נתוניהם האישיים - השכלה, ניסיון </w:t>
      </w:r>
      <w:proofErr w:type="spellStart"/>
      <w:r w:rsidRPr="00F55C64">
        <w:rPr>
          <w:rFonts w:hint="cs"/>
          <w:sz w:val="18"/>
          <w:szCs w:val="18"/>
          <w:rtl/>
        </w:rPr>
        <w:t>וכו</w:t>
      </w:r>
      <w:proofErr w:type="spellEnd"/>
      <w:r w:rsidRPr="00F55C64">
        <w:rPr>
          <w:rFonts w:hint="cs"/>
          <w:sz w:val="18"/>
          <w:szCs w:val="18"/>
          <w:rtl/>
        </w:rPr>
        <w:t>'.</w:t>
      </w:r>
    </w:p>
    <w:p w14:paraId="5B42314E" w14:textId="77777777" w:rsidR="00335A50" w:rsidRPr="00F55C64" w:rsidRDefault="00335A50" w:rsidP="00166ADC">
      <w:pPr>
        <w:pStyle w:val="ListParagraph"/>
        <w:numPr>
          <w:ilvl w:val="1"/>
          <w:numId w:val="9"/>
        </w:numPr>
        <w:autoSpaceDE/>
        <w:autoSpaceDN/>
        <w:adjustRightInd/>
        <w:spacing w:line="260" w:lineRule="exact"/>
        <w:ind w:left="397" w:hanging="397"/>
        <w:rPr>
          <w:sz w:val="18"/>
          <w:szCs w:val="18"/>
        </w:rPr>
      </w:pPr>
      <w:r w:rsidRPr="00F55C64">
        <w:rPr>
          <w:rFonts w:hint="cs"/>
          <w:b/>
          <w:bCs/>
          <w:sz w:val="18"/>
          <w:szCs w:val="18"/>
          <w:rtl/>
        </w:rPr>
        <w:t>עובדי תקופת הבחירות</w:t>
      </w:r>
      <w:r w:rsidRPr="00F55C64">
        <w:rPr>
          <w:rFonts w:hint="cs"/>
          <w:sz w:val="18"/>
          <w:szCs w:val="18"/>
          <w:rtl/>
        </w:rPr>
        <w:t xml:space="preserve"> נשכרים לכמה חודשים. </w:t>
      </w:r>
      <w:r w:rsidRPr="00F55C64">
        <w:rPr>
          <w:sz w:val="18"/>
          <w:szCs w:val="18"/>
          <w:rtl/>
        </w:rPr>
        <w:t xml:space="preserve">עד </w:t>
      </w:r>
      <w:r w:rsidRPr="00F55C64">
        <w:rPr>
          <w:rFonts w:hint="cs"/>
          <w:sz w:val="18"/>
          <w:szCs w:val="18"/>
          <w:rtl/>
        </w:rPr>
        <w:t xml:space="preserve">הבחירות לכנסת ה-20 </w:t>
      </w:r>
      <w:r w:rsidRPr="00F55C64">
        <w:rPr>
          <w:sz w:val="18"/>
          <w:szCs w:val="18"/>
          <w:rtl/>
        </w:rPr>
        <w:t xml:space="preserve">שכר </w:t>
      </w:r>
      <w:r w:rsidRPr="00F55C64">
        <w:rPr>
          <w:rFonts w:hint="cs"/>
          <w:sz w:val="18"/>
          <w:szCs w:val="18"/>
          <w:rtl/>
        </w:rPr>
        <w:t xml:space="preserve">עובדי תקופת הבחירות נקבע </w:t>
      </w:r>
      <w:r w:rsidRPr="00F55C64">
        <w:rPr>
          <w:sz w:val="18"/>
          <w:szCs w:val="18"/>
          <w:rtl/>
        </w:rPr>
        <w:t xml:space="preserve">לפי </w:t>
      </w:r>
      <w:r w:rsidRPr="00F55C64">
        <w:rPr>
          <w:rFonts w:hint="cs"/>
          <w:sz w:val="18"/>
          <w:szCs w:val="18"/>
          <w:rtl/>
        </w:rPr>
        <w:t xml:space="preserve">מאפייני המשרה </w:t>
      </w:r>
      <w:r w:rsidRPr="00F55C64">
        <w:rPr>
          <w:sz w:val="18"/>
          <w:szCs w:val="18"/>
          <w:rtl/>
        </w:rPr>
        <w:t>במקום עבודתם הקבוע</w:t>
      </w:r>
      <w:r w:rsidRPr="00F55C64">
        <w:rPr>
          <w:rFonts w:hint="cs"/>
          <w:sz w:val="18"/>
          <w:szCs w:val="18"/>
          <w:rtl/>
        </w:rPr>
        <w:t>,</w:t>
      </w:r>
      <w:r w:rsidRPr="00F55C64">
        <w:rPr>
          <w:sz w:val="18"/>
          <w:szCs w:val="18"/>
          <w:rtl/>
        </w:rPr>
        <w:t xml:space="preserve"> </w:t>
      </w:r>
      <w:r w:rsidRPr="00F55C64">
        <w:rPr>
          <w:rFonts w:hint="cs"/>
          <w:sz w:val="18"/>
          <w:szCs w:val="18"/>
          <w:rtl/>
        </w:rPr>
        <w:t>או לפי מאפייני המשרה שבה הם מכהנים בוועדת הבחירות המרכזית - לפי דרגת המשרה הגבוהה בהן</w:t>
      </w:r>
      <w:r w:rsidRPr="00F55C64">
        <w:rPr>
          <w:rStyle w:val="FootnoteReference"/>
          <w:sz w:val="18"/>
          <w:szCs w:val="18"/>
          <w:rtl/>
        </w:rPr>
        <w:footnoteReference w:id="35"/>
      </w:r>
      <w:r w:rsidRPr="00F55C64">
        <w:rPr>
          <w:rFonts w:hint="cs"/>
          <w:sz w:val="18"/>
          <w:szCs w:val="18"/>
          <w:rtl/>
        </w:rPr>
        <w:t xml:space="preserve">. החל מהבחירות לכנסת ה-21 שכר עובדי תקופת הבחירות נקבע לפי חוקת שכר שאושרה במליאת ועדת הבחירות המרכזית. יצוין כי </w:t>
      </w:r>
      <w:r w:rsidRPr="00F55C64">
        <w:rPr>
          <w:sz w:val="18"/>
          <w:szCs w:val="18"/>
          <w:rtl/>
        </w:rPr>
        <w:t xml:space="preserve">חוק מיסוי תשלומים בתקופת בחירות, </w:t>
      </w:r>
      <w:r w:rsidRPr="00F55C64">
        <w:rPr>
          <w:rFonts w:hint="cs"/>
          <w:sz w:val="18"/>
          <w:szCs w:val="18"/>
          <w:rtl/>
        </w:rPr>
        <w:t>ה</w:t>
      </w:r>
      <w:r w:rsidRPr="00F55C64">
        <w:rPr>
          <w:sz w:val="18"/>
          <w:szCs w:val="18"/>
          <w:rtl/>
        </w:rPr>
        <w:t>תשנ"ו-1996</w:t>
      </w:r>
      <w:r w:rsidRPr="00F55C64">
        <w:rPr>
          <w:rFonts w:hint="cs"/>
          <w:sz w:val="18"/>
          <w:szCs w:val="18"/>
          <w:rtl/>
        </w:rPr>
        <w:t>,</w:t>
      </w:r>
      <w:r w:rsidRPr="00F55C64">
        <w:rPr>
          <w:sz w:val="18"/>
          <w:szCs w:val="18"/>
          <w:rtl/>
        </w:rPr>
        <w:t xml:space="preserve"> קובע הוראות מיוחדות בנוגע למיסוי השכר של עובדי תקופת הבחירות</w:t>
      </w:r>
      <w:r w:rsidRPr="00F55C64">
        <w:rPr>
          <w:rFonts w:hint="cs"/>
          <w:sz w:val="18"/>
          <w:szCs w:val="18"/>
          <w:rtl/>
        </w:rPr>
        <w:t>.</w:t>
      </w:r>
    </w:p>
    <w:p w14:paraId="156A58C0" w14:textId="77777777" w:rsidR="00335A50" w:rsidRPr="00F55C64" w:rsidRDefault="00335A50" w:rsidP="00166ADC">
      <w:pPr>
        <w:pStyle w:val="ListParagraph"/>
        <w:numPr>
          <w:ilvl w:val="1"/>
          <w:numId w:val="9"/>
        </w:numPr>
        <w:autoSpaceDE/>
        <w:autoSpaceDN/>
        <w:adjustRightInd/>
        <w:spacing w:line="260" w:lineRule="exact"/>
        <w:ind w:left="397" w:hanging="397"/>
        <w:rPr>
          <w:sz w:val="18"/>
          <w:szCs w:val="18"/>
        </w:rPr>
      </w:pPr>
      <w:r w:rsidRPr="00F55C64">
        <w:rPr>
          <w:rFonts w:hint="cs"/>
          <w:b/>
          <w:bCs/>
          <w:sz w:val="18"/>
          <w:szCs w:val="18"/>
          <w:rtl/>
        </w:rPr>
        <w:t>עובדי יום הבחירות</w:t>
      </w:r>
      <w:r w:rsidRPr="00F55C64">
        <w:rPr>
          <w:rFonts w:hint="cs"/>
          <w:sz w:val="18"/>
          <w:szCs w:val="18"/>
          <w:rtl/>
        </w:rPr>
        <w:t xml:space="preserve"> נשכרים למשך יום עד שלושה ימים, ושכרם נקבע על פי השכר שאושר במליאת ועדת הבחירות המרכזית לפי סוג תפקידם ביום הבחירות.</w:t>
      </w:r>
    </w:p>
    <w:p w14:paraId="2BDB884E" w14:textId="77777777" w:rsidR="00335A50" w:rsidRPr="00F55C64" w:rsidRDefault="00335A50" w:rsidP="00166ADC">
      <w:pPr>
        <w:pStyle w:val="ListParagraph"/>
        <w:numPr>
          <w:ilvl w:val="1"/>
          <w:numId w:val="9"/>
        </w:numPr>
        <w:autoSpaceDE/>
        <w:autoSpaceDN/>
        <w:adjustRightInd/>
        <w:spacing w:line="260" w:lineRule="exact"/>
        <w:ind w:left="397" w:hanging="397"/>
        <w:rPr>
          <w:sz w:val="18"/>
          <w:szCs w:val="18"/>
          <w:rtl/>
        </w:rPr>
      </w:pPr>
      <w:r w:rsidRPr="00F55C64">
        <w:rPr>
          <w:rFonts w:hint="cs"/>
          <w:b/>
          <w:bCs/>
          <w:sz w:val="18"/>
          <w:szCs w:val="18"/>
          <w:rtl/>
        </w:rPr>
        <w:t>עובדי שירותים</w:t>
      </w:r>
      <w:r w:rsidRPr="00F55C64">
        <w:rPr>
          <w:rFonts w:hint="cs"/>
          <w:sz w:val="18"/>
          <w:szCs w:val="18"/>
          <w:rtl/>
        </w:rPr>
        <w:t xml:space="preserve"> הם עובדי </w:t>
      </w:r>
      <w:proofErr w:type="spellStart"/>
      <w:r w:rsidRPr="00F55C64">
        <w:rPr>
          <w:rFonts w:hint="cs"/>
          <w:sz w:val="18"/>
          <w:szCs w:val="18"/>
          <w:rtl/>
        </w:rPr>
        <w:t>מינהל</w:t>
      </w:r>
      <w:proofErr w:type="spellEnd"/>
      <w:r w:rsidRPr="00F55C64">
        <w:rPr>
          <w:rFonts w:hint="cs"/>
          <w:sz w:val="18"/>
          <w:szCs w:val="18"/>
          <w:rtl/>
        </w:rPr>
        <w:t xml:space="preserve"> הכנסת שבתקופת הבחירות מספקים לוועדת הבחירות המרכזית שירותי תחזוקה, סדרנות, חשמל, מיזוג, ניקיון ועוד. העובדים נשכרים לתקופת הבחירות, ושכרם נקבע על </w:t>
      </w:r>
      <w:r w:rsidRPr="00F55C64">
        <w:rPr>
          <w:sz w:val="18"/>
          <w:szCs w:val="18"/>
          <w:rtl/>
        </w:rPr>
        <w:t xml:space="preserve">פי </w:t>
      </w:r>
      <w:r w:rsidRPr="00F55C64">
        <w:rPr>
          <w:rFonts w:hint="cs"/>
          <w:sz w:val="18"/>
          <w:szCs w:val="18"/>
          <w:rtl/>
        </w:rPr>
        <w:t xml:space="preserve">מאפייני משרתם </w:t>
      </w:r>
      <w:proofErr w:type="spellStart"/>
      <w:r w:rsidRPr="00F55C64">
        <w:rPr>
          <w:rFonts w:hint="cs"/>
          <w:sz w:val="18"/>
          <w:szCs w:val="18"/>
          <w:rtl/>
        </w:rPr>
        <w:t>במינהל</w:t>
      </w:r>
      <w:proofErr w:type="spellEnd"/>
      <w:r w:rsidRPr="00F55C64">
        <w:rPr>
          <w:rFonts w:hint="cs"/>
          <w:sz w:val="18"/>
          <w:szCs w:val="18"/>
          <w:rtl/>
        </w:rPr>
        <w:t xml:space="preserve"> הכנסת בתוספת 65%.</w:t>
      </w:r>
    </w:p>
    <w:p w14:paraId="2008E7E9" w14:textId="77777777" w:rsidR="00335A50" w:rsidRPr="009D7B8A" w:rsidRDefault="00335A50" w:rsidP="009D7B8A">
      <w:pPr>
        <w:pStyle w:val="RESHET"/>
        <w:spacing w:line="260" w:lineRule="exact"/>
        <w:ind w:right="227"/>
        <w:rPr>
          <w:rtl/>
        </w:rPr>
      </w:pPr>
      <w:r w:rsidRPr="009D7B8A">
        <w:rPr>
          <w:rFonts w:hint="cs"/>
          <w:rtl/>
        </w:rPr>
        <w:t xml:space="preserve">עלה כי </w:t>
      </w:r>
      <w:r w:rsidRPr="009D7B8A">
        <w:rPr>
          <w:rFonts w:hint="eastAsia"/>
          <w:rtl/>
        </w:rPr>
        <w:t>בין</w:t>
      </w:r>
      <w:r w:rsidRPr="009D7B8A">
        <w:rPr>
          <w:rtl/>
        </w:rPr>
        <w:t xml:space="preserve"> </w:t>
      </w:r>
      <w:r w:rsidRPr="009D7B8A">
        <w:rPr>
          <w:rFonts w:hint="eastAsia"/>
          <w:rtl/>
        </w:rPr>
        <w:t>מערכות</w:t>
      </w:r>
      <w:r w:rsidRPr="009D7B8A">
        <w:rPr>
          <w:rtl/>
        </w:rPr>
        <w:t xml:space="preserve"> </w:t>
      </w:r>
      <w:r w:rsidRPr="009D7B8A">
        <w:rPr>
          <w:rFonts w:hint="eastAsia"/>
          <w:rtl/>
        </w:rPr>
        <w:t>הבחירות</w:t>
      </w:r>
      <w:r w:rsidRPr="009D7B8A">
        <w:rPr>
          <w:rtl/>
        </w:rPr>
        <w:t xml:space="preserve"> </w:t>
      </w:r>
      <w:r w:rsidRPr="009D7B8A">
        <w:rPr>
          <w:rFonts w:hint="eastAsia"/>
          <w:rtl/>
        </w:rPr>
        <w:t>לכנסת</w:t>
      </w:r>
      <w:r w:rsidRPr="009D7B8A">
        <w:rPr>
          <w:rtl/>
        </w:rPr>
        <w:t xml:space="preserve"> </w:t>
      </w:r>
      <w:r w:rsidRPr="009D7B8A">
        <w:rPr>
          <w:rFonts w:hint="eastAsia"/>
          <w:rtl/>
        </w:rPr>
        <w:t>ה</w:t>
      </w:r>
      <w:r w:rsidRPr="009D7B8A">
        <w:rPr>
          <w:rtl/>
        </w:rPr>
        <w:t xml:space="preserve">-20 </w:t>
      </w:r>
      <w:r w:rsidRPr="009D7B8A">
        <w:rPr>
          <w:rFonts w:hint="eastAsia"/>
          <w:rtl/>
        </w:rPr>
        <w:t>ולכנסת</w:t>
      </w:r>
      <w:r w:rsidRPr="009D7B8A">
        <w:rPr>
          <w:rtl/>
        </w:rPr>
        <w:t xml:space="preserve"> ה-23</w:t>
      </w:r>
      <w:r w:rsidRPr="009D7B8A">
        <w:rPr>
          <w:rFonts w:hint="cs"/>
          <w:rtl/>
        </w:rPr>
        <w:t xml:space="preserve"> (בשנים 2015 - 2020)</w:t>
      </w:r>
      <w:r w:rsidRPr="009D7B8A">
        <w:rPr>
          <w:rtl/>
        </w:rPr>
        <w:t xml:space="preserve"> </w:t>
      </w:r>
      <w:r w:rsidRPr="009D7B8A">
        <w:rPr>
          <w:rFonts w:hint="cs"/>
          <w:rtl/>
        </w:rPr>
        <w:t>גדלו כאמור ב-</w:t>
      </w:r>
      <w:r w:rsidRPr="009D7B8A">
        <w:rPr>
          <w:rtl/>
        </w:rPr>
        <w:t xml:space="preserve">57% </w:t>
      </w:r>
      <w:r w:rsidRPr="009D7B8A">
        <w:rPr>
          <w:rFonts w:hint="cs"/>
          <w:rtl/>
        </w:rPr>
        <w:t>ה</w:t>
      </w:r>
      <w:r w:rsidRPr="009D7B8A">
        <w:rPr>
          <w:rtl/>
        </w:rPr>
        <w:t xml:space="preserve">הוצאות של ועדת הבחירות המרכזית </w:t>
      </w:r>
      <w:r w:rsidRPr="009D7B8A">
        <w:rPr>
          <w:rFonts w:hint="cs"/>
          <w:rtl/>
        </w:rPr>
        <w:t xml:space="preserve">על תשלום </w:t>
      </w:r>
      <w:r w:rsidRPr="009D7B8A">
        <w:rPr>
          <w:rtl/>
        </w:rPr>
        <w:t>שכר</w:t>
      </w:r>
      <w:r w:rsidRPr="009D7B8A">
        <w:rPr>
          <w:rFonts w:hint="cs"/>
          <w:rtl/>
        </w:rPr>
        <w:t xml:space="preserve"> לעובדים</w:t>
      </w:r>
      <w:r w:rsidRPr="009D7B8A">
        <w:rPr>
          <w:rtl/>
        </w:rPr>
        <w:t xml:space="preserve">. </w:t>
      </w:r>
      <w:r w:rsidRPr="009D7B8A">
        <w:rPr>
          <w:rFonts w:hint="eastAsia"/>
          <w:rtl/>
        </w:rPr>
        <w:t>הגידול</w:t>
      </w:r>
      <w:r w:rsidRPr="009D7B8A">
        <w:rPr>
          <w:rtl/>
        </w:rPr>
        <w:t xml:space="preserve"> בהוצאות </w:t>
      </w:r>
      <w:r w:rsidRPr="009D7B8A">
        <w:rPr>
          <w:rFonts w:hint="cs"/>
          <w:rtl/>
        </w:rPr>
        <w:t>האלה</w:t>
      </w:r>
      <w:r w:rsidRPr="009D7B8A">
        <w:rPr>
          <w:rtl/>
        </w:rPr>
        <w:t xml:space="preserve"> חל</w:t>
      </w:r>
      <w:r w:rsidRPr="009D7B8A">
        <w:rPr>
          <w:rFonts w:hint="cs"/>
          <w:rtl/>
        </w:rPr>
        <w:t>, בין השאר,</w:t>
      </w:r>
      <w:r w:rsidRPr="009D7B8A">
        <w:rPr>
          <w:rtl/>
        </w:rPr>
        <w:t xml:space="preserve"> בעקבות </w:t>
      </w:r>
      <w:r w:rsidRPr="009D7B8A">
        <w:rPr>
          <w:rFonts w:hint="eastAsia"/>
          <w:rtl/>
        </w:rPr>
        <w:t>מכלול</w:t>
      </w:r>
      <w:r w:rsidRPr="009D7B8A">
        <w:rPr>
          <w:rtl/>
        </w:rPr>
        <w:t xml:space="preserve"> </w:t>
      </w:r>
      <w:r w:rsidRPr="009D7B8A">
        <w:rPr>
          <w:rFonts w:hint="eastAsia"/>
          <w:rtl/>
        </w:rPr>
        <w:t>החלטות</w:t>
      </w:r>
      <w:r w:rsidRPr="009D7B8A">
        <w:rPr>
          <w:rtl/>
        </w:rPr>
        <w:t xml:space="preserve"> </w:t>
      </w:r>
      <w:r w:rsidRPr="009D7B8A">
        <w:rPr>
          <w:rFonts w:hint="eastAsia"/>
          <w:rtl/>
        </w:rPr>
        <w:t>שעסקו</w:t>
      </w:r>
      <w:r w:rsidRPr="009D7B8A">
        <w:rPr>
          <w:rtl/>
        </w:rPr>
        <w:t xml:space="preserve"> </w:t>
      </w:r>
      <w:r w:rsidRPr="009D7B8A">
        <w:rPr>
          <w:rFonts w:hint="eastAsia"/>
          <w:rtl/>
        </w:rPr>
        <w:t>בשכרם</w:t>
      </w:r>
      <w:r w:rsidRPr="009D7B8A">
        <w:rPr>
          <w:rtl/>
        </w:rPr>
        <w:t xml:space="preserve"> </w:t>
      </w:r>
      <w:r w:rsidRPr="009D7B8A">
        <w:rPr>
          <w:rFonts w:hint="eastAsia"/>
          <w:rtl/>
        </w:rPr>
        <w:t>של</w:t>
      </w:r>
      <w:r w:rsidRPr="009D7B8A">
        <w:rPr>
          <w:rtl/>
        </w:rPr>
        <w:t xml:space="preserve"> </w:t>
      </w:r>
      <w:r w:rsidRPr="009D7B8A">
        <w:rPr>
          <w:rFonts w:hint="eastAsia"/>
          <w:rtl/>
        </w:rPr>
        <w:t>העובדים</w:t>
      </w:r>
      <w:r w:rsidRPr="009D7B8A">
        <w:rPr>
          <w:rtl/>
        </w:rPr>
        <w:t xml:space="preserve"> - </w:t>
      </w:r>
      <w:r w:rsidRPr="009D7B8A">
        <w:rPr>
          <w:rFonts w:hint="eastAsia"/>
          <w:rtl/>
        </w:rPr>
        <w:t>עובדי</w:t>
      </w:r>
      <w:r w:rsidRPr="009D7B8A">
        <w:rPr>
          <w:rtl/>
        </w:rPr>
        <w:t xml:space="preserve"> </w:t>
      </w:r>
      <w:r w:rsidRPr="009D7B8A">
        <w:rPr>
          <w:rFonts w:hint="eastAsia"/>
          <w:rtl/>
        </w:rPr>
        <w:t>המטה</w:t>
      </w:r>
      <w:r w:rsidRPr="009D7B8A">
        <w:rPr>
          <w:rtl/>
        </w:rPr>
        <w:t xml:space="preserve"> </w:t>
      </w:r>
      <w:r w:rsidRPr="009D7B8A">
        <w:rPr>
          <w:rFonts w:hint="eastAsia"/>
          <w:rtl/>
        </w:rPr>
        <w:t>הקבוע</w:t>
      </w:r>
      <w:r w:rsidRPr="009D7B8A">
        <w:rPr>
          <w:rtl/>
        </w:rPr>
        <w:t xml:space="preserve">, </w:t>
      </w:r>
      <w:r w:rsidRPr="009D7B8A">
        <w:rPr>
          <w:rFonts w:hint="eastAsia"/>
          <w:rtl/>
        </w:rPr>
        <w:t>עובדי</w:t>
      </w:r>
      <w:r w:rsidRPr="009D7B8A">
        <w:rPr>
          <w:rtl/>
        </w:rPr>
        <w:t xml:space="preserve"> </w:t>
      </w:r>
      <w:r w:rsidRPr="009D7B8A">
        <w:rPr>
          <w:rFonts w:hint="eastAsia"/>
          <w:rtl/>
        </w:rPr>
        <w:t>תקופת</w:t>
      </w:r>
      <w:r w:rsidRPr="009D7B8A">
        <w:rPr>
          <w:rtl/>
        </w:rPr>
        <w:t xml:space="preserve"> </w:t>
      </w:r>
      <w:r w:rsidRPr="009D7B8A">
        <w:rPr>
          <w:rFonts w:hint="eastAsia"/>
          <w:rtl/>
        </w:rPr>
        <w:t>הבחירות</w:t>
      </w:r>
      <w:r w:rsidRPr="009D7B8A">
        <w:rPr>
          <w:rtl/>
        </w:rPr>
        <w:t xml:space="preserve"> </w:t>
      </w:r>
      <w:r w:rsidRPr="009D7B8A">
        <w:rPr>
          <w:rFonts w:hint="eastAsia"/>
          <w:rtl/>
        </w:rPr>
        <w:t>ועובדי</w:t>
      </w:r>
      <w:r w:rsidRPr="009D7B8A">
        <w:rPr>
          <w:rtl/>
        </w:rPr>
        <w:t xml:space="preserve"> </w:t>
      </w:r>
      <w:r w:rsidRPr="009D7B8A">
        <w:rPr>
          <w:rFonts w:hint="eastAsia"/>
          <w:rtl/>
        </w:rPr>
        <w:t>יום</w:t>
      </w:r>
      <w:r w:rsidRPr="009D7B8A">
        <w:rPr>
          <w:rtl/>
        </w:rPr>
        <w:t xml:space="preserve"> </w:t>
      </w:r>
      <w:r w:rsidRPr="009D7B8A">
        <w:rPr>
          <w:rFonts w:hint="eastAsia"/>
          <w:rtl/>
        </w:rPr>
        <w:t>הבחירות</w:t>
      </w:r>
      <w:r w:rsidRPr="009D7B8A">
        <w:rPr>
          <w:rtl/>
        </w:rPr>
        <w:t>.</w:t>
      </w:r>
    </w:p>
    <w:p w14:paraId="10B5ABBE" w14:textId="77777777" w:rsidR="00335A50" w:rsidRPr="00F55C64" w:rsidRDefault="00335A50" w:rsidP="009F0762">
      <w:pPr>
        <w:spacing w:line="260" w:lineRule="exact"/>
        <w:jc w:val="both"/>
        <w:rPr>
          <w:rFonts w:ascii="Tahoma" w:hAnsi="Tahoma" w:cs="Tahoma"/>
          <w:sz w:val="18"/>
          <w:szCs w:val="18"/>
          <w:rtl/>
        </w:rPr>
      </w:pPr>
    </w:p>
    <w:p w14:paraId="248A4030" w14:textId="77777777" w:rsidR="00335A50" w:rsidRDefault="00335A50" w:rsidP="009F0762">
      <w:pPr>
        <w:pStyle w:val="KOT3N"/>
        <w:rPr>
          <w:rtl/>
        </w:rPr>
      </w:pPr>
      <w:r>
        <w:rPr>
          <w:rFonts w:hint="cs"/>
          <w:rtl/>
        </w:rPr>
        <w:t>החלטות בדבר העלאת שכר עובדי ועדת הבחירות המרכזית</w:t>
      </w:r>
    </w:p>
    <w:p w14:paraId="66CD32B3" w14:textId="77777777" w:rsidR="00335A50" w:rsidRPr="00F55C64" w:rsidRDefault="00335A50" w:rsidP="00166ADC">
      <w:pPr>
        <w:pStyle w:val="ListParagraph"/>
        <w:numPr>
          <w:ilvl w:val="0"/>
          <w:numId w:val="8"/>
        </w:numPr>
        <w:autoSpaceDE/>
        <w:autoSpaceDN/>
        <w:adjustRightInd/>
        <w:spacing w:line="260" w:lineRule="exact"/>
        <w:ind w:left="397" w:hanging="397"/>
        <w:rPr>
          <w:sz w:val="18"/>
          <w:szCs w:val="18"/>
          <w:rtl/>
        </w:rPr>
      </w:pPr>
      <w:r w:rsidRPr="00F55C64">
        <w:rPr>
          <w:rFonts w:hint="cs"/>
          <w:sz w:val="18"/>
          <w:szCs w:val="18"/>
          <w:rtl/>
        </w:rPr>
        <w:t>בפברואר 2014 מינה יו"ר ועדת הבחירות המרכזית לכנסת ה-20 ועדה ציבורית לבחינת שכר עובדי ועדת הבחירות המרכזית (להלן - הוועדה לבחינת שכר). הוועדה מונתה בעקבות המלצת יו"ר ועדת הבחירות המרכזית לבחירות לכנסת ה-19 ולאחר פרסום דוח מבקר המדינה בדבר הצורך לבחון את תעריפי השכר של עובדי ועדת הבחירות שלא עודכנו זמן רב</w:t>
      </w:r>
      <w:r w:rsidRPr="00F55C64">
        <w:rPr>
          <w:rStyle w:val="FootnoteReference"/>
          <w:sz w:val="18"/>
          <w:szCs w:val="18"/>
          <w:rtl/>
        </w:rPr>
        <w:footnoteReference w:id="36"/>
      </w:r>
      <w:r w:rsidRPr="00F55C64">
        <w:rPr>
          <w:rFonts w:hint="cs"/>
          <w:sz w:val="18"/>
          <w:szCs w:val="18"/>
          <w:rtl/>
        </w:rPr>
        <w:t xml:space="preserve">. יו"ר הוועדה לבחינת השכר היה הממונה על השכר במשרד האוצר לשעבר, ועם חבריה נמנו היועץ המשפטי של הכנסת לשעבר, חבר ועדת המשנה לענייני כספים של ועדת הבחירות המרכזית (דאז) וכן כמה מעובדי המטה הקבוע של ועדת </w:t>
      </w:r>
      <w:r w:rsidRPr="00F55C64">
        <w:rPr>
          <w:rFonts w:hint="cs"/>
          <w:sz w:val="18"/>
          <w:szCs w:val="18"/>
          <w:rtl/>
        </w:rPr>
        <w:lastRenderedPageBreak/>
        <w:t xml:space="preserve">הבחירות המרכזית - היועץ המשפטי, החשבת וסגן החשבת. עובד ועדת הבחירות המרכזית ריכז את פעילות הוועדה. הוועדה לבחינת שכר התבקשה לדון במדיניות שכר לעובדי ועדת הבחירות המרכזית לפי סוגי העובדים - עובדי המטה הקבוע, עובדי תקופת הבחירות ועובדי יום הבחירות, וכן התבקשה לגבש המלצות בנושא. </w:t>
      </w:r>
    </w:p>
    <w:p w14:paraId="691EDEE2"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ביולי 2017 הגישה הוועדה לבחינת שכר למנכ"לית הוועדה דוח מסכם הכולל המלצות לשינויים בחישוב שכר עובדי ועדת הבחירות המרכזית. המלצותיה העיקריות של הוועדה, לחישוב שכר העובדים, לפי סוגיהם, מוצגות בלוח להלן. המלצות הוועדה אומצו ויושמו, כמפורט להלן.</w:t>
      </w:r>
    </w:p>
    <w:p w14:paraId="6059667B" w14:textId="77777777" w:rsidR="00335A50" w:rsidRPr="00F55C64" w:rsidRDefault="00335A50" w:rsidP="009D7B8A">
      <w:pPr>
        <w:pStyle w:val="KOT-TAB"/>
        <w:rPr>
          <w:rtl/>
        </w:rPr>
      </w:pPr>
      <w:r w:rsidRPr="00F55C64">
        <w:rPr>
          <w:rFonts w:hint="cs"/>
          <w:rtl/>
        </w:rPr>
        <w:t xml:space="preserve">לוח 1: </w:t>
      </w:r>
      <w:r w:rsidRPr="009D7B8A">
        <w:rPr>
          <w:rFonts w:hint="cs"/>
          <w:b/>
          <w:bCs/>
          <w:rtl/>
        </w:rPr>
        <w:t>עיקרי המלצות הוועדה לבחינת שכר, יולי 2017</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39"/>
        <w:gridCol w:w="6047"/>
      </w:tblGrid>
      <w:tr w:rsidR="00335A50" w14:paraId="3AEF106C" w14:textId="77777777" w:rsidTr="00775825">
        <w:tc>
          <w:tcPr>
            <w:tcW w:w="0" w:type="auto"/>
            <w:tcBorders>
              <w:bottom w:val="single" w:sz="8" w:space="0" w:color="auto"/>
            </w:tcBorders>
            <w:shd w:val="clear" w:color="auto" w:fill="C6DCE4"/>
          </w:tcPr>
          <w:p w14:paraId="60BD697A"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p>
        </w:tc>
        <w:tc>
          <w:tcPr>
            <w:tcW w:w="0" w:type="auto"/>
            <w:tcBorders>
              <w:bottom w:val="single" w:sz="8" w:space="0" w:color="auto"/>
            </w:tcBorders>
            <w:shd w:val="clear" w:color="auto" w:fill="C6DCE4"/>
          </w:tcPr>
          <w:p w14:paraId="5D8463A1" w14:textId="77777777" w:rsidR="00335A50" w:rsidRPr="009D7B8A" w:rsidRDefault="00335A50" w:rsidP="009D7B8A">
            <w:pPr>
              <w:tabs>
                <w:tab w:val="left" w:pos="424"/>
              </w:tabs>
              <w:spacing w:before="60" w:after="60" w:line="180" w:lineRule="exact"/>
              <w:jc w:val="both"/>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ההמלצה</w:t>
            </w:r>
          </w:p>
        </w:tc>
      </w:tr>
      <w:tr w:rsidR="00335A50" w14:paraId="5A539664" w14:textId="77777777" w:rsidTr="00775825">
        <w:tc>
          <w:tcPr>
            <w:tcW w:w="0" w:type="auto"/>
            <w:tcBorders>
              <w:top w:val="single" w:sz="8" w:space="0" w:color="auto"/>
            </w:tcBorders>
            <w:shd w:val="clear" w:color="auto" w:fill="DBE8EE"/>
          </w:tcPr>
          <w:p w14:paraId="0055DF85"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עובדי המטה הקבוע</w:t>
            </w:r>
          </w:p>
        </w:tc>
        <w:tc>
          <w:tcPr>
            <w:tcW w:w="0" w:type="auto"/>
            <w:tcBorders>
              <w:top w:val="single" w:sz="8" w:space="0" w:color="auto"/>
            </w:tcBorders>
            <w:shd w:val="clear" w:color="auto" w:fill="DBE8EE"/>
          </w:tcPr>
          <w:p w14:paraId="796CB473"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 xml:space="preserve">המשך הקבלת השכר לתנאי השכר של עובדי </w:t>
            </w:r>
            <w:proofErr w:type="spellStart"/>
            <w:r w:rsidRPr="009D7B8A">
              <w:rPr>
                <w:rFonts w:ascii="Tahoma" w:hAnsi="Tahoma" w:cs="Tahoma" w:hint="cs"/>
                <w:color w:val="0D0D0D" w:themeColor="text1" w:themeTint="F2"/>
                <w:sz w:val="16"/>
                <w:szCs w:val="16"/>
                <w:rtl/>
              </w:rPr>
              <w:t>מינהל</w:t>
            </w:r>
            <w:proofErr w:type="spellEnd"/>
            <w:r w:rsidRPr="009D7B8A">
              <w:rPr>
                <w:rFonts w:ascii="Tahoma" w:hAnsi="Tahoma" w:cs="Tahoma" w:hint="cs"/>
                <w:color w:val="0D0D0D" w:themeColor="text1" w:themeTint="F2"/>
                <w:sz w:val="16"/>
                <w:szCs w:val="16"/>
                <w:rtl/>
              </w:rPr>
              <w:t xml:space="preserve"> הכנסת, על פי מאפייני המשרה שבה הם מכהנים ועל פי נתוניהם האישיים.</w:t>
            </w:r>
          </w:p>
        </w:tc>
      </w:tr>
      <w:tr w:rsidR="00335A50" w14:paraId="0B9A2E73" w14:textId="77777777" w:rsidTr="00775825">
        <w:tc>
          <w:tcPr>
            <w:tcW w:w="0" w:type="auto"/>
            <w:shd w:val="clear" w:color="auto" w:fill="ECF4F5"/>
          </w:tcPr>
          <w:p w14:paraId="53BD50DF"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Pr>
            </w:pPr>
            <w:r w:rsidRPr="009D7B8A">
              <w:rPr>
                <w:rFonts w:ascii="Tahoma" w:hAnsi="Tahoma" w:cs="Tahoma" w:hint="cs"/>
                <w:color w:val="0D0D0D" w:themeColor="text1" w:themeTint="F2"/>
                <w:sz w:val="16"/>
                <w:szCs w:val="16"/>
                <w:rtl/>
              </w:rPr>
              <w:t>עובדי תקופת הבחירות המועסקים במשרות מלאות או חלקיות</w:t>
            </w:r>
          </w:p>
        </w:tc>
        <w:tc>
          <w:tcPr>
            <w:tcW w:w="0" w:type="auto"/>
            <w:shd w:val="clear" w:color="auto" w:fill="ECF4F5"/>
          </w:tcPr>
          <w:p w14:paraId="20D44CFC"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 xml:space="preserve">אימוץ חוקת שכר חדשה ולפיה השכר נקבע על פי מאפייני המשרה בוועדת הבחירות המרכזית בלבד (ללא קשר לתפקיד במקום העבודה הקבוע); החוקה מבוססת על מבנה </w:t>
            </w:r>
            <w:proofErr w:type="spellStart"/>
            <w:r w:rsidRPr="009D7B8A">
              <w:rPr>
                <w:rFonts w:ascii="Tahoma" w:hAnsi="Tahoma" w:cs="Tahoma" w:hint="cs"/>
                <w:color w:val="0D0D0D" w:themeColor="text1" w:themeTint="F2"/>
                <w:sz w:val="16"/>
                <w:szCs w:val="16"/>
                <w:rtl/>
              </w:rPr>
              <w:t>הייררכי</w:t>
            </w:r>
            <w:proofErr w:type="spellEnd"/>
            <w:r w:rsidRPr="009D7B8A">
              <w:rPr>
                <w:rFonts w:ascii="Tahoma" w:hAnsi="Tahoma" w:cs="Tahoma" w:hint="cs"/>
                <w:color w:val="0D0D0D" w:themeColor="text1" w:themeTint="F2"/>
                <w:sz w:val="16"/>
                <w:szCs w:val="16"/>
                <w:rtl/>
              </w:rPr>
              <w:t xml:space="preserve"> קבוע בוועדת הבחירות המרכזית; השכר של ראש אגף ושל מנהל ועדה אזורית, המשרות הבכירות ביותר בוועדת הבחירות המרכזית, הושווה לשכר של מנכ"ל בשירות הציבורי; השכר בשאר המשרות יחושב בהתאם לשיעור מסוים מהשכר עבור המשרות הבכירות ביותר; השכר יעודכן באופן אישי ומדורג, באופן שתוספת השכר למשרה תינתן בחלקה במערכת הבחירות הבאה וכן הלאה, עד למערכת הבחירות הרביעית, ובה תינתן תוספת השכר במלואה.</w:t>
            </w:r>
          </w:p>
        </w:tc>
      </w:tr>
      <w:tr w:rsidR="00335A50" w14:paraId="1C18F4EF" w14:textId="77777777" w:rsidTr="00775825">
        <w:tc>
          <w:tcPr>
            <w:tcW w:w="0" w:type="auto"/>
            <w:shd w:val="clear" w:color="auto" w:fill="DBE8EE"/>
          </w:tcPr>
          <w:p w14:paraId="34F4AF85"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עובדי תקופת הבחירות המועסקים לפי שעות</w:t>
            </w:r>
          </w:p>
        </w:tc>
        <w:tc>
          <w:tcPr>
            <w:tcW w:w="0" w:type="auto"/>
            <w:shd w:val="clear" w:color="auto" w:fill="DBE8EE"/>
          </w:tcPr>
          <w:p w14:paraId="29FE4E92"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השכר לשעה ייקבע לפי 85% מהשכר במשרה מלאה מקבילה, על פי תחשיב ערך שעה. שעות נוספות ישולמו החל משעת העבודה ה-11.</w:t>
            </w:r>
          </w:p>
        </w:tc>
      </w:tr>
      <w:tr w:rsidR="00335A50" w14:paraId="1F1C7C5D" w14:textId="77777777" w:rsidTr="00775825">
        <w:tc>
          <w:tcPr>
            <w:tcW w:w="0" w:type="auto"/>
            <w:shd w:val="clear" w:color="auto" w:fill="ECF4F5"/>
          </w:tcPr>
          <w:p w14:paraId="047929A7"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עובדי שירותים</w:t>
            </w:r>
          </w:p>
        </w:tc>
        <w:tc>
          <w:tcPr>
            <w:tcW w:w="0" w:type="auto"/>
            <w:shd w:val="clear" w:color="auto" w:fill="ECF4F5"/>
          </w:tcPr>
          <w:p w14:paraId="373FA151"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 xml:space="preserve">המשך המודל הקיים - הכפלת עיקרי רכיבי השכר של העובדים </w:t>
            </w:r>
            <w:proofErr w:type="spellStart"/>
            <w:r w:rsidRPr="009D7B8A">
              <w:rPr>
                <w:rFonts w:ascii="Tahoma" w:hAnsi="Tahoma" w:cs="Tahoma" w:hint="cs"/>
                <w:color w:val="0D0D0D" w:themeColor="text1" w:themeTint="F2"/>
                <w:sz w:val="16"/>
                <w:szCs w:val="16"/>
                <w:rtl/>
              </w:rPr>
              <w:t>במינהל</w:t>
            </w:r>
            <w:proofErr w:type="spellEnd"/>
            <w:r w:rsidRPr="009D7B8A">
              <w:rPr>
                <w:rFonts w:ascii="Tahoma" w:hAnsi="Tahoma" w:cs="Tahoma" w:hint="cs"/>
                <w:color w:val="0D0D0D" w:themeColor="text1" w:themeTint="F2"/>
                <w:sz w:val="16"/>
                <w:szCs w:val="16"/>
                <w:rtl/>
              </w:rPr>
              <w:t xml:space="preserve"> הכנסת ב-165%, כדי לתמרץ אותם לעבוד בתקופת פגרה של הכנסת, לרבות בימי שישי. </w:t>
            </w:r>
          </w:p>
        </w:tc>
      </w:tr>
      <w:tr w:rsidR="00335A50" w:rsidRPr="00F55C64" w14:paraId="03A5849C" w14:textId="77777777" w:rsidTr="00775825">
        <w:tc>
          <w:tcPr>
            <w:tcW w:w="0" w:type="auto"/>
            <w:shd w:val="clear" w:color="auto" w:fill="DBE8EE"/>
          </w:tcPr>
          <w:p w14:paraId="22DBD0C2"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עובדי יום הבחירות</w:t>
            </w:r>
          </w:p>
        </w:tc>
        <w:tc>
          <w:tcPr>
            <w:tcW w:w="0" w:type="auto"/>
            <w:shd w:val="clear" w:color="auto" w:fill="DBE8EE"/>
          </w:tcPr>
          <w:p w14:paraId="65E45533" w14:textId="77777777" w:rsidR="00335A50" w:rsidRPr="009D7B8A" w:rsidRDefault="00335A50" w:rsidP="009D7B8A">
            <w:pPr>
              <w:tabs>
                <w:tab w:val="left" w:pos="424"/>
              </w:tabs>
              <w:spacing w:before="60" w:after="60" w:line="180" w:lineRule="exact"/>
              <w:rPr>
                <w:rFonts w:ascii="Tahoma" w:hAnsi="Tahoma" w:cs="Tahoma"/>
                <w:color w:val="0D0D0D" w:themeColor="text1" w:themeTint="F2"/>
                <w:sz w:val="16"/>
                <w:szCs w:val="16"/>
                <w:rtl/>
              </w:rPr>
            </w:pPr>
            <w:r w:rsidRPr="009D7B8A">
              <w:rPr>
                <w:rFonts w:ascii="Tahoma" w:hAnsi="Tahoma" w:cs="Tahoma" w:hint="cs"/>
                <w:color w:val="0D0D0D" w:themeColor="text1" w:themeTint="F2"/>
                <w:sz w:val="16"/>
                <w:szCs w:val="16"/>
                <w:rtl/>
              </w:rPr>
              <w:t>עדכון שכר פרטני של חלק מהתפקידים, לרבות תפקידי מזכיר, סדרן ואב בית. הותרת השכר של תפקידים אחרים כמו שהוא.</w:t>
            </w:r>
          </w:p>
        </w:tc>
      </w:tr>
    </w:tbl>
    <w:p w14:paraId="7FDD0A8B" w14:textId="0F242D35" w:rsidR="00335A50" w:rsidRPr="00F55C64" w:rsidRDefault="00335A50" w:rsidP="009D7B8A">
      <w:pPr>
        <w:pStyle w:val="KOT-source"/>
        <w:spacing w:before="120"/>
        <w:rPr>
          <w:rtl/>
        </w:rPr>
      </w:pPr>
      <w:r w:rsidRPr="00F55C64">
        <w:rPr>
          <w:rFonts w:hint="cs"/>
          <w:rtl/>
        </w:rPr>
        <w:t>המקור: נתוני ועדת הבחירות המרכזית</w:t>
      </w:r>
    </w:p>
    <w:p w14:paraId="5DEA6756"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הוועדה לבחינת שכר </w:t>
      </w:r>
      <w:proofErr w:type="spellStart"/>
      <w:r w:rsidRPr="00F55C64">
        <w:rPr>
          <w:rFonts w:ascii="Tahoma" w:hAnsi="Tahoma" w:cs="Tahoma" w:hint="cs"/>
          <w:sz w:val="18"/>
          <w:szCs w:val="18"/>
          <w:rtl/>
        </w:rPr>
        <w:t>אמדה</w:t>
      </w:r>
      <w:proofErr w:type="spellEnd"/>
      <w:r w:rsidRPr="00F55C64">
        <w:rPr>
          <w:rFonts w:ascii="Tahoma" w:hAnsi="Tahoma" w:cs="Tahoma" w:hint="cs"/>
          <w:sz w:val="18"/>
          <w:szCs w:val="18"/>
          <w:rtl/>
        </w:rPr>
        <w:t xml:space="preserve"> את התוספת התקציבית לעלות השכר במערכת הבחירות לכנסת ה-20 (משנת 2015) ב</w:t>
      </w:r>
      <w:r w:rsidRPr="00F55C64">
        <w:rPr>
          <w:rFonts w:ascii="Tahoma" w:hAnsi="Tahoma" w:cs="Tahoma"/>
          <w:sz w:val="18"/>
          <w:szCs w:val="18"/>
          <w:rtl/>
        </w:rPr>
        <w:t xml:space="preserve">-6.8% </w:t>
      </w:r>
      <w:r w:rsidRPr="00F55C64">
        <w:rPr>
          <w:rFonts w:ascii="Tahoma" w:hAnsi="Tahoma" w:cs="Tahoma" w:hint="eastAsia"/>
          <w:sz w:val="18"/>
          <w:szCs w:val="18"/>
          <w:rtl/>
        </w:rPr>
        <w:t>עבור</w:t>
      </w:r>
      <w:r w:rsidRPr="00F55C64">
        <w:rPr>
          <w:rFonts w:ascii="Tahoma" w:hAnsi="Tahoma" w:cs="Tahoma"/>
          <w:sz w:val="18"/>
          <w:szCs w:val="18"/>
          <w:rtl/>
        </w:rPr>
        <w:t xml:space="preserve"> </w:t>
      </w:r>
      <w:r w:rsidRPr="00F55C64">
        <w:rPr>
          <w:rFonts w:ascii="Tahoma" w:hAnsi="Tahoma" w:cs="Tahoma" w:hint="eastAsia"/>
          <w:sz w:val="18"/>
          <w:szCs w:val="18"/>
          <w:rtl/>
        </w:rPr>
        <w:t>עובדי</w:t>
      </w:r>
      <w:r w:rsidRPr="00F55C64">
        <w:rPr>
          <w:rFonts w:ascii="Tahoma" w:hAnsi="Tahoma" w:cs="Tahoma"/>
          <w:sz w:val="18"/>
          <w:szCs w:val="18"/>
          <w:rtl/>
        </w:rPr>
        <w:t xml:space="preserve"> </w:t>
      </w:r>
      <w:r w:rsidRPr="00F55C64">
        <w:rPr>
          <w:rFonts w:ascii="Tahoma" w:hAnsi="Tahoma" w:cs="Tahoma" w:hint="eastAsia"/>
          <w:sz w:val="18"/>
          <w:szCs w:val="18"/>
          <w:rtl/>
        </w:rPr>
        <w:t>תקופת</w:t>
      </w:r>
      <w:r w:rsidRPr="00F55C64">
        <w:rPr>
          <w:rFonts w:ascii="Tahoma" w:hAnsi="Tahoma" w:cs="Tahoma"/>
          <w:sz w:val="18"/>
          <w:szCs w:val="18"/>
          <w:rtl/>
        </w:rPr>
        <w:t xml:space="preserve"> </w:t>
      </w:r>
      <w:r w:rsidRPr="00F55C64">
        <w:rPr>
          <w:rFonts w:ascii="Tahoma" w:hAnsi="Tahoma" w:cs="Tahoma" w:hint="eastAsia"/>
          <w:sz w:val="18"/>
          <w:szCs w:val="18"/>
          <w:rtl/>
        </w:rPr>
        <w:t>הבחירות</w:t>
      </w:r>
      <w:r w:rsidRPr="00F55C64">
        <w:rPr>
          <w:rFonts w:ascii="Tahoma" w:hAnsi="Tahoma" w:cs="Tahoma"/>
          <w:sz w:val="18"/>
          <w:szCs w:val="18"/>
          <w:rtl/>
        </w:rPr>
        <w:t xml:space="preserve"> </w:t>
      </w:r>
      <w:r w:rsidRPr="00F55C64">
        <w:rPr>
          <w:rFonts w:ascii="Tahoma" w:hAnsi="Tahoma" w:cs="Tahoma" w:hint="eastAsia"/>
          <w:sz w:val="18"/>
          <w:szCs w:val="18"/>
          <w:rtl/>
        </w:rPr>
        <w:t>וב</w:t>
      </w:r>
      <w:r w:rsidRPr="00F55C64">
        <w:rPr>
          <w:rFonts w:ascii="Tahoma" w:hAnsi="Tahoma" w:cs="Tahoma"/>
          <w:sz w:val="18"/>
          <w:szCs w:val="18"/>
          <w:rtl/>
        </w:rPr>
        <w:t xml:space="preserve">-7.8% </w:t>
      </w:r>
      <w:r w:rsidRPr="00F55C64">
        <w:rPr>
          <w:rFonts w:ascii="Tahoma" w:hAnsi="Tahoma" w:cs="Tahoma" w:hint="eastAsia"/>
          <w:sz w:val="18"/>
          <w:szCs w:val="18"/>
          <w:rtl/>
        </w:rPr>
        <w:t>עבור</w:t>
      </w:r>
      <w:r w:rsidRPr="00F55C64">
        <w:rPr>
          <w:rFonts w:ascii="Tahoma" w:hAnsi="Tahoma" w:cs="Tahoma"/>
          <w:sz w:val="18"/>
          <w:szCs w:val="18"/>
          <w:rtl/>
        </w:rPr>
        <w:t xml:space="preserve"> </w:t>
      </w:r>
      <w:r w:rsidRPr="00F55C64">
        <w:rPr>
          <w:rFonts w:ascii="Tahoma" w:hAnsi="Tahoma" w:cs="Tahoma" w:hint="eastAsia"/>
          <w:sz w:val="18"/>
          <w:szCs w:val="18"/>
          <w:rtl/>
        </w:rPr>
        <w:t>עובדי</w:t>
      </w:r>
      <w:r w:rsidRPr="00F55C64">
        <w:rPr>
          <w:rFonts w:ascii="Tahoma" w:hAnsi="Tahoma" w:cs="Tahoma"/>
          <w:sz w:val="18"/>
          <w:szCs w:val="18"/>
          <w:rtl/>
        </w:rPr>
        <w:t xml:space="preserve"> </w:t>
      </w:r>
      <w:r w:rsidRPr="00F55C64">
        <w:rPr>
          <w:rFonts w:ascii="Tahoma" w:hAnsi="Tahoma" w:cs="Tahoma" w:hint="eastAsia"/>
          <w:sz w:val="18"/>
          <w:szCs w:val="18"/>
          <w:rtl/>
        </w:rPr>
        <w:t>יום</w:t>
      </w:r>
      <w:r w:rsidRPr="00F55C64">
        <w:rPr>
          <w:rFonts w:ascii="Tahoma" w:hAnsi="Tahoma" w:cs="Tahoma"/>
          <w:sz w:val="18"/>
          <w:szCs w:val="18"/>
          <w:rtl/>
        </w:rPr>
        <w:t xml:space="preserve"> </w:t>
      </w:r>
      <w:r w:rsidRPr="00F55C64">
        <w:rPr>
          <w:rFonts w:ascii="Tahoma" w:hAnsi="Tahoma" w:cs="Tahoma" w:hint="eastAsia"/>
          <w:sz w:val="18"/>
          <w:szCs w:val="18"/>
          <w:rtl/>
        </w:rPr>
        <w:t>הבחירות</w:t>
      </w:r>
      <w:r w:rsidRPr="00F55C64">
        <w:rPr>
          <w:rFonts w:ascii="Tahoma" w:hAnsi="Tahoma" w:cs="Tahoma" w:hint="cs"/>
          <w:sz w:val="18"/>
          <w:szCs w:val="18"/>
          <w:rtl/>
        </w:rPr>
        <w:t xml:space="preserve">, והמליצה להקנות לוועדת הבחירות המרכזית שיקול דעת לשנות מחוקת השכר החדשה במקרים מסוימים שבהם חלה פגיעה ניכרת בשכר של עובד תקופת בחירות ותיק בעקבות המעבר לחוקת השכר החדשה. </w:t>
      </w:r>
    </w:p>
    <w:p w14:paraId="048B3D5D"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הוועדה לבחינת שכר נימקה את השינויים שעליהם המליצה, בין השאר, כלהלן: מאפייני העבודה בתקופת הבחירות - בעשורים האחרונים הבחירות לכנסת אינן מתקיימות במועדן, והליך ההיערכות לבחירות מתחיל לאלתר ללא כל התראה מראש; לפיכך קרה שמועד הבחירות חל בעת שעובדים שהו בחופשות, ועל פי דוח הוועדה הם שבו מייד לעבודתם ואף ביטלו חופשות שתוכננו מראש תוך ספיגת דמי הביטול; עבודה בתקופת בחירות אינטנסיבית ביותר, נמשכת שעות רבות וכרוכה בלחץ ובעומס עבודה; העובדים המועסקים בתקופת הבחירות כוללים קבוצת עובדים שהתמקצעה והתמחתה בתחום הבחירות. </w:t>
      </w:r>
    </w:p>
    <w:p w14:paraId="6CBDDA92"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lastRenderedPageBreak/>
        <w:t>בספטמבר 2017 אימצה ועדת המשנה לכספים של ועדת הבחירות המרכזית את המלצות הוועדה לבחינת שכר, ולאחר מכן אימצו אותן גם מליאת הוועדה והנשיאות שלה, וועדת הכספים אישרה הקצאת תקציב לשם יישומן. החל במערכת הבחירות לכנסת ה-21 החלה ועדת הבחירות המרכזית ביישום ההמלצות.</w:t>
      </w:r>
    </w:p>
    <w:p w14:paraId="4A76FF4F" w14:textId="77777777" w:rsidR="00335A50" w:rsidRPr="00F55C64" w:rsidRDefault="00335A50" w:rsidP="00166ADC">
      <w:pPr>
        <w:pStyle w:val="ListParagraph"/>
        <w:numPr>
          <w:ilvl w:val="0"/>
          <w:numId w:val="8"/>
        </w:numPr>
        <w:autoSpaceDE/>
        <w:autoSpaceDN/>
        <w:adjustRightInd/>
        <w:spacing w:line="260" w:lineRule="exact"/>
        <w:ind w:left="397" w:hanging="397"/>
        <w:rPr>
          <w:sz w:val="18"/>
          <w:szCs w:val="18"/>
        </w:rPr>
      </w:pPr>
      <w:r w:rsidRPr="00F55C64">
        <w:rPr>
          <w:rFonts w:hint="cs"/>
          <w:sz w:val="18"/>
          <w:szCs w:val="18"/>
          <w:rtl/>
        </w:rPr>
        <w:t>לקראת מערכת הבחירות לכנסת ה-22, אשר היו סמוכות לבחירות לכנסת ה-21, נקבע בחקיקה</w:t>
      </w:r>
      <w:r w:rsidRPr="00F55C64">
        <w:rPr>
          <w:rStyle w:val="FootnoteReference"/>
          <w:sz w:val="18"/>
          <w:szCs w:val="18"/>
          <w:rtl/>
        </w:rPr>
        <w:footnoteReference w:id="37"/>
      </w:r>
      <w:r w:rsidRPr="00F55C64">
        <w:rPr>
          <w:rFonts w:hint="cs"/>
          <w:sz w:val="18"/>
          <w:szCs w:val="18"/>
          <w:rtl/>
        </w:rPr>
        <w:t xml:space="preserve"> כי </w:t>
      </w:r>
      <w:r w:rsidRPr="00F55C64">
        <w:rPr>
          <w:sz w:val="18"/>
          <w:szCs w:val="18"/>
          <w:rtl/>
        </w:rPr>
        <w:t>יו</w:t>
      </w:r>
      <w:r w:rsidRPr="00F55C64">
        <w:rPr>
          <w:rFonts w:hint="cs"/>
          <w:sz w:val="18"/>
          <w:szCs w:val="18"/>
          <w:rtl/>
        </w:rPr>
        <w:t xml:space="preserve">"ר </w:t>
      </w:r>
      <w:r w:rsidRPr="00F55C64">
        <w:rPr>
          <w:sz w:val="18"/>
          <w:szCs w:val="18"/>
          <w:rtl/>
        </w:rPr>
        <w:t xml:space="preserve">ועדת הבחירות המרכזית </w:t>
      </w:r>
      <w:r w:rsidRPr="00F55C64">
        <w:rPr>
          <w:rFonts w:hint="cs"/>
          <w:sz w:val="18"/>
          <w:szCs w:val="18"/>
          <w:rtl/>
        </w:rPr>
        <w:t>מוסמך להעלות את שכ</w:t>
      </w:r>
      <w:r w:rsidRPr="00F55C64">
        <w:rPr>
          <w:sz w:val="18"/>
          <w:szCs w:val="18"/>
          <w:rtl/>
        </w:rPr>
        <w:t xml:space="preserve">ר עובדי </w:t>
      </w:r>
      <w:r w:rsidRPr="00F55C64">
        <w:rPr>
          <w:rFonts w:hint="cs"/>
          <w:sz w:val="18"/>
          <w:szCs w:val="18"/>
          <w:rtl/>
        </w:rPr>
        <w:t>תקופת הבחירות במערכת ה</w:t>
      </w:r>
      <w:r w:rsidRPr="00F55C64">
        <w:rPr>
          <w:sz w:val="18"/>
          <w:szCs w:val="18"/>
          <w:rtl/>
        </w:rPr>
        <w:t>בחירות לכנסת ה</w:t>
      </w:r>
      <w:r w:rsidRPr="00F55C64">
        <w:rPr>
          <w:rFonts w:hint="cs"/>
          <w:sz w:val="18"/>
          <w:szCs w:val="18"/>
          <w:rtl/>
        </w:rPr>
        <w:t>-22</w:t>
      </w:r>
      <w:r w:rsidRPr="00F55C64">
        <w:rPr>
          <w:sz w:val="18"/>
          <w:szCs w:val="18"/>
          <w:rtl/>
        </w:rPr>
        <w:t xml:space="preserve"> בשיעור שלא יעלה על 35% מהשכר שנקבע </w:t>
      </w:r>
      <w:r w:rsidRPr="00F55C64">
        <w:rPr>
          <w:rFonts w:hint="cs"/>
          <w:sz w:val="18"/>
          <w:szCs w:val="18"/>
          <w:rtl/>
        </w:rPr>
        <w:t>ל</w:t>
      </w:r>
      <w:r w:rsidRPr="00F55C64">
        <w:rPr>
          <w:sz w:val="18"/>
          <w:szCs w:val="18"/>
          <w:rtl/>
        </w:rPr>
        <w:t>עובדי</w:t>
      </w:r>
      <w:r w:rsidRPr="00F55C64">
        <w:rPr>
          <w:rFonts w:hint="cs"/>
          <w:sz w:val="18"/>
          <w:szCs w:val="18"/>
          <w:rtl/>
        </w:rPr>
        <w:t>ם אלו בבחירות לכנסת ה-21</w:t>
      </w:r>
      <w:r w:rsidRPr="00F55C64">
        <w:rPr>
          <w:sz w:val="18"/>
          <w:szCs w:val="18"/>
          <w:rtl/>
        </w:rPr>
        <w:t>, ובלבד ששיעור העלאת</w:t>
      </w:r>
      <w:r w:rsidRPr="00F55C64">
        <w:rPr>
          <w:rFonts w:hint="cs"/>
          <w:sz w:val="18"/>
          <w:szCs w:val="18"/>
          <w:rtl/>
        </w:rPr>
        <w:t xml:space="preserve"> </w:t>
      </w:r>
      <w:r w:rsidRPr="00F55C64">
        <w:rPr>
          <w:sz w:val="18"/>
          <w:szCs w:val="18"/>
          <w:rtl/>
        </w:rPr>
        <w:t>השכר יהיה אחיד לכלל עובדי</w:t>
      </w:r>
      <w:r w:rsidRPr="00F55C64">
        <w:rPr>
          <w:rFonts w:hint="cs"/>
          <w:sz w:val="18"/>
          <w:szCs w:val="18"/>
          <w:rtl/>
        </w:rPr>
        <w:t xml:space="preserve"> תקופת הבחירות. על רקע יישום המלצות הוועדה לבחינת שכר במערכת הבחירות לכנסת ה-21, משרד מבקר המדינה בדק את הסיבות להעלאת השכר הנוספת ושיעורה.</w:t>
      </w:r>
    </w:p>
    <w:p w14:paraId="522D65AC"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בדברי ההסבר להצעת החוק נכתב כי רבים מהעובדים בוועדת הבחירות הם </w:t>
      </w:r>
      <w:r w:rsidRPr="00F55C64">
        <w:rPr>
          <w:rFonts w:ascii="Tahoma" w:hAnsi="Tahoma" w:cs="Tahoma"/>
          <w:sz w:val="18"/>
          <w:szCs w:val="18"/>
          <w:rtl/>
        </w:rPr>
        <w:t>עובדים זמניים המגויסים לתקופת הבחירות</w:t>
      </w:r>
      <w:r w:rsidRPr="00F55C64">
        <w:rPr>
          <w:rFonts w:ascii="Tahoma" w:hAnsi="Tahoma" w:cs="Tahoma" w:hint="cs"/>
          <w:sz w:val="18"/>
          <w:szCs w:val="18"/>
          <w:rtl/>
        </w:rPr>
        <w:t xml:space="preserve"> </w:t>
      </w:r>
      <w:r w:rsidRPr="00F55C64">
        <w:rPr>
          <w:rFonts w:ascii="Tahoma" w:hAnsi="Tahoma" w:cs="Tahoma"/>
          <w:sz w:val="18"/>
          <w:szCs w:val="18"/>
          <w:rtl/>
        </w:rPr>
        <w:t>לתפקיד מסוים ודרושים בשל מיומנותם באותו תפקיד</w:t>
      </w:r>
      <w:r w:rsidRPr="00F55C64">
        <w:rPr>
          <w:rFonts w:ascii="Tahoma" w:hAnsi="Tahoma" w:cs="Tahoma" w:hint="cs"/>
          <w:sz w:val="18"/>
          <w:szCs w:val="18"/>
          <w:rtl/>
        </w:rPr>
        <w:t xml:space="preserve">, וכי העלאת השכר נועדה להיות תמריץ להעסקת עובדים בתקופה זו נוכח סמיכות הבחירות וקיומן מייד אחרי חופשת הקיץ. </w:t>
      </w:r>
    </w:p>
    <w:p w14:paraId="32A24782" w14:textId="77777777" w:rsidR="00335A50" w:rsidRPr="009D7B8A" w:rsidRDefault="00335A50" w:rsidP="009D7B8A">
      <w:pPr>
        <w:pStyle w:val="RESHET"/>
        <w:spacing w:line="260" w:lineRule="exact"/>
        <w:ind w:left="624" w:right="227"/>
        <w:rPr>
          <w:rtl/>
        </w:rPr>
      </w:pPr>
      <w:r w:rsidRPr="009D7B8A">
        <w:rPr>
          <w:rFonts w:hint="cs"/>
          <w:rtl/>
        </w:rPr>
        <w:t>י</w:t>
      </w:r>
      <w:r w:rsidRPr="009D7B8A">
        <w:rPr>
          <w:rFonts w:hint="eastAsia"/>
          <w:rtl/>
        </w:rPr>
        <w:t>צוין</w:t>
      </w:r>
      <w:r w:rsidRPr="009D7B8A">
        <w:rPr>
          <w:rtl/>
        </w:rPr>
        <w:t xml:space="preserve"> </w:t>
      </w:r>
      <w:r w:rsidRPr="009D7B8A">
        <w:rPr>
          <w:rFonts w:hint="eastAsia"/>
          <w:rtl/>
        </w:rPr>
        <w:t>כי</w:t>
      </w:r>
      <w:r w:rsidRPr="009D7B8A">
        <w:rPr>
          <w:rtl/>
        </w:rPr>
        <w:t xml:space="preserve"> </w:t>
      </w:r>
      <w:r w:rsidRPr="009D7B8A">
        <w:rPr>
          <w:rFonts w:hint="eastAsia"/>
          <w:rtl/>
        </w:rPr>
        <w:t>במערכת</w:t>
      </w:r>
      <w:r w:rsidRPr="009D7B8A">
        <w:rPr>
          <w:rtl/>
        </w:rPr>
        <w:t xml:space="preserve"> </w:t>
      </w:r>
      <w:r w:rsidRPr="009D7B8A">
        <w:rPr>
          <w:rFonts w:hint="eastAsia"/>
          <w:rtl/>
        </w:rPr>
        <w:t>הבחירות</w:t>
      </w:r>
      <w:r w:rsidRPr="009D7B8A">
        <w:rPr>
          <w:rtl/>
        </w:rPr>
        <w:t xml:space="preserve"> </w:t>
      </w:r>
      <w:r w:rsidRPr="009D7B8A">
        <w:rPr>
          <w:rFonts w:hint="eastAsia"/>
          <w:rtl/>
        </w:rPr>
        <w:t>לכנסת</w:t>
      </w:r>
      <w:r w:rsidRPr="009D7B8A">
        <w:rPr>
          <w:rtl/>
        </w:rPr>
        <w:t xml:space="preserve"> </w:t>
      </w:r>
      <w:r w:rsidRPr="009D7B8A">
        <w:rPr>
          <w:rFonts w:hint="eastAsia"/>
          <w:rtl/>
        </w:rPr>
        <w:t>ה</w:t>
      </w:r>
      <w:r w:rsidRPr="009D7B8A">
        <w:rPr>
          <w:rtl/>
        </w:rPr>
        <w:t xml:space="preserve">-21 </w:t>
      </w:r>
      <w:r w:rsidRPr="009D7B8A">
        <w:rPr>
          <w:rFonts w:hint="eastAsia"/>
          <w:rtl/>
        </w:rPr>
        <w:t>נעשה</w:t>
      </w:r>
      <w:r w:rsidRPr="009D7B8A">
        <w:rPr>
          <w:rtl/>
        </w:rPr>
        <w:t xml:space="preserve"> </w:t>
      </w:r>
      <w:r w:rsidRPr="009D7B8A">
        <w:rPr>
          <w:rFonts w:hint="eastAsia"/>
          <w:rtl/>
        </w:rPr>
        <w:t>שינוי</w:t>
      </w:r>
      <w:r w:rsidRPr="009D7B8A">
        <w:rPr>
          <w:rtl/>
        </w:rPr>
        <w:t xml:space="preserve"> </w:t>
      </w:r>
      <w:r w:rsidRPr="009D7B8A">
        <w:rPr>
          <w:rFonts w:hint="eastAsia"/>
          <w:rtl/>
        </w:rPr>
        <w:t>כולל</w:t>
      </w:r>
      <w:r w:rsidRPr="009D7B8A">
        <w:rPr>
          <w:rtl/>
        </w:rPr>
        <w:t xml:space="preserve"> </w:t>
      </w:r>
      <w:r w:rsidRPr="009D7B8A">
        <w:rPr>
          <w:rFonts w:hint="eastAsia"/>
          <w:rtl/>
        </w:rPr>
        <w:t>בשכר</w:t>
      </w:r>
      <w:r w:rsidRPr="009D7B8A">
        <w:rPr>
          <w:rtl/>
        </w:rPr>
        <w:t xml:space="preserve"> </w:t>
      </w:r>
      <w:r w:rsidRPr="009D7B8A">
        <w:rPr>
          <w:rFonts w:hint="eastAsia"/>
          <w:rtl/>
        </w:rPr>
        <w:t>עובדי</w:t>
      </w:r>
      <w:r w:rsidRPr="009D7B8A">
        <w:rPr>
          <w:rtl/>
        </w:rPr>
        <w:t xml:space="preserve"> </w:t>
      </w:r>
      <w:r w:rsidRPr="009D7B8A">
        <w:rPr>
          <w:rFonts w:hint="eastAsia"/>
          <w:rtl/>
        </w:rPr>
        <w:t>תקופת</w:t>
      </w:r>
      <w:r w:rsidRPr="009D7B8A">
        <w:rPr>
          <w:rtl/>
        </w:rPr>
        <w:t xml:space="preserve"> </w:t>
      </w:r>
      <w:r w:rsidRPr="009D7B8A">
        <w:rPr>
          <w:rFonts w:hint="eastAsia"/>
          <w:rtl/>
        </w:rPr>
        <w:t>הבחירות</w:t>
      </w:r>
      <w:r w:rsidRPr="009D7B8A">
        <w:rPr>
          <w:rFonts w:hint="cs"/>
          <w:rtl/>
        </w:rPr>
        <w:t>, בין היתר כדי לאפשר לקיים מערכת בחירות בהתראה קצרה</w:t>
      </w:r>
      <w:r w:rsidRPr="009D7B8A">
        <w:rPr>
          <w:rtl/>
        </w:rPr>
        <w:t xml:space="preserve">. בדיון </w:t>
      </w:r>
      <w:r w:rsidRPr="009D7B8A">
        <w:rPr>
          <w:rFonts w:hint="cs"/>
          <w:rtl/>
        </w:rPr>
        <w:t xml:space="preserve">לאישור תוספת התקציב למערכת הבחירות לכנסת 22 לא ציינה ועדת הבחירות את השינוי הכולל בשכר שבוצע במערכת הבחירות לכנסת ה-21. </w:t>
      </w:r>
    </w:p>
    <w:p w14:paraId="169E1FC5" w14:textId="77777777" w:rsidR="00335A50" w:rsidRPr="00F55C64" w:rsidRDefault="00335A50" w:rsidP="00166ADC">
      <w:pPr>
        <w:pStyle w:val="ListParagraph"/>
        <w:numPr>
          <w:ilvl w:val="0"/>
          <w:numId w:val="8"/>
        </w:numPr>
        <w:autoSpaceDE/>
        <w:autoSpaceDN/>
        <w:adjustRightInd/>
        <w:spacing w:line="260" w:lineRule="exact"/>
        <w:ind w:left="397" w:hanging="397"/>
        <w:rPr>
          <w:sz w:val="18"/>
          <w:szCs w:val="18"/>
        </w:rPr>
      </w:pPr>
      <w:r w:rsidRPr="00F55C64">
        <w:rPr>
          <w:rFonts w:hint="cs"/>
          <w:sz w:val="18"/>
          <w:szCs w:val="18"/>
          <w:rtl/>
        </w:rPr>
        <w:t>על הנימוקים להעלאת שכר עובדי תקופת הבחירות לכנסת ה-22 אפשר ללמוד גם מדברים שקבע יו"ר הוועדה בהחלטתו בעניין תוספת השכר:</w:t>
      </w:r>
    </w:p>
    <w:p w14:paraId="4B357E5D" w14:textId="77777777" w:rsidR="00335A50" w:rsidRPr="00F55C64" w:rsidRDefault="00335A50" w:rsidP="00166ADC">
      <w:pPr>
        <w:pStyle w:val="ListParagraph"/>
        <w:numPr>
          <w:ilvl w:val="1"/>
          <w:numId w:val="8"/>
        </w:numPr>
        <w:autoSpaceDE/>
        <w:autoSpaceDN/>
        <w:adjustRightInd/>
        <w:spacing w:line="260" w:lineRule="exact"/>
        <w:ind w:left="794" w:hanging="397"/>
        <w:rPr>
          <w:sz w:val="18"/>
          <w:szCs w:val="18"/>
          <w:rtl/>
        </w:rPr>
      </w:pPr>
      <w:r w:rsidRPr="00F55C64">
        <w:rPr>
          <w:rFonts w:hint="cs"/>
          <w:sz w:val="18"/>
          <w:szCs w:val="18"/>
          <w:rtl/>
        </w:rPr>
        <w:t xml:space="preserve">בהחלטת יו"ר הוועדה נרשם כלהלן: "... שכרם של עובדי הבחירות נקבע לפני מערכת הבחירות לכנסת ה-21, בהסתמך על דין וחשבון של ועדה ציבורית... בהערה מוסגרת אציין, כי תנאי השכר שנקבעו לעובדי הבחירות במסגרת דו"ח לוין, </w:t>
      </w:r>
      <w:r w:rsidRPr="00F55C64">
        <w:rPr>
          <w:rFonts w:hint="eastAsia"/>
          <w:b/>
          <w:bCs/>
          <w:sz w:val="18"/>
          <w:szCs w:val="18"/>
          <w:rtl/>
        </w:rPr>
        <w:t>הפחיתו</w:t>
      </w:r>
      <w:r w:rsidRPr="00F55C64">
        <w:rPr>
          <w:rFonts w:hint="cs"/>
          <w:sz w:val="18"/>
          <w:szCs w:val="18"/>
          <w:rtl/>
        </w:rPr>
        <w:t xml:space="preserve"> את שיעור השכר שהיה מקובל קודם לכן במספר תפקידים שמילאו עובדי הבחירות, וכי עוד במהלך הבחירות לכנסת ה-21, הובאו בפני טרוניות רבות על גובה שכר העובדים שנקבע בהתאם לדו"ח ועדת לוין, ועל הלימתו לדרישות המוצבות בפני עובדי הבחירות. מכאן, אנו למדים שאמות המידה ששימשו כתשתית לקביעת תנאי השכר, כפי שפורטו בדו"ח לוין, </w:t>
      </w:r>
      <w:r w:rsidRPr="00F55C64">
        <w:rPr>
          <w:rFonts w:hint="eastAsia"/>
          <w:b/>
          <w:bCs/>
          <w:sz w:val="18"/>
          <w:szCs w:val="18"/>
          <w:rtl/>
        </w:rPr>
        <w:t>לא</w:t>
      </w:r>
      <w:r w:rsidRPr="00F55C64">
        <w:rPr>
          <w:rFonts w:hint="cs"/>
          <w:sz w:val="18"/>
          <w:szCs w:val="18"/>
          <w:rtl/>
        </w:rPr>
        <w:t xml:space="preserve"> הכילו </w:t>
      </w:r>
      <w:r w:rsidRPr="00F55C64">
        <w:rPr>
          <w:rFonts w:hint="eastAsia"/>
          <w:b/>
          <w:bCs/>
          <w:sz w:val="18"/>
          <w:szCs w:val="18"/>
          <w:rtl/>
        </w:rPr>
        <w:t>ולא</w:t>
      </w:r>
      <w:r w:rsidRPr="00F55C64">
        <w:rPr>
          <w:rFonts w:hint="cs"/>
          <w:sz w:val="18"/>
          <w:szCs w:val="18"/>
          <w:rtl/>
        </w:rPr>
        <w:t xml:space="preserve"> הניחו את </w:t>
      </w:r>
      <w:proofErr w:type="spellStart"/>
      <w:r w:rsidRPr="00F55C64">
        <w:rPr>
          <w:rFonts w:hint="cs"/>
          <w:sz w:val="18"/>
          <w:szCs w:val="18"/>
          <w:rtl/>
        </w:rPr>
        <w:t>הסוגיה</w:t>
      </w:r>
      <w:proofErr w:type="spellEnd"/>
      <w:r w:rsidRPr="00F55C64">
        <w:rPr>
          <w:rFonts w:hint="cs"/>
          <w:sz w:val="18"/>
          <w:szCs w:val="18"/>
          <w:rtl/>
        </w:rPr>
        <w:t xml:space="preserve"> והמצב שבפנינו - בגדרם מערכת בחירות מוכרזת ומתנהלת </w:t>
      </w:r>
      <w:r w:rsidRPr="00F55C64">
        <w:rPr>
          <w:rFonts w:hint="eastAsia"/>
          <w:b/>
          <w:bCs/>
          <w:sz w:val="18"/>
          <w:szCs w:val="18"/>
          <w:rtl/>
        </w:rPr>
        <w:t>מיד</w:t>
      </w:r>
      <w:r w:rsidRPr="00F55C64">
        <w:rPr>
          <w:rFonts w:hint="cs"/>
          <w:sz w:val="18"/>
          <w:szCs w:val="18"/>
          <w:rtl/>
        </w:rPr>
        <w:t xml:space="preserve"> לאחר מערכת בחירות קודמת... לכן מתעורר פה הצורך בתגמול מיוחד לעובדים הנדרשים להתייצב כמעט ברציפות לאחר סיום מערכת הבחירות הקודמת - לביצוע המטלה החדשה, לצד הצעת תנאים משופרים גם לאלה החדשים </w:t>
      </w:r>
      <w:proofErr w:type="spellStart"/>
      <w:r w:rsidRPr="00F55C64">
        <w:rPr>
          <w:rFonts w:hint="cs"/>
          <w:sz w:val="18"/>
          <w:szCs w:val="18"/>
          <w:rtl/>
        </w:rPr>
        <w:t>שיגוייסו</w:t>
      </w:r>
      <w:proofErr w:type="spellEnd"/>
      <w:r w:rsidRPr="00F55C64">
        <w:rPr>
          <w:rFonts w:hint="cs"/>
          <w:sz w:val="18"/>
          <w:szCs w:val="18"/>
          <w:rtl/>
        </w:rPr>
        <w:t xml:space="preserve"> לעבודה בחודשי הקיץ" (ההדגשות במקור).</w:t>
      </w:r>
    </w:p>
    <w:p w14:paraId="5E3D9FA8" w14:textId="77777777" w:rsidR="00335A50" w:rsidRPr="00F55C64" w:rsidRDefault="00335A50" w:rsidP="00166ADC">
      <w:pPr>
        <w:pStyle w:val="ListParagraph"/>
        <w:numPr>
          <w:ilvl w:val="1"/>
          <w:numId w:val="8"/>
        </w:numPr>
        <w:autoSpaceDE/>
        <w:autoSpaceDN/>
        <w:adjustRightInd/>
        <w:spacing w:line="260" w:lineRule="exact"/>
        <w:ind w:left="794" w:hanging="397"/>
        <w:rPr>
          <w:sz w:val="18"/>
          <w:szCs w:val="18"/>
          <w:rtl/>
        </w:rPr>
      </w:pPr>
      <w:r w:rsidRPr="00F55C64">
        <w:rPr>
          <w:rFonts w:hint="cs"/>
          <w:sz w:val="18"/>
          <w:szCs w:val="18"/>
          <w:rtl/>
        </w:rPr>
        <w:t>ביוני 2019 ביקש הממונה על התקציבים מיו"ר הוועדה כי לפני קבלת ההחלטה בדבר העלאה בשכר עובדי תקופת הבחירות ייתן יו"ר הוועדה את דעתו על הסיכון לפגיעה בעמידת הממשלה במסגרות הפיסקליות הקבועות בחוק לעניין הפחתת הגירעון והגבלת ההוצאה התקציבית. זאת, לדבריו, בין השאר על רקע הביקוש הגדול של עובדים בשירות המדינה לעבודה בוועדת הבחירות המרכזית.</w:t>
      </w:r>
    </w:p>
    <w:p w14:paraId="7D22E31E" w14:textId="77777777" w:rsidR="00335A50" w:rsidRPr="00F55C64" w:rsidRDefault="00335A50" w:rsidP="009F0762">
      <w:pPr>
        <w:spacing w:line="260" w:lineRule="exact"/>
        <w:ind w:left="794"/>
        <w:jc w:val="both"/>
        <w:rPr>
          <w:rFonts w:ascii="Tahoma" w:hAnsi="Tahoma" w:cs="Tahoma"/>
          <w:sz w:val="18"/>
          <w:szCs w:val="18"/>
          <w:rtl/>
        </w:rPr>
      </w:pPr>
      <w:r w:rsidRPr="00F55C64">
        <w:rPr>
          <w:rFonts w:ascii="Tahoma" w:hAnsi="Tahoma" w:cs="Tahoma" w:hint="cs"/>
          <w:sz w:val="18"/>
          <w:szCs w:val="18"/>
          <w:rtl/>
        </w:rPr>
        <w:lastRenderedPageBreak/>
        <w:t xml:space="preserve">יו"ר ועדת הבחירות קבע בעקבות מכתבו של הממונה על התקציבים כי יש מקום לתוספת שכר, בין היתר, על בסיס הטיעון שהובא לפניו בדבר קושי ניכר לגייס עובדים לתקופת הבחירות - נתון שנלמד ממיעוט המועמדים שעומדים בתנאי הסף בהליכי הגיוס שפורסמו וממספר לא מבוטל של עובדים שאינם מעוניינים לשוב לעבודה לתקופת בחירות נוספת. עוד קבע כי תוספת השכר נועדה לתגמל ולפצות את העובדים על עבודה בכמה מערכות בחירות עוקבות, לפצותם על הוצאות מיוחדות בחופשת הקיץ עד לחגי תשרי וכתמריץ לגיוס עובדים חדשים נוכח הקשיים בגיוסם. </w:t>
      </w:r>
    </w:p>
    <w:p w14:paraId="3E6FF61A" w14:textId="77777777" w:rsidR="00335A50" w:rsidRPr="00F55C64" w:rsidRDefault="00335A50" w:rsidP="00166ADC">
      <w:pPr>
        <w:pStyle w:val="ListParagraph"/>
        <w:numPr>
          <w:ilvl w:val="0"/>
          <w:numId w:val="8"/>
        </w:numPr>
        <w:autoSpaceDE/>
        <w:autoSpaceDN/>
        <w:adjustRightInd/>
        <w:spacing w:line="260" w:lineRule="exact"/>
        <w:ind w:left="397" w:hanging="397"/>
        <w:rPr>
          <w:sz w:val="18"/>
          <w:szCs w:val="18"/>
        </w:rPr>
      </w:pPr>
      <w:r w:rsidRPr="00F55C64">
        <w:rPr>
          <w:rFonts w:hint="eastAsia"/>
          <w:sz w:val="18"/>
          <w:szCs w:val="18"/>
          <w:rtl/>
        </w:rPr>
        <w:t>ועדת</w:t>
      </w:r>
      <w:r w:rsidRPr="00F55C64">
        <w:rPr>
          <w:sz w:val="18"/>
          <w:szCs w:val="18"/>
          <w:rtl/>
        </w:rPr>
        <w:t xml:space="preserve"> הבחירות מסרה למשרד מבקר המדינה </w:t>
      </w:r>
      <w:r w:rsidRPr="00F55C64">
        <w:rPr>
          <w:rFonts w:hint="eastAsia"/>
          <w:sz w:val="18"/>
          <w:szCs w:val="18"/>
          <w:rtl/>
        </w:rPr>
        <w:t>כי</w:t>
      </w:r>
      <w:r w:rsidRPr="00F55C64">
        <w:rPr>
          <w:sz w:val="18"/>
          <w:szCs w:val="18"/>
          <w:rtl/>
        </w:rPr>
        <w:t xml:space="preserve"> </w:t>
      </w:r>
      <w:r w:rsidRPr="00F55C64">
        <w:rPr>
          <w:rFonts w:hint="eastAsia"/>
          <w:sz w:val="18"/>
          <w:szCs w:val="18"/>
          <w:rtl/>
        </w:rPr>
        <w:t>התקשתה</w:t>
      </w:r>
      <w:r w:rsidRPr="00F55C64">
        <w:rPr>
          <w:sz w:val="18"/>
          <w:szCs w:val="18"/>
          <w:rtl/>
        </w:rPr>
        <w:t xml:space="preserve"> </w:t>
      </w:r>
      <w:r w:rsidRPr="00F55C64">
        <w:rPr>
          <w:rFonts w:hint="eastAsia"/>
          <w:sz w:val="18"/>
          <w:szCs w:val="18"/>
          <w:rtl/>
        </w:rPr>
        <w:t>בגיוס</w:t>
      </w:r>
      <w:r w:rsidRPr="00F55C64">
        <w:rPr>
          <w:sz w:val="18"/>
          <w:szCs w:val="18"/>
          <w:rtl/>
        </w:rPr>
        <w:t xml:space="preserve"> </w:t>
      </w:r>
      <w:r w:rsidRPr="00F55C64">
        <w:rPr>
          <w:rFonts w:hint="eastAsia"/>
          <w:sz w:val="18"/>
          <w:szCs w:val="18"/>
          <w:rtl/>
        </w:rPr>
        <w:t>עובדים</w:t>
      </w:r>
      <w:r w:rsidRPr="00F55C64">
        <w:rPr>
          <w:sz w:val="18"/>
          <w:szCs w:val="18"/>
          <w:rtl/>
        </w:rPr>
        <w:t xml:space="preserve"> </w:t>
      </w:r>
      <w:r w:rsidRPr="00F55C64">
        <w:rPr>
          <w:rFonts w:hint="eastAsia"/>
          <w:sz w:val="18"/>
          <w:szCs w:val="18"/>
          <w:rtl/>
        </w:rPr>
        <w:t>לתקופת</w:t>
      </w:r>
      <w:r w:rsidRPr="00F55C64">
        <w:rPr>
          <w:sz w:val="18"/>
          <w:szCs w:val="18"/>
          <w:rtl/>
        </w:rPr>
        <w:t xml:space="preserve"> </w:t>
      </w:r>
      <w:r w:rsidRPr="00F55C64">
        <w:rPr>
          <w:rFonts w:hint="eastAsia"/>
          <w:sz w:val="18"/>
          <w:szCs w:val="18"/>
          <w:rtl/>
        </w:rPr>
        <w:t>הבחירות</w:t>
      </w:r>
      <w:r w:rsidRPr="00F55C64">
        <w:rPr>
          <w:sz w:val="18"/>
          <w:szCs w:val="18"/>
          <w:rtl/>
        </w:rPr>
        <w:t xml:space="preserve"> </w:t>
      </w:r>
      <w:r w:rsidRPr="00F55C64">
        <w:rPr>
          <w:rFonts w:hint="eastAsia"/>
          <w:sz w:val="18"/>
          <w:szCs w:val="18"/>
          <w:rtl/>
        </w:rPr>
        <w:t>לכנסת</w:t>
      </w:r>
      <w:r w:rsidRPr="00F55C64">
        <w:rPr>
          <w:sz w:val="18"/>
          <w:szCs w:val="18"/>
          <w:rtl/>
        </w:rPr>
        <w:t xml:space="preserve"> </w:t>
      </w:r>
      <w:r w:rsidRPr="00F55C64">
        <w:rPr>
          <w:rFonts w:hint="eastAsia"/>
          <w:sz w:val="18"/>
          <w:szCs w:val="18"/>
          <w:rtl/>
        </w:rPr>
        <w:t>ה</w:t>
      </w:r>
      <w:r w:rsidRPr="00F55C64">
        <w:rPr>
          <w:sz w:val="18"/>
          <w:szCs w:val="18"/>
          <w:rtl/>
        </w:rPr>
        <w:t>-22</w:t>
      </w:r>
      <w:r w:rsidRPr="00F55C64">
        <w:rPr>
          <w:rFonts w:hint="cs"/>
          <w:sz w:val="18"/>
          <w:szCs w:val="18"/>
          <w:rtl/>
        </w:rPr>
        <w:t>,</w:t>
      </w:r>
      <w:r w:rsidRPr="00F55C64">
        <w:rPr>
          <w:sz w:val="18"/>
          <w:szCs w:val="18"/>
          <w:rtl/>
        </w:rPr>
        <w:t xml:space="preserve"> </w:t>
      </w:r>
      <w:r w:rsidRPr="00F55C64">
        <w:rPr>
          <w:rFonts w:hint="eastAsia"/>
          <w:sz w:val="18"/>
          <w:szCs w:val="18"/>
          <w:rtl/>
        </w:rPr>
        <w:t>ולכן</w:t>
      </w:r>
      <w:r w:rsidRPr="00F55C64">
        <w:rPr>
          <w:sz w:val="18"/>
          <w:szCs w:val="18"/>
          <w:rtl/>
        </w:rPr>
        <w:t xml:space="preserve"> </w:t>
      </w:r>
      <w:r w:rsidRPr="00F55C64">
        <w:rPr>
          <w:rFonts w:hint="eastAsia"/>
          <w:sz w:val="18"/>
          <w:szCs w:val="18"/>
          <w:rtl/>
        </w:rPr>
        <w:t>ביקשה</w:t>
      </w:r>
      <w:r w:rsidRPr="00F55C64">
        <w:rPr>
          <w:sz w:val="18"/>
          <w:szCs w:val="18"/>
          <w:rtl/>
        </w:rPr>
        <w:t xml:space="preserve"> להעלות את שכר</w:t>
      </w:r>
      <w:r w:rsidRPr="00F55C64">
        <w:rPr>
          <w:rFonts w:hint="cs"/>
          <w:sz w:val="18"/>
          <w:szCs w:val="18"/>
          <w:rtl/>
        </w:rPr>
        <w:t>ם</w:t>
      </w:r>
      <w:r w:rsidRPr="00F55C64">
        <w:rPr>
          <w:sz w:val="18"/>
          <w:szCs w:val="18"/>
          <w:rtl/>
        </w:rPr>
        <w:t xml:space="preserve"> בשיעור של 32%. </w:t>
      </w:r>
    </w:p>
    <w:p w14:paraId="68411531" w14:textId="77777777" w:rsidR="00335A50" w:rsidRPr="00F55C64" w:rsidRDefault="00335A50" w:rsidP="00A953DB">
      <w:pPr>
        <w:pStyle w:val="ListParagraph"/>
        <w:numPr>
          <w:ilvl w:val="0"/>
          <w:numId w:val="0"/>
        </w:numPr>
        <w:spacing w:line="260" w:lineRule="exact"/>
        <w:ind w:left="397"/>
        <w:rPr>
          <w:sz w:val="18"/>
          <w:szCs w:val="18"/>
        </w:rPr>
      </w:pPr>
      <w:r w:rsidRPr="00F55C64">
        <w:rPr>
          <w:rFonts w:hint="cs"/>
          <w:sz w:val="18"/>
          <w:szCs w:val="18"/>
          <w:rtl/>
        </w:rPr>
        <w:t>משרד מבקר המדינה בדק את הטענה האמורה בדבר הקושי לגייס עובדים לתקופת הבחירות.</w:t>
      </w:r>
    </w:p>
    <w:p w14:paraId="23D6D929" w14:textId="7BEF8AFE" w:rsidR="00335A50" w:rsidRPr="009D7B8A" w:rsidRDefault="00335A50" w:rsidP="00166ADC">
      <w:pPr>
        <w:pStyle w:val="RESHET"/>
        <w:numPr>
          <w:ilvl w:val="1"/>
          <w:numId w:val="8"/>
        </w:numPr>
        <w:spacing w:line="260" w:lineRule="exact"/>
        <w:ind w:left="1021" w:right="227" w:hanging="397"/>
        <w:rPr>
          <w:sz w:val="18"/>
        </w:rPr>
      </w:pPr>
      <w:r w:rsidRPr="009D7B8A">
        <w:rPr>
          <w:rFonts w:hint="cs"/>
          <w:sz w:val="18"/>
          <w:rtl/>
        </w:rPr>
        <w:t>לבקשת משרד מבקר המדינה לקבל נתונים על הקשיים האלה</w:t>
      </w:r>
      <w:r w:rsidRPr="009D7B8A">
        <w:rPr>
          <w:sz w:val="18"/>
          <w:rtl/>
        </w:rPr>
        <w:t xml:space="preserve"> הוועדה </w:t>
      </w:r>
      <w:r w:rsidRPr="009D7B8A">
        <w:rPr>
          <w:rFonts w:hint="cs"/>
          <w:sz w:val="18"/>
          <w:rtl/>
        </w:rPr>
        <w:t xml:space="preserve">השיבה </w:t>
      </w:r>
      <w:r w:rsidRPr="009D7B8A">
        <w:rPr>
          <w:rFonts w:hint="eastAsia"/>
          <w:sz w:val="18"/>
          <w:rtl/>
        </w:rPr>
        <w:t>כי</w:t>
      </w:r>
      <w:r w:rsidRPr="009D7B8A">
        <w:rPr>
          <w:sz w:val="18"/>
          <w:rtl/>
        </w:rPr>
        <w:t xml:space="preserve"> כל הנתונים שהיו בידיה בנוגע לקשיים בגיוס העובדים </w:t>
      </w:r>
      <w:r w:rsidRPr="009D7B8A">
        <w:rPr>
          <w:rFonts w:hint="eastAsia"/>
          <w:sz w:val="18"/>
          <w:rtl/>
        </w:rPr>
        <w:t>פורטו</w:t>
      </w:r>
      <w:r w:rsidRPr="009D7B8A">
        <w:rPr>
          <w:sz w:val="18"/>
          <w:rtl/>
        </w:rPr>
        <w:t xml:space="preserve"> בפרוטוקולים של הדיונים שהתקיימו בנשיאות ועדת הבחירות ובמליאת ועדת הבחירות </w:t>
      </w:r>
      <w:r w:rsidRPr="009D7B8A">
        <w:rPr>
          <w:rFonts w:hint="cs"/>
          <w:sz w:val="18"/>
          <w:rtl/>
        </w:rPr>
        <w:t xml:space="preserve">מ-9.7.19 </w:t>
      </w:r>
      <w:r w:rsidRPr="009D7B8A">
        <w:rPr>
          <w:sz w:val="18"/>
          <w:rtl/>
        </w:rPr>
        <w:t>וכן בדיון שהתקיים בוועדת הכספים של הכנסת</w:t>
      </w:r>
      <w:r w:rsidRPr="009D7B8A">
        <w:rPr>
          <w:rFonts w:hint="cs"/>
          <w:sz w:val="18"/>
          <w:rtl/>
        </w:rPr>
        <w:t xml:space="preserve"> ב-22.7.19</w:t>
      </w:r>
      <w:r w:rsidRPr="009D7B8A">
        <w:rPr>
          <w:sz w:val="18"/>
          <w:rtl/>
        </w:rPr>
        <w:t xml:space="preserve">. </w:t>
      </w:r>
      <w:r w:rsidRPr="009D7B8A">
        <w:rPr>
          <w:rFonts w:hint="eastAsia"/>
          <w:sz w:val="18"/>
          <w:rtl/>
        </w:rPr>
        <w:t>ואולם</w:t>
      </w:r>
      <w:r w:rsidRPr="009D7B8A">
        <w:rPr>
          <w:sz w:val="18"/>
          <w:rtl/>
        </w:rPr>
        <w:t xml:space="preserve"> בדיקת הפרוטוקולים האלה וסיכום הדיון של ועדת הכספים העלתה כי </w:t>
      </w:r>
      <w:r w:rsidRPr="009D7B8A">
        <w:rPr>
          <w:rFonts w:hint="eastAsia"/>
          <w:sz w:val="18"/>
          <w:rtl/>
        </w:rPr>
        <w:t>לא</w:t>
      </w:r>
      <w:r w:rsidRPr="009D7B8A">
        <w:rPr>
          <w:sz w:val="18"/>
          <w:rtl/>
        </w:rPr>
        <w:t xml:space="preserve"> הוצגו </w:t>
      </w:r>
      <w:r w:rsidRPr="009D7B8A">
        <w:rPr>
          <w:rFonts w:hint="eastAsia"/>
          <w:sz w:val="18"/>
          <w:rtl/>
        </w:rPr>
        <w:t>בהם</w:t>
      </w:r>
      <w:r w:rsidRPr="009D7B8A">
        <w:rPr>
          <w:sz w:val="18"/>
          <w:rtl/>
        </w:rPr>
        <w:t xml:space="preserve"> </w:t>
      </w:r>
      <w:r w:rsidRPr="009D7B8A">
        <w:rPr>
          <w:rFonts w:hint="eastAsia"/>
          <w:sz w:val="18"/>
          <w:rtl/>
        </w:rPr>
        <w:t>נתונים</w:t>
      </w:r>
      <w:r w:rsidRPr="009D7B8A">
        <w:rPr>
          <w:sz w:val="18"/>
          <w:rtl/>
        </w:rPr>
        <w:t xml:space="preserve"> </w:t>
      </w:r>
      <w:r w:rsidRPr="009D7B8A">
        <w:rPr>
          <w:rFonts w:hint="eastAsia"/>
          <w:sz w:val="18"/>
          <w:rtl/>
        </w:rPr>
        <w:t>על</w:t>
      </w:r>
      <w:r w:rsidRPr="009D7B8A">
        <w:rPr>
          <w:sz w:val="18"/>
          <w:rtl/>
        </w:rPr>
        <w:t xml:space="preserve"> </w:t>
      </w:r>
      <w:r w:rsidRPr="009D7B8A">
        <w:rPr>
          <w:rFonts w:hint="eastAsia"/>
          <w:sz w:val="18"/>
          <w:rtl/>
        </w:rPr>
        <w:t>הקשיים</w:t>
      </w:r>
      <w:r w:rsidRPr="009D7B8A">
        <w:rPr>
          <w:sz w:val="18"/>
          <w:rtl/>
        </w:rPr>
        <w:t xml:space="preserve"> </w:t>
      </w:r>
      <w:r w:rsidRPr="009D7B8A">
        <w:rPr>
          <w:rFonts w:hint="eastAsia"/>
          <w:sz w:val="18"/>
          <w:rtl/>
        </w:rPr>
        <w:t>בגיוס</w:t>
      </w:r>
      <w:r w:rsidRPr="009D7B8A">
        <w:rPr>
          <w:sz w:val="18"/>
          <w:rtl/>
        </w:rPr>
        <w:t xml:space="preserve"> </w:t>
      </w:r>
      <w:r w:rsidRPr="009D7B8A">
        <w:rPr>
          <w:rFonts w:hint="eastAsia"/>
          <w:sz w:val="18"/>
          <w:rtl/>
        </w:rPr>
        <w:t>כוח</w:t>
      </w:r>
      <w:r w:rsidRPr="009D7B8A">
        <w:rPr>
          <w:sz w:val="18"/>
          <w:rtl/>
        </w:rPr>
        <w:t xml:space="preserve"> </w:t>
      </w:r>
      <w:r w:rsidRPr="009D7B8A">
        <w:rPr>
          <w:rFonts w:hint="eastAsia"/>
          <w:sz w:val="18"/>
          <w:rtl/>
        </w:rPr>
        <w:t>האדם</w:t>
      </w:r>
      <w:r w:rsidRPr="009D7B8A">
        <w:rPr>
          <w:sz w:val="18"/>
          <w:rtl/>
        </w:rPr>
        <w:t xml:space="preserve">, אלא </w:t>
      </w:r>
      <w:r w:rsidRPr="009D7B8A">
        <w:rPr>
          <w:rFonts w:hint="cs"/>
          <w:sz w:val="18"/>
          <w:rtl/>
        </w:rPr>
        <w:t>צוינה בהם אמירה כללית בדבר קשיים ניכרים בגיוס עובדים לתקופת בחירות נוספת ומכשולים רבים בקליטת עובדים בתנאי השכר הקודמים; ואמירה כללית על כך שוועדת הבחירות המרכזית נדרשת לגייס עובדים בשלב מאוחר, שלא כבעבר</w:t>
      </w:r>
      <w:r w:rsidRPr="009D7B8A">
        <w:rPr>
          <w:sz w:val="18"/>
          <w:rtl/>
        </w:rPr>
        <w:t>.</w:t>
      </w:r>
    </w:p>
    <w:p w14:paraId="0455C401" w14:textId="77777777" w:rsidR="00335A50" w:rsidRPr="00F55C64" w:rsidRDefault="00335A50" w:rsidP="00166ADC">
      <w:pPr>
        <w:pStyle w:val="ListParagraph"/>
        <w:numPr>
          <w:ilvl w:val="1"/>
          <w:numId w:val="8"/>
        </w:numPr>
        <w:autoSpaceDE/>
        <w:autoSpaceDN/>
        <w:adjustRightInd/>
        <w:spacing w:line="260" w:lineRule="exact"/>
        <w:ind w:left="794" w:hanging="397"/>
        <w:rPr>
          <w:sz w:val="18"/>
          <w:szCs w:val="18"/>
          <w:rtl/>
        </w:rPr>
      </w:pPr>
      <w:r w:rsidRPr="00F55C64">
        <w:rPr>
          <w:rFonts w:hint="cs"/>
          <w:sz w:val="18"/>
          <w:szCs w:val="18"/>
          <w:rtl/>
        </w:rPr>
        <w:t>ממסמכי הוועדה עולה כי עד לקבלת ההחלטה בדבר הגידול בשכר ב-23.6.19, פרסמה הוועדה 13 הליכים פומביים לאיוש 16 משרות של עובדי תקופת הבחירות לכנסת ה-22, וכולם צלחו, כלומר נבחרו באמצעותם עובדים. לאחר שהתקבלה החלטה בדבר הגידול בשכר, פרסמה הוועדה תשעה הליכים נוספים לאיוש 13 משרות, ובסיומם אוישו 11 (85%) מהן. בתרשים להלן מוצגים נתונים על מספר המשרות שפורסמו לצורך איוש עובדי תקופת הבחירות ומהן מספר המשרות שאוישו, ממערכת הבחירות לכנסת ה-21 עד למערכת הבחירות לכנסת ה-23</w:t>
      </w:r>
      <w:r w:rsidRPr="00F55C64">
        <w:rPr>
          <w:rStyle w:val="FootnoteReference"/>
          <w:sz w:val="18"/>
          <w:szCs w:val="18"/>
          <w:rtl/>
        </w:rPr>
        <w:footnoteReference w:id="38"/>
      </w:r>
      <w:r w:rsidRPr="00F55C64">
        <w:rPr>
          <w:rFonts w:hint="cs"/>
          <w:sz w:val="18"/>
          <w:szCs w:val="18"/>
          <w:rtl/>
        </w:rPr>
        <w:t xml:space="preserve">. </w:t>
      </w:r>
    </w:p>
    <w:p w14:paraId="694D0020" w14:textId="053D0848" w:rsidR="00335A50" w:rsidRPr="00F55C64" w:rsidRDefault="00021B8C" w:rsidP="009F0762">
      <w:pPr>
        <w:pStyle w:val="KOT-TAB"/>
        <w:rPr>
          <w:rtl/>
        </w:rPr>
      </w:pPr>
      <w:r w:rsidRPr="00021B8C">
        <w:rPr>
          <w:rFonts w:hint="cs"/>
          <w:sz w:val="18"/>
          <w:szCs w:val="18"/>
          <w:rtl/>
        </w:rPr>
        <w:lastRenderedPageBreak/>
        <w:t>תרשים 16:</w:t>
      </w:r>
      <w:r w:rsidR="00335A50" w:rsidRPr="00F55C64">
        <w:rPr>
          <w:rFonts w:hint="cs"/>
          <w:b/>
          <w:bCs/>
          <w:sz w:val="18"/>
          <w:szCs w:val="18"/>
          <w:rtl/>
        </w:rPr>
        <w:t xml:space="preserve"> מספר משרות עובדי תקופת בחירות שפורסמו ומספר המשרות שאוישו מהן, ממערכת הבחירות לכנסת ה-21 (מרץ 2015) עד מערכת הבחירות לכנסת ה-23 (מרץ 2020)</w:t>
      </w:r>
    </w:p>
    <w:p w14:paraId="4A0ABA72" w14:textId="43C25CFE" w:rsidR="00335A50" w:rsidRPr="00F55C64" w:rsidRDefault="00A953DB" w:rsidP="009D7B8A">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27665C7" wp14:editId="43061B7E">
            <wp:extent cx="4679950" cy="2529840"/>
            <wp:effectExtent l="0" t="0" r="6350" b="3810"/>
            <wp:docPr id="1743882406" name="Picture 174388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6" name="Picture 174388240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2529840"/>
                    </a:xfrm>
                    <a:prstGeom prst="rect">
                      <a:avLst/>
                    </a:prstGeom>
                  </pic:spPr>
                </pic:pic>
              </a:graphicData>
            </a:graphic>
          </wp:inline>
        </w:drawing>
      </w:r>
    </w:p>
    <w:p w14:paraId="189F73B2" w14:textId="38EFE61D" w:rsidR="00335A50" w:rsidRPr="00F55C64" w:rsidRDefault="00335A50" w:rsidP="009D7B8A">
      <w:pPr>
        <w:pStyle w:val="KOT-source"/>
        <w:spacing w:before="120"/>
        <w:rPr>
          <w:rtl/>
        </w:rPr>
      </w:pPr>
      <w:r w:rsidRPr="00F55C64">
        <w:rPr>
          <w:rFonts w:hint="cs"/>
          <w:rtl/>
        </w:rPr>
        <w:t>על פי נתוני ועדת הבחירות המרכזית, בעיבוד משרד מבקר המדינה</w:t>
      </w:r>
    </w:p>
    <w:p w14:paraId="382623B2" w14:textId="77777777" w:rsidR="00335A50" w:rsidRPr="009D7B8A" w:rsidRDefault="00335A50" w:rsidP="009D7B8A">
      <w:pPr>
        <w:pStyle w:val="RESHET"/>
        <w:spacing w:line="260" w:lineRule="exact"/>
        <w:ind w:left="624" w:right="227"/>
        <w:rPr>
          <w:rtl/>
        </w:rPr>
      </w:pPr>
      <w:r w:rsidRPr="009D7B8A">
        <w:rPr>
          <w:rFonts w:hint="eastAsia"/>
          <w:rtl/>
        </w:rPr>
        <w:t>מהתרשים</w:t>
      </w:r>
      <w:r w:rsidRPr="009D7B8A">
        <w:rPr>
          <w:rtl/>
        </w:rPr>
        <w:t xml:space="preserve"> </w:t>
      </w:r>
      <w:r w:rsidRPr="009D7B8A">
        <w:rPr>
          <w:rFonts w:hint="eastAsia"/>
          <w:rtl/>
        </w:rPr>
        <w:t>עולה</w:t>
      </w:r>
      <w:r w:rsidRPr="009D7B8A">
        <w:rPr>
          <w:rtl/>
        </w:rPr>
        <w:t xml:space="preserve"> כי </w:t>
      </w:r>
      <w:r w:rsidRPr="009D7B8A">
        <w:rPr>
          <w:rFonts w:hint="eastAsia"/>
          <w:rtl/>
        </w:rPr>
        <w:t>מספר</w:t>
      </w:r>
      <w:r w:rsidRPr="009D7B8A">
        <w:rPr>
          <w:rtl/>
        </w:rPr>
        <w:t xml:space="preserve"> המשרות שפורסמו לצורך איושן </w:t>
      </w:r>
      <w:r w:rsidRPr="009D7B8A">
        <w:rPr>
          <w:rFonts w:hint="eastAsia"/>
          <w:rtl/>
        </w:rPr>
        <w:t>בכנסת</w:t>
      </w:r>
      <w:r w:rsidRPr="009D7B8A">
        <w:rPr>
          <w:rtl/>
        </w:rPr>
        <w:t xml:space="preserve"> ה-22 ובכנסת ה-23 </w:t>
      </w:r>
      <w:r w:rsidRPr="009D7B8A">
        <w:rPr>
          <w:rFonts w:hint="eastAsia"/>
          <w:rtl/>
        </w:rPr>
        <w:t>היה</w:t>
      </w:r>
      <w:r w:rsidRPr="009D7B8A">
        <w:rPr>
          <w:rtl/>
        </w:rPr>
        <w:t xml:space="preserve"> </w:t>
      </w:r>
      <w:r w:rsidRPr="009D7B8A">
        <w:rPr>
          <w:rFonts w:hint="eastAsia"/>
          <w:rtl/>
        </w:rPr>
        <w:t>כמחצית</w:t>
      </w:r>
      <w:r w:rsidRPr="009D7B8A">
        <w:rPr>
          <w:rtl/>
        </w:rPr>
        <w:t xml:space="preserve"> מ</w:t>
      </w:r>
      <w:r w:rsidRPr="009D7B8A">
        <w:rPr>
          <w:rFonts w:hint="cs"/>
          <w:rtl/>
        </w:rPr>
        <w:t xml:space="preserve">מספר </w:t>
      </w:r>
      <w:r w:rsidRPr="009D7B8A">
        <w:rPr>
          <w:rtl/>
        </w:rPr>
        <w:t xml:space="preserve">המשרות שפורסמו בכנסת ה-21. </w:t>
      </w:r>
      <w:r w:rsidRPr="009D7B8A">
        <w:rPr>
          <w:rFonts w:hint="cs"/>
          <w:rtl/>
        </w:rPr>
        <w:t xml:space="preserve">כמו כן, </w:t>
      </w:r>
      <w:r w:rsidRPr="009D7B8A">
        <w:rPr>
          <w:rtl/>
        </w:rPr>
        <w:t xml:space="preserve">שיעור איוש המשרות </w:t>
      </w:r>
      <w:r w:rsidRPr="009D7B8A">
        <w:rPr>
          <w:rFonts w:hint="cs"/>
          <w:rtl/>
        </w:rPr>
        <w:t>בכנסות אלו</w:t>
      </w:r>
      <w:r w:rsidRPr="009D7B8A">
        <w:rPr>
          <w:rtl/>
        </w:rPr>
        <w:t xml:space="preserve"> היה </w:t>
      </w:r>
      <w:r w:rsidRPr="009D7B8A">
        <w:rPr>
          <w:rFonts w:hint="cs"/>
          <w:rtl/>
        </w:rPr>
        <w:t>גדול</w:t>
      </w:r>
      <w:r w:rsidRPr="009D7B8A">
        <w:rPr>
          <w:rtl/>
        </w:rPr>
        <w:t xml:space="preserve"> </w:t>
      </w:r>
      <w:r w:rsidRPr="009D7B8A">
        <w:rPr>
          <w:rFonts w:hint="eastAsia"/>
          <w:rtl/>
        </w:rPr>
        <w:t>משיעור</w:t>
      </w:r>
      <w:r w:rsidRPr="009D7B8A">
        <w:rPr>
          <w:rtl/>
        </w:rPr>
        <w:t xml:space="preserve"> </w:t>
      </w:r>
      <w:r w:rsidRPr="009D7B8A">
        <w:rPr>
          <w:rFonts w:hint="eastAsia"/>
          <w:rtl/>
        </w:rPr>
        <w:t>האיוש</w:t>
      </w:r>
      <w:r w:rsidRPr="009D7B8A">
        <w:rPr>
          <w:rtl/>
        </w:rPr>
        <w:t xml:space="preserve"> </w:t>
      </w:r>
      <w:r w:rsidRPr="009D7B8A">
        <w:rPr>
          <w:rFonts w:hint="eastAsia"/>
          <w:rtl/>
        </w:rPr>
        <w:t>בכנסת</w:t>
      </w:r>
      <w:r w:rsidRPr="009D7B8A">
        <w:rPr>
          <w:rtl/>
        </w:rPr>
        <w:t xml:space="preserve"> </w:t>
      </w:r>
      <w:r w:rsidRPr="009D7B8A">
        <w:rPr>
          <w:rFonts w:hint="eastAsia"/>
          <w:rtl/>
        </w:rPr>
        <w:t>ה</w:t>
      </w:r>
      <w:r w:rsidRPr="009D7B8A">
        <w:rPr>
          <w:rtl/>
        </w:rPr>
        <w:t>-21.</w:t>
      </w:r>
    </w:p>
    <w:p w14:paraId="2A3427B3" w14:textId="5C59994C" w:rsidR="00335A50" w:rsidRPr="00F55C64" w:rsidRDefault="00335A50" w:rsidP="00166ADC">
      <w:pPr>
        <w:pStyle w:val="ListParagraph"/>
        <w:numPr>
          <w:ilvl w:val="0"/>
          <w:numId w:val="8"/>
        </w:numPr>
        <w:autoSpaceDE/>
        <w:autoSpaceDN/>
        <w:adjustRightInd/>
        <w:spacing w:line="260" w:lineRule="exact"/>
        <w:ind w:left="397" w:hanging="397"/>
        <w:rPr>
          <w:sz w:val="18"/>
          <w:szCs w:val="18"/>
          <w:rtl/>
        </w:rPr>
      </w:pPr>
      <w:r w:rsidRPr="00F55C64">
        <w:rPr>
          <w:rFonts w:hint="cs"/>
          <w:sz w:val="18"/>
          <w:szCs w:val="18"/>
          <w:rtl/>
        </w:rPr>
        <w:t xml:space="preserve">בסוף יוני 2019 החליט יו"ר ועדת הבחירות המרכזית להעלות את שכר עובדי תקופת הבחירות ב- 32%. ביולי 2019 אישרה ועדת הכספים של הכנסת תוספת תקציב לוועדה לכיסוי ההוצאה שמקורה בגידול בשכר, במסגרת אישור התקציב של הוועדה לכנסת </w:t>
      </w:r>
      <w:r w:rsidR="00A953DB">
        <w:rPr>
          <w:sz w:val="18"/>
          <w:szCs w:val="18"/>
        </w:rPr>
        <w:br/>
      </w:r>
      <w:r w:rsidRPr="00F55C64">
        <w:rPr>
          <w:rFonts w:hint="cs"/>
          <w:sz w:val="18"/>
          <w:szCs w:val="18"/>
          <w:rtl/>
        </w:rPr>
        <w:t xml:space="preserve">ה-22. </w:t>
      </w:r>
    </w:p>
    <w:p w14:paraId="2DE3D52C" w14:textId="77777777" w:rsidR="00335A50" w:rsidRPr="00F55C64" w:rsidRDefault="00335A50" w:rsidP="00166ADC">
      <w:pPr>
        <w:pStyle w:val="ListParagraph"/>
        <w:numPr>
          <w:ilvl w:val="0"/>
          <w:numId w:val="8"/>
        </w:numPr>
        <w:autoSpaceDE/>
        <w:autoSpaceDN/>
        <w:adjustRightInd/>
        <w:spacing w:line="260" w:lineRule="exact"/>
        <w:ind w:left="397" w:hanging="397"/>
        <w:rPr>
          <w:sz w:val="18"/>
          <w:szCs w:val="18"/>
        </w:rPr>
      </w:pPr>
      <w:r w:rsidRPr="00F55C64">
        <w:rPr>
          <w:rFonts w:hint="cs"/>
          <w:sz w:val="18"/>
          <w:szCs w:val="18"/>
          <w:rtl/>
        </w:rPr>
        <w:t>הבחירות לכנסת ה-23 הוכרזו גם הן בסמיכות לסיום מערכת הבחירות לכנסת ה-22, וכך הוחל בקיום מערכת בחירות שלישית ברציפות בתוך פחות משנה. הכנסת חוקקה הוראות חוק מיוחדות לבחירות לכנסת ה-23, ובין השאר נקבע כי החלטת יו"ר ועדת הבחירות המרכזית בעניין העלאת שכר עובדי תקופת הבחירות בכנסת ה-22 תחול, בשינויים המחויבים, גם על שכר עובדים במערכת הבחירות לכנסת ה-23</w:t>
      </w:r>
      <w:r w:rsidRPr="00F55C64">
        <w:rPr>
          <w:rStyle w:val="FootnoteReference"/>
          <w:sz w:val="18"/>
          <w:szCs w:val="18"/>
          <w:rtl/>
        </w:rPr>
        <w:footnoteReference w:id="39"/>
      </w:r>
      <w:r w:rsidRPr="00F55C64">
        <w:rPr>
          <w:rFonts w:hint="cs"/>
          <w:sz w:val="18"/>
          <w:szCs w:val="18"/>
          <w:rtl/>
        </w:rPr>
        <w:t>.</w:t>
      </w:r>
    </w:p>
    <w:p w14:paraId="1875B5FB" w14:textId="77777777" w:rsidR="00335A50" w:rsidRPr="009D7B8A" w:rsidRDefault="00335A50" w:rsidP="009D7B8A">
      <w:pPr>
        <w:pStyle w:val="RESHET"/>
        <w:spacing w:line="260" w:lineRule="exact"/>
        <w:ind w:right="227"/>
        <w:rPr>
          <w:rtl/>
        </w:rPr>
      </w:pPr>
      <w:r w:rsidRPr="009D7B8A">
        <w:rPr>
          <w:rFonts w:hint="eastAsia"/>
          <w:rtl/>
        </w:rPr>
        <w:t>בתחילת</w:t>
      </w:r>
      <w:r w:rsidRPr="009D7B8A">
        <w:rPr>
          <w:rtl/>
        </w:rPr>
        <w:t xml:space="preserve"> </w:t>
      </w:r>
      <w:r w:rsidRPr="009D7B8A">
        <w:rPr>
          <w:rFonts w:hint="eastAsia"/>
          <w:rtl/>
        </w:rPr>
        <w:t>שנת</w:t>
      </w:r>
      <w:r w:rsidRPr="009D7B8A">
        <w:rPr>
          <w:rtl/>
        </w:rPr>
        <w:t xml:space="preserve"> 2019, </w:t>
      </w:r>
      <w:r w:rsidRPr="009D7B8A">
        <w:rPr>
          <w:rFonts w:hint="eastAsia"/>
          <w:rtl/>
        </w:rPr>
        <w:t>עם</w:t>
      </w:r>
      <w:r w:rsidRPr="009D7B8A">
        <w:rPr>
          <w:rtl/>
        </w:rPr>
        <w:t xml:space="preserve"> </w:t>
      </w:r>
      <w:r w:rsidRPr="009D7B8A">
        <w:rPr>
          <w:rFonts w:hint="eastAsia"/>
          <w:rtl/>
        </w:rPr>
        <w:t>ההיערכות</w:t>
      </w:r>
      <w:r w:rsidRPr="009D7B8A">
        <w:rPr>
          <w:rtl/>
        </w:rPr>
        <w:t xml:space="preserve"> </w:t>
      </w:r>
      <w:r w:rsidRPr="009D7B8A">
        <w:rPr>
          <w:rFonts w:hint="eastAsia"/>
          <w:rtl/>
        </w:rPr>
        <w:t>לבחירות</w:t>
      </w:r>
      <w:r w:rsidRPr="009D7B8A">
        <w:rPr>
          <w:rtl/>
        </w:rPr>
        <w:t xml:space="preserve"> </w:t>
      </w:r>
      <w:r w:rsidRPr="009D7B8A">
        <w:rPr>
          <w:rFonts w:hint="eastAsia"/>
          <w:rtl/>
        </w:rPr>
        <w:t>לכנסת</w:t>
      </w:r>
      <w:r w:rsidRPr="009D7B8A">
        <w:rPr>
          <w:rtl/>
        </w:rPr>
        <w:t xml:space="preserve"> </w:t>
      </w:r>
      <w:r w:rsidRPr="009D7B8A">
        <w:rPr>
          <w:rFonts w:hint="eastAsia"/>
          <w:rtl/>
        </w:rPr>
        <w:t>ה</w:t>
      </w:r>
      <w:r w:rsidRPr="009D7B8A">
        <w:rPr>
          <w:rtl/>
        </w:rPr>
        <w:t>-21</w:t>
      </w:r>
      <w:r w:rsidRPr="009D7B8A">
        <w:rPr>
          <w:rFonts w:hint="cs"/>
          <w:rtl/>
        </w:rPr>
        <w:t>,</w:t>
      </w:r>
      <w:r w:rsidRPr="009D7B8A">
        <w:rPr>
          <w:rtl/>
        </w:rPr>
        <w:t xml:space="preserve"> </w:t>
      </w:r>
      <w:r w:rsidRPr="009D7B8A">
        <w:rPr>
          <w:rFonts w:hint="eastAsia"/>
          <w:rtl/>
        </w:rPr>
        <w:t>החלה</w:t>
      </w:r>
      <w:r w:rsidRPr="009D7B8A">
        <w:rPr>
          <w:rtl/>
        </w:rPr>
        <w:t xml:space="preserve"> אפוא ועדת הבחירות המרכזית ליישם את המלצות </w:t>
      </w:r>
      <w:r w:rsidRPr="009D7B8A">
        <w:rPr>
          <w:rFonts w:hint="eastAsia"/>
          <w:rtl/>
        </w:rPr>
        <w:t>הוועדה</w:t>
      </w:r>
      <w:r w:rsidRPr="009D7B8A">
        <w:rPr>
          <w:rtl/>
        </w:rPr>
        <w:t xml:space="preserve"> לבחינת שכר </w:t>
      </w:r>
      <w:r w:rsidRPr="009D7B8A">
        <w:rPr>
          <w:rFonts w:hint="cs"/>
          <w:rtl/>
        </w:rPr>
        <w:t xml:space="preserve">שכרוכות גם בתוספות שכר לחלק מעובדי תקופת הבחירות, </w:t>
      </w:r>
      <w:r w:rsidRPr="009D7B8A">
        <w:rPr>
          <w:rFonts w:hint="eastAsia"/>
          <w:rtl/>
        </w:rPr>
        <w:t>וחודשים</w:t>
      </w:r>
      <w:r w:rsidRPr="009D7B8A">
        <w:rPr>
          <w:rtl/>
        </w:rPr>
        <w:t xml:space="preserve"> אחדים </w:t>
      </w:r>
      <w:r w:rsidRPr="009D7B8A">
        <w:rPr>
          <w:rFonts w:hint="eastAsia"/>
          <w:rtl/>
        </w:rPr>
        <w:t>לאחר</w:t>
      </w:r>
      <w:r w:rsidRPr="009D7B8A">
        <w:rPr>
          <w:rtl/>
        </w:rPr>
        <w:t xml:space="preserve"> מכן, </w:t>
      </w:r>
      <w:r w:rsidRPr="009D7B8A">
        <w:rPr>
          <w:rFonts w:hint="cs"/>
          <w:rtl/>
        </w:rPr>
        <w:t xml:space="preserve">לקראת הבחירות לכנסת ה-22, </w:t>
      </w:r>
      <w:r w:rsidRPr="009D7B8A">
        <w:rPr>
          <w:rFonts w:hint="eastAsia"/>
          <w:rtl/>
        </w:rPr>
        <w:t>אושרה</w:t>
      </w:r>
      <w:r w:rsidRPr="009D7B8A">
        <w:rPr>
          <w:rtl/>
        </w:rPr>
        <w:t xml:space="preserve"> </w:t>
      </w:r>
      <w:r w:rsidRPr="009D7B8A">
        <w:rPr>
          <w:rFonts w:hint="eastAsia"/>
          <w:rtl/>
        </w:rPr>
        <w:t>ותוקצבה</w:t>
      </w:r>
      <w:r w:rsidRPr="009D7B8A">
        <w:rPr>
          <w:rtl/>
        </w:rPr>
        <w:t xml:space="preserve"> </w:t>
      </w:r>
      <w:r w:rsidRPr="009D7B8A">
        <w:rPr>
          <w:rFonts w:hint="eastAsia"/>
          <w:rtl/>
        </w:rPr>
        <w:t>תוספת</w:t>
      </w:r>
      <w:r w:rsidRPr="009D7B8A">
        <w:rPr>
          <w:rtl/>
        </w:rPr>
        <w:t xml:space="preserve"> </w:t>
      </w:r>
      <w:r w:rsidRPr="009D7B8A">
        <w:rPr>
          <w:rFonts w:hint="eastAsia"/>
          <w:rtl/>
        </w:rPr>
        <w:t>שכר</w:t>
      </w:r>
      <w:r w:rsidRPr="009D7B8A">
        <w:rPr>
          <w:rtl/>
        </w:rPr>
        <w:t xml:space="preserve"> </w:t>
      </w:r>
      <w:r w:rsidRPr="009D7B8A">
        <w:rPr>
          <w:rFonts w:hint="eastAsia"/>
          <w:rtl/>
        </w:rPr>
        <w:t>נוספת</w:t>
      </w:r>
      <w:r w:rsidRPr="009D7B8A">
        <w:rPr>
          <w:rFonts w:hint="cs"/>
          <w:rtl/>
        </w:rPr>
        <w:t xml:space="preserve"> לכלל עובדי תקופת הבחירות</w:t>
      </w:r>
      <w:r w:rsidRPr="009D7B8A">
        <w:rPr>
          <w:rtl/>
        </w:rPr>
        <w:t xml:space="preserve">. </w:t>
      </w:r>
    </w:p>
    <w:p w14:paraId="76D30C1D" w14:textId="77777777" w:rsidR="00335A50" w:rsidRPr="00F55C64" w:rsidRDefault="00335A50" w:rsidP="009F0762">
      <w:pPr>
        <w:spacing w:line="260" w:lineRule="exact"/>
        <w:jc w:val="both"/>
        <w:rPr>
          <w:rFonts w:ascii="Tahoma" w:hAnsi="Tahoma" w:cs="Tahoma"/>
          <w:b/>
          <w:bCs/>
          <w:sz w:val="18"/>
          <w:szCs w:val="18"/>
          <w:rtl/>
        </w:rPr>
      </w:pPr>
      <w:r w:rsidRPr="00F55C64">
        <w:rPr>
          <w:rFonts w:ascii="Tahoma" w:hAnsi="Tahoma" w:cs="Tahoma" w:hint="cs"/>
          <w:sz w:val="18"/>
          <w:szCs w:val="18"/>
          <w:rtl/>
        </w:rPr>
        <w:lastRenderedPageBreak/>
        <w:t>ועדת הבחירות המרכזית ציינה בתשובתה למשרד מבקר המדינה כי קבלת עובדים חדשים רבים אינה אפשרית כיוון שאין להם ניסיון וידע נדרש, ולכן קבלתם כרוכה בהליך ארוך של גיוס והכשרה, והדבר מעכב את עבודת הבחירות.</w:t>
      </w:r>
    </w:p>
    <w:p w14:paraId="19849BA4" w14:textId="77777777" w:rsidR="00335A50" w:rsidRPr="009D7B8A" w:rsidRDefault="00335A50" w:rsidP="009D7B8A">
      <w:pPr>
        <w:pStyle w:val="RESHET"/>
        <w:spacing w:line="260" w:lineRule="exact"/>
        <w:ind w:right="227"/>
        <w:rPr>
          <w:rtl/>
        </w:rPr>
      </w:pPr>
      <w:r w:rsidRPr="009D7B8A">
        <w:rPr>
          <w:rFonts w:hint="eastAsia"/>
          <w:rtl/>
        </w:rPr>
        <w:t>אחד</w:t>
      </w:r>
      <w:r w:rsidRPr="009D7B8A">
        <w:rPr>
          <w:rtl/>
        </w:rPr>
        <w:t xml:space="preserve"> </w:t>
      </w:r>
      <w:r w:rsidRPr="009D7B8A">
        <w:rPr>
          <w:rFonts w:hint="eastAsia"/>
          <w:rtl/>
        </w:rPr>
        <w:t>הנימוקים</w:t>
      </w:r>
      <w:r w:rsidRPr="009D7B8A">
        <w:rPr>
          <w:rtl/>
        </w:rPr>
        <w:t xml:space="preserve"> </w:t>
      </w:r>
      <w:r w:rsidRPr="009D7B8A">
        <w:rPr>
          <w:rFonts w:hint="eastAsia"/>
          <w:rtl/>
        </w:rPr>
        <w:t>העיקריים</w:t>
      </w:r>
      <w:r w:rsidRPr="009D7B8A">
        <w:rPr>
          <w:rtl/>
        </w:rPr>
        <w:t xml:space="preserve"> </w:t>
      </w:r>
      <w:r w:rsidRPr="009D7B8A">
        <w:rPr>
          <w:rFonts w:hint="eastAsia"/>
          <w:rtl/>
        </w:rPr>
        <w:t>לתוספת</w:t>
      </w:r>
      <w:r w:rsidRPr="009D7B8A">
        <w:rPr>
          <w:rtl/>
        </w:rPr>
        <w:t xml:space="preserve"> </w:t>
      </w:r>
      <w:r w:rsidRPr="009D7B8A">
        <w:rPr>
          <w:rFonts w:hint="eastAsia"/>
          <w:rtl/>
        </w:rPr>
        <w:t>שכר</w:t>
      </w:r>
      <w:r w:rsidRPr="009D7B8A">
        <w:rPr>
          <w:rtl/>
        </w:rPr>
        <w:t xml:space="preserve"> </w:t>
      </w:r>
      <w:r w:rsidRPr="009D7B8A">
        <w:rPr>
          <w:rFonts w:hint="eastAsia"/>
          <w:rtl/>
        </w:rPr>
        <w:t>זו</w:t>
      </w:r>
      <w:r w:rsidRPr="009D7B8A">
        <w:rPr>
          <w:rtl/>
        </w:rPr>
        <w:t xml:space="preserve"> - </w:t>
      </w:r>
      <w:r w:rsidRPr="009D7B8A">
        <w:rPr>
          <w:rFonts w:hint="eastAsia"/>
          <w:rtl/>
        </w:rPr>
        <w:t>קושי</w:t>
      </w:r>
      <w:r w:rsidRPr="009D7B8A">
        <w:rPr>
          <w:rtl/>
        </w:rPr>
        <w:t xml:space="preserve"> </w:t>
      </w:r>
      <w:r w:rsidRPr="009D7B8A">
        <w:rPr>
          <w:rFonts w:hint="eastAsia"/>
          <w:rtl/>
        </w:rPr>
        <w:t>לגייס</w:t>
      </w:r>
      <w:r w:rsidRPr="009D7B8A">
        <w:rPr>
          <w:rtl/>
        </w:rPr>
        <w:t xml:space="preserve"> </w:t>
      </w:r>
      <w:r w:rsidRPr="009D7B8A">
        <w:rPr>
          <w:rFonts w:hint="eastAsia"/>
          <w:rtl/>
        </w:rPr>
        <w:t>עובדים</w:t>
      </w:r>
      <w:r w:rsidRPr="009D7B8A">
        <w:rPr>
          <w:rtl/>
        </w:rPr>
        <w:t xml:space="preserve"> </w:t>
      </w:r>
      <w:r w:rsidRPr="009D7B8A">
        <w:rPr>
          <w:rFonts w:hint="eastAsia"/>
          <w:rtl/>
        </w:rPr>
        <w:t>לתקופת</w:t>
      </w:r>
      <w:r w:rsidRPr="009D7B8A">
        <w:rPr>
          <w:rtl/>
        </w:rPr>
        <w:t xml:space="preserve"> </w:t>
      </w:r>
      <w:r w:rsidRPr="009D7B8A">
        <w:rPr>
          <w:rFonts w:hint="eastAsia"/>
          <w:rtl/>
        </w:rPr>
        <w:t>הבחירות</w:t>
      </w:r>
      <w:r w:rsidRPr="009D7B8A">
        <w:rPr>
          <w:rtl/>
        </w:rPr>
        <w:t xml:space="preserve"> - </w:t>
      </w:r>
      <w:r w:rsidRPr="009D7B8A">
        <w:rPr>
          <w:rFonts w:hint="eastAsia"/>
          <w:rtl/>
        </w:rPr>
        <w:t>לא</w:t>
      </w:r>
      <w:r w:rsidRPr="009D7B8A">
        <w:rPr>
          <w:rtl/>
        </w:rPr>
        <w:t xml:space="preserve"> </w:t>
      </w:r>
      <w:r w:rsidRPr="009D7B8A">
        <w:rPr>
          <w:rFonts w:hint="eastAsia"/>
          <w:rtl/>
        </w:rPr>
        <w:t>עלה</w:t>
      </w:r>
      <w:r w:rsidRPr="009D7B8A">
        <w:rPr>
          <w:rtl/>
        </w:rPr>
        <w:t xml:space="preserve"> </w:t>
      </w:r>
      <w:r w:rsidRPr="009D7B8A">
        <w:rPr>
          <w:rFonts w:hint="eastAsia"/>
          <w:rtl/>
        </w:rPr>
        <w:t>מנתונים</w:t>
      </w:r>
      <w:r w:rsidRPr="009D7B8A">
        <w:rPr>
          <w:rtl/>
        </w:rPr>
        <w:t xml:space="preserve"> </w:t>
      </w:r>
      <w:r w:rsidRPr="009D7B8A">
        <w:rPr>
          <w:rFonts w:hint="eastAsia"/>
          <w:rtl/>
        </w:rPr>
        <w:t>שהציגה</w:t>
      </w:r>
      <w:r w:rsidRPr="009D7B8A">
        <w:rPr>
          <w:rtl/>
        </w:rPr>
        <w:t xml:space="preserve"> ועדת הבחירות המרכזית </w:t>
      </w:r>
      <w:r w:rsidRPr="009D7B8A">
        <w:rPr>
          <w:rFonts w:hint="eastAsia"/>
          <w:rtl/>
        </w:rPr>
        <w:t>לפני</w:t>
      </w:r>
      <w:r w:rsidRPr="009D7B8A">
        <w:rPr>
          <w:rtl/>
        </w:rPr>
        <w:t xml:space="preserve"> </w:t>
      </w:r>
      <w:r w:rsidRPr="009D7B8A">
        <w:rPr>
          <w:rFonts w:hint="eastAsia"/>
          <w:rtl/>
        </w:rPr>
        <w:t>מליאת</w:t>
      </w:r>
      <w:r w:rsidRPr="009D7B8A">
        <w:rPr>
          <w:rtl/>
        </w:rPr>
        <w:t xml:space="preserve"> </w:t>
      </w:r>
      <w:r w:rsidRPr="009D7B8A">
        <w:rPr>
          <w:rFonts w:hint="eastAsia"/>
          <w:rtl/>
        </w:rPr>
        <w:t>הוועדה</w:t>
      </w:r>
      <w:r w:rsidRPr="009D7B8A">
        <w:rPr>
          <w:rtl/>
        </w:rPr>
        <w:t xml:space="preserve">, </w:t>
      </w:r>
      <w:r w:rsidRPr="009D7B8A">
        <w:rPr>
          <w:rFonts w:hint="eastAsia"/>
          <w:rtl/>
        </w:rPr>
        <w:t>נשיאות</w:t>
      </w:r>
      <w:r w:rsidRPr="009D7B8A">
        <w:rPr>
          <w:rtl/>
        </w:rPr>
        <w:t xml:space="preserve"> </w:t>
      </w:r>
      <w:r w:rsidRPr="009D7B8A">
        <w:rPr>
          <w:rFonts w:hint="eastAsia"/>
          <w:rtl/>
        </w:rPr>
        <w:t>הוועדה</w:t>
      </w:r>
      <w:r w:rsidRPr="009D7B8A">
        <w:rPr>
          <w:rtl/>
        </w:rPr>
        <w:t xml:space="preserve"> </w:t>
      </w:r>
      <w:r w:rsidRPr="009D7B8A">
        <w:rPr>
          <w:rFonts w:hint="eastAsia"/>
          <w:rtl/>
        </w:rPr>
        <w:t>וועדת</w:t>
      </w:r>
      <w:r w:rsidRPr="009D7B8A">
        <w:rPr>
          <w:rtl/>
        </w:rPr>
        <w:t xml:space="preserve"> </w:t>
      </w:r>
      <w:r w:rsidRPr="009D7B8A">
        <w:rPr>
          <w:rFonts w:hint="eastAsia"/>
          <w:rtl/>
        </w:rPr>
        <w:t>הכספים</w:t>
      </w:r>
      <w:r w:rsidRPr="009D7B8A">
        <w:rPr>
          <w:rtl/>
        </w:rPr>
        <w:t xml:space="preserve"> </w:t>
      </w:r>
      <w:r w:rsidRPr="009D7B8A">
        <w:rPr>
          <w:rFonts w:hint="eastAsia"/>
          <w:rtl/>
        </w:rPr>
        <w:t>של</w:t>
      </w:r>
      <w:r w:rsidRPr="009D7B8A">
        <w:rPr>
          <w:rtl/>
        </w:rPr>
        <w:t xml:space="preserve"> </w:t>
      </w:r>
      <w:r w:rsidRPr="009D7B8A">
        <w:rPr>
          <w:rFonts w:hint="eastAsia"/>
          <w:rtl/>
        </w:rPr>
        <w:t>הכנסת</w:t>
      </w:r>
      <w:r w:rsidRPr="009D7B8A">
        <w:rPr>
          <w:rtl/>
        </w:rPr>
        <w:t xml:space="preserve"> </w:t>
      </w:r>
      <w:r w:rsidRPr="009D7B8A">
        <w:rPr>
          <w:rFonts w:hint="eastAsia"/>
          <w:rtl/>
        </w:rPr>
        <w:t>ולא</w:t>
      </w:r>
      <w:r w:rsidRPr="009D7B8A">
        <w:rPr>
          <w:rtl/>
        </w:rPr>
        <w:t xml:space="preserve"> </w:t>
      </w:r>
      <w:r w:rsidRPr="009D7B8A">
        <w:rPr>
          <w:rFonts w:hint="eastAsia"/>
          <w:rtl/>
        </w:rPr>
        <w:t>עלה</w:t>
      </w:r>
      <w:r w:rsidRPr="009D7B8A">
        <w:rPr>
          <w:rtl/>
        </w:rPr>
        <w:t xml:space="preserve"> </w:t>
      </w:r>
      <w:r w:rsidRPr="009D7B8A">
        <w:rPr>
          <w:rFonts w:hint="eastAsia"/>
          <w:rtl/>
        </w:rPr>
        <w:t>בבדיקת</w:t>
      </w:r>
      <w:r w:rsidRPr="009D7B8A">
        <w:rPr>
          <w:rFonts w:hint="cs"/>
          <w:rtl/>
        </w:rPr>
        <w:t>ו של</w:t>
      </w:r>
      <w:r w:rsidRPr="009D7B8A">
        <w:rPr>
          <w:rtl/>
        </w:rPr>
        <w:t xml:space="preserve"> </w:t>
      </w:r>
      <w:r w:rsidRPr="009D7B8A">
        <w:rPr>
          <w:rFonts w:hint="eastAsia"/>
          <w:rtl/>
        </w:rPr>
        <w:t>משרד</w:t>
      </w:r>
      <w:r w:rsidRPr="009D7B8A">
        <w:rPr>
          <w:rtl/>
        </w:rPr>
        <w:t xml:space="preserve"> </w:t>
      </w:r>
      <w:r w:rsidRPr="009D7B8A">
        <w:rPr>
          <w:rFonts w:hint="eastAsia"/>
          <w:rtl/>
        </w:rPr>
        <w:t>מבקר</w:t>
      </w:r>
      <w:r w:rsidRPr="009D7B8A">
        <w:rPr>
          <w:rtl/>
        </w:rPr>
        <w:t xml:space="preserve"> </w:t>
      </w:r>
      <w:r w:rsidRPr="009D7B8A">
        <w:rPr>
          <w:rFonts w:hint="eastAsia"/>
          <w:rtl/>
        </w:rPr>
        <w:t>המדינה</w:t>
      </w:r>
      <w:r w:rsidRPr="009D7B8A">
        <w:rPr>
          <w:rtl/>
        </w:rPr>
        <w:t xml:space="preserve">. </w:t>
      </w:r>
      <w:r w:rsidRPr="009D7B8A">
        <w:rPr>
          <w:rFonts w:hint="cs"/>
          <w:rtl/>
        </w:rPr>
        <w:t>נימוק נוסף שהעלתה הוועדה - קושי בקליטת עובדים חדשים רבים בתקופת בחירות, אינו עולה בקנה אחד עם היקף המשרות שפורסמו בתקופת הבחירות לכנסת ה-21, שהיה גדול במידה ניכרת ממספר המשרות שפורסמו בשתי תקופות הבחירות שלאחריה.</w:t>
      </w:r>
    </w:p>
    <w:p w14:paraId="0F5393A9" w14:textId="77777777" w:rsidR="00335A50" w:rsidRPr="009D7B8A" w:rsidRDefault="00335A50" w:rsidP="009D7B8A">
      <w:pPr>
        <w:pStyle w:val="RESHET"/>
        <w:spacing w:line="260" w:lineRule="exact"/>
        <w:ind w:right="227"/>
        <w:rPr>
          <w:rtl/>
        </w:rPr>
      </w:pPr>
      <w:r w:rsidRPr="009D7B8A">
        <w:rPr>
          <w:rFonts w:hint="cs"/>
          <w:rtl/>
        </w:rPr>
        <w:t xml:space="preserve">לנוכח האמור לעיל, מומלץ כי ככלל, </w:t>
      </w:r>
      <w:r w:rsidRPr="009D7B8A">
        <w:rPr>
          <w:rtl/>
        </w:rPr>
        <w:t xml:space="preserve">ועדת הבחירות המרכזית </w:t>
      </w:r>
      <w:r w:rsidRPr="009D7B8A">
        <w:rPr>
          <w:rFonts w:hint="cs"/>
          <w:rtl/>
        </w:rPr>
        <w:t>תבחן את הצורך בתוספות שכר לפני שתבקש לאשרן</w:t>
      </w:r>
      <w:r w:rsidRPr="009D7B8A">
        <w:rPr>
          <w:rtl/>
        </w:rPr>
        <w:t xml:space="preserve">, </w:t>
      </w:r>
      <w:r w:rsidRPr="009D7B8A">
        <w:rPr>
          <w:rFonts w:hint="cs"/>
          <w:rtl/>
        </w:rPr>
        <w:t>וכי כל אימת שהיא מגישה</w:t>
      </w:r>
      <w:r w:rsidRPr="009D7B8A">
        <w:rPr>
          <w:rtl/>
        </w:rPr>
        <w:t xml:space="preserve"> בקשה לאישור תוספות שכר או תקצובן</w:t>
      </w:r>
      <w:r w:rsidRPr="009D7B8A">
        <w:rPr>
          <w:rFonts w:hint="cs"/>
          <w:rtl/>
        </w:rPr>
        <w:t xml:space="preserve"> היא תציג</w:t>
      </w:r>
      <w:r w:rsidRPr="009D7B8A">
        <w:rPr>
          <w:rtl/>
        </w:rPr>
        <w:t xml:space="preserve"> נתונים מפורטים </w:t>
      </w:r>
      <w:r w:rsidRPr="009D7B8A">
        <w:rPr>
          <w:rFonts w:hint="cs"/>
          <w:rtl/>
        </w:rPr>
        <w:t xml:space="preserve">שיש בהם כדי לבסס את </w:t>
      </w:r>
      <w:r w:rsidRPr="009D7B8A">
        <w:rPr>
          <w:rFonts w:hint="eastAsia"/>
          <w:rtl/>
        </w:rPr>
        <w:t>הצורך</w:t>
      </w:r>
      <w:r w:rsidRPr="009D7B8A">
        <w:rPr>
          <w:rtl/>
        </w:rPr>
        <w:t xml:space="preserve"> </w:t>
      </w:r>
      <w:r w:rsidRPr="009D7B8A">
        <w:rPr>
          <w:rFonts w:hint="eastAsia"/>
          <w:rtl/>
        </w:rPr>
        <w:t>ב</w:t>
      </w:r>
      <w:r w:rsidRPr="009D7B8A">
        <w:rPr>
          <w:rFonts w:hint="cs"/>
          <w:rtl/>
        </w:rPr>
        <w:t>אותן תוספות</w:t>
      </w:r>
      <w:r w:rsidRPr="009D7B8A">
        <w:rPr>
          <w:rtl/>
        </w:rPr>
        <w:t>.</w:t>
      </w:r>
      <w:r w:rsidRPr="009D7B8A">
        <w:rPr>
          <w:rFonts w:hint="cs"/>
          <w:rtl/>
        </w:rPr>
        <w:t xml:space="preserve"> כמו כן, מומלץ כי מליאת ועדת הבחירות המרכזית תבחן את תוספת השכר שאישרה זה מכבר, לקראת מערכות הבחירות העתידיות, וזאת בשים לב לעליות השכר המקובלות במשק ולהטבות המס הנוגעות לעבודה בתקופת בחירות.</w:t>
      </w:r>
    </w:p>
    <w:p w14:paraId="14546CE6" w14:textId="77777777" w:rsidR="00335A50" w:rsidRPr="00F55C64" w:rsidRDefault="00335A50" w:rsidP="009F0762">
      <w:pPr>
        <w:spacing w:line="260" w:lineRule="exact"/>
        <w:jc w:val="both"/>
        <w:rPr>
          <w:rFonts w:ascii="Tahoma" w:hAnsi="Tahoma" w:cs="Tahoma"/>
          <w:sz w:val="18"/>
          <w:szCs w:val="18"/>
          <w:rtl/>
        </w:rPr>
      </w:pPr>
    </w:p>
    <w:p w14:paraId="05E2775E" w14:textId="77777777" w:rsidR="00335A50" w:rsidRDefault="00335A50" w:rsidP="009F0762">
      <w:pPr>
        <w:pStyle w:val="KOT3N"/>
        <w:rPr>
          <w:rtl/>
        </w:rPr>
      </w:pPr>
      <w:r>
        <w:rPr>
          <w:rFonts w:hint="cs"/>
          <w:rtl/>
        </w:rPr>
        <w:t xml:space="preserve">הגידול בפועל בהוצאה על שכר עובדי תקופת הבחירות (לרבות המטה הקבוע) </w:t>
      </w:r>
    </w:p>
    <w:p w14:paraId="5C0A1362"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על רקע השינויים שנעשו בשנים 2017 - 2020 בשכר של עובדי ועדת הבחירות המרכזית, משרד מבקר המדינה בדק את השינויים בהוצאות על שכר עובדי תקופת הבחירות בין ארבע מערכות הבחירות, בשנים 2015 - 2020, תוך הבחנה בין עובדים שהועסקו בשכר כולל לבין עובדים שהועסקו לפי שעות. </w:t>
      </w:r>
    </w:p>
    <w:p w14:paraId="09968653"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לשם השוואה, נבדקו השינויים שחלו בחלק מהגופים הציבוריים הנכללים במסגרת סמכות הפיקוח של אגף השכר והסכמי העבודה במשרד האוצר מבחינת השינויים בהוצאות על שכר עובדים: בשנת 2019 עבדו במגזר הציבורי כ-730,000 עובדים בכ-800 גופים; בשנים 2015 - 2019 ההוצאה על שכר העובדים </w:t>
      </w:r>
      <w:proofErr w:type="spellStart"/>
      <w:r w:rsidRPr="00F55C64">
        <w:rPr>
          <w:rFonts w:ascii="Tahoma" w:hAnsi="Tahoma" w:cs="Tahoma" w:hint="cs"/>
          <w:sz w:val="18"/>
          <w:szCs w:val="18"/>
          <w:rtl/>
        </w:rPr>
        <w:t>בכמחצית</w:t>
      </w:r>
      <w:proofErr w:type="spellEnd"/>
      <w:r w:rsidRPr="00F55C64">
        <w:rPr>
          <w:rFonts w:ascii="Tahoma" w:hAnsi="Tahoma" w:cs="Tahoma" w:hint="cs"/>
          <w:sz w:val="18"/>
          <w:szCs w:val="18"/>
          <w:rtl/>
        </w:rPr>
        <w:t xml:space="preserve"> הגופים הציבוריים (חברות ממשלתיות, רשויות מקומיות</w:t>
      </w:r>
      <w:r w:rsidRPr="00F55C64">
        <w:rPr>
          <w:rFonts w:ascii="Tahoma" w:hAnsi="Tahoma" w:cs="Tahoma"/>
          <w:sz w:val="18"/>
          <w:szCs w:val="18"/>
          <w:rtl/>
        </w:rPr>
        <w:t>, גופים נתמכים</w:t>
      </w:r>
      <w:r w:rsidRPr="00F55C64">
        <w:rPr>
          <w:rFonts w:ascii="Tahoma" w:hAnsi="Tahoma" w:cs="Tahoma" w:hint="cs"/>
          <w:sz w:val="18"/>
          <w:szCs w:val="18"/>
          <w:rtl/>
        </w:rPr>
        <w:t xml:space="preserve">, </w:t>
      </w:r>
      <w:r w:rsidRPr="00F55C64">
        <w:rPr>
          <w:rFonts w:ascii="Tahoma" w:hAnsi="Tahoma" w:cs="Tahoma"/>
          <w:sz w:val="18"/>
          <w:szCs w:val="18"/>
          <w:rtl/>
        </w:rPr>
        <w:t>תאגידי בריאות ותאגידים סטטוטוריים</w:t>
      </w:r>
      <w:r w:rsidRPr="00F55C64">
        <w:rPr>
          <w:rFonts w:ascii="Tahoma" w:hAnsi="Tahoma" w:cs="Tahoma" w:hint="cs"/>
          <w:sz w:val="18"/>
          <w:szCs w:val="18"/>
          <w:rtl/>
        </w:rPr>
        <w:t>) גדלה בממוצע ב-4.3%</w:t>
      </w:r>
      <w:r w:rsidRPr="00F55C64">
        <w:rPr>
          <w:rStyle w:val="FootnoteReference"/>
          <w:rFonts w:ascii="Tahoma" w:hAnsi="Tahoma" w:cs="Tahoma"/>
          <w:sz w:val="18"/>
          <w:szCs w:val="18"/>
          <w:rtl/>
        </w:rPr>
        <w:footnoteReference w:id="40"/>
      </w:r>
      <w:r w:rsidRPr="00F55C64">
        <w:rPr>
          <w:rFonts w:ascii="Tahoma" w:hAnsi="Tahoma" w:cs="Tahoma" w:hint="cs"/>
          <w:sz w:val="18"/>
          <w:szCs w:val="18"/>
          <w:rtl/>
        </w:rPr>
        <w:t xml:space="preserve"> בערכים ריאליים וב-4.9% בערכים נומינליים; ההוצאה על שכר העובדים במשרדי הממשלה גדלה באותה תקופה בכ-10.4% בממוצע בערכים ריאליים ובכ-11.1% בערכים נומינליים. </w:t>
      </w:r>
    </w:p>
    <w:p w14:paraId="6EABCAF5" w14:textId="77777777" w:rsidR="00335A50" w:rsidRPr="00F55C64" w:rsidRDefault="00335A50" w:rsidP="009F0762">
      <w:pPr>
        <w:spacing w:line="260" w:lineRule="exact"/>
        <w:jc w:val="both"/>
        <w:rPr>
          <w:rFonts w:ascii="Tahoma" w:hAnsi="Tahoma" w:cs="Tahoma"/>
          <w:sz w:val="18"/>
          <w:szCs w:val="18"/>
          <w:rtl/>
        </w:rPr>
      </w:pPr>
    </w:p>
    <w:p w14:paraId="4F960AAB" w14:textId="77777777" w:rsidR="00335A50" w:rsidRDefault="00335A50" w:rsidP="00A953DB">
      <w:pPr>
        <w:pStyle w:val="KOT4N"/>
        <w:keepNext/>
        <w:keepLines/>
        <w:rPr>
          <w:rtl/>
        </w:rPr>
      </w:pPr>
      <w:r>
        <w:rPr>
          <w:rFonts w:hint="cs"/>
          <w:rtl/>
        </w:rPr>
        <w:lastRenderedPageBreak/>
        <w:t>הגידול בהוצאה הכוללת על שכר והשינויים בהוצאות השכר בין מערכות בחירות</w:t>
      </w:r>
    </w:p>
    <w:p w14:paraId="4A243117" w14:textId="77777777" w:rsidR="00335A50" w:rsidRPr="00F55C64" w:rsidRDefault="00335A50" w:rsidP="00166ADC">
      <w:pPr>
        <w:pStyle w:val="ListParagraph"/>
        <w:numPr>
          <w:ilvl w:val="0"/>
          <w:numId w:val="19"/>
        </w:numPr>
        <w:autoSpaceDE/>
        <w:autoSpaceDN/>
        <w:adjustRightInd/>
        <w:spacing w:line="260" w:lineRule="exact"/>
        <w:ind w:left="397" w:hanging="397"/>
        <w:rPr>
          <w:sz w:val="18"/>
          <w:szCs w:val="18"/>
        </w:rPr>
      </w:pPr>
      <w:r w:rsidRPr="00F55C64">
        <w:rPr>
          <w:rFonts w:hint="cs"/>
          <w:sz w:val="18"/>
          <w:szCs w:val="18"/>
          <w:rtl/>
        </w:rPr>
        <w:t xml:space="preserve">בתרשים שלהלן מוצגת ההוצאה הכוללת על תשלום שכר לעובדי תקופת הבחירות (במיליוני ש"ח), בהבחנה בין עובדים שהועסקו במשרות לעובדים שהועסקו על פי שעות, מהכנסת ה-20 ועד הכנסת ה-23. </w:t>
      </w:r>
    </w:p>
    <w:p w14:paraId="697C1991" w14:textId="3BDFF048" w:rsidR="00335A50" w:rsidRPr="00F55C64" w:rsidRDefault="00021B8C" w:rsidP="009F0762">
      <w:pPr>
        <w:pStyle w:val="KOT-TAB"/>
        <w:rPr>
          <w:rtl/>
        </w:rPr>
      </w:pPr>
      <w:r w:rsidRPr="00021B8C">
        <w:rPr>
          <w:rFonts w:hint="cs"/>
          <w:sz w:val="18"/>
          <w:szCs w:val="18"/>
          <w:rtl/>
        </w:rPr>
        <w:t>תרשים 17:</w:t>
      </w:r>
      <w:r w:rsidR="00335A50" w:rsidRPr="00F55C64">
        <w:rPr>
          <w:rFonts w:hint="cs"/>
          <w:b/>
          <w:bCs/>
          <w:sz w:val="18"/>
          <w:szCs w:val="18"/>
          <w:rtl/>
        </w:rPr>
        <w:t xml:space="preserve"> ההוצאות הכוללות על שכר של עובדי תקופת הבחירות שהועסקו במשרות ועל פי שעות (במיליוני ש"ח),</w:t>
      </w:r>
      <w:r w:rsidR="00335A50" w:rsidRPr="00F55C64">
        <w:rPr>
          <w:b/>
          <w:bCs/>
          <w:sz w:val="18"/>
          <w:szCs w:val="18"/>
          <w:rtl/>
        </w:rPr>
        <w:t xml:space="preserve"> </w:t>
      </w:r>
      <w:r w:rsidR="00335A50" w:rsidRPr="00F55C64">
        <w:rPr>
          <w:rFonts w:hint="cs"/>
          <w:b/>
          <w:bCs/>
          <w:sz w:val="18"/>
          <w:szCs w:val="18"/>
          <w:rtl/>
        </w:rPr>
        <w:t>ממערכת הבחירות לכנסת ה-20 (מרץ 2015) ועד מערכת הבחירות ל</w:t>
      </w:r>
      <w:r w:rsidR="00335A50" w:rsidRPr="00F55C64">
        <w:rPr>
          <w:b/>
          <w:bCs/>
          <w:sz w:val="18"/>
          <w:szCs w:val="18"/>
          <w:rtl/>
        </w:rPr>
        <w:t>כנסת ה-23</w:t>
      </w:r>
      <w:r w:rsidR="00335A50" w:rsidRPr="00F55C64">
        <w:rPr>
          <w:rFonts w:hint="cs"/>
          <w:b/>
          <w:bCs/>
          <w:sz w:val="18"/>
          <w:szCs w:val="18"/>
          <w:rtl/>
        </w:rPr>
        <w:t xml:space="preserve"> (מרץ 2020)</w:t>
      </w:r>
    </w:p>
    <w:p w14:paraId="58EDC430" w14:textId="1928E13B" w:rsidR="00335A50" w:rsidRPr="00F55C64" w:rsidRDefault="00A953DB" w:rsidP="000D435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0555A1E" wp14:editId="1A2F3197">
            <wp:extent cx="4679950" cy="2625090"/>
            <wp:effectExtent l="0" t="0" r="6350" b="3810"/>
            <wp:docPr id="1743882407" name="Picture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7" name="Picture 174388240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9950" cy="2625090"/>
                    </a:xfrm>
                    <a:prstGeom prst="rect">
                      <a:avLst/>
                    </a:prstGeom>
                  </pic:spPr>
                </pic:pic>
              </a:graphicData>
            </a:graphic>
          </wp:inline>
        </w:drawing>
      </w:r>
    </w:p>
    <w:p w14:paraId="348C5096" w14:textId="34115576" w:rsidR="00335A50" w:rsidRPr="00F55C64" w:rsidRDefault="00335A50" w:rsidP="000D4354">
      <w:pPr>
        <w:pStyle w:val="KOT-source"/>
        <w:spacing w:before="120"/>
        <w:rPr>
          <w:rtl/>
        </w:rPr>
      </w:pPr>
      <w:r w:rsidRPr="00F55C64">
        <w:rPr>
          <w:rFonts w:hint="cs"/>
          <w:rtl/>
        </w:rPr>
        <w:t>על פי נתוני ועדת הבחירות המרכזית, בעיבוד משרד מבקר המדינה</w:t>
      </w:r>
    </w:p>
    <w:p w14:paraId="05FC5A98" w14:textId="77777777" w:rsidR="00335A50" w:rsidRPr="000D4354" w:rsidRDefault="00335A50" w:rsidP="000D4354">
      <w:pPr>
        <w:pStyle w:val="RESHET"/>
        <w:spacing w:line="260" w:lineRule="exact"/>
        <w:ind w:left="624" w:right="227"/>
        <w:rPr>
          <w:rtl/>
        </w:rPr>
      </w:pPr>
      <w:r w:rsidRPr="000D4354">
        <w:rPr>
          <w:rFonts w:hint="eastAsia"/>
          <w:rtl/>
        </w:rPr>
        <w:t>ההוצאה</w:t>
      </w:r>
      <w:r w:rsidRPr="000D4354">
        <w:rPr>
          <w:rtl/>
        </w:rPr>
        <w:t xml:space="preserve"> </w:t>
      </w:r>
      <w:r w:rsidRPr="000D4354">
        <w:rPr>
          <w:rFonts w:hint="eastAsia"/>
          <w:rtl/>
        </w:rPr>
        <w:t>הכוללת</w:t>
      </w:r>
      <w:r w:rsidRPr="000D4354">
        <w:rPr>
          <w:rtl/>
        </w:rPr>
        <w:t xml:space="preserve"> </w:t>
      </w:r>
      <w:r w:rsidRPr="000D4354">
        <w:rPr>
          <w:rFonts w:hint="cs"/>
          <w:rtl/>
        </w:rPr>
        <w:t xml:space="preserve">על </w:t>
      </w:r>
      <w:r w:rsidRPr="000D4354">
        <w:rPr>
          <w:rFonts w:hint="eastAsia"/>
          <w:rtl/>
        </w:rPr>
        <w:t>שכר</w:t>
      </w:r>
      <w:r w:rsidRPr="000D4354">
        <w:rPr>
          <w:rtl/>
        </w:rPr>
        <w:t xml:space="preserve"> </w:t>
      </w:r>
      <w:r w:rsidRPr="000D4354">
        <w:rPr>
          <w:rFonts w:hint="eastAsia"/>
          <w:rtl/>
        </w:rPr>
        <w:t>עובדי</w:t>
      </w:r>
      <w:r w:rsidRPr="000D4354">
        <w:rPr>
          <w:rtl/>
        </w:rPr>
        <w:t xml:space="preserve"> תקופת הבחירות </w:t>
      </w:r>
      <w:r w:rsidRPr="000D4354">
        <w:rPr>
          <w:rFonts w:hint="cs"/>
          <w:rtl/>
        </w:rPr>
        <w:t>גדלה</w:t>
      </w:r>
      <w:r w:rsidRPr="000D4354">
        <w:rPr>
          <w:rtl/>
        </w:rPr>
        <w:t xml:space="preserve"> אפוא ב-</w:t>
      </w:r>
      <w:r w:rsidRPr="000D4354">
        <w:rPr>
          <w:rFonts w:hint="cs"/>
          <w:rtl/>
        </w:rPr>
        <w:t>63</w:t>
      </w:r>
      <w:r w:rsidRPr="000D4354">
        <w:rPr>
          <w:rtl/>
        </w:rPr>
        <w:t xml:space="preserve">% בתוך </w:t>
      </w:r>
      <w:r w:rsidRPr="000D4354">
        <w:rPr>
          <w:rFonts w:hint="eastAsia"/>
          <w:rtl/>
        </w:rPr>
        <w:t>חמש</w:t>
      </w:r>
      <w:r w:rsidRPr="000D4354">
        <w:rPr>
          <w:rtl/>
        </w:rPr>
        <w:t xml:space="preserve"> שנים. </w:t>
      </w:r>
    </w:p>
    <w:p w14:paraId="3D2C335D"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בתרשים להלן מוצג שיעור הגידול בהוצאה הכוללת על שכר עובדי תקופת הבחירות </w:t>
      </w:r>
      <w:r w:rsidRPr="008B6E60">
        <w:rPr>
          <w:rFonts w:ascii="Tahoma" w:hAnsi="Tahoma" w:cs="Tahoma" w:hint="cs"/>
          <w:spacing w:val="-2"/>
          <w:sz w:val="18"/>
          <w:szCs w:val="18"/>
          <w:rtl/>
        </w:rPr>
        <w:t>(במשרות ולפי שעות), שיעור הגידול במספר משרות מחושב</w:t>
      </w:r>
      <w:r w:rsidRPr="008B6E60">
        <w:rPr>
          <w:rStyle w:val="FootnoteReference"/>
          <w:rFonts w:ascii="Tahoma" w:hAnsi="Tahoma" w:cs="Tahoma"/>
          <w:spacing w:val="-2"/>
          <w:sz w:val="18"/>
          <w:szCs w:val="18"/>
          <w:rtl/>
        </w:rPr>
        <w:footnoteReference w:id="41"/>
      </w:r>
      <w:r w:rsidRPr="008B6E60">
        <w:rPr>
          <w:rFonts w:ascii="Tahoma" w:hAnsi="Tahoma" w:cs="Tahoma" w:hint="cs"/>
          <w:spacing w:val="-2"/>
          <w:sz w:val="18"/>
          <w:szCs w:val="18"/>
          <w:rtl/>
        </w:rPr>
        <w:t xml:space="preserve"> של עובדי תקופת הבחירות</w:t>
      </w:r>
      <w:r w:rsidRPr="00F55C64">
        <w:rPr>
          <w:rFonts w:ascii="Tahoma" w:hAnsi="Tahoma" w:cs="Tahoma" w:hint="cs"/>
          <w:sz w:val="18"/>
          <w:szCs w:val="18"/>
          <w:rtl/>
        </w:rPr>
        <w:t xml:space="preserve"> </w:t>
      </w:r>
      <w:r w:rsidRPr="00F55C64">
        <w:rPr>
          <w:rFonts w:ascii="Tahoma" w:hAnsi="Tahoma" w:cs="Tahoma" w:hint="cs"/>
          <w:sz w:val="18"/>
          <w:szCs w:val="18"/>
          <w:rtl/>
        </w:rPr>
        <w:lastRenderedPageBreak/>
        <w:t>ושיעור הגידול בהוצאה על שכר למשרה, בין מערכות הבחירות - לכנסת ה-20 ולכנסת ה-23.</w:t>
      </w:r>
    </w:p>
    <w:p w14:paraId="63BB4ED3" w14:textId="7856E076" w:rsidR="00335A50" w:rsidRPr="00F55C64" w:rsidRDefault="00021B8C" w:rsidP="00A953DB">
      <w:pPr>
        <w:pStyle w:val="KOT-TAB"/>
        <w:keepLines/>
        <w:rPr>
          <w:rtl/>
        </w:rPr>
      </w:pPr>
      <w:r w:rsidRPr="00021B8C">
        <w:rPr>
          <w:rFonts w:hint="cs"/>
          <w:sz w:val="18"/>
          <w:szCs w:val="18"/>
          <w:rtl/>
        </w:rPr>
        <w:t>תרשים 18:</w:t>
      </w:r>
      <w:r w:rsidR="00335A50" w:rsidRPr="00F55C64">
        <w:rPr>
          <w:rFonts w:hint="cs"/>
          <w:b/>
          <w:bCs/>
          <w:sz w:val="18"/>
          <w:szCs w:val="18"/>
          <w:rtl/>
        </w:rPr>
        <w:t xml:space="preserve"> שיעור הגידול בהוצאה הכוללת על שכר עובדי תקופת הבחירות (במשרות ולפי שעות), שיעור הגידול במספר משרות מחושב של עובדי תקופת הבחירות ושיעור הגידול בהוצאה על שכר למשרה, ממערכת הבחירות לכנסת ה-20 עד מערכת הבחירות ל</w:t>
      </w:r>
      <w:r w:rsidR="00335A50" w:rsidRPr="00F55C64">
        <w:rPr>
          <w:b/>
          <w:bCs/>
          <w:sz w:val="18"/>
          <w:szCs w:val="18"/>
          <w:rtl/>
        </w:rPr>
        <w:t xml:space="preserve">כנסת </w:t>
      </w:r>
      <w:r w:rsidR="00335A50" w:rsidRPr="00F55C64">
        <w:rPr>
          <w:rFonts w:hint="cs"/>
          <w:b/>
          <w:bCs/>
          <w:sz w:val="18"/>
          <w:szCs w:val="18"/>
          <w:rtl/>
        </w:rPr>
        <w:t>ה-</w:t>
      </w:r>
      <w:r w:rsidR="00335A50" w:rsidRPr="00F55C64">
        <w:rPr>
          <w:b/>
          <w:bCs/>
          <w:sz w:val="18"/>
          <w:szCs w:val="18"/>
          <w:rtl/>
        </w:rPr>
        <w:t>23</w:t>
      </w:r>
    </w:p>
    <w:p w14:paraId="2A798418" w14:textId="034EC8E6" w:rsidR="000D4354" w:rsidRPr="00F55C64" w:rsidRDefault="00A953DB" w:rsidP="000D435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07DD2BC" wp14:editId="25C68CAC">
            <wp:extent cx="2604333" cy="2467226"/>
            <wp:effectExtent l="0" t="0" r="5715" b="9525"/>
            <wp:docPr id="1743882410" name="Picture 17438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0" name="Picture 17438824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34626" cy="2495924"/>
                    </a:xfrm>
                    <a:prstGeom prst="rect">
                      <a:avLst/>
                    </a:prstGeom>
                  </pic:spPr>
                </pic:pic>
              </a:graphicData>
            </a:graphic>
          </wp:inline>
        </w:drawing>
      </w:r>
    </w:p>
    <w:p w14:paraId="5F330D1F" w14:textId="12CD6031" w:rsidR="00335A50" w:rsidRPr="00F55C64" w:rsidRDefault="00335A50" w:rsidP="000D4354">
      <w:pPr>
        <w:pStyle w:val="KOT-source"/>
        <w:spacing w:before="120"/>
        <w:rPr>
          <w:rtl/>
        </w:rPr>
      </w:pPr>
      <w:r w:rsidRPr="00F55C64">
        <w:rPr>
          <w:rFonts w:hint="cs"/>
          <w:rtl/>
        </w:rPr>
        <w:t>על פי נתוני ועדת הבחירות המרכזית, בעיבוד משרד מבקר המדינה</w:t>
      </w:r>
    </w:p>
    <w:p w14:paraId="448B49DC" w14:textId="77777777" w:rsidR="00335A50" w:rsidRPr="000D4354" w:rsidRDefault="00335A50" w:rsidP="000D4354">
      <w:pPr>
        <w:pStyle w:val="RESHET"/>
        <w:spacing w:line="260" w:lineRule="exact"/>
        <w:ind w:left="624" w:right="227"/>
        <w:rPr>
          <w:rtl/>
        </w:rPr>
      </w:pPr>
      <w:r w:rsidRPr="000D4354">
        <w:rPr>
          <w:rtl/>
        </w:rPr>
        <w:t xml:space="preserve">מהנתונים עולה כי בתוך כחמש שנים, בין הבחירות לכנסת ה-20 לבין הבחירות לכנסת ה-23, גדל מספר </w:t>
      </w:r>
      <w:r w:rsidRPr="000D4354">
        <w:rPr>
          <w:rFonts w:hint="cs"/>
          <w:rtl/>
        </w:rPr>
        <w:t>המשרות</w:t>
      </w:r>
      <w:r w:rsidRPr="000D4354">
        <w:rPr>
          <w:rtl/>
        </w:rPr>
        <w:t xml:space="preserve"> של עובדי</w:t>
      </w:r>
      <w:r w:rsidRPr="000D4354">
        <w:rPr>
          <w:rFonts w:hint="cs"/>
          <w:rtl/>
        </w:rPr>
        <w:t xml:space="preserve"> תקופת הבחירות </w:t>
      </w:r>
      <w:r w:rsidRPr="000D4354">
        <w:rPr>
          <w:rtl/>
        </w:rPr>
        <w:t>ב-22%</w:t>
      </w:r>
      <w:r w:rsidRPr="000D4354">
        <w:rPr>
          <w:rFonts w:hint="cs"/>
          <w:rtl/>
        </w:rPr>
        <w:t>;</w:t>
      </w:r>
      <w:r w:rsidRPr="000D4354">
        <w:rPr>
          <w:rtl/>
        </w:rPr>
        <w:t xml:space="preserve"> ההוצאה </w:t>
      </w:r>
      <w:r w:rsidRPr="000D4354">
        <w:rPr>
          <w:rFonts w:hint="cs"/>
          <w:rtl/>
        </w:rPr>
        <w:t xml:space="preserve">על </w:t>
      </w:r>
      <w:r w:rsidRPr="000D4354">
        <w:rPr>
          <w:rtl/>
        </w:rPr>
        <w:t>העסקתם גדלה ב-</w:t>
      </w:r>
      <w:r w:rsidRPr="000D4354">
        <w:rPr>
          <w:rFonts w:hint="cs"/>
          <w:rtl/>
        </w:rPr>
        <w:t>63</w:t>
      </w:r>
      <w:r w:rsidRPr="000D4354">
        <w:rPr>
          <w:rtl/>
        </w:rPr>
        <w:t>%</w:t>
      </w:r>
      <w:r w:rsidRPr="000D4354">
        <w:rPr>
          <w:rFonts w:hint="cs"/>
          <w:rtl/>
        </w:rPr>
        <w:t>;</w:t>
      </w:r>
      <w:r w:rsidRPr="000D4354">
        <w:rPr>
          <w:rtl/>
        </w:rPr>
        <w:t xml:space="preserve"> וההוצאה הממוצעת </w:t>
      </w:r>
      <w:r w:rsidRPr="000D4354">
        <w:rPr>
          <w:rFonts w:hint="cs"/>
          <w:rtl/>
        </w:rPr>
        <w:t xml:space="preserve">על משרה </w:t>
      </w:r>
      <w:r w:rsidRPr="000D4354">
        <w:rPr>
          <w:rtl/>
        </w:rPr>
        <w:t>גדלה ב-</w:t>
      </w:r>
      <w:r w:rsidRPr="000D4354">
        <w:rPr>
          <w:rFonts w:hint="cs"/>
          <w:rtl/>
        </w:rPr>
        <w:t>34</w:t>
      </w:r>
      <w:r w:rsidRPr="000D4354">
        <w:rPr>
          <w:rtl/>
        </w:rPr>
        <w:t>%</w:t>
      </w:r>
      <w:r w:rsidRPr="000D4354">
        <w:rPr>
          <w:rFonts w:hint="cs"/>
          <w:rtl/>
        </w:rPr>
        <w:t xml:space="preserve"> - כמעט פי 8 מהגידול בהוצאה הממוצעת על שכר העובדים בגופים הציבוריים בתקופה האמורה (4.3%) ופי 3 מהגידול בהוצאה הממוצעת על שכר העובדים במשרדי הממשלה באותה תקופה (כ-10.4%).</w:t>
      </w:r>
    </w:p>
    <w:p w14:paraId="2E9D5078"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ועדת הבחירות המרכזית ציינה בתשובתה למשרד מבקר המדינה, כי הטמעת המלצות דוח הוועדה לבחינת שכר הובילה לירידה בשכרם של חלק מעובדי תקופת הבחירות. להמחשת התשובה, הוועדה המציאה נתונים בנוגע ל-14 מהעובדים.</w:t>
      </w:r>
    </w:p>
    <w:p w14:paraId="6424D360" w14:textId="77777777" w:rsidR="00335A50" w:rsidRPr="00F55C64" w:rsidRDefault="00335A50" w:rsidP="00166ADC">
      <w:pPr>
        <w:pStyle w:val="ListParagraph"/>
        <w:numPr>
          <w:ilvl w:val="0"/>
          <w:numId w:val="19"/>
        </w:numPr>
        <w:autoSpaceDE/>
        <w:autoSpaceDN/>
        <w:adjustRightInd/>
        <w:spacing w:line="260" w:lineRule="exact"/>
        <w:ind w:left="397" w:hanging="397"/>
        <w:rPr>
          <w:sz w:val="18"/>
          <w:szCs w:val="18"/>
          <w:rtl/>
        </w:rPr>
      </w:pPr>
      <w:r w:rsidRPr="00F55C64">
        <w:rPr>
          <w:rFonts w:hint="cs"/>
          <w:sz w:val="18"/>
          <w:szCs w:val="18"/>
          <w:rtl/>
        </w:rPr>
        <w:t>בתרשים להלן מוצגים שיעורי השינוי בין מערכות הבחירות לכנסת לבין מערכות הבחירות הקודמות להן - מספר המשרות של עובדי תקופת הבחירות, ההוצאות על שכר העובדים במשרות האלה וה</w:t>
      </w:r>
      <w:r w:rsidRPr="00F55C64">
        <w:rPr>
          <w:sz w:val="18"/>
          <w:szCs w:val="18"/>
          <w:rtl/>
        </w:rPr>
        <w:t>הוצא</w:t>
      </w:r>
      <w:r w:rsidRPr="00F55C64">
        <w:rPr>
          <w:rFonts w:hint="cs"/>
          <w:sz w:val="18"/>
          <w:szCs w:val="18"/>
          <w:rtl/>
        </w:rPr>
        <w:t>ה</w:t>
      </w:r>
      <w:r w:rsidRPr="00F55C64">
        <w:rPr>
          <w:sz w:val="18"/>
          <w:szCs w:val="18"/>
          <w:rtl/>
        </w:rPr>
        <w:t xml:space="preserve"> </w:t>
      </w:r>
      <w:r w:rsidRPr="00F55C64">
        <w:rPr>
          <w:rFonts w:hint="cs"/>
          <w:sz w:val="18"/>
          <w:szCs w:val="18"/>
          <w:rtl/>
        </w:rPr>
        <w:t xml:space="preserve">על </w:t>
      </w:r>
      <w:r w:rsidRPr="00F55C64">
        <w:rPr>
          <w:sz w:val="18"/>
          <w:szCs w:val="18"/>
          <w:rtl/>
        </w:rPr>
        <w:t xml:space="preserve">שכר </w:t>
      </w:r>
      <w:r w:rsidRPr="00F55C64">
        <w:rPr>
          <w:rFonts w:hint="cs"/>
          <w:sz w:val="18"/>
          <w:szCs w:val="18"/>
          <w:rtl/>
        </w:rPr>
        <w:t>למשרה,</w:t>
      </w:r>
      <w:r w:rsidRPr="00F55C64">
        <w:rPr>
          <w:sz w:val="18"/>
          <w:szCs w:val="18"/>
          <w:rtl/>
        </w:rPr>
        <w:t xml:space="preserve"> </w:t>
      </w:r>
      <w:r w:rsidRPr="00F55C64">
        <w:rPr>
          <w:rFonts w:hint="cs"/>
          <w:sz w:val="18"/>
          <w:szCs w:val="18"/>
          <w:rtl/>
        </w:rPr>
        <w:t xml:space="preserve">מהכנסת ה-21 ועד </w:t>
      </w:r>
      <w:r w:rsidRPr="00F55C64">
        <w:rPr>
          <w:sz w:val="18"/>
          <w:szCs w:val="18"/>
          <w:rtl/>
        </w:rPr>
        <w:t>הכנסת ה-23</w:t>
      </w:r>
      <w:r w:rsidRPr="00F55C64">
        <w:rPr>
          <w:rFonts w:hint="cs"/>
          <w:sz w:val="18"/>
          <w:szCs w:val="18"/>
          <w:rtl/>
        </w:rPr>
        <w:t>.</w:t>
      </w:r>
    </w:p>
    <w:p w14:paraId="73CDE429" w14:textId="409DAAFB" w:rsidR="00335A50" w:rsidRPr="00F55C64" w:rsidRDefault="00021B8C" w:rsidP="009F0762">
      <w:pPr>
        <w:pStyle w:val="KOT-TAB"/>
        <w:rPr>
          <w:rtl/>
        </w:rPr>
      </w:pPr>
      <w:r w:rsidRPr="00021B8C">
        <w:rPr>
          <w:rFonts w:hint="cs"/>
          <w:sz w:val="18"/>
          <w:szCs w:val="18"/>
          <w:rtl/>
        </w:rPr>
        <w:lastRenderedPageBreak/>
        <w:t>תרשים 19:</w:t>
      </w:r>
      <w:r w:rsidR="00335A50" w:rsidRPr="00F55C64">
        <w:rPr>
          <w:rFonts w:hint="cs"/>
          <w:b/>
          <w:bCs/>
          <w:sz w:val="18"/>
          <w:szCs w:val="18"/>
          <w:rtl/>
        </w:rPr>
        <w:t xml:space="preserve"> שיעור השינוי </w:t>
      </w:r>
      <w:r w:rsidR="00335A50" w:rsidRPr="00F55C64">
        <w:rPr>
          <w:b/>
          <w:bCs/>
          <w:sz w:val="18"/>
          <w:szCs w:val="18"/>
          <w:rtl/>
        </w:rPr>
        <w:t>ב</w:t>
      </w:r>
      <w:r w:rsidR="00335A50" w:rsidRPr="00F55C64">
        <w:rPr>
          <w:rFonts w:hint="cs"/>
          <w:b/>
          <w:bCs/>
          <w:sz w:val="18"/>
          <w:szCs w:val="18"/>
          <w:rtl/>
        </w:rPr>
        <w:t>יחס למערכת בחירות קודמת מבחינת מספר המשרות, הוצאות על שכר העובדים וה</w:t>
      </w:r>
      <w:r w:rsidR="00335A50" w:rsidRPr="00F55C64">
        <w:rPr>
          <w:b/>
          <w:bCs/>
          <w:sz w:val="18"/>
          <w:szCs w:val="18"/>
          <w:rtl/>
        </w:rPr>
        <w:t>הוצא</w:t>
      </w:r>
      <w:r w:rsidR="00335A50" w:rsidRPr="00F55C64">
        <w:rPr>
          <w:rFonts w:hint="cs"/>
          <w:b/>
          <w:bCs/>
          <w:sz w:val="18"/>
          <w:szCs w:val="18"/>
          <w:rtl/>
        </w:rPr>
        <w:t>ה</w:t>
      </w:r>
      <w:r w:rsidR="00335A50" w:rsidRPr="00F55C64">
        <w:rPr>
          <w:b/>
          <w:bCs/>
          <w:sz w:val="18"/>
          <w:szCs w:val="18"/>
          <w:rtl/>
        </w:rPr>
        <w:t xml:space="preserve"> </w:t>
      </w:r>
      <w:r w:rsidR="00335A50" w:rsidRPr="00F55C64">
        <w:rPr>
          <w:rFonts w:hint="cs"/>
          <w:b/>
          <w:bCs/>
          <w:sz w:val="18"/>
          <w:szCs w:val="18"/>
          <w:rtl/>
        </w:rPr>
        <w:t xml:space="preserve">על </w:t>
      </w:r>
      <w:r w:rsidR="00335A50" w:rsidRPr="00F55C64">
        <w:rPr>
          <w:b/>
          <w:bCs/>
          <w:sz w:val="18"/>
          <w:szCs w:val="18"/>
          <w:rtl/>
        </w:rPr>
        <w:t xml:space="preserve">שכר </w:t>
      </w:r>
      <w:r w:rsidR="00335A50" w:rsidRPr="00F55C64">
        <w:rPr>
          <w:rFonts w:hint="cs"/>
          <w:b/>
          <w:bCs/>
          <w:sz w:val="18"/>
          <w:szCs w:val="18"/>
          <w:rtl/>
        </w:rPr>
        <w:t>למשרה,</w:t>
      </w:r>
      <w:r w:rsidR="00335A50" w:rsidRPr="00F55C64">
        <w:rPr>
          <w:b/>
          <w:bCs/>
          <w:sz w:val="18"/>
          <w:szCs w:val="18"/>
          <w:rtl/>
        </w:rPr>
        <w:t xml:space="preserve"> </w:t>
      </w:r>
      <w:r w:rsidR="00335A50" w:rsidRPr="00F55C64">
        <w:rPr>
          <w:rFonts w:hint="cs"/>
          <w:b/>
          <w:bCs/>
          <w:sz w:val="18"/>
          <w:szCs w:val="18"/>
          <w:rtl/>
        </w:rPr>
        <w:t>ממערכת הבחירות לכנסת ה-21 (אפריל 2019) ועד מערכת הבחירות ל</w:t>
      </w:r>
      <w:r w:rsidR="00335A50" w:rsidRPr="00F55C64">
        <w:rPr>
          <w:b/>
          <w:bCs/>
          <w:sz w:val="18"/>
          <w:szCs w:val="18"/>
          <w:rtl/>
        </w:rPr>
        <w:t>כנסת ה-23</w:t>
      </w:r>
      <w:r w:rsidR="00335A50" w:rsidRPr="00F55C64">
        <w:rPr>
          <w:rFonts w:hint="cs"/>
          <w:sz w:val="18"/>
          <w:szCs w:val="18"/>
          <w:rtl/>
        </w:rPr>
        <w:t xml:space="preserve"> (</w:t>
      </w:r>
      <w:r w:rsidR="00335A50" w:rsidRPr="00F55C64">
        <w:rPr>
          <w:rFonts w:hint="cs"/>
          <w:b/>
          <w:bCs/>
          <w:sz w:val="18"/>
          <w:szCs w:val="18"/>
          <w:rtl/>
        </w:rPr>
        <w:t>מרץ 2020)</w:t>
      </w:r>
    </w:p>
    <w:p w14:paraId="6BEFF89D" w14:textId="73A06E6D" w:rsidR="000D4354" w:rsidRPr="00F55C64" w:rsidRDefault="008B6E60" w:rsidP="000D435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CB93F5C" wp14:editId="2E81BEE7">
            <wp:extent cx="4679950" cy="3035935"/>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9950" cy="3035935"/>
                    </a:xfrm>
                    <a:prstGeom prst="rect">
                      <a:avLst/>
                    </a:prstGeom>
                  </pic:spPr>
                </pic:pic>
              </a:graphicData>
            </a:graphic>
          </wp:inline>
        </w:drawing>
      </w:r>
    </w:p>
    <w:p w14:paraId="51C9EDE7" w14:textId="77777777" w:rsidR="00335A50" w:rsidRPr="008B6E60" w:rsidRDefault="00335A50" w:rsidP="008B6E60">
      <w:pPr>
        <w:pStyle w:val="KOT-source"/>
        <w:spacing w:before="120"/>
        <w:rPr>
          <w:rtl/>
        </w:rPr>
      </w:pPr>
      <w:r w:rsidRPr="008B6E60">
        <w:rPr>
          <w:rFonts w:hint="cs"/>
          <w:rtl/>
        </w:rPr>
        <w:t>על פי נתוני ועדת הבחירות המרכזית, בעיבוד משרד מבקר המדינה</w:t>
      </w:r>
    </w:p>
    <w:p w14:paraId="4AB88764" w14:textId="3D0DADF3" w:rsidR="00335A50" w:rsidRPr="000D4354" w:rsidRDefault="008B6E60" w:rsidP="000D4354">
      <w:pPr>
        <w:pStyle w:val="RESHET"/>
        <w:spacing w:line="260" w:lineRule="exact"/>
        <w:ind w:left="624" w:right="227"/>
        <w:rPr>
          <w:rtl/>
        </w:rPr>
      </w:pPr>
      <w:r w:rsidRPr="008B6E60">
        <w:rPr>
          <w:rFonts w:hint="eastAsia"/>
          <w:rtl/>
        </w:rPr>
        <w:t>מהתרשים</w:t>
      </w:r>
      <w:r w:rsidRPr="008B6E60">
        <w:rPr>
          <w:rtl/>
        </w:rPr>
        <w:t xml:space="preserve"> </w:t>
      </w:r>
      <w:r w:rsidRPr="008B6E60">
        <w:rPr>
          <w:rFonts w:hint="eastAsia"/>
          <w:rtl/>
        </w:rPr>
        <w:t>עולה</w:t>
      </w:r>
      <w:r w:rsidRPr="008B6E60">
        <w:rPr>
          <w:rtl/>
        </w:rPr>
        <w:t xml:space="preserve"> </w:t>
      </w:r>
      <w:r w:rsidRPr="008B6E60">
        <w:rPr>
          <w:rFonts w:hint="eastAsia"/>
          <w:rtl/>
        </w:rPr>
        <w:t>כי</w:t>
      </w:r>
      <w:r w:rsidRPr="008B6E60">
        <w:rPr>
          <w:rtl/>
        </w:rPr>
        <w:t xml:space="preserve"> </w:t>
      </w:r>
      <w:r w:rsidRPr="008B6E60">
        <w:rPr>
          <w:rFonts w:hint="eastAsia"/>
          <w:rtl/>
        </w:rPr>
        <w:t>הגידול</w:t>
      </w:r>
      <w:r w:rsidRPr="008B6E60">
        <w:rPr>
          <w:rtl/>
        </w:rPr>
        <w:t xml:space="preserve"> </w:t>
      </w:r>
      <w:r w:rsidRPr="008B6E60">
        <w:rPr>
          <w:rFonts w:hint="eastAsia"/>
          <w:rtl/>
        </w:rPr>
        <w:t>הניכר</w:t>
      </w:r>
      <w:r w:rsidRPr="008B6E60">
        <w:rPr>
          <w:rtl/>
        </w:rPr>
        <w:t xml:space="preserve"> </w:t>
      </w:r>
      <w:r w:rsidRPr="008B6E60">
        <w:rPr>
          <w:rFonts w:hint="eastAsia"/>
          <w:rtl/>
        </w:rPr>
        <w:t>ביותר</w:t>
      </w:r>
      <w:r w:rsidRPr="008B6E60">
        <w:rPr>
          <w:rtl/>
        </w:rPr>
        <w:t xml:space="preserve"> (31%) </w:t>
      </w:r>
      <w:r w:rsidRPr="008B6E60">
        <w:rPr>
          <w:rFonts w:hint="eastAsia"/>
          <w:rtl/>
        </w:rPr>
        <w:t>בהוצאה</w:t>
      </w:r>
      <w:r w:rsidRPr="008B6E60">
        <w:rPr>
          <w:rtl/>
        </w:rPr>
        <w:t xml:space="preserve"> </w:t>
      </w:r>
      <w:r w:rsidRPr="008B6E60">
        <w:rPr>
          <w:rFonts w:hint="eastAsia"/>
          <w:rtl/>
        </w:rPr>
        <w:t>על</w:t>
      </w:r>
      <w:r w:rsidRPr="008B6E60">
        <w:rPr>
          <w:rtl/>
        </w:rPr>
        <w:t xml:space="preserve"> </w:t>
      </w:r>
      <w:r w:rsidRPr="008B6E60">
        <w:rPr>
          <w:rFonts w:hint="eastAsia"/>
          <w:rtl/>
        </w:rPr>
        <w:t>שכר</w:t>
      </w:r>
      <w:r w:rsidRPr="008B6E60">
        <w:rPr>
          <w:rtl/>
        </w:rPr>
        <w:t xml:space="preserve"> </w:t>
      </w:r>
      <w:r w:rsidRPr="008B6E60">
        <w:rPr>
          <w:rFonts w:hint="eastAsia"/>
          <w:rtl/>
        </w:rPr>
        <w:t>של</w:t>
      </w:r>
      <w:r w:rsidRPr="008B6E60">
        <w:rPr>
          <w:rtl/>
        </w:rPr>
        <w:t xml:space="preserve"> </w:t>
      </w:r>
      <w:r w:rsidRPr="008B6E60">
        <w:rPr>
          <w:rFonts w:hint="eastAsia"/>
          <w:rtl/>
        </w:rPr>
        <w:t>עובדי</w:t>
      </w:r>
      <w:r w:rsidRPr="008B6E60">
        <w:rPr>
          <w:rtl/>
        </w:rPr>
        <w:t xml:space="preserve"> </w:t>
      </w:r>
      <w:r w:rsidRPr="008B6E60">
        <w:rPr>
          <w:rFonts w:hint="eastAsia"/>
          <w:rtl/>
        </w:rPr>
        <w:t>תקופת</w:t>
      </w:r>
      <w:r w:rsidRPr="008B6E60">
        <w:rPr>
          <w:rtl/>
        </w:rPr>
        <w:t xml:space="preserve"> </w:t>
      </w:r>
      <w:r w:rsidRPr="008B6E60">
        <w:rPr>
          <w:rFonts w:hint="eastAsia"/>
          <w:rtl/>
        </w:rPr>
        <w:t>הבחירות</w:t>
      </w:r>
      <w:r w:rsidRPr="008B6E60">
        <w:rPr>
          <w:rtl/>
        </w:rPr>
        <w:t xml:space="preserve"> </w:t>
      </w:r>
      <w:r w:rsidRPr="008B6E60">
        <w:rPr>
          <w:rFonts w:hint="eastAsia"/>
          <w:rtl/>
        </w:rPr>
        <w:t>חל</w:t>
      </w:r>
      <w:r w:rsidRPr="008B6E60">
        <w:rPr>
          <w:rtl/>
        </w:rPr>
        <w:t xml:space="preserve"> </w:t>
      </w:r>
      <w:r w:rsidRPr="008B6E60">
        <w:rPr>
          <w:rFonts w:hint="eastAsia"/>
          <w:rtl/>
        </w:rPr>
        <w:t>בבחירות</w:t>
      </w:r>
      <w:r w:rsidRPr="008B6E60">
        <w:rPr>
          <w:rtl/>
        </w:rPr>
        <w:t xml:space="preserve"> </w:t>
      </w:r>
      <w:r w:rsidRPr="008B6E60">
        <w:rPr>
          <w:rFonts w:hint="eastAsia"/>
          <w:rtl/>
        </w:rPr>
        <w:t>לכנסת</w:t>
      </w:r>
      <w:r w:rsidRPr="008B6E60">
        <w:rPr>
          <w:rtl/>
        </w:rPr>
        <w:t xml:space="preserve"> </w:t>
      </w:r>
      <w:r w:rsidRPr="008B6E60">
        <w:rPr>
          <w:rFonts w:hint="eastAsia"/>
          <w:rtl/>
        </w:rPr>
        <w:t>ה</w:t>
      </w:r>
      <w:r w:rsidRPr="008B6E60">
        <w:rPr>
          <w:rtl/>
        </w:rPr>
        <w:t xml:space="preserve">-21, </w:t>
      </w:r>
      <w:r w:rsidRPr="008B6E60">
        <w:rPr>
          <w:rFonts w:hint="eastAsia"/>
          <w:rtl/>
        </w:rPr>
        <w:t>וגידול</w:t>
      </w:r>
      <w:r w:rsidRPr="008B6E60">
        <w:rPr>
          <w:rtl/>
        </w:rPr>
        <w:t xml:space="preserve"> </w:t>
      </w:r>
      <w:r w:rsidRPr="008B6E60">
        <w:rPr>
          <w:rFonts w:hint="eastAsia"/>
          <w:rtl/>
        </w:rPr>
        <w:t>ניכר</w:t>
      </w:r>
      <w:r w:rsidRPr="008B6E60">
        <w:rPr>
          <w:rtl/>
        </w:rPr>
        <w:t xml:space="preserve"> </w:t>
      </w:r>
      <w:r w:rsidRPr="008B6E60">
        <w:rPr>
          <w:rFonts w:hint="eastAsia"/>
          <w:rtl/>
        </w:rPr>
        <w:t>נוסף</w:t>
      </w:r>
      <w:r w:rsidRPr="008B6E60">
        <w:rPr>
          <w:rtl/>
        </w:rPr>
        <w:t xml:space="preserve">, </w:t>
      </w:r>
      <w:r w:rsidRPr="008B6E60">
        <w:rPr>
          <w:rFonts w:hint="eastAsia"/>
          <w:rtl/>
        </w:rPr>
        <w:t>אם</w:t>
      </w:r>
      <w:r w:rsidRPr="008B6E60">
        <w:rPr>
          <w:rtl/>
        </w:rPr>
        <w:t xml:space="preserve"> </w:t>
      </w:r>
      <w:r w:rsidRPr="008B6E60">
        <w:rPr>
          <w:rFonts w:hint="eastAsia"/>
          <w:rtl/>
        </w:rPr>
        <w:t>כי</w:t>
      </w:r>
      <w:r w:rsidRPr="008B6E60">
        <w:rPr>
          <w:rtl/>
        </w:rPr>
        <w:t xml:space="preserve"> </w:t>
      </w:r>
      <w:r w:rsidRPr="008B6E60">
        <w:rPr>
          <w:rFonts w:hint="eastAsia"/>
          <w:rtl/>
        </w:rPr>
        <w:t>קטן</w:t>
      </w:r>
      <w:r w:rsidRPr="008B6E60">
        <w:rPr>
          <w:rtl/>
        </w:rPr>
        <w:t xml:space="preserve"> </w:t>
      </w:r>
      <w:r w:rsidRPr="008B6E60">
        <w:rPr>
          <w:rFonts w:hint="eastAsia"/>
          <w:rtl/>
        </w:rPr>
        <w:t>יותר</w:t>
      </w:r>
      <w:r w:rsidRPr="008B6E60">
        <w:rPr>
          <w:rtl/>
        </w:rPr>
        <w:t xml:space="preserve"> (22%), </w:t>
      </w:r>
      <w:r w:rsidRPr="008B6E60">
        <w:rPr>
          <w:rFonts w:hint="eastAsia"/>
          <w:rtl/>
        </w:rPr>
        <w:t>חל</w:t>
      </w:r>
      <w:r w:rsidRPr="008B6E60">
        <w:rPr>
          <w:rtl/>
        </w:rPr>
        <w:t xml:space="preserve"> </w:t>
      </w:r>
      <w:r w:rsidRPr="008B6E60">
        <w:rPr>
          <w:rFonts w:hint="eastAsia"/>
          <w:rtl/>
        </w:rPr>
        <w:t>בהוצאה</w:t>
      </w:r>
      <w:r w:rsidRPr="008B6E60">
        <w:rPr>
          <w:rtl/>
        </w:rPr>
        <w:t xml:space="preserve"> </w:t>
      </w:r>
      <w:r w:rsidRPr="008B6E60">
        <w:rPr>
          <w:rFonts w:hint="eastAsia"/>
          <w:rtl/>
        </w:rPr>
        <w:t>על</w:t>
      </w:r>
      <w:r w:rsidRPr="008B6E60">
        <w:rPr>
          <w:rtl/>
        </w:rPr>
        <w:t xml:space="preserve"> </w:t>
      </w:r>
      <w:r w:rsidRPr="008B6E60">
        <w:rPr>
          <w:rFonts w:hint="eastAsia"/>
          <w:rtl/>
        </w:rPr>
        <w:t>שכר</w:t>
      </w:r>
      <w:r w:rsidRPr="008B6E60">
        <w:rPr>
          <w:rtl/>
        </w:rPr>
        <w:t xml:space="preserve"> </w:t>
      </w:r>
      <w:r w:rsidRPr="008B6E60">
        <w:rPr>
          <w:rFonts w:hint="eastAsia"/>
          <w:rtl/>
        </w:rPr>
        <w:t>העובדים</w:t>
      </w:r>
      <w:r w:rsidRPr="008B6E60">
        <w:rPr>
          <w:rtl/>
        </w:rPr>
        <w:t xml:space="preserve"> </w:t>
      </w:r>
      <w:r w:rsidRPr="008B6E60">
        <w:rPr>
          <w:rFonts w:hint="eastAsia"/>
          <w:rtl/>
        </w:rPr>
        <w:t>בבחירות</w:t>
      </w:r>
      <w:r w:rsidRPr="008B6E60">
        <w:rPr>
          <w:rtl/>
        </w:rPr>
        <w:t xml:space="preserve"> </w:t>
      </w:r>
      <w:r w:rsidRPr="008B6E60">
        <w:rPr>
          <w:rFonts w:hint="eastAsia"/>
          <w:rtl/>
        </w:rPr>
        <w:t>לכנסת</w:t>
      </w:r>
      <w:r w:rsidRPr="008B6E60">
        <w:rPr>
          <w:rtl/>
        </w:rPr>
        <w:t xml:space="preserve"> </w:t>
      </w:r>
      <w:r w:rsidRPr="008B6E60">
        <w:rPr>
          <w:rFonts w:hint="eastAsia"/>
          <w:rtl/>
        </w:rPr>
        <w:t>ה</w:t>
      </w:r>
      <w:r w:rsidRPr="008B6E60">
        <w:rPr>
          <w:rtl/>
        </w:rPr>
        <w:t xml:space="preserve">-22. </w:t>
      </w:r>
      <w:r w:rsidRPr="008B6E60">
        <w:rPr>
          <w:rFonts w:hint="eastAsia"/>
          <w:rtl/>
        </w:rPr>
        <w:t>הגידול</w:t>
      </w:r>
      <w:r w:rsidRPr="008B6E60">
        <w:rPr>
          <w:rtl/>
        </w:rPr>
        <w:t xml:space="preserve"> </w:t>
      </w:r>
      <w:r w:rsidRPr="008B6E60">
        <w:rPr>
          <w:rFonts w:hint="eastAsia"/>
          <w:rtl/>
        </w:rPr>
        <w:t>במספר</w:t>
      </w:r>
      <w:r w:rsidRPr="008B6E60">
        <w:rPr>
          <w:rtl/>
        </w:rPr>
        <w:t xml:space="preserve"> </w:t>
      </w:r>
      <w:r w:rsidRPr="008B6E60">
        <w:rPr>
          <w:rFonts w:hint="eastAsia"/>
          <w:rtl/>
        </w:rPr>
        <w:t>המשרות</w:t>
      </w:r>
      <w:r w:rsidRPr="008B6E60">
        <w:rPr>
          <w:rtl/>
        </w:rPr>
        <w:t xml:space="preserve"> </w:t>
      </w:r>
      <w:r w:rsidRPr="008B6E60">
        <w:rPr>
          <w:rFonts w:hint="eastAsia"/>
          <w:rtl/>
        </w:rPr>
        <w:t>של</w:t>
      </w:r>
      <w:r w:rsidRPr="008B6E60">
        <w:rPr>
          <w:rtl/>
        </w:rPr>
        <w:t xml:space="preserve"> </w:t>
      </w:r>
      <w:r w:rsidRPr="008B6E60">
        <w:rPr>
          <w:rFonts w:hint="eastAsia"/>
          <w:rtl/>
        </w:rPr>
        <w:t>עובדי</w:t>
      </w:r>
      <w:r w:rsidRPr="008B6E60">
        <w:rPr>
          <w:rtl/>
        </w:rPr>
        <w:t xml:space="preserve"> </w:t>
      </w:r>
      <w:r w:rsidRPr="008B6E60">
        <w:rPr>
          <w:rFonts w:hint="eastAsia"/>
          <w:rtl/>
        </w:rPr>
        <w:t>תקופת</w:t>
      </w:r>
      <w:r w:rsidRPr="008B6E60">
        <w:rPr>
          <w:rtl/>
        </w:rPr>
        <w:t xml:space="preserve"> </w:t>
      </w:r>
      <w:r w:rsidRPr="008B6E60">
        <w:rPr>
          <w:rFonts w:hint="eastAsia"/>
          <w:rtl/>
        </w:rPr>
        <w:t>הבחירות</w:t>
      </w:r>
      <w:r w:rsidRPr="008B6E60">
        <w:rPr>
          <w:rtl/>
        </w:rPr>
        <w:t xml:space="preserve"> </w:t>
      </w:r>
      <w:r w:rsidRPr="008B6E60">
        <w:rPr>
          <w:rFonts w:hint="eastAsia"/>
          <w:rtl/>
        </w:rPr>
        <w:t>מסביר</w:t>
      </w:r>
      <w:r w:rsidRPr="008B6E60">
        <w:rPr>
          <w:rtl/>
        </w:rPr>
        <w:t xml:space="preserve"> </w:t>
      </w:r>
      <w:r w:rsidRPr="008B6E60">
        <w:rPr>
          <w:rFonts w:hint="eastAsia"/>
          <w:rtl/>
        </w:rPr>
        <w:t>רק</w:t>
      </w:r>
      <w:r w:rsidRPr="008B6E60">
        <w:rPr>
          <w:rtl/>
        </w:rPr>
        <w:t xml:space="preserve"> </w:t>
      </w:r>
      <w:r w:rsidRPr="008B6E60">
        <w:rPr>
          <w:rFonts w:hint="eastAsia"/>
          <w:rtl/>
        </w:rPr>
        <w:t>במידה</w:t>
      </w:r>
      <w:r w:rsidRPr="008B6E60">
        <w:rPr>
          <w:rtl/>
        </w:rPr>
        <w:t xml:space="preserve"> </w:t>
      </w:r>
      <w:r w:rsidRPr="008B6E60">
        <w:rPr>
          <w:rFonts w:hint="eastAsia"/>
          <w:rtl/>
        </w:rPr>
        <w:t>מועטה</w:t>
      </w:r>
      <w:r w:rsidRPr="008B6E60">
        <w:rPr>
          <w:rtl/>
        </w:rPr>
        <w:t xml:space="preserve"> </w:t>
      </w:r>
      <w:r w:rsidRPr="008B6E60">
        <w:rPr>
          <w:rFonts w:hint="eastAsia"/>
          <w:rtl/>
        </w:rPr>
        <w:t>את</w:t>
      </w:r>
      <w:r w:rsidRPr="008B6E60">
        <w:rPr>
          <w:rtl/>
        </w:rPr>
        <w:t xml:space="preserve"> </w:t>
      </w:r>
      <w:r w:rsidRPr="008B6E60">
        <w:rPr>
          <w:rFonts w:hint="eastAsia"/>
          <w:rtl/>
        </w:rPr>
        <w:t>הגידול</w:t>
      </w:r>
      <w:r w:rsidRPr="008B6E60">
        <w:rPr>
          <w:rtl/>
        </w:rPr>
        <w:t xml:space="preserve"> </w:t>
      </w:r>
      <w:r w:rsidRPr="008B6E60">
        <w:rPr>
          <w:rFonts w:hint="eastAsia"/>
          <w:rtl/>
        </w:rPr>
        <w:t>בהוצאה</w:t>
      </w:r>
      <w:r w:rsidRPr="008B6E60">
        <w:rPr>
          <w:rtl/>
        </w:rPr>
        <w:t xml:space="preserve"> </w:t>
      </w:r>
      <w:r w:rsidRPr="008B6E60">
        <w:rPr>
          <w:rFonts w:hint="eastAsia"/>
          <w:rtl/>
        </w:rPr>
        <w:t>על</w:t>
      </w:r>
      <w:r w:rsidRPr="008B6E60">
        <w:rPr>
          <w:rtl/>
        </w:rPr>
        <w:t xml:space="preserve"> </w:t>
      </w:r>
      <w:r w:rsidRPr="008B6E60">
        <w:rPr>
          <w:rFonts w:hint="eastAsia"/>
          <w:rtl/>
        </w:rPr>
        <w:t>שכר</w:t>
      </w:r>
      <w:r w:rsidRPr="008B6E60">
        <w:rPr>
          <w:rtl/>
        </w:rPr>
        <w:t>.</w:t>
      </w:r>
    </w:p>
    <w:p w14:paraId="242EE451"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ועדת הבחירות המרכזית השיבה כי הגידול בפועל בהוצאה של שכר עובדים נובע, בין היתר, מתוספות שהיא נדרשה לשלם בגין הגידול במספר שנות הוותק של עובדים וקידום עובדים בדרגות. </w:t>
      </w:r>
    </w:p>
    <w:p w14:paraId="35F9BADD" w14:textId="1B8C42A8" w:rsidR="00335A50" w:rsidRPr="000D4354" w:rsidRDefault="008B6E60" w:rsidP="000D4354">
      <w:pPr>
        <w:pStyle w:val="RESHET"/>
        <w:spacing w:line="260" w:lineRule="exact"/>
        <w:ind w:left="624" w:right="227"/>
        <w:rPr>
          <w:rtl/>
        </w:rPr>
      </w:pPr>
      <w:r w:rsidRPr="008B6E60">
        <w:rPr>
          <w:rFonts w:hint="eastAsia"/>
          <w:rtl/>
        </w:rPr>
        <w:t>העלייה</w:t>
      </w:r>
      <w:r w:rsidRPr="008B6E60">
        <w:rPr>
          <w:rtl/>
        </w:rPr>
        <w:t xml:space="preserve"> </w:t>
      </w:r>
      <w:r w:rsidRPr="008B6E60">
        <w:rPr>
          <w:rFonts w:hint="eastAsia"/>
          <w:rtl/>
        </w:rPr>
        <w:t>הממוצעת</w:t>
      </w:r>
      <w:r w:rsidRPr="008B6E60">
        <w:rPr>
          <w:rtl/>
        </w:rPr>
        <w:t xml:space="preserve"> </w:t>
      </w:r>
      <w:r w:rsidRPr="008B6E60">
        <w:rPr>
          <w:rFonts w:hint="eastAsia"/>
          <w:rtl/>
        </w:rPr>
        <w:t>בשכר</w:t>
      </w:r>
      <w:r w:rsidRPr="008B6E60">
        <w:rPr>
          <w:rtl/>
        </w:rPr>
        <w:t xml:space="preserve"> </w:t>
      </w:r>
      <w:r w:rsidRPr="008B6E60">
        <w:rPr>
          <w:rFonts w:hint="eastAsia"/>
          <w:rtl/>
        </w:rPr>
        <w:t>עובדי</w:t>
      </w:r>
      <w:r w:rsidRPr="008B6E60">
        <w:rPr>
          <w:rtl/>
        </w:rPr>
        <w:t xml:space="preserve"> </w:t>
      </w:r>
      <w:r w:rsidRPr="008B6E60">
        <w:rPr>
          <w:rFonts w:hint="eastAsia"/>
          <w:rtl/>
        </w:rPr>
        <w:t>תקופת</w:t>
      </w:r>
      <w:r w:rsidRPr="008B6E60">
        <w:rPr>
          <w:rtl/>
        </w:rPr>
        <w:t xml:space="preserve"> </w:t>
      </w:r>
      <w:r w:rsidRPr="008B6E60">
        <w:rPr>
          <w:rFonts w:hint="eastAsia"/>
          <w:rtl/>
        </w:rPr>
        <w:t>הבחירות</w:t>
      </w:r>
      <w:r w:rsidRPr="008B6E60">
        <w:rPr>
          <w:rtl/>
        </w:rPr>
        <w:t xml:space="preserve"> </w:t>
      </w:r>
      <w:r w:rsidRPr="008B6E60">
        <w:rPr>
          <w:rFonts w:hint="eastAsia"/>
          <w:rtl/>
        </w:rPr>
        <w:t>בין</w:t>
      </w:r>
      <w:r w:rsidRPr="008B6E60">
        <w:rPr>
          <w:rtl/>
        </w:rPr>
        <w:t xml:space="preserve"> </w:t>
      </w:r>
      <w:r w:rsidRPr="008B6E60">
        <w:rPr>
          <w:rFonts w:hint="eastAsia"/>
          <w:rtl/>
        </w:rPr>
        <w:t>הכנסת</w:t>
      </w:r>
      <w:r w:rsidRPr="008B6E60">
        <w:rPr>
          <w:rtl/>
        </w:rPr>
        <w:t xml:space="preserve"> </w:t>
      </w:r>
      <w:r w:rsidRPr="008B6E60">
        <w:rPr>
          <w:rFonts w:hint="eastAsia"/>
          <w:rtl/>
        </w:rPr>
        <w:t>ה</w:t>
      </w:r>
      <w:r w:rsidRPr="008B6E60">
        <w:rPr>
          <w:rtl/>
        </w:rPr>
        <w:t xml:space="preserve">-20 </w:t>
      </w:r>
      <w:r w:rsidRPr="008B6E60">
        <w:rPr>
          <w:rFonts w:hint="eastAsia"/>
          <w:rtl/>
        </w:rPr>
        <w:t>לכנסת</w:t>
      </w:r>
      <w:r w:rsidRPr="008B6E60">
        <w:rPr>
          <w:rtl/>
        </w:rPr>
        <w:t xml:space="preserve"> </w:t>
      </w:r>
      <w:r w:rsidRPr="008B6E60">
        <w:rPr>
          <w:rFonts w:hint="eastAsia"/>
          <w:rtl/>
        </w:rPr>
        <w:t>ה</w:t>
      </w:r>
      <w:r w:rsidRPr="008B6E60">
        <w:rPr>
          <w:rtl/>
        </w:rPr>
        <w:t xml:space="preserve">-23 (34%) </w:t>
      </w:r>
      <w:r w:rsidRPr="008B6E60">
        <w:rPr>
          <w:rFonts w:hint="eastAsia"/>
          <w:rtl/>
        </w:rPr>
        <w:t>גדולה</w:t>
      </w:r>
      <w:r w:rsidRPr="008B6E60">
        <w:rPr>
          <w:rtl/>
        </w:rPr>
        <w:t xml:space="preserve"> </w:t>
      </w:r>
      <w:r w:rsidRPr="008B6E60">
        <w:rPr>
          <w:rFonts w:hint="eastAsia"/>
          <w:rtl/>
        </w:rPr>
        <w:t>כמעט</w:t>
      </w:r>
      <w:r w:rsidRPr="008B6E60">
        <w:rPr>
          <w:rtl/>
        </w:rPr>
        <w:t xml:space="preserve"> </w:t>
      </w:r>
      <w:r w:rsidRPr="008B6E60">
        <w:rPr>
          <w:rFonts w:hint="eastAsia"/>
          <w:rtl/>
        </w:rPr>
        <w:t>פי</w:t>
      </w:r>
      <w:r w:rsidRPr="008B6E60">
        <w:rPr>
          <w:rtl/>
        </w:rPr>
        <w:t xml:space="preserve"> </w:t>
      </w:r>
      <w:r w:rsidRPr="008B6E60">
        <w:rPr>
          <w:rFonts w:hint="eastAsia"/>
          <w:rtl/>
        </w:rPr>
        <w:t>חמישה</w:t>
      </w:r>
      <w:r w:rsidRPr="008B6E60">
        <w:rPr>
          <w:rtl/>
        </w:rPr>
        <w:t xml:space="preserve"> </w:t>
      </w:r>
      <w:r w:rsidRPr="008B6E60">
        <w:rPr>
          <w:rFonts w:hint="eastAsia"/>
          <w:rtl/>
        </w:rPr>
        <w:t>מאומדן</w:t>
      </w:r>
      <w:r w:rsidRPr="008B6E60">
        <w:rPr>
          <w:rtl/>
        </w:rPr>
        <w:t xml:space="preserve"> </w:t>
      </w:r>
      <w:r w:rsidRPr="008B6E60">
        <w:rPr>
          <w:rFonts w:hint="eastAsia"/>
          <w:rtl/>
        </w:rPr>
        <w:t>תוספת</w:t>
      </w:r>
      <w:r w:rsidRPr="008B6E60">
        <w:rPr>
          <w:rtl/>
        </w:rPr>
        <w:t xml:space="preserve"> </w:t>
      </w:r>
      <w:r w:rsidRPr="008B6E60">
        <w:rPr>
          <w:rFonts w:hint="eastAsia"/>
          <w:rtl/>
        </w:rPr>
        <w:t>השכר</w:t>
      </w:r>
      <w:r w:rsidRPr="008B6E60">
        <w:rPr>
          <w:rtl/>
        </w:rPr>
        <w:t xml:space="preserve"> </w:t>
      </w:r>
      <w:r w:rsidRPr="008B6E60">
        <w:rPr>
          <w:rFonts w:hint="eastAsia"/>
          <w:rtl/>
        </w:rPr>
        <w:t>על</w:t>
      </w:r>
      <w:r w:rsidRPr="008B6E60">
        <w:rPr>
          <w:rtl/>
        </w:rPr>
        <w:t xml:space="preserve"> </w:t>
      </w:r>
      <w:r w:rsidRPr="008B6E60">
        <w:rPr>
          <w:rFonts w:hint="eastAsia"/>
          <w:rtl/>
        </w:rPr>
        <w:t>פי</w:t>
      </w:r>
      <w:r w:rsidRPr="008B6E60">
        <w:rPr>
          <w:rtl/>
        </w:rPr>
        <w:t xml:space="preserve"> </w:t>
      </w:r>
      <w:r w:rsidRPr="008B6E60">
        <w:rPr>
          <w:rFonts w:hint="eastAsia"/>
          <w:rtl/>
        </w:rPr>
        <w:t>דוח</w:t>
      </w:r>
      <w:r w:rsidRPr="008B6E60">
        <w:rPr>
          <w:rtl/>
        </w:rPr>
        <w:t xml:space="preserve"> </w:t>
      </w:r>
      <w:r w:rsidRPr="008B6E60">
        <w:rPr>
          <w:rFonts w:hint="eastAsia"/>
          <w:rtl/>
        </w:rPr>
        <w:t>הוועדה</w:t>
      </w:r>
      <w:r w:rsidRPr="008B6E60">
        <w:rPr>
          <w:rtl/>
        </w:rPr>
        <w:t xml:space="preserve"> </w:t>
      </w:r>
      <w:r w:rsidRPr="008B6E60">
        <w:rPr>
          <w:rFonts w:hint="eastAsia"/>
          <w:rtl/>
        </w:rPr>
        <w:t>לבחינת</w:t>
      </w:r>
      <w:r w:rsidRPr="008B6E60">
        <w:rPr>
          <w:rtl/>
        </w:rPr>
        <w:t xml:space="preserve"> </w:t>
      </w:r>
      <w:r w:rsidRPr="008B6E60">
        <w:rPr>
          <w:rFonts w:hint="eastAsia"/>
          <w:rtl/>
        </w:rPr>
        <w:t>שכר</w:t>
      </w:r>
      <w:r w:rsidRPr="008B6E60">
        <w:rPr>
          <w:rtl/>
        </w:rPr>
        <w:t xml:space="preserve"> (</w:t>
      </w:r>
      <w:r w:rsidRPr="008B6E60">
        <w:rPr>
          <w:rFonts w:hint="eastAsia"/>
          <w:rtl/>
        </w:rPr>
        <w:t>כ</w:t>
      </w:r>
      <w:r w:rsidRPr="008B6E60">
        <w:rPr>
          <w:rtl/>
        </w:rPr>
        <w:t xml:space="preserve">-7% </w:t>
      </w:r>
      <w:r w:rsidRPr="008B6E60">
        <w:rPr>
          <w:rFonts w:hint="eastAsia"/>
          <w:rtl/>
        </w:rPr>
        <w:t>בממוצע</w:t>
      </w:r>
      <w:r w:rsidRPr="008B6E60">
        <w:rPr>
          <w:rtl/>
        </w:rPr>
        <w:t xml:space="preserve">), </w:t>
      </w:r>
      <w:r w:rsidRPr="008B6E60">
        <w:rPr>
          <w:rFonts w:hint="eastAsia"/>
          <w:rtl/>
        </w:rPr>
        <w:t>ובולטת</w:t>
      </w:r>
      <w:r w:rsidRPr="008B6E60">
        <w:rPr>
          <w:rtl/>
        </w:rPr>
        <w:t xml:space="preserve"> </w:t>
      </w:r>
      <w:r w:rsidRPr="008B6E60">
        <w:rPr>
          <w:rFonts w:hint="eastAsia"/>
          <w:rtl/>
        </w:rPr>
        <w:t>בגובהה</w:t>
      </w:r>
      <w:r w:rsidRPr="008B6E60">
        <w:rPr>
          <w:rtl/>
        </w:rPr>
        <w:t xml:space="preserve"> </w:t>
      </w:r>
      <w:r w:rsidRPr="008B6E60">
        <w:rPr>
          <w:rFonts w:hint="eastAsia"/>
          <w:rtl/>
        </w:rPr>
        <w:t>על</w:t>
      </w:r>
      <w:r w:rsidRPr="008B6E60">
        <w:rPr>
          <w:rtl/>
        </w:rPr>
        <w:t xml:space="preserve"> </w:t>
      </w:r>
      <w:r w:rsidRPr="008B6E60">
        <w:rPr>
          <w:rFonts w:hint="eastAsia"/>
          <w:rtl/>
        </w:rPr>
        <w:t>רקע</w:t>
      </w:r>
      <w:r w:rsidRPr="008B6E60">
        <w:rPr>
          <w:rtl/>
        </w:rPr>
        <w:t xml:space="preserve"> </w:t>
      </w:r>
      <w:r w:rsidRPr="008B6E60">
        <w:rPr>
          <w:rFonts w:hint="eastAsia"/>
          <w:rtl/>
        </w:rPr>
        <w:t>הגידול</w:t>
      </w:r>
      <w:r w:rsidRPr="008B6E60">
        <w:rPr>
          <w:rtl/>
        </w:rPr>
        <w:t xml:space="preserve"> </w:t>
      </w:r>
      <w:r w:rsidRPr="008B6E60">
        <w:rPr>
          <w:rFonts w:hint="eastAsia"/>
          <w:rtl/>
        </w:rPr>
        <w:t>הממוצע</w:t>
      </w:r>
      <w:r w:rsidRPr="008B6E60">
        <w:rPr>
          <w:rtl/>
        </w:rPr>
        <w:t xml:space="preserve"> </w:t>
      </w:r>
      <w:r w:rsidRPr="008B6E60">
        <w:rPr>
          <w:rFonts w:hint="eastAsia"/>
          <w:rtl/>
        </w:rPr>
        <w:t>בשכר</w:t>
      </w:r>
      <w:r w:rsidRPr="008B6E60">
        <w:rPr>
          <w:rtl/>
        </w:rPr>
        <w:t xml:space="preserve"> </w:t>
      </w:r>
      <w:r w:rsidRPr="008B6E60">
        <w:rPr>
          <w:rFonts w:hint="eastAsia"/>
          <w:rtl/>
        </w:rPr>
        <w:t>העובדים</w:t>
      </w:r>
      <w:r w:rsidRPr="008B6E60">
        <w:rPr>
          <w:rtl/>
        </w:rPr>
        <w:t xml:space="preserve"> </w:t>
      </w:r>
      <w:r w:rsidRPr="008B6E60">
        <w:rPr>
          <w:rFonts w:hint="eastAsia"/>
          <w:rtl/>
        </w:rPr>
        <w:t>בגופים</w:t>
      </w:r>
      <w:r w:rsidRPr="008B6E60">
        <w:rPr>
          <w:rtl/>
        </w:rPr>
        <w:t xml:space="preserve"> </w:t>
      </w:r>
      <w:r w:rsidRPr="008B6E60">
        <w:rPr>
          <w:rFonts w:hint="eastAsia"/>
          <w:rtl/>
        </w:rPr>
        <w:t>הציבוריים</w:t>
      </w:r>
      <w:r w:rsidRPr="008B6E60">
        <w:rPr>
          <w:rtl/>
        </w:rPr>
        <w:t xml:space="preserve"> (4.3%) </w:t>
      </w:r>
      <w:r w:rsidRPr="008B6E60">
        <w:rPr>
          <w:rFonts w:hint="eastAsia"/>
          <w:rtl/>
        </w:rPr>
        <w:t>ובמשרדי</w:t>
      </w:r>
      <w:r w:rsidRPr="008B6E60">
        <w:rPr>
          <w:rtl/>
        </w:rPr>
        <w:t xml:space="preserve"> </w:t>
      </w:r>
      <w:r w:rsidRPr="008B6E60">
        <w:rPr>
          <w:rFonts w:hint="eastAsia"/>
          <w:rtl/>
        </w:rPr>
        <w:t>הממשלה</w:t>
      </w:r>
      <w:r w:rsidRPr="008B6E60">
        <w:rPr>
          <w:rtl/>
        </w:rPr>
        <w:t xml:space="preserve"> (10.4%).</w:t>
      </w:r>
    </w:p>
    <w:p w14:paraId="4882760B" w14:textId="77777777" w:rsidR="00335A50" w:rsidRPr="000D4354" w:rsidRDefault="00335A50" w:rsidP="000D4354">
      <w:pPr>
        <w:pStyle w:val="RESHET"/>
        <w:spacing w:line="260" w:lineRule="exact"/>
        <w:ind w:right="227"/>
        <w:rPr>
          <w:rtl/>
        </w:rPr>
      </w:pPr>
      <w:r w:rsidRPr="000D4354">
        <w:rPr>
          <w:rFonts w:hint="cs"/>
          <w:rtl/>
        </w:rPr>
        <w:lastRenderedPageBreak/>
        <w:t>העלאת השכר של עובדי תקופת הבחירות התבססה בעיקר על כמה תובנות אשר פורטו בדוח הוועדה לבחינת שכר, לרבות מאפייני העבודה בתקופת הבחירות (כגון אינטנסיביות ועומס עבודה), ובהחלטת יו"ר ועדת הבחירות המרכזית בדבר תוספת שכר לקראת הבחירות לכנסת ה-22. זאת לרבות התייחסות יו"ר הוועדה לשינויים בשכר בעקבות המלצות הוועדה לבחינת שכר, ולפיה תנאי השכר שנקבעו במסגרת דוח הוועדה הפחיתו את השכר בכמה תפקידים. על רקע זה ועל רקע הגידול הניכר בהוצאה הממוצעת על משרה, לרבות לקראת הבחירות לכנסת ה-21, יש מקום שדיונים והחלטות של ועדת הבחירות המרכזית בדבר שינויים בהוצאה על שכר יתבססו גם על נתונים בדבר השינויים שכבר נעשו בהוצאה הכוללת על שכר במשך כמה שנים ובין מערכות בחירות, לרבות השינוי הממוצע למשרה, וכן לנוכח השינויים שנעשו באותה תקופה בשכר של עובדי המגזר הציבורי.</w:t>
      </w:r>
    </w:p>
    <w:p w14:paraId="4FF761F5" w14:textId="77777777" w:rsidR="00335A50" w:rsidRPr="00F55C64" w:rsidRDefault="00335A50" w:rsidP="009F0762">
      <w:pPr>
        <w:spacing w:line="260" w:lineRule="exact"/>
        <w:jc w:val="both"/>
        <w:rPr>
          <w:rFonts w:ascii="Tahoma" w:hAnsi="Tahoma" w:cs="Tahoma"/>
          <w:sz w:val="18"/>
          <w:szCs w:val="18"/>
        </w:rPr>
      </w:pPr>
    </w:p>
    <w:p w14:paraId="6075C54D" w14:textId="77777777" w:rsidR="00335A50" w:rsidRPr="00320FFD" w:rsidRDefault="00335A50" w:rsidP="009F0762">
      <w:pPr>
        <w:pStyle w:val="KOT3N"/>
      </w:pPr>
      <w:r w:rsidRPr="00320FFD">
        <w:rPr>
          <w:rFonts w:hint="cs"/>
          <w:rtl/>
        </w:rPr>
        <w:t>שקיפות נתוני השכר</w:t>
      </w:r>
    </w:p>
    <w:p w14:paraId="211EF7E3" w14:textId="5B5B19E3" w:rsidR="00335A50" w:rsidRPr="00F55C64" w:rsidRDefault="008B6E60" w:rsidP="009F0762">
      <w:pPr>
        <w:spacing w:line="260" w:lineRule="exact"/>
        <w:jc w:val="both"/>
        <w:rPr>
          <w:rFonts w:ascii="Tahoma" w:hAnsi="Tahoma" w:cs="Tahoma"/>
          <w:sz w:val="18"/>
          <w:szCs w:val="18"/>
          <w:rtl/>
        </w:rPr>
      </w:pPr>
      <w:r w:rsidRPr="008B6E60">
        <w:rPr>
          <w:rFonts w:ascii="Tahoma" w:hAnsi="Tahoma" w:cs="Tahoma" w:hint="eastAsia"/>
          <w:sz w:val="18"/>
          <w:szCs w:val="18"/>
          <w:rtl/>
        </w:rPr>
        <w:t>הממונה</w:t>
      </w:r>
      <w:r w:rsidRPr="008B6E60">
        <w:rPr>
          <w:rFonts w:ascii="Tahoma" w:hAnsi="Tahoma" w:cs="Tahoma"/>
          <w:sz w:val="18"/>
          <w:szCs w:val="18"/>
          <w:rtl/>
        </w:rPr>
        <w:t xml:space="preserve"> </w:t>
      </w:r>
      <w:r w:rsidRPr="008B6E60">
        <w:rPr>
          <w:rFonts w:ascii="Tahoma" w:hAnsi="Tahoma" w:cs="Tahoma" w:hint="eastAsia"/>
          <w:sz w:val="18"/>
          <w:szCs w:val="18"/>
          <w:rtl/>
        </w:rPr>
        <w:t>על</w:t>
      </w:r>
      <w:r w:rsidRPr="008B6E60">
        <w:rPr>
          <w:rFonts w:ascii="Tahoma" w:hAnsi="Tahoma" w:cs="Tahoma"/>
          <w:sz w:val="18"/>
          <w:szCs w:val="18"/>
          <w:rtl/>
        </w:rPr>
        <w:t xml:space="preserve"> </w:t>
      </w:r>
      <w:r w:rsidRPr="008B6E60">
        <w:rPr>
          <w:rFonts w:ascii="Tahoma" w:hAnsi="Tahoma" w:cs="Tahoma" w:hint="eastAsia"/>
          <w:sz w:val="18"/>
          <w:szCs w:val="18"/>
          <w:rtl/>
        </w:rPr>
        <w:t>השכר</w:t>
      </w:r>
      <w:r w:rsidRPr="008B6E60">
        <w:rPr>
          <w:rFonts w:ascii="Tahoma" w:hAnsi="Tahoma" w:cs="Tahoma"/>
          <w:sz w:val="18"/>
          <w:szCs w:val="18"/>
          <w:rtl/>
        </w:rPr>
        <w:t xml:space="preserve"> </w:t>
      </w:r>
      <w:r w:rsidRPr="008B6E60">
        <w:rPr>
          <w:rFonts w:ascii="Tahoma" w:hAnsi="Tahoma" w:cs="Tahoma" w:hint="eastAsia"/>
          <w:sz w:val="18"/>
          <w:szCs w:val="18"/>
          <w:rtl/>
        </w:rPr>
        <w:t>והסכמי</w:t>
      </w:r>
      <w:r w:rsidRPr="008B6E60">
        <w:rPr>
          <w:rFonts w:ascii="Tahoma" w:hAnsi="Tahoma" w:cs="Tahoma"/>
          <w:sz w:val="18"/>
          <w:szCs w:val="18"/>
          <w:rtl/>
        </w:rPr>
        <w:t xml:space="preserve"> </w:t>
      </w:r>
      <w:r w:rsidRPr="008B6E60">
        <w:rPr>
          <w:rFonts w:ascii="Tahoma" w:hAnsi="Tahoma" w:cs="Tahoma" w:hint="eastAsia"/>
          <w:sz w:val="18"/>
          <w:szCs w:val="18"/>
          <w:rtl/>
        </w:rPr>
        <w:t>העבודה</w:t>
      </w:r>
      <w:r w:rsidRPr="008B6E60">
        <w:rPr>
          <w:rFonts w:ascii="Tahoma" w:hAnsi="Tahoma" w:cs="Tahoma"/>
          <w:sz w:val="18"/>
          <w:szCs w:val="18"/>
          <w:rtl/>
        </w:rPr>
        <w:t xml:space="preserve"> </w:t>
      </w:r>
      <w:r w:rsidRPr="008B6E60">
        <w:rPr>
          <w:rFonts w:ascii="Tahoma" w:hAnsi="Tahoma" w:cs="Tahoma" w:hint="eastAsia"/>
          <w:sz w:val="18"/>
          <w:szCs w:val="18"/>
          <w:rtl/>
        </w:rPr>
        <w:t>במשרד</w:t>
      </w:r>
      <w:r w:rsidRPr="008B6E60">
        <w:rPr>
          <w:rFonts w:ascii="Tahoma" w:hAnsi="Tahoma" w:cs="Tahoma"/>
          <w:sz w:val="18"/>
          <w:szCs w:val="18"/>
          <w:rtl/>
        </w:rPr>
        <w:t xml:space="preserve"> </w:t>
      </w:r>
      <w:r w:rsidRPr="008B6E60">
        <w:rPr>
          <w:rFonts w:ascii="Tahoma" w:hAnsi="Tahoma" w:cs="Tahoma" w:hint="eastAsia"/>
          <w:sz w:val="18"/>
          <w:szCs w:val="18"/>
          <w:rtl/>
        </w:rPr>
        <w:t>האוצר</w:t>
      </w:r>
      <w:r w:rsidRPr="008B6E60">
        <w:rPr>
          <w:rFonts w:ascii="Tahoma" w:hAnsi="Tahoma" w:cs="Tahoma"/>
          <w:sz w:val="18"/>
          <w:szCs w:val="18"/>
          <w:rtl/>
        </w:rPr>
        <w:t xml:space="preserve"> (</w:t>
      </w:r>
      <w:r w:rsidRPr="008B6E60">
        <w:rPr>
          <w:rFonts w:ascii="Tahoma" w:hAnsi="Tahoma" w:cs="Tahoma" w:hint="eastAsia"/>
          <w:sz w:val="18"/>
          <w:szCs w:val="18"/>
          <w:rtl/>
        </w:rPr>
        <w:t>להלן</w:t>
      </w:r>
      <w:r w:rsidRPr="008B6E60">
        <w:rPr>
          <w:rFonts w:ascii="Tahoma" w:hAnsi="Tahoma" w:cs="Tahoma"/>
          <w:sz w:val="18"/>
          <w:szCs w:val="18"/>
          <w:rtl/>
        </w:rPr>
        <w:t xml:space="preserve"> - </w:t>
      </w:r>
      <w:r w:rsidRPr="008B6E60">
        <w:rPr>
          <w:rFonts w:ascii="Tahoma" w:hAnsi="Tahoma" w:cs="Tahoma" w:hint="eastAsia"/>
          <w:sz w:val="18"/>
          <w:szCs w:val="18"/>
          <w:rtl/>
        </w:rPr>
        <w:t>הממונה</w:t>
      </w:r>
      <w:r w:rsidRPr="008B6E60">
        <w:rPr>
          <w:rFonts w:ascii="Tahoma" w:hAnsi="Tahoma" w:cs="Tahoma"/>
          <w:sz w:val="18"/>
          <w:szCs w:val="18"/>
          <w:rtl/>
        </w:rPr>
        <w:t xml:space="preserve"> </w:t>
      </w:r>
      <w:r w:rsidRPr="008B6E60">
        <w:rPr>
          <w:rFonts w:ascii="Tahoma" w:hAnsi="Tahoma" w:cs="Tahoma" w:hint="eastAsia"/>
          <w:sz w:val="18"/>
          <w:szCs w:val="18"/>
          <w:rtl/>
        </w:rPr>
        <w:t>על</w:t>
      </w:r>
      <w:r w:rsidRPr="008B6E60">
        <w:rPr>
          <w:rFonts w:ascii="Tahoma" w:hAnsi="Tahoma" w:cs="Tahoma"/>
          <w:sz w:val="18"/>
          <w:szCs w:val="18"/>
          <w:rtl/>
        </w:rPr>
        <w:t xml:space="preserve"> </w:t>
      </w:r>
      <w:r w:rsidRPr="008B6E60">
        <w:rPr>
          <w:rFonts w:ascii="Tahoma" w:hAnsi="Tahoma" w:cs="Tahoma" w:hint="eastAsia"/>
          <w:sz w:val="18"/>
          <w:szCs w:val="18"/>
          <w:rtl/>
        </w:rPr>
        <w:t>השכר</w:t>
      </w:r>
      <w:r w:rsidRPr="008B6E60">
        <w:rPr>
          <w:rFonts w:ascii="Tahoma" w:hAnsi="Tahoma" w:cs="Tahoma"/>
          <w:sz w:val="18"/>
          <w:szCs w:val="18"/>
          <w:rtl/>
        </w:rPr>
        <w:t xml:space="preserve">) </w:t>
      </w:r>
      <w:r w:rsidRPr="008B6E60">
        <w:rPr>
          <w:rFonts w:ascii="Tahoma" w:hAnsi="Tahoma" w:cs="Tahoma" w:hint="eastAsia"/>
          <w:sz w:val="18"/>
          <w:szCs w:val="18"/>
          <w:rtl/>
        </w:rPr>
        <w:t>מפרסם</w:t>
      </w:r>
      <w:r w:rsidRPr="008B6E60">
        <w:rPr>
          <w:rFonts w:ascii="Tahoma" w:hAnsi="Tahoma" w:cs="Tahoma"/>
          <w:sz w:val="18"/>
          <w:szCs w:val="18"/>
          <w:rtl/>
        </w:rPr>
        <w:t xml:space="preserve"> </w:t>
      </w:r>
      <w:r w:rsidRPr="008B6E60">
        <w:rPr>
          <w:rFonts w:ascii="Tahoma" w:hAnsi="Tahoma" w:cs="Tahoma" w:hint="eastAsia"/>
          <w:sz w:val="18"/>
          <w:szCs w:val="18"/>
          <w:rtl/>
        </w:rPr>
        <w:t>מדי</w:t>
      </w:r>
      <w:r w:rsidRPr="008B6E60">
        <w:rPr>
          <w:rFonts w:ascii="Tahoma" w:hAnsi="Tahoma" w:cs="Tahoma"/>
          <w:sz w:val="18"/>
          <w:szCs w:val="18"/>
          <w:rtl/>
        </w:rPr>
        <w:t xml:space="preserve"> </w:t>
      </w:r>
      <w:r w:rsidRPr="008B6E60">
        <w:rPr>
          <w:rFonts w:ascii="Tahoma" w:hAnsi="Tahoma" w:cs="Tahoma" w:hint="eastAsia"/>
          <w:sz w:val="18"/>
          <w:szCs w:val="18"/>
          <w:rtl/>
        </w:rPr>
        <w:t>שנה</w:t>
      </w:r>
      <w:r w:rsidRPr="008B6E60">
        <w:rPr>
          <w:rFonts w:ascii="Tahoma" w:hAnsi="Tahoma" w:cs="Tahoma"/>
          <w:sz w:val="18"/>
          <w:szCs w:val="18"/>
          <w:rtl/>
        </w:rPr>
        <w:t xml:space="preserve"> </w:t>
      </w:r>
      <w:r w:rsidRPr="008B6E60">
        <w:rPr>
          <w:rFonts w:ascii="Tahoma" w:hAnsi="Tahoma" w:cs="Tahoma" w:hint="eastAsia"/>
          <w:sz w:val="18"/>
          <w:szCs w:val="18"/>
          <w:rtl/>
        </w:rPr>
        <w:t>דין</w:t>
      </w:r>
      <w:r w:rsidRPr="008B6E60">
        <w:rPr>
          <w:rFonts w:ascii="Tahoma" w:hAnsi="Tahoma" w:cs="Tahoma"/>
          <w:sz w:val="18"/>
          <w:szCs w:val="18"/>
          <w:rtl/>
        </w:rPr>
        <w:t xml:space="preserve"> </w:t>
      </w:r>
      <w:r w:rsidRPr="008B6E60">
        <w:rPr>
          <w:rFonts w:ascii="Tahoma" w:hAnsi="Tahoma" w:cs="Tahoma" w:hint="eastAsia"/>
          <w:sz w:val="18"/>
          <w:szCs w:val="18"/>
          <w:rtl/>
        </w:rPr>
        <w:t>וחשבון</w:t>
      </w:r>
      <w:r w:rsidRPr="008B6E60">
        <w:rPr>
          <w:rFonts w:ascii="Tahoma" w:hAnsi="Tahoma" w:cs="Tahoma"/>
          <w:sz w:val="18"/>
          <w:szCs w:val="18"/>
          <w:rtl/>
        </w:rPr>
        <w:t xml:space="preserve"> </w:t>
      </w:r>
      <w:r w:rsidRPr="008B6E60">
        <w:rPr>
          <w:rFonts w:ascii="Tahoma" w:hAnsi="Tahoma" w:cs="Tahoma" w:hint="eastAsia"/>
          <w:sz w:val="18"/>
          <w:szCs w:val="18"/>
          <w:rtl/>
        </w:rPr>
        <w:t>הכולל</w:t>
      </w:r>
      <w:r w:rsidRPr="008B6E60">
        <w:rPr>
          <w:rFonts w:ascii="Tahoma" w:hAnsi="Tahoma" w:cs="Tahoma"/>
          <w:sz w:val="18"/>
          <w:szCs w:val="18"/>
          <w:rtl/>
        </w:rPr>
        <w:t xml:space="preserve"> </w:t>
      </w:r>
      <w:r w:rsidRPr="008B6E60">
        <w:rPr>
          <w:rFonts w:ascii="Tahoma" w:hAnsi="Tahoma" w:cs="Tahoma" w:hint="eastAsia"/>
          <w:sz w:val="18"/>
          <w:szCs w:val="18"/>
          <w:rtl/>
        </w:rPr>
        <w:t>נתונים</w:t>
      </w:r>
      <w:r w:rsidRPr="008B6E60">
        <w:rPr>
          <w:rFonts w:ascii="Tahoma" w:hAnsi="Tahoma" w:cs="Tahoma"/>
          <w:sz w:val="18"/>
          <w:szCs w:val="18"/>
          <w:rtl/>
        </w:rPr>
        <w:t xml:space="preserve"> </w:t>
      </w:r>
      <w:r w:rsidRPr="008B6E60">
        <w:rPr>
          <w:rFonts w:ascii="Tahoma" w:hAnsi="Tahoma" w:cs="Tahoma" w:hint="eastAsia"/>
          <w:sz w:val="18"/>
          <w:szCs w:val="18"/>
          <w:rtl/>
        </w:rPr>
        <w:t>בדבר</w:t>
      </w:r>
      <w:r w:rsidRPr="008B6E60">
        <w:rPr>
          <w:rFonts w:ascii="Tahoma" w:hAnsi="Tahoma" w:cs="Tahoma"/>
          <w:sz w:val="18"/>
          <w:szCs w:val="18"/>
          <w:rtl/>
        </w:rPr>
        <w:t xml:space="preserve"> </w:t>
      </w:r>
      <w:r w:rsidRPr="008B6E60">
        <w:rPr>
          <w:rFonts w:ascii="Tahoma" w:hAnsi="Tahoma" w:cs="Tahoma" w:hint="eastAsia"/>
          <w:sz w:val="18"/>
          <w:szCs w:val="18"/>
          <w:rtl/>
        </w:rPr>
        <w:t>תנאי</w:t>
      </w:r>
      <w:r w:rsidRPr="008B6E60">
        <w:rPr>
          <w:rFonts w:ascii="Tahoma" w:hAnsi="Tahoma" w:cs="Tahoma"/>
          <w:sz w:val="18"/>
          <w:szCs w:val="18"/>
          <w:rtl/>
        </w:rPr>
        <w:t xml:space="preserve"> </w:t>
      </w:r>
      <w:r w:rsidRPr="008B6E60">
        <w:rPr>
          <w:rFonts w:ascii="Tahoma" w:hAnsi="Tahoma" w:cs="Tahoma" w:hint="eastAsia"/>
          <w:sz w:val="18"/>
          <w:szCs w:val="18"/>
          <w:rtl/>
        </w:rPr>
        <w:t>העסקה</w:t>
      </w:r>
      <w:r w:rsidRPr="008B6E60">
        <w:rPr>
          <w:rFonts w:ascii="Tahoma" w:hAnsi="Tahoma" w:cs="Tahoma"/>
          <w:sz w:val="18"/>
          <w:szCs w:val="18"/>
          <w:rtl/>
        </w:rPr>
        <w:t xml:space="preserve"> </w:t>
      </w:r>
      <w:r w:rsidRPr="008B6E60">
        <w:rPr>
          <w:rFonts w:ascii="Tahoma" w:hAnsi="Tahoma" w:cs="Tahoma" w:hint="eastAsia"/>
          <w:sz w:val="18"/>
          <w:szCs w:val="18"/>
          <w:rtl/>
        </w:rPr>
        <w:t>ותנאי</w:t>
      </w:r>
      <w:r w:rsidRPr="008B6E60">
        <w:rPr>
          <w:rFonts w:ascii="Tahoma" w:hAnsi="Tahoma" w:cs="Tahoma"/>
          <w:sz w:val="18"/>
          <w:szCs w:val="18"/>
          <w:rtl/>
        </w:rPr>
        <w:t xml:space="preserve"> </w:t>
      </w:r>
      <w:r w:rsidRPr="008B6E60">
        <w:rPr>
          <w:rFonts w:ascii="Tahoma" w:hAnsi="Tahoma" w:cs="Tahoma" w:hint="eastAsia"/>
          <w:sz w:val="18"/>
          <w:szCs w:val="18"/>
          <w:rtl/>
        </w:rPr>
        <w:t>השכר</w:t>
      </w:r>
      <w:r w:rsidRPr="008B6E60">
        <w:rPr>
          <w:rFonts w:ascii="Tahoma" w:hAnsi="Tahoma" w:cs="Tahoma"/>
          <w:sz w:val="18"/>
          <w:szCs w:val="18"/>
          <w:rtl/>
        </w:rPr>
        <w:t xml:space="preserve"> </w:t>
      </w:r>
      <w:r w:rsidRPr="008B6E60">
        <w:rPr>
          <w:rFonts w:ascii="Tahoma" w:hAnsi="Tahoma" w:cs="Tahoma" w:hint="eastAsia"/>
          <w:sz w:val="18"/>
          <w:szCs w:val="18"/>
          <w:rtl/>
        </w:rPr>
        <w:t>של</w:t>
      </w:r>
      <w:r w:rsidRPr="008B6E60">
        <w:rPr>
          <w:rFonts w:ascii="Tahoma" w:hAnsi="Tahoma" w:cs="Tahoma"/>
          <w:sz w:val="18"/>
          <w:szCs w:val="18"/>
          <w:rtl/>
        </w:rPr>
        <w:t xml:space="preserve"> </w:t>
      </w:r>
      <w:r w:rsidRPr="008B6E60">
        <w:rPr>
          <w:rFonts w:ascii="Tahoma" w:hAnsi="Tahoma" w:cs="Tahoma" w:hint="eastAsia"/>
          <w:sz w:val="18"/>
          <w:szCs w:val="18"/>
          <w:rtl/>
        </w:rPr>
        <w:t>עובדים</w:t>
      </w:r>
      <w:r w:rsidRPr="008B6E60">
        <w:rPr>
          <w:rFonts w:ascii="Tahoma" w:hAnsi="Tahoma" w:cs="Tahoma"/>
          <w:sz w:val="18"/>
          <w:szCs w:val="18"/>
          <w:rtl/>
        </w:rPr>
        <w:t xml:space="preserve"> </w:t>
      </w:r>
      <w:r w:rsidRPr="008B6E60">
        <w:rPr>
          <w:rFonts w:ascii="Tahoma" w:hAnsi="Tahoma" w:cs="Tahoma" w:hint="eastAsia"/>
          <w:sz w:val="18"/>
          <w:szCs w:val="18"/>
          <w:rtl/>
        </w:rPr>
        <w:t>ובעלי</w:t>
      </w:r>
      <w:r w:rsidRPr="008B6E60">
        <w:rPr>
          <w:rFonts w:ascii="Tahoma" w:hAnsi="Tahoma" w:cs="Tahoma"/>
          <w:sz w:val="18"/>
          <w:szCs w:val="18"/>
          <w:rtl/>
        </w:rPr>
        <w:t xml:space="preserve"> </w:t>
      </w:r>
      <w:r w:rsidRPr="008B6E60">
        <w:rPr>
          <w:rFonts w:ascii="Tahoma" w:hAnsi="Tahoma" w:cs="Tahoma" w:hint="eastAsia"/>
          <w:sz w:val="18"/>
          <w:szCs w:val="18"/>
          <w:rtl/>
        </w:rPr>
        <w:t>תפקידים</w:t>
      </w:r>
      <w:r w:rsidRPr="008B6E60">
        <w:rPr>
          <w:rFonts w:ascii="Tahoma" w:hAnsi="Tahoma" w:cs="Tahoma"/>
          <w:sz w:val="18"/>
          <w:szCs w:val="18"/>
          <w:rtl/>
        </w:rPr>
        <w:t xml:space="preserve"> </w:t>
      </w:r>
      <w:r w:rsidRPr="008B6E60">
        <w:rPr>
          <w:rFonts w:ascii="Tahoma" w:hAnsi="Tahoma" w:cs="Tahoma" w:hint="eastAsia"/>
          <w:sz w:val="18"/>
          <w:szCs w:val="18"/>
          <w:rtl/>
        </w:rPr>
        <w:t>בגופים</w:t>
      </w:r>
      <w:r w:rsidRPr="008B6E60">
        <w:rPr>
          <w:rFonts w:ascii="Tahoma" w:hAnsi="Tahoma" w:cs="Tahoma"/>
          <w:sz w:val="18"/>
          <w:szCs w:val="18"/>
          <w:rtl/>
        </w:rPr>
        <w:t xml:space="preserve"> </w:t>
      </w:r>
      <w:r w:rsidRPr="008B6E60">
        <w:rPr>
          <w:rFonts w:ascii="Tahoma" w:hAnsi="Tahoma" w:cs="Tahoma" w:hint="eastAsia"/>
          <w:sz w:val="18"/>
          <w:szCs w:val="18"/>
          <w:rtl/>
        </w:rPr>
        <w:t>במגזר</w:t>
      </w:r>
      <w:r w:rsidRPr="008B6E60">
        <w:rPr>
          <w:rFonts w:ascii="Tahoma" w:hAnsi="Tahoma" w:cs="Tahoma"/>
          <w:sz w:val="18"/>
          <w:szCs w:val="18"/>
          <w:rtl/>
        </w:rPr>
        <w:t xml:space="preserve"> </w:t>
      </w:r>
      <w:r w:rsidRPr="008B6E60">
        <w:rPr>
          <w:rFonts w:ascii="Tahoma" w:hAnsi="Tahoma" w:cs="Tahoma" w:hint="eastAsia"/>
          <w:sz w:val="18"/>
          <w:szCs w:val="18"/>
          <w:rtl/>
        </w:rPr>
        <w:t>הציבורי</w:t>
      </w:r>
      <w:r w:rsidRPr="008B6E60">
        <w:rPr>
          <w:rFonts w:ascii="Tahoma" w:hAnsi="Tahoma" w:cs="Tahoma"/>
          <w:sz w:val="18"/>
          <w:szCs w:val="18"/>
          <w:rtl/>
        </w:rPr>
        <w:t xml:space="preserve"> </w:t>
      </w:r>
      <w:r w:rsidRPr="008B6E60">
        <w:rPr>
          <w:rFonts w:ascii="Tahoma" w:hAnsi="Tahoma" w:cs="Tahoma" w:hint="eastAsia"/>
          <w:sz w:val="18"/>
          <w:szCs w:val="18"/>
          <w:rtl/>
        </w:rPr>
        <w:t>שהוא</w:t>
      </w:r>
      <w:r w:rsidRPr="008B6E60">
        <w:rPr>
          <w:rFonts w:ascii="Tahoma" w:hAnsi="Tahoma" w:cs="Tahoma"/>
          <w:sz w:val="18"/>
          <w:szCs w:val="18"/>
          <w:rtl/>
        </w:rPr>
        <w:t xml:space="preserve"> </w:t>
      </w:r>
      <w:r w:rsidRPr="008B6E60">
        <w:rPr>
          <w:rFonts w:ascii="Tahoma" w:hAnsi="Tahoma" w:cs="Tahoma" w:hint="eastAsia"/>
          <w:sz w:val="18"/>
          <w:szCs w:val="18"/>
          <w:rtl/>
        </w:rPr>
        <w:t>אמון</w:t>
      </w:r>
      <w:r w:rsidRPr="008B6E60">
        <w:rPr>
          <w:rFonts w:ascii="Tahoma" w:hAnsi="Tahoma" w:cs="Tahoma"/>
          <w:sz w:val="18"/>
          <w:szCs w:val="18"/>
          <w:rtl/>
        </w:rPr>
        <w:t xml:space="preserve"> </w:t>
      </w:r>
      <w:r w:rsidRPr="008B6E60">
        <w:rPr>
          <w:rFonts w:ascii="Tahoma" w:hAnsi="Tahoma" w:cs="Tahoma" w:hint="eastAsia"/>
          <w:sz w:val="18"/>
          <w:szCs w:val="18"/>
          <w:rtl/>
        </w:rPr>
        <w:t>על</w:t>
      </w:r>
      <w:r w:rsidRPr="008B6E60">
        <w:rPr>
          <w:rFonts w:ascii="Tahoma" w:hAnsi="Tahoma" w:cs="Tahoma"/>
          <w:sz w:val="18"/>
          <w:szCs w:val="18"/>
          <w:rtl/>
        </w:rPr>
        <w:t xml:space="preserve"> </w:t>
      </w:r>
      <w:r w:rsidRPr="008B6E60">
        <w:rPr>
          <w:rFonts w:ascii="Tahoma" w:hAnsi="Tahoma" w:cs="Tahoma" w:hint="eastAsia"/>
          <w:sz w:val="18"/>
          <w:szCs w:val="18"/>
          <w:rtl/>
        </w:rPr>
        <w:t>הפיקוח</w:t>
      </w:r>
      <w:r w:rsidRPr="008B6E60">
        <w:rPr>
          <w:rFonts w:ascii="Tahoma" w:hAnsi="Tahoma" w:cs="Tahoma"/>
          <w:sz w:val="18"/>
          <w:szCs w:val="18"/>
          <w:rtl/>
        </w:rPr>
        <w:t xml:space="preserve"> </w:t>
      </w:r>
      <w:r w:rsidRPr="008B6E60">
        <w:rPr>
          <w:rFonts w:ascii="Tahoma" w:hAnsi="Tahoma" w:cs="Tahoma" w:hint="eastAsia"/>
          <w:sz w:val="18"/>
          <w:szCs w:val="18"/>
          <w:rtl/>
        </w:rPr>
        <w:t>בעניין</w:t>
      </w:r>
      <w:r w:rsidRPr="008B6E60">
        <w:rPr>
          <w:rFonts w:ascii="Tahoma" w:hAnsi="Tahoma" w:cs="Tahoma"/>
          <w:sz w:val="18"/>
          <w:szCs w:val="18"/>
          <w:rtl/>
        </w:rPr>
        <w:t xml:space="preserve"> </w:t>
      </w:r>
      <w:r w:rsidRPr="008B6E60">
        <w:rPr>
          <w:rFonts w:ascii="Tahoma" w:hAnsi="Tahoma" w:cs="Tahoma" w:hint="eastAsia"/>
          <w:sz w:val="18"/>
          <w:szCs w:val="18"/>
          <w:rtl/>
        </w:rPr>
        <w:t>שכרם</w:t>
      </w:r>
      <w:r w:rsidRPr="008B6E60">
        <w:rPr>
          <w:rFonts w:ascii="Tahoma" w:hAnsi="Tahoma" w:cs="Tahoma"/>
          <w:sz w:val="18"/>
          <w:szCs w:val="18"/>
          <w:rtl/>
        </w:rPr>
        <w:t xml:space="preserve">, </w:t>
      </w:r>
      <w:r w:rsidRPr="008B6E60">
        <w:rPr>
          <w:rFonts w:ascii="Tahoma" w:hAnsi="Tahoma" w:cs="Tahoma" w:hint="eastAsia"/>
          <w:sz w:val="18"/>
          <w:szCs w:val="18"/>
          <w:rtl/>
        </w:rPr>
        <w:t>בהתאם</w:t>
      </w:r>
      <w:r w:rsidRPr="008B6E60">
        <w:rPr>
          <w:rFonts w:ascii="Tahoma" w:hAnsi="Tahoma" w:cs="Tahoma"/>
          <w:sz w:val="18"/>
          <w:szCs w:val="18"/>
          <w:rtl/>
        </w:rPr>
        <w:t xml:space="preserve"> </w:t>
      </w:r>
      <w:r w:rsidRPr="008B6E60">
        <w:rPr>
          <w:rFonts w:ascii="Tahoma" w:hAnsi="Tahoma" w:cs="Tahoma" w:hint="eastAsia"/>
          <w:sz w:val="18"/>
          <w:szCs w:val="18"/>
          <w:rtl/>
        </w:rPr>
        <w:t>להוראות</w:t>
      </w:r>
      <w:r w:rsidRPr="008B6E60">
        <w:rPr>
          <w:rFonts w:ascii="Tahoma" w:hAnsi="Tahoma" w:cs="Tahoma"/>
          <w:sz w:val="18"/>
          <w:szCs w:val="18"/>
          <w:rtl/>
        </w:rPr>
        <w:t xml:space="preserve"> </w:t>
      </w:r>
      <w:r w:rsidRPr="008B6E60">
        <w:rPr>
          <w:rFonts w:ascii="Tahoma" w:hAnsi="Tahoma" w:cs="Tahoma" w:hint="eastAsia"/>
          <w:sz w:val="18"/>
          <w:szCs w:val="18"/>
          <w:rtl/>
        </w:rPr>
        <w:t>סעיף</w:t>
      </w:r>
      <w:r w:rsidRPr="008B6E60">
        <w:rPr>
          <w:rFonts w:ascii="Tahoma" w:hAnsi="Tahoma" w:cs="Tahoma"/>
          <w:sz w:val="18"/>
          <w:szCs w:val="18"/>
          <w:rtl/>
        </w:rPr>
        <w:t xml:space="preserve"> 33</w:t>
      </w:r>
      <w:r w:rsidRPr="008B6E60">
        <w:rPr>
          <w:rFonts w:ascii="Tahoma" w:hAnsi="Tahoma" w:cs="Tahoma" w:hint="eastAsia"/>
          <w:sz w:val="18"/>
          <w:szCs w:val="18"/>
          <w:rtl/>
        </w:rPr>
        <w:t>א</w:t>
      </w:r>
      <w:r w:rsidRPr="008B6E60">
        <w:rPr>
          <w:rFonts w:ascii="Tahoma" w:hAnsi="Tahoma" w:cs="Tahoma"/>
          <w:sz w:val="18"/>
          <w:szCs w:val="18"/>
          <w:rtl/>
        </w:rPr>
        <w:t>(</w:t>
      </w:r>
      <w:r w:rsidRPr="008B6E60">
        <w:rPr>
          <w:rFonts w:ascii="Tahoma" w:hAnsi="Tahoma" w:cs="Tahoma" w:hint="eastAsia"/>
          <w:sz w:val="18"/>
          <w:szCs w:val="18"/>
          <w:rtl/>
        </w:rPr>
        <w:t>ג</w:t>
      </w:r>
      <w:r w:rsidRPr="008B6E60">
        <w:rPr>
          <w:rFonts w:ascii="Tahoma" w:hAnsi="Tahoma" w:cs="Tahoma"/>
          <w:sz w:val="18"/>
          <w:szCs w:val="18"/>
          <w:rtl/>
        </w:rPr>
        <w:t xml:space="preserve">) </w:t>
      </w:r>
      <w:r w:rsidRPr="008B6E60">
        <w:rPr>
          <w:rFonts w:ascii="Tahoma" w:hAnsi="Tahoma" w:cs="Tahoma" w:hint="eastAsia"/>
          <w:sz w:val="18"/>
          <w:szCs w:val="18"/>
          <w:rtl/>
        </w:rPr>
        <w:t>לחוק</w:t>
      </w:r>
      <w:r w:rsidRPr="008B6E60">
        <w:rPr>
          <w:rFonts w:ascii="Tahoma" w:hAnsi="Tahoma" w:cs="Tahoma"/>
          <w:sz w:val="18"/>
          <w:szCs w:val="18"/>
          <w:rtl/>
        </w:rPr>
        <w:t xml:space="preserve"> </w:t>
      </w:r>
      <w:r w:rsidRPr="008B6E60">
        <w:rPr>
          <w:rFonts w:ascii="Tahoma" w:hAnsi="Tahoma" w:cs="Tahoma" w:hint="eastAsia"/>
          <w:sz w:val="18"/>
          <w:szCs w:val="18"/>
          <w:rtl/>
        </w:rPr>
        <w:t>יסודות</w:t>
      </w:r>
      <w:r w:rsidRPr="008B6E60">
        <w:rPr>
          <w:rFonts w:ascii="Tahoma" w:hAnsi="Tahoma" w:cs="Tahoma"/>
          <w:sz w:val="18"/>
          <w:szCs w:val="18"/>
          <w:rtl/>
        </w:rPr>
        <w:t xml:space="preserve"> </w:t>
      </w:r>
      <w:r w:rsidRPr="008B6E60">
        <w:rPr>
          <w:rFonts w:ascii="Tahoma" w:hAnsi="Tahoma" w:cs="Tahoma" w:hint="eastAsia"/>
          <w:sz w:val="18"/>
          <w:szCs w:val="18"/>
          <w:rtl/>
        </w:rPr>
        <w:t>התקציב</w:t>
      </w:r>
      <w:r w:rsidRPr="008B6E60">
        <w:rPr>
          <w:rFonts w:ascii="Tahoma" w:hAnsi="Tahoma" w:cs="Tahoma"/>
          <w:sz w:val="18"/>
          <w:szCs w:val="18"/>
          <w:rtl/>
        </w:rPr>
        <w:t>.</w:t>
      </w:r>
    </w:p>
    <w:p w14:paraId="3C187BEF" w14:textId="3D4D7743"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בשנת 1993 נקבע הסדר דיווח על שכרם של העובדים הבכירים בגופים הציבוריים</w:t>
      </w:r>
      <w:r w:rsidRPr="00F55C64">
        <w:rPr>
          <w:rStyle w:val="FootnoteReference"/>
          <w:rFonts w:ascii="Tahoma" w:hAnsi="Tahoma" w:cs="Tahoma"/>
          <w:sz w:val="18"/>
          <w:szCs w:val="18"/>
          <w:rtl/>
        </w:rPr>
        <w:footnoteReference w:id="42"/>
      </w:r>
      <w:r w:rsidRPr="00F55C64">
        <w:rPr>
          <w:rFonts w:ascii="Tahoma" w:hAnsi="Tahoma" w:cs="Tahoma" w:hint="cs"/>
          <w:sz w:val="18"/>
          <w:szCs w:val="18"/>
          <w:rtl/>
        </w:rPr>
        <w:t>. בתיקון משנת 2009 לחוק יסודות התקציב</w:t>
      </w:r>
      <w:r w:rsidRPr="00F55C64">
        <w:rPr>
          <w:rStyle w:val="FootnoteReference"/>
          <w:rFonts w:ascii="Tahoma" w:hAnsi="Tahoma" w:cs="Tahoma"/>
          <w:sz w:val="18"/>
          <w:szCs w:val="18"/>
          <w:rtl/>
        </w:rPr>
        <w:footnoteReference w:id="43"/>
      </w:r>
      <w:r w:rsidRPr="00F55C64">
        <w:rPr>
          <w:rFonts w:ascii="Tahoma" w:hAnsi="Tahoma" w:cs="Tahoma" w:hint="cs"/>
          <w:sz w:val="18"/>
          <w:szCs w:val="18"/>
          <w:rtl/>
        </w:rPr>
        <w:t xml:space="preserve"> שההצעה לחקיקתו כונתה "שקיפות והרחבת חובת הדיווח על השכר במגזר הציבורי", הורחבה חובת הדיווח והיקף הנתונים שיובאו במסגרת דוח הממונה על השכר באופן שהוא יכלול מידע ונתונים לגבי שכרם של כל העובדים במגזר הציבורי בכל הדרגות, לרבות משרדי ממשלה ויחידות סמך. בבסיס הסדר הדיווח כאמור עומד ערך השקיפות. </w:t>
      </w:r>
      <w:r w:rsidRPr="00F55C64">
        <w:rPr>
          <w:rFonts w:ascii="Tahoma" w:hAnsi="Tahoma" w:cs="Tahoma"/>
          <w:sz w:val="18"/>
          <w:szCs w:val="18"/>
          <w:rtl/>
        </w:rPr>
        <w:t xml:space="preserve">שקיפות הממשל </w:t>
      </w:r>
      <w:r w:rsidRPr="00F55C64">
        <w:rPr>
          <w:rFonts w:ascii="Tahoma" w:hAnsi="Tahoma" w:cs="Tahoma" w:hint="cs"/>
          <w:sz w:val="18"/>
          <w:szCs w:val="18"/>
          <w:rtl/>
        </w:rPr>
        <w:t xml:space="preserve">ככלל </w:t>
      </w:r>
      <w:r w:rsidRPr="00F55C64">
        <w:rPr>
          <w:rFonts w:ascii="Tahoma" w:hAnsi="Tahoma" w:cs="Tahoma"/>
          <w:sz w:val="18"/>
          <w:szCs w:val="18"/>
          <w:rtl/>
        </w:rPr>
        <w:t>מגבירה את אחריות הממשל לפעולותיו</w:t>
      </w:r>
      <w:r w:rsidRPr="00F55C64">
        <w:rPr>
          <w:rFonts w:ascii="Tahoma" w:hAnsi="Tahoma" w:cs="Tahoma" w:hint="cs"/>
          <w:sz w:val="18"/>
          <w:szCs w:val="18"/>
          <w:rtl/>
        </w:rPr>
        <w:t xml:space="preserve"> ו</w:t>
      </w:r>
      <w:r w:rsidRPr="00F55C64">
        <w:rPr>
          <w:rFonts w:ascii="Tahoma" w:hAnsi="Tahoma" w:cs="Tahoma"/>
          <w:sz w:val="18"/>
          <w:szCs w:val="18"/>
          <w:rtl/>
        </w:rPr>
        <w:t>מאפשרת לאזרחים לפקח על מעשי הממשל</w:t>
      </w:r>
      <w:r w:rsidRPr="00F55C64">
        <w:rPr>
          <w:rStyle w:val="FootnoteReference"/>
          <w:rFonts w:ascii="Tahoma" w:hAnsi="Tahoma" w:cs="Tahoma"/>
          <w:sz w:val="18"/>
          <w:szCs w:val="18"/>
          <w:rtl/>
        </w:rPr>
        <w:footnoteReference w:id="44"/>
      </w:r>
      <w:r w:rsidRPr="00F55C64">
        <w:rPr>
          <w:rFonts w:ascii="Tahoma" w:hAnsi="Tahoma" w:cs="Tahoma" w:hint="cs"/>
          <w:sz w:val="18"/>
          <w:szCs w:val="18"/>
          <w:rtl/>
        </w:rPr>
        <w:t xml:space="preserve">. </w:t>
      </w:r>
    </w:p>
    <w:p w14:paraId="125749B5"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הממונה על השכר מגיש את דוחותיו מדי שנה לכנסת. כל הדוחות משנת 1999 מתפרסמים באתר האינטרנט של הממונה על השכר, ונוסף על כך נתוניהם מפורסמים מדי שנה גם באמצעי התקשורת. הממונה על השכר כולל בדוחותיו בין היתר נתוני שכר לפי הגופים השונים והדירוגים השונים של העובדים (כגון - כלכלנים, משפטנים, מהנדסים, אקדמאים, עובדים בדירוג </w:t>
      </w:r>
      <w:proofErr w:type="spellStart"/>
      <w:r w:rsidRPr="00F55C64">
        <w:rPr>
          <w:rFonts w:ascii="Tahoma" w:hAnsi="Tahoma" w:cs="Tahoma" w:hint="cs"/>
          <w:sz w:val="18"/>
          <w:szCs w:val="18"/>
          <w:rtl/>
        </w:rPr>
        <w:t>מינהלי</w:t>
      </w:r>
      <w:proofErr w:type="spellEnd"/>
      <w:r w:rsidRPr="00F55C64">
        <w:rPr>
          <w:rFonts w:ascii="Tahoma" w:hAnsi="Tahoma" w:cs="Tahoma" w:hint="cs"/>
          <w:sz w:val="18"/>
          <w:szCs w:val="18"/>
          <w:rtl/>
        </w:rPr>
        <w:t xml:space="preserve">, ובכלל זאת נהגים ועובדי מזכירות), והם כוללים נתונים על השכר הממוצע, על שיעורי העלייה בשכר, על מספרי עובדים, על היקפי משרה ונתונים מפולחים לפי מגדר. </w:t>
      </w:r>
    </w:p>
    <w:p w14:paraId="39B35BFA"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כמו כן, הממונה על השכר מפרסם נתונים על תנאי השכר בין השאר של בעלי תפקיד, עובדים בעלי שכר גבוה שאינם בעלי תפקיד בגופים הציבוריים, ולעיתים גם על </w:t>
      </w:r>
      <w:r w:rsidRPr="00F55C64">
        <w:rPr>
          <w:rFonts w:ascii="Tahoma" w:hAnsi="Tahoma" w:cs="Tahoma"/>
          <w:sz w:val="18"/>
          <w:szCs w:val="18"/>
          <w:rtl/>
        </w:rPr>
        <w:t xml:space="preserve">תנאי שכר של </w:t>
      </w:r>
      <w:r w:rsidRPr="00F55C64">
        <w:rPr>
          <w:rFonts w:ascii="Tahoma" w:hAnsi="Tahoma" w:cs="Tahoma"/>
          <w:sz w:val="18"/>
          <w:szCs w:val="18"/>
          <w:rtl/>
        </w:rPr>
        <w:lastRenderedPageBreak/>
        <w:t>בעל תפקיד מסוים</w:t>
      </w:r>
      <w:r w:rsidRPr="00F55C64">
        <w:rPr>
          <w:rFonts w:ascii="Tahoma" w:hAnsi="Tahoma" w:cs="Tahoma" w:hint="cs"/>
          <w:sz w:val="18"/>
          <w:szCs w:val="18"/>
          <w:rtl/>
        </w:rPr>
        <w:t xml:space="preserve"> או עובד מסוים. הנתונים אינם כוללים פרטים מזהים לצורך השמירה על פרטיות בעלי התפקיד או העובדים. למשל, הממונה על השכר מפרסם טבלאות שכר של בעלי שכר גבוה, בעלי תפקיד ועובדי דירוג בחברות ממשלתיות קטנות ותאגידים עירוניים קטנים, לעיתים אף של בעל תפקיד או עובד אחד בארגון. כמו כן, על פי חוק העמותות, התש"ם-1980, ועד של עמותה יפרט בדוח הכספי השנתי את התשלומים שהעמותה שילמה, או התחייבה לשלם, לכל אחד מחמשת מקבלי השכר הגבוה ביותר, לרבות את תנאי הפרישה שלהם.</w:t>
      </w:r>
    </w:p>
    <w:p w14:paraId="30DC5AA4"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ועדת הבחירות המרכזית אינה נמנית עם הגופים שהנתונים על תנאי העסקתם ושכרם מתפרסמים בדוח הממונה על השכר. עם זאת, יש</w:t>
      </w:r>
      <w:r w:rsidRPr="00F55C64">
        <w:rPr>
          <w:rFonts w:ascii="Tahoma" w:hAnsi="Tahoma" w:cs="Tahoma"/>
          <w:sz w:val="18"/>
          <w:szCs w:val="18"/>
          <w:rtl/>
        </w:rPr>
        <w:t xml:space="preserve"> חשיבות ציבורית לשקיפות פעילות</w:t>
      </w:r>
      <w:r w:rsidRPr="00F55C64">
        <w:rPr>
          <w:rFonts w:ascii="Tahoma" w:hAnsi="Tahoma" w:cs="Tahoma" w:hint="cs"/>
          <w:sz w:val="18"/>
          <w:szCs w:val="18"/>
          <w:rtl/>
        </w:rPr>
        <w:t>ה, כחלק ממוסדות הציבור במדינה, כיוון שהיא ממומנת מכספי ציבור ו</w:t>
      </w:r>
      <w:r w:rsidRPr="00F55C64">
        <w:rPr>
          <w:rFonts w:ascii="Tahoma" w:hAnsi="Tahoma" w:cs="Tahoma"/>
          <w:sz w:val="18"/>
          <w:szCs w:val="18"/>
          <w:rtl/>
        </w:rPr>
        <w:t xml:space="preserve">אמונה על ארגון </w:t>
      </w:r>
      <w:r w:rsidRPr="00F55C64">
        <w:rPr>
          <w:rFonts w:ascii="Tahoma" w:hAnsi="Tahoma" w:cs="Tahoma" w:hint="cs"/>
          <w:sz w:val="18"/>
          <w:szCs w:val="18"/>
          <w:rtl/>
        </w:rPr>
        <w:t xml:space="preserve">וביצוע </w:t>
      </w:r>
      <w:r w:rsidRPr="00F55C64">
        <w:rPr>
          <w:rFonts w:ascii="Tahoma" w:hAnsi="Tahoma" w:cs="Tahoma"/>
          <w:sz w:val="18"/>
          <w:szCs w:val="18"/>
          <w:rtl/>
        </w:rPr>
        <w:t>הבחירות הכלליות</w:t>
      </w:r>
      <w:r w:rsidRPr="00F55C64">
        <w:rPr>
          <w:rFonts w:ascii="Tahoma" w:hAnsi="Tahoma" w:cs="Tahoma" w:hint="cs"/>
          <w:sz w:val="18"/>
          <w:szCs w:val="18"/>
          <w:rtl/>
        </w:rPr>
        <w:t xml:space="preserve"> </w:t>
      </w:r>
      <w:r w:rsidRPr="00F55C64">
        <w:rPr>
          <w:rFonts w:ascii="Tahoma" w:hAnsi="Tahoma" w:cs="Tahoma"/>
          <w:sz w:val="18"/>
          <w:szCs w:val="18"/>
          <w:rtl/>
        </w:rPr>
        <w:t>לכנסת</w:t>
      </w:r>
      <w:r w:rsidRPr="00F55C64">
        <w:rPr>
          <w:rFonts w:ascii="Tahoma" w:hAnsi="Tahoma" w:cs="Tahoma" w:hint="cs"/>
          <w:sz w:val="18"/>
          <w:szCs w:val="18"/>
          <w:rtl/>
        </w:rPr>
        <w:t xml:space="preserve">. חשיבות שקיפות פעילות הוועדה נוגעת גם לשכר עובדיה. </w:t>
      </w:r>
    </w:p>
    <w:p w14:paraId="108E10BC" w14:textId="77777777" w:rsidR="00335A50" w:rsidRPr="000D4354" w:rsidRDefault="00335A50" w:rsidP="000D4354">
      <w:pPr>
        <w:pStyle w:val="RESHET"/>
        <w:spacing w:line="260" w:lineRule="exact"/>
        <w:ind w:right="227"/>
        <w:rPr>
          <w:rtl/>
        </w:rPr>
      </w:pPr>
      <w:r w:rsidRPr="000D4354">
        <w:rPr>
          <w:rFonts w:hint="cs"/>
          <w:rtl/>
        </w:rPr>
        <w:t>ועדת הבחירות המרכזית כוללת בהצעת התקציב שהיא מגישה לאישור ועדת הכספים של הכנסת לעניין מערכת בחירות שני נתונים על שכר: (א) נתון על התקציב למימון שכר כולל של מאות עובדים בתקופת בחירות (לרבות במטה הקבוע), (ב) נתון על השכר הכולל של עשרות אלפי עובדי יום הבחירות; בשנה שאינה שנת בחירות הוועדה כוללת בהצעת התקציב רק את הנתון על התקציב למימון השכר הכולל של עובדי המטה הקבוע. נתונים אלה מתפרסמים, כחלק מסעיפי התקציב שבהצעת התקציב, באתר האינטרנט של ועדת הכספים. הוועדה קובעת את השכר של קבוצות עובדים, כגון מזכירים וסדרנים, במסגרת התקציב שאושר לה.</w:t>
      </w:r>
    </w:p>
    <w:p w14:paraId="3524B6E4" w14:textId="77777777" w:rsidR="00335A50" w:rsidRPr="000D4354" w:rsidRDefault="00335A50" w:rsidP="000D4354">
      <w:pPr>
        <w:pStyle w:val="RESHET"/>
        <w:spacing w:line="260" w:lineRule="exact"/>
        <w:ind w:right="227"/>
        <w:rPr>
          <w:rtl/>
        </w:rPr>
      </w:pPr>
      <w:r w:rsidRPr="000D4354">
        <w:rPr>
          <w:rFonts w:hint="cs"/>
          <w:rtl/>
        </w:rPr>
        <w:t>הוועדה אינה מפרסמת נתונים על שכר עובדיה, וממילא אינה מפרטת שכר של קבוצות עובדים ברמת הפירוט הנהוגה בדוח הממונה על השכר: הוועדה אינה מפרסמת נתונים על שכר של קבוצות עובדים בתקופת הבחירות, ובכלל זה אינה מציגה נתונים על שכר של בעלי תפקידים גנריים כגון מנהלי ועדות אזוריות ומנהלי גושים, ואינה מפרסמת נתונים על שכר של קבוצות עובדי יום הבחירות, כגון מזכירי ועדות קלפי ומפקחים. יתר על כן, הוועדה אינה מפרסמת באתר האינטרנט שלה את הנתונים המצרפיים הנכללים בהצעות התקציב שלה לגבי ההוצאה הכוללת על שכר עובדי תקופת הבחירות ולגבי ההוצאה הכוללת על שכר עובדי יום הבחירות.</w:t>
      </w:r>
    </w:p>
    <w:p w14:paraId="5C892450" w14:textId="77777777" w:rsidR="00335A50" w:rsidRPr="000D4354" w:rsidRDefault="00335A50" w:rsidP="000D4354">
      <w:pPr>
        <w:pStyle w:val="RESHET"/>
        <w:spacing w:line="260" w:lineRule="exact"/>
        <w:ind w:right="227"/>
        <w:rPr>
          <w:rtl/>
        </w:rPr>
      </w:pPr>
      <w:r w:rsidRPr="000D4354">
        <w:rPr>
          <w:rFonts w:hint="cs"/>
          <w:rtl/>
        </w:rPr>
        <w:t xml:space="preserve">כמו כן הוועדה נוהגת לפרסם בהצעת התקציב שלה נתונים על היקף התוספת במספר המשרות, לעומת הצעת התקציב לשנה הקודמת. הוועדה אינה מפרסמת בהצעת התקציב, ואף לא בכל דרך אחרת, נתונים כוללים על היקף המשרות והעובדים במסגרתה. </w:t>
      </w:r>
    </w:p>
    <w:p w14:paraId="144308F3" w14:textId="77777777" w:rsidR="00335A50" w:rsidRPr="000D4354" w:rsidRDefault="00335A50" w:rsidP="000D4354">
      <w:pPr>
        <w:pStyle w:val="RESHET"/>
        <w:spacing w:line="260" w:lineRule="exact"/>
        <w:ind w:right="227"/>
        <w:rPr>
          <w:rtl/>
        </w:rPr>
      </w:pPr>
      <w:r w:rsidRPr="000D4354">
        <w:rPr>
          <w:rFonts w:hint="cs"/>
          <w:rtl/>
        </w:rPr>
        <w:t xml:space="preserve">עלה כי מידת השקיפות שנוהגת ועדת הבחירות המרכזית בכל הנוגע למספר המשרות של עובדיה ולשכרם אינה נמצאת בהלימה לנהוג בשירות הציבורי. לפיכך נמנע מהציבור מידע המאפשר לעקוב אחר השינוי בהיקף כוח האדם המועסק לצורך קיום מערכות הבחירות וההוצאה על העסקתו, גם על פני שנים ומערכות בחירות. </w:t>
      </w:r>
    </w:p>
    <w:p w14:paraId="6ABB1DBA"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סוגיית שקיפות נתוני ועדת הבחירות המרכזית על מספר עובדיה ושכרם עלתה עוד במרץ 2020 במסמך של מרכז המחקר והמידע של הכנסת, ובו נותח </w:t>
      </w:r>
      <w:r w:rsidRPr="00F55C64">
        <w:rPr>
          <w:rFonts w:ascii="Tahoma" w:hAnsi="Tahoma" w:cs="Tahoma"/>
          <w:sz w:val="18"/>
          <w:szCs w:val="18"/>
          <w:rtl/>
        </w:rPr>
        <w:t xml:space="preserve">תקציב </w:t>
      </w:r>
      <w:r w:rsidRPr="00F55C64">
        <w:rPr>
          <w:rFonts w:ascii="Tahoma" w:hAnsi="Tahoma" w:cs="Tahoma" w:hint="cs"/>
          <w:sz w:val="18"/>
          <w:szCs w:val="18"/>
          <w:rtl/>
        </w:rPr>
        <w:t xml:space="preserve">הוועדה </w:t>
      </w:r>
      <w:r w:rsidRPr="00F55C64">
        <w:rPr>
          <w:rFonts w:ascii="Tahoma" w:hAnsi="Tahoma" w:cs="Tahoma"/>
          <w:sz w:val="18"/>
          <w:szCs w:val="18"/>
          <w:rtl/>
        </w:rPr>
        <w:t>לבחירות לכנסת ה</w:t>
      </w:r>
      <w:r w:rsidRPr="00F55C64">
        <w:rPr>
          <w:rFonts w:ascii="Tahoma" w:hAnsi="Tahoma" w:cs="Tahoma" w:hint="cs"/>
          <w:sz w:val="18"/>
          <w:szCs w:val="18"/>
          <w:rtl/>
        </w:rPr>
        <w:t>-</w:t>
      </w:r>
      <w:r w:rsidRPr="00F55C64">
        <w:rPr>
          <w:rFonts w:ascii="Tahoma" w:hAnsi="Tahoma" w:cs="Tahoma"/>
          <w:sz w:val="18"/>
          <w:szCs w:val="18"/>
          <w:rtl/>
        </w:rPr>
        <w:t>23</w:t>
      </w:r>
      <w:r w:rsidRPr="00F55C64">
        <w:rPr>
          <w:rStyle w:val="FootnoteReference"/>
          <w:rFonts w:ascii="Tahoma" w:hAnsi="Tahoma" w:cs="Tahoma"/>
          <w:sz w:val="18"/>
          <w:szCs w:val="18"/>
          <w:rtl/>
        </w:rPr>
        <w:footnoteReference w:id="45"/>
      </w:r>
      <w:r w:rsidRPr="00F55C64">
        <w:rPr>
          <w:rFonts w:ascii="Tahoma" w:hAnsi="Tahoma" w:cs="Tahoma" w:hint="cs"/>
          <w:sz w:val="18"/>
          <w:szCs w:val="18"/>
          <w:rtl/>
        </w:rPr>
        <w:t xml:space="preserve">. במסמך נכתב כי היעדר נתונים על </w:t>
      </w:r>
      <w:r w:rsidRPr="00F55C64">
        <w:rPr>
          <w:rFonts w:ascii="Tahoma" w:hAnsi="Tahoma" w:cs="Tahoma"/>
          <w:sz w:val="18"/>
          <w:szCs w:val="18"/>
          <w:rtl/>
        </w:rPr>
        <w:t>מספר העובדים</w:t>
      </w:r>
      <w:r w:rsidRPr="00F55C64">
        <w:rPr>
          <w:rFonts w:ascii="Tahoma" w:hAnsi="Tahoma" w:cs="Tahoma" w:hint="cs"/>
          <w:sz w:val="18"/>
          <w:szCs w:val="18"/>
          <w:rtl/>
        </w:rPr>
        <w:t xml:space="preserve">, על היקפי משרותיהם ועל שכרם, </w:t>
      </w:r>
      <w:r w:rsidRPr="00F55C64">
        <w:rPr>
          <w:rFonts w:ascii="Tahoma" w:hAnsi="Tahoma" w:cs="Tahoma" w:hint="cs"/>
          <w:sz w:val="18"/>
          <w:szCs w:val="18"/>
          <w:rtl/>
        </w:rPr>
        <w:lastRenderedPageBreak/>
        <w:t>מקשה על הכנסת - הגורם המוסמך לאשר את תקציב ועדת הבחירות המרכזית ולפקח עליו - למלא את תפקיד הפיקוח על ת</w:t>
      </w:r>
      <w:r w:rsidRPr="00F55C64">
        <w:rPr>
          <w:rFonts w:ascii="Tahoma" w:hAnsi="Tahoma" w:cs="Tahoma"/>
          <w:sz w:val="18"/>
          <w:szCs w:val="18"/>
          <w:rtl/>
        </w:rPr>
        <w:t xml:space="preserve">קציב </w:t>
      </w:r>
      <w:r w:rsidRPr="00F55C64">
        <w:rPr>
          <w:rFonts w:ascii="Tahoma" w:hAnsi="Tahoma" w:cs="Tahoma" w:hint="cs"/>
          <w:sz w:val="18"/>
          <w:szCs w:val="18"/>
          <w:rtl/>
        </w:rPr>
        <w:t>הוועדה</w:t>
      </w:r>
      <w:r w:rsidRPr="00F55C64">
        <w:rPr>
          <w:rFonts w:ascii="Tahoma" w:hAnsi="Tahoma" w:cs="Tahoma"/>
          <w:sz w:val="18"/>
          <w:szCs w:val="18"/>
          <w:rtl/>
        </w:rPr>
        <w:t>.</w:t>
      </w:r>
      <w:r w:rsidRPr="00F55C64">
        <w:rPr>
          <w:rFonts w:ascii="Tahoma" w:hAnsi="Tahoma" w:cs="Tahoma" w:hint="cs"/>
          <w:sz w:val="18"/>
          <w:szCs w:val="18"/>
          <w:rtl/>
        </w:rPr>
        <w:t xml:space="preserve"> עוד נכתב במסמך כי מרכז המחקר והמידע של הכנסת ביקש מוועדת הבחירות המרכזית לקבל נתונים אלה, ואולם פנייה זו לא נענתה. </w:t>
      </w:r>
    </w:p>
    <w:p w14:paraId="27706567"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ועדת הבחירות המרכזית מסרה למשרד מבקר המדינה כי היא אינה מפרסמת נתונים על שכרם של עובדיה, בין היתר, נוכח החשש לפגיעה בפרטיותם, שכן לנוכח מספרם הקטן של עובדי הוועדה קל לזהות את העובד על פי תפקידו. </w:t>
      </w:r>
    </w:p>
    <w:p w14:paraId="1DEEEB6C" w14:textId="61EEDBF9" w:rsidR="00335A50" w:rsidRPr="000D4354" w:rsidRDefault="00005D7A" w:rsidP="000D4354">
      <w:pPr>
        <w:pStyle w:val="RESHET"/>
        <w:spacing w:line="260" w:lineRule="exact"/>
        <w:ind w:right="227"/>
        <w:rPr>
          <w:rtl/>
        </w:rPr>
      </w:pPr>
      <w:r w:rsidRPr="000D4354">
        <w:rPr>
          <w:rFonts w:hint="cs"/>
          <w:rtl/>
        </w:rPr>
        <w:t>מומלץ כי ועדת הבחירות המרכזית תפרסם לציבור באתר האינטרנט שלה נתונים כוללים על היקף המשרות והעובדים במסגרתה וכן נתונים על שכר עובדיה, על פי כללי הפרסום הנהוגים בשירות הציבורי, וכן תכלול נתונים מפורטים בנושא זה בעת הגשת תקציבה לאישור ועדת הכספים.</w:t>
      </w:r>
    </w:p>
    <w:p w14:paraId="71CA6141" w14:textId="4E24FB08" w:rsidR="00335A50" w:rsidRPr="00F55C64" w:rsidRDefault="00005D7A" w:rsidP="009F0762">
      <w:pPr>
        <w:spacing w:line="260" w:lineRule="exact"/>
        <w:jc w:val="both"/>
        <w:rPr>
          <w:rFonts w:ascii="Tahoma" w:hAnsi="Tahoma" w:cs="Tahoma"/>
          <w:sz w:val="18"/>
          <w:szCs w:val="18"/>
          <w:rtl/>
        </w:rPr>
      </w:pPr>
      <w:r w:rsidRPr="00005D7A">
        <w:rPr>
          <w:rFonts w:ascii="Tahoma" w:hAnsi="Tahoma" w:cs="Tahoma" w:hint="eastAsia"/>
          <w:sz w:val="18"/>
          <w:szCs w:val="18"/>
          <w:rtl/>
        </w:rPr>
        <w:t>הוועדה</w:t>
      </w:r>
      <w:r w:rsidRPr="00005D7A">
        <w:rPr>
          <w:rFonts w:ascii="Tahoma" w:hAnsi="Tahoma" w:cs="Tahoma"/>
          <w:sz w:val="18"/>
          <w:szCs w:val="18"/>
          <w:rtl/>
        </w:rPr>
        <w:t xml:space="preserve"> </w:t>
      </w:r>
      <w:r w:rsidRPr="00005D7A">
        <w:rPr>
          <w:rFonts w:ascii="Tahoma" w:hAnsi="Tahoma" w:cs="Tahoma" w:hint="eastAsia"/>
          <w:sz w:val="18"/>
          <w:szCs w:val="18"/>
          <w:rtl/>
        </w:rPr>
        <w:t>ציינה</w:t>
      </w:r>
      <w:r w:rsidRPr="00005D7A">
        <w:rPr>
          <w:rFonts w:ascii="Tahoma" w:hAnsi="Tahoma" w:cs="Tahoma"/>
          <w:sz w:val="18"/>
          <w:szCs w:val="18"/>
          <w:rtl/>
        </w:rPr>
        <w:t xml:space="preserve"> </w:t>
      </w:r>
      <w:r w:rsidRPr="00005D7A">
        <w:rPr>
          <w:rFonts w:ascii="Tahoma" w:hAnsi="Tahoma" w:cs="Tahoma" w:hint="eastAsia"/>
          <w:sz w:val="18"/>
          <w:szCs w:val="18"/>
          <w:rtl/>
        </w:rPr>
        <w:t>בתשובתה</w:t>
      </w:r>
      <w:r w:rsidRPr="00005D7A">
        <w:rPr>
          <w:rFonts w:ascii="Tahoma" w:hAnsi="Tahoma" w:cs="Tahoma"/>
          <w:sz w:val="18"/>
          <w:szCs w:val="18"/>
          <w:rtl/>
        </w:rPr>
        <w:t xml:space="preserve"> </w:t>
      </w:r>
      <w:r w:rsidRPr="00005D7A">
        <w:rPr>
          <w:rFonts w:ascii="Tahoma" w:hAnsi="Tahoma" w:cs="Tahoma" w:hint="eastAsia"/>
          <w:sz w:val="18"/>
          <w:szCs w:val="18"/>
          <w:rtl/>
        </w:rPr>
        <w:t>למשרד</w:t>
      </w:r>
      <w:r w:rsidRPr="00005D7A">
        <w:rPr>
          <w:rFonts w:ascii="Tahoma" w:hAnsi="Tahoma" w:cs="Tahoma"/>
          <w:sz w:val="18"/>
          <w:szCs w:val="18"/>
          <w:rtl/>
        </w:rPr>
        <w:t xml:space="preserve"> </w:t>
      </w:r>
      <w:r w:rsidRPr="00005D7A">
        <w:rPr>
          <w:rFonts w:ascii="Tahoma" w:hAnsi="Tahoma" w:cs="Tahoma" w:hint="eastAsia"/>
          <w:sz w:val="18"/>
          <w:szCs w:val="18"/>
          <w:rtl/>
        </w:rPr>
        <w:t>מבקר</w:t>
      </w:r>
      <w:r w:rsidRPr="00005D7A">
        <w:rPr>
          <w:rFonts w:ascii="Tahoma" w:hAnsi="Tahoma" w:cs="Tahoma"/>
          <w:sz w:val="18"/>
          <w:szCs w:val="18"/>
          <w:rtl/>
        </w:rPr>
        <w:t xml:space="preserve"> </w:t>
      </w:r>
      <w:r w:rsidRPr="00005D7A">
        <w:rPr>
          <w:rFonts w:ascii="Tahoma" w:hAnsi="Tahoma" w:cs="Tahoma" w:hint="eastAsia"/>
          <w:sz w:val="18"/>
          <w:szCs w:val="18"/>
          <w:rtl/>
        </w:rPr>
        <w:t>המדינה</w:t>
      </w:r>
      <w:r w:rsidRPr="00005D7A">
        <w:rPr>
          <w:rFonts w:ascii="Tahoma" w:hAnsi="Tahoma" w:cs="Tahoma"/>
          <w:sz w:val="18"/>
          <w:szCs w:val="18"/>
          <w:rtl/>
        </w:rPr>
        <w:t xml:space="preserve"> </w:t>
      </w:r>
      <w:r w:rsidRPr="00005D7A">
        <w:rPr>
          <w:rFonts w:ascii="Tahoma" w:hAnsi="Tahoma" w:cs="Tahoma" w:hint="eastAsia"/>
          <w:sz w:val="18"/>
          <w:szCs w:val="18"/>
          <w:rtl/>
        </w:rPr>
        <w:t>כי</w:t>
      </w:r>
      <w:r w:rsidRPr="00005D7A">
        <w:rPr>
          <w:rFonts w:ascii="Tahoma" w:hAnsi="Tahoma" w:cs="Tahoma"/>
          <w:sz w:val="18"/>
          <w:szCs w:val="18"/>
          <w:rtl/>
        </w:rPr>
        <w:t xml:space="preserve"> </w:t>
      </w:r>
      <w:r w:rsidRPr="00005D7A">
        <w:rPr>
          <w:rFonts w:ascii="Tahoma" w:hAnsi="Tahoma" w:cs="Tahoma" w:hint="eastAsia"/>
          <w:sz w:val="18"/>
          <w:szCs w:val="18"/>
          <w:rtl/>
        </w:rPr>
        <w:t>היא</w:t>
      </w:r>
      <w:r w:rsidRPr="00005D7A">
        <w:rPr>
          <w:rFonts w:ascii="Tahoma" w:hAnsi="Tahoma" w:cs="Tahoma"/>
          <w:sz w:val="18"/>
          <w:szCs w:val="18"/>
          <w:rtl/>
        </w:rPr>
        <w:t xml:space="preserve"> </w:t>
      </w:r>
      <w:r w:rsidRPr="00005D7A">
        <w:rPr>
          <w:rFonts w:ascii="Tahoma" w:hAnsi="Tahoma" w:cs="Tahoma" w:hint="eastAsia"/>
          <w:sz w:val="18"/>
          <w:szCs w:val="18"/>
          <w:rtl/>
        </w:rPr>
        <w:t>תבחן</w:t>
      </w:r>
      <w:r w:rsidRPr="00005D7A">
        <w:rPr>
          <w:rFonts w:ascii="Tahoma" w:hAnsi="Tahoma" w:cs="Tahoma"/>
          <w:sz w:val="18"/>
          <w:szCs w:val="18"/>
          <w:rtl/>
        </w:rPr>
        <w:t xml:space="preserve"> </w:t>
      </w:r>
      <w:r w:rsidRPr="00005D7A">
        <w:rPr>
          <w:rFonts w:ascii="Tahoma" w:hAnsi="Tahoma" w:cs="Tahoma" w:hint="eastAsia"/>
          <w:sz w:val="18"/>
          <w:szCs w:val="18"/>
          <w:rtl/>
        </w:rPr>
        <w:t>את</w:t>
      </w:r>
      <w:r w:rsidRPr="00005D7A">
        <w:rPr>
          <w:rFonts w:ascii="Tahoma" w:hAnsi="Tahoma" w:cs="Tahoma"/>
          <w:sz w:val="18"/>
          <w:szCs w:val="18"/>
          <w:rtl/>
        </w:rPr>
        <w:t xml:space="preserve"> </w:t>
      </w:r>
      <w:r w:rsidRPr="00005D7A">
        <w:rPr>
          <w:rFonts w:ascii="Tahoma" w:hAnsi="Tahoma" w:cs="Tahoma" w:hint="eastAsia"/>
          <w:sz w:val="18"/>
          <w:szCs w:val="18"/>
          <w:rtl/>
        </w:rPr>
        <w:t>הצורך</w:t>
      </w:r>
      <w:r w:rsidRPr="00005D7A">
        <w:rPr>
          <w:rFonts w:ascii="Tahoma" w:hAnsi="Tahoma" w:cs="Tahoma"/>
          <w:sz w:val="18"/>
          <w:szCs w:val="18"/>
          <w:rtl/>
        </w:rPr>
        <w:t xml:space="preserve"> </w:t>
      </w:r>
      <w:r w:rsidRPr="00005D7A">
        <w:rPr>
          <w:rFonts w:ascii="Tahoma" w:hAnsi="Tahoma" w:cs="Tahoma" w:hint="eastAsia"/>
          <w:sz w:val="18"/>
          <w:szCs w:val="18"/>
          <w:rtl/>
        </w:rPr>
        <w:t>לפרסם</w:t>
      </w:r>
      <w:r w:rsidRPr="00005D7A">
        <w:rPr>
          <w:rFonts w:ascii="Tahoma" w:hAnsi="Tahoma" w:cs="Tahoma"/>
          <w:sz w:val="18"/>
          <w:szCs w:val="18"/>
          <w:rtl/>
        </w:rPr>
        <w:t xml:space="preserve"> </w:t>
      </w:r>
      <w:r w:rsidRPr="00005D7A">
        <w:rPr>
          <w:rFonts w:ascii="Tahoma" w:hAnsi="Tahoma" w:cs="Tahoma" w:hint="eastAsia"/>
          <w:sz w:val="18"/>
          <w:szCs w:val="18"/>
          <w:rtl/>
        </w:rPr>
        <w:t>את</w:t>
      </w:r>
      <w:r w:rsidRPr="00005D7A">
        <w:rPr>
          <w:rFonts w:ascii="Tahoma" w:hAnsi="Tahoma" w:cs="Tahoma"/>
          <w:sz w:val="18"/>
          <w:szCs w:val="18"/>
          <w:rtl/>
        </w:rPr>
        <w:t xml:space="preserve"> </w:t>
      </w:r>
      <w:r w:rsidRPr="00005D7A">
        <w:rPr>
          <w:rFonts w:ascii="Tahoma" w:hAnsi="Tahoma" w:cs="Tahoma" w:hint="eastAsia"/>
          <w:sz w:val="18"/>
          <w:szCs w:val="18"/>
          <w:rtl/>
        </w:rPr>
        <w:t>הנתונים</w:t>
      </w:r>
      <w:r w:rsidRPr="00005D7A">
        <w:rPr>
          <w:rFonts w:ascii="Tahoma" w:hAnsi="Tahoma" w:cs="Tahoma"/>
          <w:sz w:val="18"/>
          <w:szCs w:val="18"/>
          <w:rtl/>
        </w:rPr>
        <w:t xml:space="preserve"> </w:t>
      </w:r>
      <w:r w:rsidRPr="00005D7A">
        <w:rPr>
          <w:rFonts w:ascii="Tahoma" w:hAnsi="Tahoma" w:cs="Tahoma" w:hint="eastAsia"/>
          <w:sz w:val="18"/>
          <w:szCs w:val="18"/>
          <w:rtl/>
        </w:rPr>
        <w:t>המוצעים</w:t>
      </w:r>
      <w:r w:rsidRPr="00005D7A">
        <w:rPr>
          <w:rFonts w:ascii="Tahoma" w:hAnsi="Tahoma" w:cs="Tahoma"/>
          <w:sz w:val="18"/>
          <w:szCs w:val="18"/>
          <w:rtl/>
        </w:rPr>
        <w:t xml:space="preserve"> </w:t>
      </w:r>
      <w:r w:rsidRPr="00005D7A">
        <w:rPr>
          <w:rFonts w:ascii="Tahoma" w:hAnsi="Tahoma" w:cs="Tahoma" w:hint="eastAsia"/>
          <w:sz w:val="18"/>
          <w:szCs w:val="18"/>
          <w:rtl/>
        </w:rPr>
        <w:t>או</w:t>
      </w:r>
      <w:r w:rsidRPr="00005D7A">
        <w:rPr>
          <w:rFonts w:ascii="Tahoma" w:hAnsi="Tahoma" w:cs="Tahoma"/>
          <w:sz w:val="18"/>
          <w:szCs w:val="18"/>
          <w:rtl/>
        </w:rPr>
        <w:t xml:space="preserve"> </w:t>
      </w:r>
      <w:r w:rsidRPr="00005D7A">
        <w:rPr>
          <w:rFonts w:ascii="Tahoma" w:hAnsi="Tahoma" w:cs="Tahoma" w:hint="eastAsia"/>
          <w:sz w:val="18"/>
          <w:szCs w:val="18"/>
          <w:rtl/>
        </w:rPr>
        <w:t>את</w:t>
      </w:r>
      <w:r w:rsidRPr="00005D7A">
        <w:rPr>
          <w:rFonts w:ascii="Tahoma" w:hAnsi="Tahoma" w:cs="Tahoma"/>
          <w:sz w:val="18"/>
          <w:szCs w:val="18"/>
          <w:rtl/>
        </w:rPr>
        <w:t xml:space="preserve"> </w:t>
      </w:r>
      <w:r w:rsidRPr="00005D7A">
        <w:rPr>
          <w:rFonts w:ascii="Tahoma" w:hAnsi="Tahoma" w:cs="Tahoma" w:hint="eastAsia"/>
          <w:sz w:val="18"/>
          <w:szCs w:val="18"/>
          <w:rtl/>
        </w:rPr>
        <w:t>חלקם</w:t>
      </w:r>
      <w:r w:rsidRPr="00005D7A">
        <w:rPr>
          <w:rFonts w:ascii="Tahoma" w:hAnsi="Tahoma" w:cs="Tahoma"/>
          <w:sz w:val="18"/>
          <w:szCs w:val="18"/>
          <w:rtl/>
        </w:rPr>
        <w:t xml:space="preserve">, </w:t>
      </w:r>
      <w:r w:rsidRPr="00005D7A">
        <w:rPr>
          <w:rFonts w:ascii="Tahoma" w:hAnsi="Tahoma" w:cs="Tahoma" w:hint="eastAsia"/>
          <w:sz w:val="18"/>
          <w:szCs w:val="18"/>
          <w:rtl/>
        </w:rPr>
        <w:t>וכן</w:t>
      </w:r>
      <w:r w:rsidRPr="00005D7A">
        <w:rPr>
          <w:rFonts w:ascii="Tahoma" w:hAnsi="Tahoma" w:cs="Tahoma"/>
          <w:sz w:val="18"/>
          <w:szCs w:val="18"/>
          <w:rtl/>
        </w:rPr>
        <w:t xml:space="preserve"> </w:t>
      </w:r>
      <w:r w:rsidRPr="00005D7A">
        <w:rPr>
          <w:rFonts w:ascii="Tahoma" w:hAnsi="Tahoma" w:cs="Tahoma" w:hint="eastAsia"/>
          <w:sz w:val="18"/>
          <w:szCs w:val="18"/>
          <w:rtl/>
        </w:rPr>
        <w:t>את</w:t>
      </w:r>
      <w:r w:rsidRPr="00005D7A">
        <w:rPr>
          <w:rFonts w:ascii="Tahoma" w:hAnsi="Tahoma" w:cs="Tahoma"/>
          <w:sz w:val="18"/>
          <w:szCs w:val="18"/>
          <w:rtl/>
        </w:rPr>
        <w:t xml:space="preserve"> </w:t>
      </w:r>
      <w:r w:rsidRPr="00005D7A">
        <w:rPr>
          <w:rFonts w:ascii="Tahoma" w:hAnsi="Tahoma" w:cs="Tahoma" w:hint="eastAsia"/>
          <w:sz w:val="18"/>
          <w:szCs w:val="18"/>
          <w:rtl/>
        </w:rPr>
        <w:t>מקום</w:t>
      </w:r>
      <w:r w:rsidRPr="00005D7A">
        <w:rPr>
          <w:rFonts w:ascii="Tahoma" w:hAnsi="Tahoma" w:cs="Tahoma"/>
          <w:sz w:val="18"/>
          <w:szCs w:val="18"/>
          <w:rtl/>
        </w:rPr>
        <w:t xml:space="preserve"> </w:t>
      </w:r>
      <w:r w:rsidRPr="00005D7A">
        <w:rPr>
          <w:rFonts w:ascii="Tahoma" w:hAnsi="Tahoma" w:cs="Tahoma" w:hint="eastAsia"/>
          <w:sz w:val="18"/>
          <w:szCs w:val="18"/>
          <w:rtl/>
        </w:rPr>
        <w:t>הפרסום</w:t>
      </w:r>
      <w:r w:rsidRPr="00005D7A">
        <w:rPr>
          <w:rFonts w:ascii="Tahoma" w:hAnsi="Tahoma" w:cs="Tahoma"/>
          <w:sz w:val="18"/>
          <w:szCs w:val="18"/>
          <w:rtl/>
        </w:rPr>
        <w:t xml:space="preserve">, </w:t>
      </w:r>
      <w:r w:rsidRPr="00005D7A">
        <w:rPr>
          <w:rFonts w:ascii="Tahoma" w:hAnsi="Tahoma" w:cs="Tahoma" w:hint="eastAsia"/>
          <w:sz w:val="18"/>
          <w:szCs w:val="18"/>
          <w:rtl/>
        </w:rPr>
        <w:t>בשים</w:t>
      </w:r>
      <w:r w:rsidRPr="00005D7A">
        <w:rPr>
          <w:rFonts w:ascii="Tahoma" w:hAnsi="Tahoma" w:cs="Tahoma"/>
          <w:sz w:val="18"/>
          <w:szCs w:val="18"/>
          <w:rtl/>
        </w:rPr>
        <w:t xml:space="preserve"> </w:t>
      </w:r>
      <w:r w:rsidRPr="00005D7A">
        <w:rPr>
          <w:rFonts w:ascii="Tahoma" w:hAnsi="Tahoma" w:cs="Tahoma" w:hint="eastAsia"/>
          <w:sz w:val="18"/>
          <w:szCs w:val="18"/>
          <w:rtl/>
        </w:rPr>
        <w:t>לב</w:t>
      </w:r>
      <w:r w:rsidRPr="00005D7A">
        <w:rPr>
          <w:rFonts w:ascii="Tahoma" w:hAnsi="Tahoma" w:cs="Tahoma"/>
          <w:sz w:val="18"/>
          <w:szCs w:val="18"/>
          <w:rtl/>
        </w:rPr>
        <w:t xml:space="preserve"> </w:t>
      </w:r>
      <w:r w:rsidRPr="00005D7A">
        <w:rPr>
          <w:rFonts w:ascii="Tahoma" w:hAnsi="Tahoma" w:cs="Tahoma" w:hint="eastAsia"/>
          <w:sz w:val="18"/>
          <w:szCs w:val="18"/>
          <w:rtl/>
        </w:rPr>
        <w:t>לחשיבות</w:t>
      </w:r>
      <w:r w:rsidRPr="00005D7A">
        <w:rPr>
          <w:rFonts w:ascii="Tahoma" w:hAnsi="Tahoma" w:cs="Tahoma"/>
          <w:sz w:val="18"/>
          <w:szCs w:val="18"/>
          <w:rtl/>
        </w:rPr>
        <w:t xml:space="preserve"> </w:t>
      </w:r>
      <w:r w:rsidRPr="00005D7A">
        <w:rPr>
          <w:rFonts w:ascii="Tahoma" w:hAnsi="Tahoma" w:cs="Tahoma" w:hint="eastAsia"/>
          <w:sz w:val="18"/>
          <w:szCs w:val="18"/>
          <w:rtl/>
        </w:rPr>
        <w:t>השמירה</w:t>
      </w:r>
      <w:r w:rsidRPr="00005D7A">
        <w:rPr>
          <w:rFonts w:ascii="Tahoma" w:hAnsi="Tahoma" w:cs="Tahoma"/>
          <w:sz w:val="18"/>
          <w:szCs w:val="18"/>
          <w:rtl/>
        </w:rPr>
        <w:t xml:space="preserve"> </w:t>
      </w:r>
      <w:r w:rsidRPr="00005D7A">
        <w:rPr>
          <w:rFonts w:ascii="Tahoma" w:hAnsi="Tahoma" w:cs="Tahoma" w:hint="eastAsia"/>
          <w:sz w:val="18"/>
          <w:szCs w:val="18"/>
          <w:rtl/>
        </w:rPr>
        <w:t>על</w:t>
      </w:r>
      <w:r w:rsidRPr="00005D7A">
        <w:rPr>
          <w:rFonts w:ascii="Tahoma" w:hAnsi="Tahoma" w:cs="Tahoma"/>
          <w:sz w:val="18"/>
          <w:szCs w:val="18"/>
          <w:rtl/>
        </w:rPr>
        <w:t xml:space="preserve"> </w:t>
      </w:r>
      <w:r w:rsidRPr="00005D7A">
        <w:rPr>
          <w:rFonts w:ascii="Tahoma" w:hAnsi="Tahoma" w:cs="Tahoma" w:hint="eastAsia"/>
          <w:sz w:val="18"/>
          <w:szCs w:val="18"/>
          <w:rtl/>
        </w:rPr>
        <w:t>פרטיות</w:t>
      </w:r>
      <w:r w:rsidRPr="00005D7A">
        <w:rPr>
          <w:rFonts w:ascii="Tahoma" w:hAnsi="Tahoma" w:cs="Tahoma"/>
          <w:sz w:val="18"/>
          <w:szCs w:val="18"/>
          <w:rtl/>
        </w:rPr>
        <w:t xml:space="preserve"> </w:t>
      </w:r>
      <w:r w:rsidRPr="00005D7A">
        <w:rPr>
          <w:rFonts w:ascii="Tahoma" w:hAnsi="Tahoma" w:cs="Tahoma" w:hint="eastAsia"/>
          <w:sz w:val="18"/>
          <w:szCs w:val="18"/>
          <w:rtl/>
        </w:rPr>
        <w:t>העובדים</w:t>
      </w:r>
      <w:r w:rsidRPr="00005D7A">
        <w:rPr>
          <w:rFonts w:ascii="Tahoma" w:hAnsi="Tahoma" w:cs="Tahoma"/>
          <w:sz w:val="18"/>
          <w:szCs w:val="18"/>
          <w:rtl/>
        </w:rPr>
        <w:t>.</w:t>
      </w:r>
    </w:p>
    <w:p w14:paraId="7C01DE57" w14:textId="77777777" w:rsidR="00335A50" w:rsidRPr="00F55C64" w:rsidRDefault="00335A50" w:rsidP="009F0762">
      <w:pPr>
        <w:spacing w:line="260" w:lineRule="exact"/>
        <w:jc w:val="both"/>
        <w:rPr>
          <w:rFonts w:ascii="Tahoma" w:hAnsi="Tahoma" w:cs="Tahoma"/>
          <w:sz w:val="18"/>
          <w:szCs w:val="18"/>
          <w:rtl/>
        </w:rPr>
      </w:pPr>
    </w:p>
    <w:p w14:paraId="413578BB" w14:textId="77777777" w:rsidR="00C1288A" w:rsidRDefault="00C1288A">
      <w:pPr>
        <w:bidi w:val="0"/>
        <w:rPr>
          <w:rFonts w:ascii="Arial Bold" w:eastAsiaTheme="majorEastAsia" w:hAnsi="Arial Bold" w:cs="Tahoma"/>
          <w:b/>
          <w:bCs/>
          <w:color w:val="00305F"/>
          <w:sz w:val="34"/>
          <w:szCs w:val="34"/>
          <w:rtl/>
        </w:rPr>
      </w:pPr>
      <w:r>
        <w:rPr>
          <w:rtl/>
        </w:rPr>
        <w:br w:type="page"/>
      </w:r>
    </w:p>
    <w:p w14:paraId="6EBBA6D0" w14:textId="28402E1B" w:rsidR="00335A50" w:rsidRDefault="00335A50" w:rsidP="009F0762">
      <w:pPr>
        <w:pStyle w:val="KOT2N"/>
        <w:rPr>
          <w:rtl/>
        </w:rPr>
      </w:pPr>
      <w:r>
        <w:rPr>
          <w:rFonts w:hint="cs"/>
          <w:rtl/>
        </w:rPr>
        <w:lastRenderedPageBreak/>
        <w:t>ההוצאה על רכש שירותים ומוצרים</w:t>
      </w:r>
    </w:p>
    <w:p w14:paraId="2FFB7977"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חוק חובת המכרזים, </w:t>
      </w:r>
      <w:proofErr w:type="spellStart"/>
      <w:r w:rsidRPr="00F55C64">
        <w:rPr>
          <w:rFonts w:ascii="Tahoma" w:hAnsi="Tahoma" w:cs="Tahoma" w:hint="cs"/>
          <w:sz w:val="18"/>
          <w:szCs w:val="18"/>
          <w:rtl/>
        </w:rPr>
        <w:t>התשנ"ב</w:t>
      </w:r>
      <w:proofErr w:type="spellEnd"/>
      <w:r w:rsidRPr="00F55C64">
        <w:rPr>
          <w:rFonts w:ascii="Tahoma" w:hAnsi="Tahoma" w:cs="Tahoma" w:hint="cs"/>
          <w:sz w:val="18"/>
          <w:szCs w:val="18"/>
          <w:rtl/>
        </w:rPr>
        <w:t xml:space="preserve"> - 1992 (להלן - חוק חובת מכרזים), קובע כי המדינה לא תתקשר בחוזה לביצוע עסקה בטובין או במקרקעין או לביצוע עבודה או לרכישת שירותים, אלא על פי מכרז פומבי הנותן לכל אדם הזדמנות שווה להשתתף בו. לחובת קיום המכרז שלוש מטרות: יעילות - בעבור הרשות </w:t>
      </w:r>
      <w:proofErr w:type="spellStart"/>
      <w:r w:rsidRPr="00F55C64">
        <w:rPr>
          <w:rFonts w:ascii="Tahoma" w:hAnsi="Tahoma" w:cs="Tahoma" w:hint="cs"/>
          <w:sz w:val="18"/>
          <w:szCs w:val="18"/>
          <w:rtl/>
        </w:rPr>
        <w:t>המינהלית</w:t>
      </w:r>
      <w:proofErr w:type="spellEnd"/>
      <w:r w:rsidRPr="00F55C64">
        <w:rPr>
          <w:rFonts w:ascii="Tahoma" w:hAnsi="Tahoma" w:cs="Tahoma" w:hint="cs"/>
          <w:sz w:val="18"/>
          <w:szCs w:val="18"/>
          <w:rtl/>
        </w:rPr>
        <w:t xml:space="preserve">, ולמעשה בעבור כלל הציבור; מניעת שחיתות ומשוא פנים; הענקת הזדמנות לכל פרט בחברה להתמודד על ההתקשרות החוזית עם הרשות </w:t>
      </w:r>
      <w:proofErr w:type="spellStart"/>
      <w:r w:rsidRPr="00F55C64">
        <w:rPr>
          <w:rFonts w:ascii="Tahoma" w:hAnsi="Tahoma" w:cs="Tahoma" w:hint="cs"/>
          <w:sz w:val="18"/>
          <w:szCs w:val="18"/>
          <w:rtl/>
        </w:rPr>
        <w:t>המינהלית</w:t>
      </w:r>
      <w:proofErr w:type="spellEnd"/>
      <w:r w:rsidRPr="00F55C64">
        <w:rPr>
          <w:rFonts w:ascii="Tahoma" w:hAnsi="Tahoma" w:cs="Tahoma" w:hint="cs"/>
          <w:sz w:val="18"/>
          <w:szCs w:val="18"/>
          <w:rtl/>
        </w:rPr>
        <w:t xml:space="preserve"> בתנאים של שוויון והגינות</w:t>
      </w:r>
      <w:r w:rsidRPr="00F55C64">
        <w:rPr>
          <w:rStyle w:val="FootnoteReference"/>
          <w:rFonts w:ascii="Tahoma" w:hAnsi="Tahoma" w:cs="Tahoma"/>
          <w:sz w:val="18"/>
          <w:szCs w:val="18"/>
          <w:rtl/>
        </w:rPr>
        <w:footnoteReference w:id="46"/>
      </w:r>
      <w:r w:rsidRPr="00F55C64">
        <w:rPr>
          <w:rFonts w:ascii="Tahoma" w:hAnsi="Tahoma" w:cs="Tahoma" w:hint="cs"/>
          <w:sz w:val="18"/>
          <w:szCs w:val="18"/>
          <w:rtl/>
        </w:rPr>
        <w:t xml:space="preserve">. </w:t>
      </w:r>
    </w:p>
    <w:p w14:paraId="5D6FA677"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בתקנות חובת המכרזים, התשנ"ג-1993 (להלן - תקנות חובת המכרזים), נקבעו סוגי המכרזים שאפשר לבצע לצורך התקשרות עם ספק וכן התנאים למתן פטור ממכרז. כמו כן נקבע כי יש לתת העדפה להתקשרות במכרז גם כאשר התקנות מאפשרות התקשרות בפטור ממכרז.</w:t>
      </w:r>
    </w:p>
    <w:p w14:paraId="1F521413"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לשם ניהול מערך ההתקשרויות של הממשלה קבע החשב הכללי במשרד האוצר (להלן - החשב הכללי) הוראות לייזום תהליך הרכש וביצועו, והן כלולות ב</w:t>
      </w:r>
      <w:r w:rsidRPr="00F55C64">
        <w:rPr>
          <w:rFonts w:ascii="Tahoma" w:hAnsi="Tahoma" w:cs="Tahoma" w:hint="cs"/>
          <w:sz w:val="18"/>
          <w:szCs w:val="18"/>
          <w:rtl/>
          <w:lang w:eastAsia="he-IL"/>
        </w:rPr>
        <w:t xml:space="preserve">תקנון כספים ומשק (להלן - </w:t>
      </w:r>
      <w:proofErr w:type="spellStart"/>
      <w:r w:rsidRPr="00F55C64">
        <w:rPr>
          <w:rFonts w:ascii="Tahoma" w:hAnsi="Tahoma" w:cs="Tahoma" w:hint="cs"/>
          <w:sz w:val="18"/>
          <w:szCs w:val="18"/>
          <w:rtl/>
        </w:rPr>
        <w:t>תכ"ם</w:t>
      </w:r>
      <w:proofErr w:type="spellEnd"/>
      <w:r w:rsidRPr="00F55C64">
        <w:rPr>
          <w:rFonts w:ascii="Tahoma" w:hAnsi="Tahoma" w:cs="Tahoma" w:hint="cs"/>
          <w:sz w:val="18"/>
          <w:szCs w:val="18"/>
          <w:rtl/>
        </w:rPr>
        <w:t xml:space="preserve">), המחייב את משרדי הממשלה ואת יחידות הסמך שלה. הוראות אלו מיועדות להבטיח ניהול תקין ויעיל של ההתקשרויות והרכש ובקרה שיטתית עליהם. ככלל, ועדת הבחירות המרכזית פועלת לפי הוראות </w:t>
      </w:r>
      <w:proofErr w:type="spellStart"/>
      <w:r w:rsidRPr="00F55C64">
        <w:rPr>
          <w:rFonts w:ascii="Tahoma" w:hAnsi="Tahoma" w:cs="Tahoma" w:hint="cs"/>
          <w:sz w:val="18"/>
          <w:szCs w:val="18"/>
          <w:rtl/>
        </w:rPr>
        <w:t>התכ"ם</w:t>
      </w:r>
      <w:proofErr w:type="spellEnd"/>
      <w:r w:rsidRPr="00F55C64">
        <w:rPr>
          <w:rFonts w:ascii="Tahoma" w:hAnsi="Tahoma" w:cs="Tahoma" w:hint="cs"/>
          <w:sz w:val="18"/>
          <w:szCs w:val="18"/>
          <w:rtl/>
        </w:rPr>
        <w:t xml:space="preserve">, בשינויים המחויבים. </w:t>
      </w:r>
    </w:p>
    <w:p w14:paraId="2AD8E582" w14:textId="77777777" w:rsidR="00335A50" w:rsidRPr="00F55C64" w:rsidRDefault="00335A50" w:rsidP="00166ADC">
      <w:pPr>
        <w:pStyle w:val="ListParagraph"/>
        <w:numPr>
          <w:ilvl w:val="0"/>
          <w:numId w:val="20"/>
        </w:numPr>
        <w:autoSpaceDE/>
        <w:autoSpaceDN/>
        <w:adjustRightInd/>
        <w:spacing w:line="260" w:lineRule="exact"/>
        <w:ind w:left="397" w:hanging="397"/>
        <w:rPr>
          <w:sz w:val="18"/>
          <w:szCs w:val="18"/>
          <w:rtl/>
        </w:rPr>
      </w:pPr>
      <w:r w:rsidRPr="00F55C64">
        <w:rPr>
          <w:rFonts w:hint="cs"/>
          <w:sz w:val="18"/>
          <w:szCs w:val="18"/>
          <w:rtl/>
        </w:rPr>
        <w:t>הרכש של ועדת הבחירות המרכזית בשנים 2016 - 2020 בעבור הבחירות לכנסת ה-21 עד הבחירות לכנסת ה-23 הסתכם בכ-223 מיליון ש"ח</w:t>
      </w:r>
      <w:r w:rsidRPr="00F55C64">
        <w:rPr>
          <w:rStyle w:val="FootnoteReference"/>
          <w:sz w:val="18"/>
          <w:szCs w:val="18"/>
          <w:rtl/>
        </w:rPr>
        <w:footnoteReference w:id="47"/>
      </w:r>
      <w:r w:rsidRPr="00F55C64">
        <w:rPr>
          <w:rFonts w:hint="cs"/>
          <w:sz w:val="18"/>
          <w:szCs w:val="18"/>
          <w:rtl/>
        </w:rPr>
        <w:t>: כ-74 מיליון ש"ח בעבור מערכת הבחירות לכנסת ה-21; כ-70 מיליון ש"ח בעבור מערכת הבחירות לכנסת ה-22; וכ-79 מיליון ש"ח בעבור מערכת הבחירות לכנסת ה-23. בתרשים להלן מוצג שיעור הרכש שבוצע במכרז ושיעור הרכש שבוצע בפטור ממכרז מתוך סך הרכש של ועדת הבחירות בשנים 2016 - 2020, לפי מערכות בחירות מהכנסת ה-21 לכנסת ה- 23. לשם השוואה, מוצגים נתונים מקבילים על סך הרכש הממשלתי: שיעור הרכש הממשלתי במכרז ושיעור הרכש בפטור ממכרז מתוך סך הרכש הממשלתי בשנת 2019</w:t>
      </w:r>
      <w:r w:rsidRPr="00F55C64">
        <w:rPr>
          <w:rStyle w:val="FootnoteReference"/>
          <w:sz w:val="18"/>
          <w:szCs w:val="18"/>
          <w:rtl/>
        </w:rPr>
        <w:footnoteReference w:id="48"/>
      </w:r>
      <w:r w:rsidRPr="00F55C64">
        <w:rPr>
          <w:rFonts w:hint="cs"/>
          <w:sz w:val="18"/>
          <w:szCs w:val="18"/>
          <w:rtl/>
        </w:rPr>
        <w:t xml:space="preserve">. </w:t>
      </w:r>
    </w:p>
    <w:p w14:paraId="5DE98670" w14:textId="76455E22" w:rsidR="00335A50" w:rsidRPr="00F55C64" w:rsidRDefault="00021B8C" w:rsidP="009F0762">
      <w:pPr>
        <w:pStyle w:val="KOT-TAB"/>
        <w:rPr>
          <w:rtl/>
        </w:rPr>
      </w:pPr>
      <w:r w:rsidRPr="00021B8C">
        <w:rPr>
          <w:rFonts w:hint="cs"/>
          <w:sz w:val="18"/>
          <w:szCs w:val="18"/>
          <w:rtl/>
        </w:rPr>
        <w:lastRenderedPageBreak/>
        <w:t>תרשים 20:</w:t>
      </w:r>
      <w:r w:rsidR="00335A50" w:rsidRPr="00F55C64">
        <w:rPr>
          <w:rFonts w:hint="cs"/>
          <w:b/>
          <w:bCs/>
          <w:sz w:val="18"/>
          <w:szCs w:val="18"/>
          <w:rtl/>
        </w:rPr>
        <w:t xml:space="preserve"> שיעור </w:t>
      </w:r>
      <w:r w:rsidR="00335A50" w:rsidRPr="00F55C64">
        <w:rPr>
          <w:b/>
          <w:bCs/>
          <w:sz w:val="18"/>
          <w:szCs w:val="18"/>
          <w:rtl/>
        </w:rPr>
        <w:t xml:space="preserve">הרכש במכרז ושיעור הרכש </w:t>
      </w:r>
      <w:r w:rsidR="00335A50" w:rsidRPr="00F55C64">
        <w:rPr>
          <w:rFonts w:hint="cs"/>
          <w:b/>
          <w:bCs/>
          <w:sz w:val="18"/>
          <w:szCs w:val="18"/>
          <w:rtl/>
        </w:rPr>
        <w:t>ה</w:t>
      </w:r>
      <w:r w:rsidR="00335A50" w:rsidRPr="00F55C64">
        <w:rPr>
          <w:b/>
          <w:bCs/>
          <w:sz w:val="18"/>
          <w:szCs w:val="18"/>
          <w:rtl/>
        </w:rPr>
        <w:t>פטור ממכרז מתוך סך הרכש של ועדת הבחירות</w:t>
      </w:r>
      <w:r w:rsidR="00335A50" w:rsidRPr="00F55C64">
        <w:rPr>
          <w:rFonts w:hint="cs"/>
          <w:b/>
          <w:bCs/>
          <w:sz w:val="18"/>
          <w:szCs w:val="18"/>
          <w:rtl/>
        </w:rPr>
        <w:t>,</w:t>
      </w:r>
      <w:r w:rsidR="00335A50" w:rsidRPr="00F55C64">
        <w:rPr>
          <w:b/>
          <w:bCs/>
          <w:sz w:val="18"/>
          <w:szCs w:val="18"/>
          <w:rtl/>
        </w:rPr>
        <w:t xml:space="preserve"> </w:t>
      </w:r>
      <w:r w:rsidR="00335A50" w:rsidRPr="00F55C64">
        <w:rPr>
          <w:rFonts w:hint="cs"/>
          <w:b/>
          <w:bCs/>
          <w:sz w:val="18"/>
          <w:szCs w:val="18"/>
          <w:rtl/>
        </w:rPr>
        <w:t>2016 - 2020, לפי מערכות הבחירות מהכנסת ה-21 עד הכנסת ה-23;</w:t>
      </w:r>
      <w:r w:rsidR="00335A50" w:rsidRPr="00F55C64">
        <w:rPr>
          <w:b/>
          <w:bCs/>
          <w:sz w:val="18"/>
          <w:szCs w:val="18"/>
          <w:rtl/>
        </w:rPr>
        <w:t xml:space="preserve"> ו</w:t>
      </w:r>
      <w:r w:rsidR="00335A50" w:rsidRPr="00F55C64">
        <w:rPr>
          <w:rFonts w:hint="cs"/>
          <w:b/>
          <w:bCs/>
          <w:sz w:val="18"/>
          <w:szCs w:val="18"/>
          <w:rtl/>
        </w:rPr>
        <w:t>שיעורים מקבילים</w:t>
      </w:r>
      <w:r w:rsidR="00335A50" w:rsidRPr="00F55C64">
        <w:rPr>
          <w:b/>
          <w:bCs/>
          <w:sz w:val="18"/>
          <w:szCs w:val="18"/>
          <w:rtl/>
        </w:rPr>
        <w:t xml:space="preserve"> מתוך סך הרכש הממשלתי</w:t>
      </w:r>
      <w:r w:rsidR="00335A50" w:rsidRPr="00F55C64">
        <w:rPr>
          <w:rFonts w:hint="cs"/>
          <w:b/>
          <w:bCs/>
          <w:sz w:val="18"/>
          <w:szCs w:val="18"/>
          <w:rtl/>
        </w:rPr>
        <w:t>,</w:t>
      </w:r>
      <w:r w:rsidR="00335A50" w:rsidRPr="00F55C64">
        <w:rPr>
          <w:b/>
          <w:bCs/>
          <w:sz w:val="18"/>
          <w:szCs w:val="18"/>
          <w:rtl/>
        </w:rPr>
        <w:t xml:space="preserve"> 2019</w:t>
      </w:r>
    </w:p>
    <w:p w14:paraId="70217D71" w14:textId="7809353F" w:rsidR="000D4354" w:rsidRPr="00F55C64" w:rsidRDefault="00A953DB" w:rsidP="000D435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44CB6BD" wp14:editId="23396DA2">
            <wp:extent cx="4679950" cy="3048635"/>
            <wp:effectExtent l="0" t="0" r="6350" b="0"/>
            <wp:docPr id="1743882414" name="Picture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4" name="Picture 174388241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9950" cy="3048635"/>
                    </a:xfrm>
                    <a:prstGeom prst="rect">
                      <a:avLst/>
                    </a:prstGeom>
                  </pic:spPr>
                </pic:pic>
              </a:graphicData>
            </a:graphic>
          </wp:inline>
        </w:drawing>
      </w:r>
    </w:p>
    <w:p w14:paraId="7D386EAC" w14:textId="4FD65328" w:rsidR="00335A50" w:rsidRPr="00F55C64" w:rsidRDefault="00335A50" w:rsidP="000D4354">
      <w:pPr>
        <w:pStyle w:val="KOT-source"/>
        <w:spacing w:before="120"/>
        <w:rPr>
          <w:rtl/>
        </w:rPr>
      </w:pPr>
      <w:r w:rsidRPr="00F55C64">
        <w:rPr>
          <w:rFonts w:hint="cs"/>
          <w:rtl/>
        </w:rPr>
        <w:t xml:space="preserve">על פי נתוני ועדת הבחירות המרכזית, נתוני </w:t>
      </w:r>
      <w:proofErr w:type="spellStart"/>
      <w:r w:rsidRPr="00F55C64">
        <w:rPr>
          <w:rFonts w:hint="cs"/>
          <w:rtl/>
        </w:rPr>
        <w:t>מרכב"ה</w:t>
      </w:r>
      <w:proofErr w:type="spellEnd"/>
      <w:r w:rsidRPr="00F55C64">
        <w:rPr>
          <w:rFonts w:hint="cs"/>
          <w:rtl/>
        </w:rPr>
        <w:t xml:space="preserve"> ונתוני </w:t>
      </w:r>
      <w:proofErr w:type="spellStart"/>
      <w:r w:rsidRPr="00F55C64">
        <w:rPr>
          <w:rFonts w:hint="cs"/>
          <w:rtl/>
        </w:rPr>
        <w:t>מינהל</w:t>
      </w:r>
      <w:proofErr w:type="spellEnd"/>
      <w:r w:rsidRPr="00F55C64">
        <w:rPr>
          <w:rFonts w:hint="cs"/>
          <w:rtl/>
        </w:rPr>
        <w:t xml:space="preserve"> הרכש הממשלתי, בעיבוד משרד מבקר המדינה</w:t>
      </w:r>
    </w:p>
    <w:p w14:paraId="59771B9D" w14:textId="77777777" w:rsidR="008B6E60" w:rsidRDefault="00335A50" w:rsidP="000D4354">
      <w:pPr>
        <w:pStyle w:val="RESHET"/>
        <w:spacing w:line="260" w:lineRule="exact"/>
        <w:ind w:left="624" w:right="227"/>
        <w:rPr>
          <w:sz w:val="18"/>
          <w:rtl/>
        </w:rPr>
      </w:pPr>
      <w:r w:rsidRPr="000D4354">
        <w:rPr>
          <w:rFonts w:hint="eastAsia"/>
          <w:sz w:val="18"/>
          <w:rtl/>
        </w:rPr>
        <w:t>מהנתונים</w:t>
      </w:r>
      <w:r w:rsidRPr="000D4354">
        <w:rPr>
          <w:sz w:val="18"/>
          <w:rtl/>
        </w:rPr>
        <w:t xml:space="preserve"> </w:t>
      </w:r>
      <w:r w:rsidRPr="000D4354">
        <w:rPr>
          <w:rFonts w:hint="eastAsia"/>
          <w:sz w:val="18"/>
          <w:rtl/>
        </w:rPr>
        <w:t>עולה</w:t>
      </w:r>
      <w:r w:rsidRPr="000D4354">
        <w:rPr>
          <w:sz w:val="18"/>
          <w:rtl/>
        </w:rPr>
        <w:t xml:space="preserve"> </w:t>
      </w:r>
      <w:r w:rsidRPr="000D4354">
        <w:rPr>
          <w:rFonts w:hint="eastAsia"/>
          <w:sz w:val="18"/>
          <w:rtl/>
        </w:rPr>
        <w:t>כי</w:t>
      </w:r>
      <w:r w:rsidRPr="000D4354">
        <w:rPr>
          <w:sz w:val="18"/>
          <w:rtl/>
        </w:rPr>
        <w:t xml:space="preserve"> שיעורי הרכש של ועדת הבחירות המרכזית לקראת הבחירות לכנסת ה-21</w:t>
      </w:r>
      <w:r w:rsidRPr="000D4354">
        <w:rPr>
          <w:rFonts w:hint="cs"/>
          <w:sz w:val="18"/>
          <w:rtl/>
        </w:rPr>
        <w:t xml:space="preserve"> (73% רכש במכרז ו-23% רכש בפטור ממכרז) </w:t>
      </w:r>
      <w:r w:rsidRPr="000D4354">
        <w:rPr>
          <w:rFonts w:hint="eastAsia"/>
          <w:sz w:val="18"/>
          <w:rtl/>
        </w:rPr>
        <w:t>ולכנסת</w:t>
      </w:r>
      <w:r w:rsidRPr="000D4354">
        <w:rPr>
          <w:sz w:val="18"/>
          <w:rtl/>
        </w:rPr>
        <w:t xml:space="preserve"> ה-23 </w:t>
      </w:r>
      <w:r w:rsidRPr="000D4354">
        <w:rPr>
          <w:rFonts w:hint="cs"/>
          <w:sz w:val="18"/>
          <w:rtl/>
        </w:rPr>
        <w:t xml:space="preserve">(65% </w:t>
      </w:r>
      <w:r w:rsidR="007C2E91">
        <w:rPr>
          <w:sz w:val="18"/>
          <w:rtl/>
        </w:rPr>
        <w:br/>
      </w:r>
      <w:r w:rsidRPr="000D4354">
        <w:rPr>
          <w:rFonts w:hint="cs"/>
          <w:sz w:val="18"/>
          <w:rtl/>
        </w:rPr>
        <w:t xml:space="preserve">ו-35%, בהתאמה) </w:t>
      </w:r>
      <w:r w:rsidRPr="000D4354">
        <w:rPr>
          <w:rFonts w:hint="eastAsia"/>
          <w:sz w:val="18"/>
          <w:rtl/>
        </w:rPr>
        <w:t>דומים</w:t>
      </w:r>
      <w:r w:rsidRPr="000D4354">
        <w:rPr>
          <w:sz w:val="18"/>
          <w:rtl/>
        </w:rPr>
        <w:t xml:space="preserve"> </w:t>
      </w:r>
      <w:r w:rsidRPr="000D4354">
        <w:rPr>
          <w:rFonts w:hint="eastAsia"/>
          <w:sz w:val="18"/>
          <w:rtl/>
        </w:rPr>
        <w:t>לנתוני</w:t>
      </w:r>
      <w:r w:rsidRPr="000D4354">
        <w:rPr>
          <w:sz w:val="18"/>
          <w:rtl/>
        </w:rPr>
        <w:t xml:space="preserve"> </w:t>
      </w:r>
      <w:r w:rsidRPr="000D4354">
        <w:rPr>
          <w:rFonts w:hint="eastAsia"/>
          <w:sz w:val="18"/>
          <w:rtl/>
        </w:rPr>
        <w:t>הרכש</w:t>
      </w:r>
      <w:r w:rsidRPr="000D4354">
        <w:rPr>
          <w:sz w:val="18"/>
          <w:rtl/>
        </w:rPr>
        <w:t xml:space="preserve"> </w:t>
      </w:r>
      <w:r w:rsidRPr="000D4354">
        <w:rPr>
          <w:rFonts w:hint="eastAsia"/>
          <w:sz w:val="18"/>
          <w:rtl/>
        </w:rPr>
        <w:t>הממשלתי</w:t>
      </w:r>
      <w:r w:rsidRPr="000D4354">
        <w:rPr>
          <w:sz w:val="18"/>
          <w:rtl/>
        </w:rPr>
        <w:t xml:space="preserve"> </w:t>
      </w:r>
      <w:r w:rsidRPr="000D4354">
        <w:rPr>
          <w:rFonts w:hint="eastAsia"/>
          <w:sz w:val="18"/>
          <w:rtl/>
        </w:rPr>
        <w:t>לשנת</w:t>
      </w:r>
      <w:r w:rsidRPr="000D4354">
        <w:rPr>
          <w:sz w:val="18"/>
          <w:rtl/>
        </w:rPr>
        <w:t xml:space="preserve"> 2019, </w:t>
      </w:r>
      <w:r w:rsidRPr="000D4354">
        <w:rPr>
          <w:rFonts w:hint="eastAsia"/>
          <w:sz w:val="18"/>
          <w:rtl/>
        </w:rPr>
        <w:t>בהיבט</w:t>
      </w:r>
      <w:r w:rsidRPr="000D4354">
        <w:rPr>
          <w:sz w:val="18"/>
          <w:rtl/>
        </w:rPr>
        <w:t xml:space="preserve"> </w:t>
      </w:r>
      <w:r w:rsidRPr="000D4354">
        <w:rPr>
          <w:rFonts w:hint="eastAsia"/>
          <w:sz w:val="18"/>
          <w:rtl/>
        </w:rPr>
        <w:t>של</w:t>
      </w:r>
      <w:r w:rsidRPr="000D4354">
        <w:rPr>
          <w:sz w:val="18"/>
          <w:rtl/>
        </w:rPr>
        <w:t xml:space="preserve"> </w:t>
      </w:r>
      <w:r w:rsidRPr="000D4354">
        <w:rPr>
          <w:rFonts w:hint="eastAsia"/>
          <w:sz w:val="18"/>
          <w:rtl/>
        </w:rPr>
        <w:t>החלוקה</w:t>
      </w:r>
      <w:r w:rsidRPr="000D4354">
        <w:rPr>
          <w:sz w:val="18"/>
          <w:rtl/>
        </w:rPr>
        <w:t xml:space="preserve"> </w:t>
      </w:r>
      <w:r w:rsidRPr="000D4354">
        <w:rPr>
          <w:rFonts w:hint="eastAsia"/>
          <w:sz w:val="18"/>
          <w:rtl/>
        </w:rPr>
        <w:t>בין</w:t>
      </w:r>
      <w:r w:rsidRPr="000D4354">
        <w:rPr>
          <w:sz w:val="18"/>
          <w:rtl/>
        </w:rPr>
        <w:t xml:space="preserve"> </w:t>
      </w:r>
      <w:r w:rsidRPr="000D4354">
        <w:rPr>
          <w:rFonts w:hint="eastAsia"/>
          <w:sz w:val="18"/>
          <w:rtl/>
        </w:rPr>
        <w:t>רכש</w:t>
      </w:r>
      <w:r w:rsidRPr="000D4354">
        <w:rPr>
          <w:sz w:val="18"/>
          <w:rtl/>
        </w:rPr>
        <w:t xml:space="preserve"> </w:t>
      </w:r>
      <w:r w:rsidRPr="000D4354">
        <w:rPr>
          <w:rFonts w:hint="eastAsia"/>
          <w:sz w:val="18"/>
          <w:rtl/>
        </w:rPr>
        <w:t>באמצעות</w:t>
      </w:r>
      <w:r w:rsidRPr="000D4354">
        <w:rPr>
          <w:sz w:val="18"/>
          <w:rtl/>
        </w:rPr>
        <w:t xml:space="preserve"> </w:t>
      </w:r>
      <w:r w:rsidRPr="000D4354">
        <w:rPr>
          <w:rFonts w:hint="eastAsia"/>
          <w:sz w:val="18"/>
          <w:rtl/>
        </w:rPr>
        <w:t>מכרז</w:t>
      </w:r>
      <w:r w:rsidRPr="000D4354">
        <w:rPr>
          <w:sz w:val="18"/>
          <w:rtl/>
        </w:rPr>
        <w:t xml:space="preserve"> </w:t>
      </w:r>
      <w:r w:rsidRPr="000D4354">
        <w:rPr>
          <w:rFonts w:hint="eastAsia"/>
          <w:sz w:val="18"/>
          <w:rtl/>
        </w:rPr>
        <w:t>לרכש</w:t>
      </w:r>
      <w:r w:rsidRPr="000D4354">
        <w:rPr>
          <w:sz w:val="18"/>
          <w:rtl/>
        </w:rPr>
        <w:t xml:space="preserve"> </w:t>
      </w:r>
      <w:r w:rsidRPr="000D4354">
        <w:rPr>
          <w:rFonts w:hint="eastAsia"/>
          <w:sz w:val="18"/>
          <w:rtl/>
        </w:rPr>
        <w:t>פטור</w:t>
      </w:r>
      <w:r w:rsidRPr="000D4354">
        <w:rPr>
          <w:sz w:val="18"/>
          <w:rtl/>
        </w:rPr>
        <w:t xml:space="preserve"> </w:t>
      </w:r>
      <w:r w:rsidRPr="000D4354">
        <w:rPr>
          <w:rFonts w:hint="eastAsia"/>
          <w:sz w:val="18"/>
          <w:rtl/>
        </w:rPr>
        <w:t>ממכרז</w:t>
      </w:r>
      <w:r w:rsidRPr="000D4354">
        <w:rPr>
          <w:sz w:val="18"/>
          <w:rtl/>
        </w:rPr>
        <w:t xml:space="preserve">. </w:t>
      </w:r>
      <w:r w:rsidRPr="000D4354">
        <w:rPr>
          <w:rFonts w:hint="cs"/>
          <w:sz w:val="18"/>
          <w:rtl/>
        </w:rPr>
        <w:t xml:space="preserve">עם זאת, </w:t>
      </w:r>
      <w:r w:rsidRPr="000D4354">
        <w:rPr>
          <w:rFonts w:hint="eastAsia"/>
          <w:sz w:val="18"/>
          <w:rtl/>
        </w:rPr>
        <w:t>נתוני</w:t>
      </w:r>
      <w:r w:rsidRPr="000D4354">
        <w:rPr>
          <w:sz w:val="18"/>
          <w:rtl/>
        </w:rPr>
        <w:t xml:space="preserve"> הרכש של הוועדה לקראת הבחירות לכנסת ה-22 </w:t>
      </w:r>
      <w:r w:rsidRPr="000D4354">
        <w:rPr>
          <w:rFonts w:hint="eastAsia"/>
          <w:sz w:val="18"/>
          <w:rtl/>
        </w:rPr>
        <w:t>שונים</w:t>
      </w:r>
      <w:r w:rsidRPr="000D4354">
        <w:rPr>
          <w:rFonts w:hint="cs"/>
          <w:sz w:val="18"/>
          <w:rtl/>
        </w:rPr>
        <w:t xml:space="preserve"> (48% ו-52%, בהתאמה)</w:t>
      </w:r>
      <w:r w:rsidRPr="000D4354">
        <w:rPr>
          <w:sz w:val="18"/>
          <w:rtl/>
        </w:rPr>
        <w:t xml:space="preserve">, שכן הוועדה עשתה שימוש מוגבר ברכש הפטור מחובת מכרז. </w:t>
      </w:r>
    </w:p>
    <w:p w14:paraId="78FAB2F1" w14:textId="1A340A2D" w:rsidR="00335A50" w:rsidRPr="008B6E60" w:rsidRDefault="00335A50" w:rsidP="008B6E60">
      <w:pPr>
        <w:spacing w:line="260" w:lineRule="exact"/>
        <w:ind w:left="397"/>
        <w:jc w:val="both"/>
        <w:rPr>
          <w:rFonts w:ascii="Tahoma" w:hAnsi="Tahoma" w:cs="Tahoma"/>
          <w:sz w:val="18"/>
          <w:szCs w:val="18"/>
          <w:rtl/>
        </w:rPr>
      </w:pPr>
      <w:r w:rsidRPr="008B6E60">
        <w:rPr>
          <w:rFonts w:ascii="Tahoma" w:hAnsi="Tahoma" w:cs="Tahoma" w:hint="cs"/>
          <w:sz w:val="18"/>
          <w:szCs w:val="18"/>
          <w:rtl/>
        </w:rPr>
        <w:t>אפשר</w:t>
      </w:r>
      <w:r w:rsidRPr="008B6E60">
        <w:rPr>
          <w:rFonts w:ascii="Tahoma" w:hAnsi="Tahoma" w:cs="Tahoma"/>
          <w:sz w:val="18"/>
          <w:szCs w:val="18"/>
          <w:rtl/>
        </w:rPr>
        <w:t xml:space="preserve"> להניח כי הדבר נובע מסמיכות מערכות הבחירות:</w:t>
      </w:r>
      <w:r w:rsidRPr="008B6E60">
        <w:rPr>
          <w:rFonts w:ascii="Tahoma" w:hAnsi="Tahoma" w:cs="Tahoma" w:hint="cs"/>
          <w:sz w:val="18"/>
          <w:szCs w:val="18"/>
          <w:rtl/>
        </w:rPr>
        <w:t xml:space="preserve"> </w:t>
      </w:r>
      <w:r w:rsidRPr="008B6E60">
        <w:rPr>
          <w:rFonts w:ascii="Tahoma" w:hAnsi="Tahoma" w:cs="Tahoma" w:hint="eastAsia"/>
          <w:sz w:val="18"/>
          <w:szCs w:val="18"/>
          <w:rtl/>
        </w:rPr>
        <w:t>הבחירות</w:t>
      </w:r>
      <w:r w:rsidRPr="008B6E60">
        <w:rPr>
          <w:rFonts w:ascii="Tahoma" w:hAnsi="Tahoma" w:cs="Tahoma"/>
          <w:sz w:val="18"/>
          <w:szCs w:val="18"/>
          <w:rtl/>
        </w:rPr>
        <w:t xml:space="preserve"> לכנסת </w:t>
      </w:r>
      <w:r w:rsidRPr="008B6E60">
        <w:rPr>
          <w:rFonts w:ascii="Tahoma" w:hAnsi="Tahoma" w:cs="Tahoma" w:hint="eastAsia"/>
          <w:sz w:val="18"/>
          <w:szCs w:val="18"/>
          <w:rtl/>
        </w:rPr>
        <w:t>ה</w:t>
      </w:r>
      <w:r w:rsidRPr="008B6E60">
        <w:rPr>
          <w:rFonts w:ascii="Tahoma" w:hAnsi="Tahoma" w:cs="Tahoma"/>
          <w:sz w:val="18"/>
          <w:szCs w:val="18"/>
          <w:rtl/>
        </w:rPr>
        <w:t xml:space="preserve">-21 </w:t>
      </w:r>
      <w:r w:rsidRPr="008B6E60">
        <w:rPr>
          <w:rFonts w:ascii="Tahoma" w:hAnsi="Tahoma" w:cs="Tahoma" w:hint="cs"/>
          <w:sz w:val="18"/>
          <w:szCs w:val="18"/>
          <w:rtl/>
        </w:rPr>
        <w:t>התקיימו</w:t>
      </w:r>
      <w:r w:rsidRPr="008B6E60">
        <w:rPr>
          <w:rFonts w:ascii="Tahoma" w:hAnsi="Tahoma" w:cs="Tahoma"/>
          <w:sz w:val="18"/>
          <w:szCs w:val="18"/>
          <w:rtl/>
        </w:rPr>
        <w:t xml:space="preserve"> כאמור באפריל 2019</w:t>
      </w:r>
      <w:r w:rsidRPr="008B6E60">
        <w:rPr>
          <w:rFonts w:ascii="Tahoma" w:hAnsi="Tahoma" w:cs="Tahoma" w:hint="cs"/>
          <w:sz w:val="18"/>
          <w:szCs w:val="18"/>
          <w:rtl/>
        </w:rPr>
        <w:t>,</w:t>
      </w:r>
      <w:r w:rsidRPr="008B6E60">
        <w:rPr>
          <w:rFonts w:ascii="Tahoma" w:hAnsi="Tahoma" w:cs="Tahoma"/>
          <w:sz w:val="18"/>
          <w:szCs w:val="18"/>
          <w:rtl/>
        </w:rPr>
        <w:t xml:space="preserve"> ו</w:t>
      </w:r>
      <w:r w:rsidRPr="008B6E60">
        <w:rPr>
          <w:rFonts w:ascii="Tahoma" w:hAnsi="Tahoma" w:cs="Tahoma" w:hint="cs"/>
          <w:sz w:val="18"/>
          <w:szCs w:val="18"/>
          <w:rtl/>
        </w:rPr>
        <w:t xml:space="preserve">הבחירות </w:t>
      </w:r>
      <w:r w:rsidRPr="008B6E60">
        <w:rPr>
          <w:rFonts w:ascii="Tahoma" w:hAnsi="Tahoma" w:cs="Tahoma"/>
          <w:sz w:val="18"/>
          <w:szCs w:val="18"/>
          <w:rtl/>
        </w:rPr>
        <w:t xml:space="preserve">לכנסת ה-22 - </w:t>
      </w:r>
      <w:r w:rsidRPr="008B6E60">
        <w:rPr>
          <w:rFonts w:ascii="Tahoma" w:hAnsi="Tahoma" w:cs="Tahoma" w:hint="eastAsia"/>
          <w:sz w:val="18"/>
          <w:szCs w:val="18"/>
          <w:rtl/>
        </w:rPr>
        <w:t>בספטמבר</w:t>
      </w:r>
      <w:r w:rsidRPr="008B6E60">
        <w:rPr>
          <w:rFonts w:ascii="Tahoma" w:hAnsi="Tahoma" w:cs="Tahoma"/>
          <w:sz w:val="18"/>
          <w:szCs w:val="18"/>
          <w:rtl/>
        </w:rPr>
        <w:t xml:space="preserve"> 2019. </w:t>
      </w:r>
    </w:p>
    <w:p w14:paraId="44AFCE7F" w14:textId="4D0F57C2"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הפער בשיעורי הרכש הפטור ממכרז של ועדת הבחירות המרכזית בין הכנסת ה-22 לכנסת ה-23 נעוץ במידה רבה בשני מרכיבים: האחד - רכש שירותים ומוצרים לצורך הפעלת מערך של מפקחים בקלפיות המצוידים במצלמות, לראשונה בבחירות לכנסת </w:t>
      </w:r>
      <w:r w:rsidR="00D25C9C">
        <w:rPr>
          <w:rFonts w:ascii="Tahoma" w:hAnsi="Tahoma" w:cs="Tahoma"/>
          <w:sz w:val="18"/>
          <w:szCs w:val="18"/>
          <w:rtl/>
        </w:rPr>
        <w:br/>
      </w:r>
      <w:r w:rsidRPr="00F55C64">
        <w:rPr>
          <w:rFonts w:ascii="Tahoma" w:hAnsi="Tahoma" w:cs="Tahoma" w:hint="cs"/>
          <w:sz w:val="18"/>
          <w:szCs w:val="18"/>
          <w:rtl/>
        </w:rPr>
        <w:t xml:space="preserve">ה-22. לקראת הבחירות לכנסת ה-23 הוועדה לא רכשה עוד שירותי מפקחים אלא העסיקה אותם כחלק מעובדי יום הבחירות, ולכן פחת הרכש הפטור ממכרז; והשני - רכש לצורך אבטחת מערכות המידע של הוועדה לקראת הבחירות לכנסת ה-22. </w:t>
      </w:r>
    </w:p>
    <w:p w14:paraId="2791BD39" w14:textId="77777777" w:rsidR="00335A50" w:rsidRPr="00F55C64" w:rsidRDefault="00335A50" w:rsidP="00166ADC">
      <w:pPr>
        <w:pStyle w:val="ListParagraph"/>
        <w:numPr>
          <w:ilvl w:val="0"/>
          <w:numId w:val="20"/>
        </w:numPr>
        <w:autoSpaceDE/>
        <w:autoSpaceDN/>
        <w:adjustRightInd/>
        <w:spacing w:line="260" w:lineRule="exact"/>
        <w:ind w:left="397" w:hanging="397"/>
        <w:rPr>
          <w:sz w:val="18"/>
          <w:szCs w:val="18"/>
          <w:rtl/>
        </w:rPr>
      </w:pPr>
      <w:r w:rsidRPr="00F55C64">
        <w:rPr>
          <w:rFonts w:hint="cs"/>
          <w:sz w:val="18"/>
          <w:szCs w:val="18"/>
          <w:rtl/>
        </w:rPr>
        <w:t xml:space="preserve">משרד מבקר המדינה בדק את ההתפלגות של הרכש בפטור ממכרז של ועדת הבחירות המרכזית לפי עילות הפטור ממכרז הקבועות והמפורטות בתקנות חובת המכרזים. </w:t>
      </w:r>
      <w:r w:rsidRPr="00F55C64">
        <w:rPr>
          <w:rFonts w:hint="cs"/>
          <w:sz w:val="18"/>
          <w:szCs w:val="18"/>
          <w:rtl/>
        </w:rPr>
        <w:lastRenderedPageBreak/>
        <w:t xml:space="preserve">בתרשים להלן מוצגים נתונים על שיעור סך הרכש הפטור ממכרז בכל עילת פטור, מתוך סך הרכש הפטור ממכרז, בשנים 2016 - 2020, לפי מערכות הבחירות מהכנסת ה-21 עד הכנסת ה-23. </w:t>
      </w:r>
    </w:p>
    <w:p w14:paraId="1D14FA71"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להלן הסברים על שלוש עילות פטור המוצגות בתרשים: (א) התקשרות </w:t>
      </w:r>
      <w:proofErr w:type="spellStart"/>
      <w:r w:rsidRPr="00F55C64">
        <w:rPr>
          <w:rFonts w:ascii="Tahoma" w:hAnsi="Tahoma" w:cs="Tahoma" w:hint="cs"/>
          <w:sz w:val="18"/>
          <w:szCs w:val="18"/>
          <w:rtl/>
        </w:rPr>
        <w:t>ששווייה</w:t>
      </w:r>
      <w:proofErr w:type="spellEnd"/>
      <w:r w:rsidRPr="00F55C64">
        <w:rPr>
          <w:rFonts w:ascii="Tahoma" w:hAnsi="Tahoma" w:cs="Tahoma" w:hint="cs"/>
          <w:sz w:val="18"/>
          <w:szCs w:val="18"/>
          <w:rtl/>
        </w:rPr>
        <w:t xml:space="preserve"> אינה עולה על 50,000 ש"ח</w:t>
      </w:r>
      <w:r w:rsidRPr="00F55C64">
        <w:rPr>
          <w:rStyle w:val="FootnoteReference"/>
          <w:rFonts w:ascii="Tahoma" w:hAnsi="Tahoma" w:cs="Tahoma"/>
          <w:sz w:val="18"/>
          <w:szCs w:val="18"/>
          <w:rtl/>
        </w:rPr>
        <w:footnoteReference w:id="49"/>
      </w:r>
      <w:r w:rsidRPr="00F55C64">
        <w:rPr>
          <w:rFonts w:ascii="Tahoma" w:hAnsi="Tahoma" w:cs="Tahoma" w:hint="cs"/>
          <w:sz w:val="18"/>
          <w:szCs w:val="18"/>
          <w:rtl/>
        </w:rPr>
        <w:t>. בשל סמיכות הזמנים בין מועד הבחירות לכנסת ה-22 ובין מועד הבחירות לכנסת ה-21, נקבעו הוראות מיוחדת לעניין היערכות ועדת הבחירות המרכזית לקיום הבחירות לכנסת ה-22, ובכללן הוראה שהגדילה את סכום התקשרות הפטור ממכרז עד ל-120,000 ש"ח. הוראה דומה נקבעה גם להיערכות לבחירות לכנסת ה-23</w:t>
      </w:r>
      <w:r w:rsidRPr="00F55C64">
        <w:rPr>
          <w:rStyle w:val="FootnoteReference"/>
          <w:rFonts w:ascii="Tahoma" w:hAnsi="Tahoma" w:cs="Tahoma"/>
          <w:sz w:val="18"/>
          <w:szCs w:val="18"/>
          <w:rtl/>
        </w:rPr>
        <w:footnoteReference w:id="50"/>
      </w:r>
      <w:r w:rsidRPr="00F55C64">
        <w:rPr>
          <w:rFonts w:ascii="Tahoma" w:hAnsi="Tahoma" w:cs="Tahoma" w:hint="cs"/>
          <w:sz w:val="18"/>
          <w:szCs w:val="18"/>
          <w:rtl/>
        </w:rPr>
        <w:t xml:space="preserve">. (ב) </w:t>
      </w:r>
      <w:r w:rsidRPr="00F55C64">
        <w:rPr>
          <w:rFonts w:ascii="Tahoma" w:hAnsi="Tahoma" w:cs="Tahoma"/>
          <w:sz w:val="18"/>
          <w:szCs w:val="18"/>
          <w:rtl/>
        </w:rPr>
        <w:t>"התקשרות המשך"</w:t>
      </w:r>
      <w:r w:rsidRPr="00F55C64">
        <w:rPr>
          <w:rFonts w:ascii="Tahoma" w:hAnsi="Tahoma" w:cs="Tahoma" w:hint="cs"/>
          <w:sz w:val="18"/>
          <w:szCs w:val="18"/>
          <w:rtl/>
        </w:rPr>
        <w:t xml:space="preserve"> היא </w:t>
      </w:r>
      <w:r w:rsidRPr="00F55C64">
        <w:rPr>
          <w:rFonts w:ascii="Tahoma" w:hAnsi="Tahoma" w:cs="Tahoma"/>
          <w:sz w:val="18"/>
          <w:szCs w:val="18"/>
          <w:rtl/>
        </w:rPr>
        <w:t xml:space="preserve">התקשרות </w:t>
      </w:r>
      <w:r w:rsidRPr="00F55C64">
        <w:rPr>
          <w:rFonts w:ascii="Tahoma" w:hAnsi="Tahoma" w:cs="Tahoma" w:hint="cs"/>
          <w:sz w:val="18"/>
          <w:szCs w:val="18"/>
          <w:rtl/>
        </w:rPr>
        <w:t>המתבצעת</w:t>
      </w:r>
      <w:r w:rsidRPr="00F55C64">
        <w:rPr>
          <w:rFonts w:ascii="Tahoma" w:hAnsi="Tahoma" w:cs="Tahoma"/>
          <w:sz w:val="18"/>
          <w:szCs w:val="18"/>
          <w:rtl/>
        </w:rPr>
        <w:t xml:space="preserve"> ל</w:t>
      </w:r>
      <w:r w:rsidRPr="00F55C64">
        <w:rPr>
          <w:rFonts w:ascii="Tahoma" w:hAnsi="Tahoma" w:cs="Tahoma" w:hint="cs"/>
          <w:sz w:val="18"/>
          <w:szCs w:val="18"/>
          <w:rtl/>
        </w:rPr>
        <w:t xml:space="preserve">צורך </w:t>
      </w:r>
      <w:r w:rsidRPr="00F55C64">
        <w:rPr>
          <w:rFonts w:ascii="Tahoma" w:hAnsi="Tahoma" w:cs="Tahoma"/>
          <w:sz w:val="18"/>
          <w:szCs w:val="18"/>
          <w:rtl/>
        </w:rPr>
        <w:t>הרחב</w:t>
      </w:r>
      <w:r w:rsidRPr="00F55C64">
        <w:rPr>
          <w:rFonts w:ascii="Tahoma" w:hAnsi="Tahoma" w:cs="Tahoma" w:hint="cs"/>
          <w:sz w:val="18"/>
          <w:szCs w:val="18"/>
          <w:rtl/>
        </w:rPr>
        <w:t xml:space="preserve">ה או הארכה של </w:t>
      </w:r>
      <w:r w:rsidRPr="00F55C64">
        <w:rPr>
          <w:rFonts w:ascii="Tahoma" w:hAnsi="Tahoma" w:cs="Tahoma"/>
          <w:sz w:val="18"/>
          <w:szCs w:val="18"/>
          <w:rtl/>
        </w:rPr>
        <w:t>התקשרות ראשונה, שלא מכוח זכות ברירה הכלולה בהתקשרות הראשונה</w:t>
      </w:r>
      <w:r w:rsidRPr="00F55C64">
        <w:rPr>
          <w:rStyle w:val="FootnoteReference"/>
          <w:rFonts w:ascii="Tahoma" w:hAnsi="Tahoma" w:cs="Tahoma"/>
          <w:sz w:val="18"/>
          <w:szCs w:val="18"/>
          <w:rtl/>
        </w:rPr>
        <w:footnoteReference w:id="51"/>
      </w:r>
      <w:r w:rsidRPr="00F55C64">
        <w:rPr>
          <w:rFonts w:ascii="Tahoma" w:hAnsi="Tahoma" w:cs="Tahoma" w:hint="cs"/>
          <w:sz w:val="18"/>
          <w:szCs w:val="18"/>
          <w:rtl/>
        </w:rPr>
        <w:t xml:space="preserve">. (ג) פטור ממכרז בעילה של ספק יחיד עם מי שלפי זכויות מכוח דין או בהתאם למצב הדברים בפועל הוא היחיד המסוגל לבצע את נושא ההתקשרות. </w:t>
      </w:r>
    </w:p>
    <w:p w14:paraId="48D88682" w14:textId="1F150C19" w:rsidR="00335A50" w:rsidRPr="00F55C64" w:rsidRDefault="00021B8C" w:rsidP="009F0762">
      <w:pPr>
        <w:pStyle w:val="KOT-TAB"/>
        <w:rPr>
          <w:rtl/>
        </w:rPr>
      </w:pPr>
      <w:r w:rsidRPr="00021B8C">
        <w:rPr>
          <w:rFonts w:hint="cs"/>
          <w:sz w:val="18"/>
          <w:szCs w:val="18"/>
          <w:rtl/>
        </w:rPr>
        <w:t>תרשים 21:</w:t>
      </w:r>
      <w:r w:rsidR="00335A50" w:rsidRPr="00F55C64">
        <w:rPr>
          <w:rFonts w:hint="cs"/>
          <w:b/>
          <w:bCs/>
          <w:sz w:val="18"/>
          <w:szCs w:val="18"/>
          <w:rtl/>
        </w:rPr>
        <w:t xml:space="preserve"> התפלגות סך הרכש בפטור ממכרז של ועדת הבחירות המרכזית לפי עילות הפטור ממכרז, 2016 - 2020</w:t>
      </w:r>
      <w:r w:rsidR="00335A50" w:rsidRPr="00F55C64">
        <w:rPr>
          <w:rFonts w:hint="cs"/>
          <w:sz w:val="18"/>
          <w:szCs w:val="18"/>
          <w:rtl/>
        </w:rPr>
        <w:t xml:space="preserve">, </w:t>
      </w:r>
      <w:r w:rsidR="00335A50" w:rsidRPr="00F55C64">
        <w:rPr>
          <w:rFonts w:hint="cs"/>
          <w:b/>
          <w:bCs/>
          <w:sz w:val="18"/>
          <w:szCs w:val="18"/>
          <w:rtl/>
        </w:rPr>
        <w:t>לפי מערכות בחירות מהכנסת ה-21 עד הכנסת ה-23,</w:t>
      </w:r>
      <w:r w:rsidR="00335A50" w:rsidRPr="00F55C64">
        <w:rPr>
          <w:rFonts w:hint="cs"/>
          <w:sz w:val="18"/>
          <w:szCs w:val="18"/>
          <w:rtl/>
        </w:rPr>
        <w:t xml:space="preserve"> </w:t>
      </w:r>
      <w:r w:rsidR="00335A50" w:rsidRPr="00F55C64">
        <w:rPr>
          <w:rFonts w:hint="cs"/>
          <w:b/>
          <w:bCs/>
          <w:sz w:val="18"/>
          <w:szCs w:val="18"/>
          <w:rtl/>
        </w:rPr>
        <w:t>(באחוזים ובמיליוני ש"ח)</w:t>
      </w:r>
      <w:r w:rsidR="00335A50" w:rsidRPr="00F55C64">
        <w:rPr>
          <w:noProof/>
          <w:sz w:val="18"/>
          <w:szCs w:val="18"/>
          <w:rtl/>
        </w:rPr>
        <w:t xml:space="preserve"> </w:t>
      </w:r>
    </w:p>
    <w:p w14:paraId="6C411027" w14:textId="1F840B7F" w:rsidR="000D4354" w:rsidRPr="00F55C64" w:rsidRDefault="00EA04B8" w:rsidP="000D435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7B9DBCF" wp14:editId="1B7F8457">
            <wp:extent cx="4679950" cy="2607310"/>
            <wp:effectExtent l="0" t="0" r="6350" b="25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79950" cy="2607310"/>
                    </a:xfrm>
                    <a:prstGeom prst="rect">
                      <a:avLst/>
                    </a:prstGeom>
                  </pic:spPr>
                </pic:pic>
              </a:graphicData>
            </a:graphic>
          </wp:inline>
        </w:drawing>
      </w:r>
    </w:p>
    <w:p w14:paraId="4B8BFBA1" w14:textId="57161394" w:rsidR="00335A50" w:rsidRPr="00F55C64" w:rsidRDefault="00335A50" w:rsidP="007C2E91">
      <w:pPr>
        <w:pStyle w:val="KOT-source"/>
        <w:spacing w:before="120" w:after="0"/>
        <w:rPr>
          <w:rtl/>
        </w:rPr>
      </w:pPr>
      <w:r w:rsidRPr="00F55C64">
        <w:rPr>
          <w:rFonts w:hint="cs"/>
          <w:rtl/>
        </w:rPr>
        <w:t xml:space="preserve">על פי נתוני ועדת הבחירות המרכזית ונתוני </w:t>
      </w:r>
      <w:proofErr w:type="spellStart"/>
      <w:r w:rsidRPr="00F55C64">
        <w:rPr>
          <w:rFonts w:hint="cs"/>
          <w:rtl/>
        </w:rPr>
        <w:t>מרכב"ה</w:t>
      </w:r>
      <w:proofErr w:type="spellEnd"/>
      <w:r w:rsidRPr="00F55C64">
        <w:rPr>
          <w:rFonts w:hint="cs"/>
          <w:rtl/>
        </w:rPr>
        <w:t>, בעיבוד משרד מבקר המדינה</w:t>
      </w:r>
    </w:p>
    <w:p w14:paraId="54412AE6" w14:textId="533AB98A" w:rsidR="00335A50" w:rsidRPr="00F55C64" w:rsidRDefault="00335A50" w:rsidP="007C2E91">
      <w:pPr>
        <w:pStyle w:val="KOT-source"/>
        <w:ind w:left="397" w:hanging="397"/>
        <w:rPr>
          <w:rtl/>
        </w:rPr>
      </w:pPr>
      <w:r w:rsidRPr="00F55C64">
        <w:rPr>
          <w:rFonts w:hint="cs"/>
          <w:rtl/>
        </w:rPr>
        <w:t xml:space="preserve">* </w:t>
      </w:r>
      <w:r w:rsidR="007C2E91">
        <w:rPr>
          <w:rtl/>
        </w:rPr>
        <w:tab/>
      </w:r>
      <w:r w:rsidRPr="00F55C64">
        <w:rPr>
          <w:rFonts w:hint="cs"/>
          <w:rtl/>
        </w:rPr>
        <w:t xml:space="preserve">פטור בגין נסיבות מיוחדות או </w:t>
      </w:r>
      <w:r w:rsidRPr="00F55C64">
        <w:rPr>
          <w:rtl/>
        </w:rPr>
        <w:t>פגיעה מהותית בב</w:t>
      </w:r>
      <w:r w:rsidRPr="00F55C64">
        <w:rPr>
          <w:rFonts w:hint="cs"/>
          <w:rtl/>
        </w:rPr>
        <w:t>י</w:t>
      </w:r>
      <w:r w:rsidRPr="00F55C64">
        <w:rPr>
          <w:rtl/>
        </w:rPr>
        <w:t xml:space="preserve">טחון המדינה, ביחסי החוץ שלה </w:t>
      </w:r>
      <w:proofErr w:type="spellStart"/>
      <w:r w:rsidRPr="00F55C64">
        <w:rPr>
          <w:rtl/>
        </w:rPr>
        <w:t>ובכלכ</w:t>
      </w:r>
      <w:r w:rsidRPr="00F55C64">
        <w:rPr>
          <w:rFonts w:hint="cs"/>
          <w:rtl/>
        </w:rPr>
        <w:t>לתה</w:t>
      </w:r>
      <w:proofErr w:type="spellEnd"/>
      <w:r w:rsidRPr="00F55C64">
        <w:rPr>
          <w:rFonts w:hint="cs"/>
          <w:rtl/>
        </w:rPr>
        <w:t>.</w:t>
      </w:r>
    </w:p>
    <w:p w14:paraId="6317AA78" w14:textId="35CC914B" w:rsidR="00335A50" w:rsidRPr="00F55C64" w:rsidRDefault="00335A50" w:rsidP="00166ADC">
      <w:pPr>
        <w:pStyle w:val="ListParagraph"/>
        <w:numPr>
          <w:ilvl w:val="0"/>
          <w:numId w:val="20"/>
        </w:numPr>
        <w:autoSpaceDE/>
        <w:autoSpaceDN/>
        <w:adjustRightInd/>
        <w:spacing w:line="260" w:lineRule="exact"/>
        <w:ind w:left="397" w:hanging="397"/>
        <w:rPr>
          <w:sz w:val="18"/>
          <w:szCs w:val="18"/>
          <w:rtl/>
        </w:rPr>
      </w:pPr>
      <w:r w:rsidRPr="00F55C64">
        <w:rPr>
          <w:rFonts w:hint="cs"/>
          <w:sz w:val="18"/>
          <w:szCs w:val="18"/>
          <w:rtl/>
        </w:rPr>
        <w:lastRenderedPageBreak/>
        <w:t xml:space="preserve">בתרשים להלן מוצגים לשם השוואה נתונים על הרכש הממשלתי הפטור ממכרז ועל הרכש של ועדת הבחירות המרכזית הפטור ממכרז, בשל ארבע עילות הפטור השכיחות בוועדת הבחירות המרכזית בבחירות לכנסת ה-21 (התקשרות המשך, התקשרות דחופה למניעת נזק של ממש, ספק יחיד והתקשרות </w:t>
      </w:r>
      <w:proofErr w:type="spellStart"/>
      <w:r w:rsidRPr="00F55C64">
        <w:rPr>
          <w:rFonts w:hint="cs"/>
          <w:sz w:val="18"/>
          <w:szCs w:val="18"/>
          <w:rtl/>
        </w:rPr>
        <w:t>ששווייה</w:t>
      </w:r>
      <w:proofErr w:type="spellEnd"/>
      <w:r w:rsidRPr="00F55C64">
        <w:rPr>
          <w:rFonts w:hint="cs"/>
          <w:sz w:val="18"/>
          <w:szCs w:val="18"/>
          <w:rtl/>
        </w:rPr>
        <w:t xml:space="preserve"> אינה עולה על 120,000 ש"ח). נתוני הוועדה נוגעים למערכת הבחירות לכנסת ה-21 בשנים 2016 - 2020, ואילו נתוני הרכש הממשלתי - לשנת 2019. </w:t>
      </w:r>
      <w:r w:rsidRPr="00F55C64">
        <w:rPr>
          <w:sz w:val="18"/>
          <w:szCs w:val="18"/>
          <w:rtl/>
        </w:rPr>
        <w:t xml:space="preserve">יודגש כי הבדיקה לא </w:t>
      </w:r>
      <w:r w:rsidRPr="00F55C64">
        <w:rPr>
          <w:rFonts w:hint="cs"/>
          <w:sz w:val="18"/>
          <w:szCs w:val="18"/>
          <w:rtl/>
        </w:rPr>
        <w:t>עסקה ב</w:t>
      </w:r>
      <w:r w:rsidRPr="00F55C64">
        <w:rPr>
          <w:sz w:val="18"/>
          <w:szCs w:val="18"/>
          <w:rtl/>
        </w:rPr>
        <w:t xml:space="preserve">רכש לקראת הבחירות לכנסת </w:t>
      </w:r>
      <w:r w:rsidR="007C2E91">
        <w:rPr>
          <w:sz w:val="18"/>
          <w:szCs w:val="18"/>
          <w:rtl/>
        </w:rPr>
        <w:br/>
      </w:r>
      <w:r w:rsidRPr="00F55C64">
        <w:rPr>
          <w:sz w:val="18"/>
          <w:szCs w:val="18"/>
          <w:rtl/>
        </w:rPr>
        <w:t xml:space="preserve">ה-22 ולקראת הבחירות לכנסת ה-23, בשל התנאים החריגים שבהם הן </w:t>
      </w:r>
      <w:r w:rsidRPr="00F55C64">
        <w:rPr>
          <w:rFonts w:hint="cs"/>
          <w:sz w:val="18"/>
          <w:szCs w:val="18"/>
          <w:rtl/>
        </w:rPr>
        <w:t>התקיימו</w:t>
      </w:r>
      <w:r w:rsidRPr="00F55C64">
        <w:rPr>
          <w:sz w:val="18"/>
          <w:szCs w:val="18"/>
          <w:rtl/>
        </w:rPr>
        <w:t xml:space="preserve"> - סמיכות זמנים של חודשים ספורים בין המערכות</w:t>
      </w:r>
      <w:r w:rsidRPr="00F55C64">
        <w:rPr>
          <w:rFonts w:hint="cs"/>
          <w:sz w:val="18"/>
          <w:szCs w:val="18"/>
          <w:rtl/>
        </w:rPr>
        <w:t xml:space="preserve">. </w:t>
      </w:r>
    </w:p>
    <w:p w14:paraId="1DF3B389" w14:textId="15667943" w:rsidR="00335A50" w:rsidRPr="00F55C64" w:rsidRDefault="00021B8C" w:rsidP="009F0762">
      <w:pPr>
        <w:pStyle w:val="KOT-TAB"/>
        <w:rPr>
          <w:rtl/>
        </w:rPr>
      </w:pPr>
      <w:r w:rsidRPr="00021B8C">
        <w:rPr>
          <w:rFonts w:hint="cs"/>
          <w:sz w:val="18"/>
          <w:szCs w:val="18"/>
          <w:rtl/>
        </w:rPr>
        <w:t>תרשים 22:</w:t>
      </w:r>
      <w:r w:rsidR="00335A50" w:rsidRPr="00F55C64">
        <w:rPr>
          <w:rFonts w:hint="cs"/>
          <w:b/>
          <w:bCs/>
          <w:sz w:val="18"/>
          <w:szCs w:val="18"/>
          <w:rtl/>
        </w:rPr>
        <w:t xml:space="preserve"> שיעור הרכש הממשלתי והרכש של ועדת הבחירות המרכזית הפטור ממכרז בשל שלוש עילות פטור </w:t>
      </w:r>
    </w:p>
    <w:p w14:paraId="03EEAF09" w14:textId="2BA4419A" w:rsidR="007C2E91" w:rsidRPr="00F55C64" w:rsidRDefault="00EA04B8" w:rsidP="007C2E9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7758D68" wp14:editId="22FFF0A0">
            <wp:extent cx="4437897" cy="2865126"/>
            <wp:effectExtent l="0" t="0" r="127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37897" cy="2865126"/>
                    </a:xfrm>
                    <a:prstGeom prst="rect">
                      <a:avLst/>
                    </a:prstGeom>
                  </pic:spPr>
                </pic:pic>
              </a:graphicData>
            </a:graphic>
          </wp:inline>
        </w:drawing>
      </w:r>
    </w:p>
    <w:p w14:paraId="60D98306" w14:textId="76BD9600" w:rsidR="00335A50" w:rsidRPr="00F55C64" w:rsidRDefault="00335A50" w:rsidP="007C2E91">
      <w:pPr>
        <w:pStyle w:val="KOT-source"/>
        <w:spacing w:before="120"/>
        <w:rPr>
          <w:rtl/>
        </w:rPr>
      </w:pPr>
      <w:r w:rsidRPr="00F55C64">
        <w:rPr>
          <w:rFonts w:hint="cs"/>
          <w:rtl/>
        </w:rPr>
        <w:t xml:space="preserve">על פי נתוני ועדת הבחירות המרכזית ונתוני </w:t>
      </w:r>
      <w:proofErr w:type="spellStart"/>
      <w:r w:rsidRPr="00F55C64">
        <w:rPr>
          <w:rFonts w:hint="cs"/>
          <w:rtl/>
        </w:rPr>
        <w:t>מרכב"ה</w:t>
      </w:r>
      <w:proofErr w:type="spellEnd"/>
      <w:r w:rsidRPr="00F55C64">
        <w:rPr>
          <w:rFonts w:hint="cs"/>
          <w:rtl/>
        </w:rPr>
        <w:t>, בעיבוד משרד מבקר המדינה</w:t>
      </w:r>
    </w:p>
    <w:p w14:paraId="138464CF" w14:textId="77777777" w:rsidR="00335A50" w:rsidRPr="007C2E91" w:rsidRDefault="00335A50" w:rsidP="007C2E91">
      <w:pPr>
        <w:pStyle w:val="RESHET"/>
        <w:spacing w:line="260" w:lineRule="exact"/>
        <w:ind w:left="624" w:right="227"/>
        <w:rPr>
          <w:sz w:val="18"/>
          <w:rtl/>
        </w:rPr>
      </w:pPr>
      <w:r w:rsidRPr="007C2E91">
        <w:rPr>
          <w:rFonts w:hint="eastAsia"/>
          <w:sz w:val="18"/>
          <w:rtl/>
        </w:rPr>
        <w:t>מהתרשים</w:t>
      </w:r>
      <w:r w:rsidRPr="007C2E91">
        <w:rPr>
          <w:sz w:val="18"/>
          <w:rtl/>
        </w:rPr>
        <w:t xml:space="preserve"> </w:t>
      </w:r>
      <w:r w:rsidRPr="007C2E91">
        <w:rPr>
          <w:rFonts w:hint="eastAsia"/>
          <w:sz w:val="18"/>
          <w:rtl/>
        </w:rPr>
        <w:t>עולה</w:t>
      </w:r>
      <w:r w:rsidRPr="007C2E91">
        <w:rPr>
          <w:sz w:val="18"/>
          <w:rtl/>
        </w:rPr>
        <w:t xml:space="preserve"> כי </w:t>
      </w:r>
      <w:r w:rsidRPr="007C2E91">
        <w:rPr>
          <w:rFonts w:hint="cs"/>
          <w:sz w:val="18"/>
          <w:rtl/>
        </w:rPr>
        <w:t xml:space="preserve">במערכת הבחירות לכנסת ה-21 הרבתה </w:t>
      </w:r>
      <w:r w:rsidRPr="007C2E91">
        <w:rPr>
          <w:sz w:val="18"/>
          <w:rtl/>
        </w:rPr>
        <w:t xml:space="preserve">ועדת הבחירות המרכזית </w:t>
      </w:r>
      <w:r w:rsidRPr="007C2E91">
        <w:rPr>
          <w:rFonts w:hint="cs"/>
          <w:sz w:val="18"/>
          <w:rtl/>
        </w:rPr>
        <w:t xml:space="preserve">להשתמש </w:t>
      </w:r>
      <w:r w:rsidRPr="007C2E91">
        <w:rPr>
          <w:rFonts w:hint="eastAsia"/>
          <w:sz w:val="18"/>
          <w:rtl/>
        </w:rPr>
        <w:t>בעילת</w:t>
      </w:r>
      <w:r w:rsidRPr="007C2E91">
        <w:rPr>
          <w:sz w:val="18"/>
          <w:rtl/>
        </w:rPr>
        <w:t xml:space="preserve"> הפטור </w:t>
      </w:r>
      <w:r w:rsidRPr="007C2E91">
        <w:rPr>
          <w:rFonts w:hint="eastAsia"/>
          <w:sz w:val="18"/>
          <w:rtl/>
        </w:rPr>
        <w:t>המאפשרת</w:t>
      </w:r>
      <w:r w:rsidRPr="007C2E91">
        <w:rPr>
          <w:sz w:val="18"/>
          <w:rtl/>
        </w:rPr>
        <w:t xml:space="preserve"> </w:t>
      </w:r>
      <w:r w:rsidRPr="007C2E91">
        <w:rPr>
          <w:rFonts w:hint="eastAsia"/>
          <w:sz w:val="18"/>
          <w:rtl/>
        </w:rPr>
        <w:t>התקשרות</w:t>
      </w:r>
      <w:r w:rsidRPr="007C2E91">
        <w:rPr>
          <w:sz w:val="18"/>
          <w:rtl/>
        </w:rPr>
        <w:t xml:space="preserve"> </w:t>
      </w:r>
      <w:proofErr w:type="spellStart"/>
      <w:r w:rsidRPr="007C2E91">
        <w:rPr>
          <w:rFonts w:hint="eastAsia"/>
          <w:sz w:val="18"/>
          <w:rtl/>
        </w:rPr>
        <w:t>ששוו</w:t>
      </w:r>
      <w:r w:rsidRPr="007C2E91">
        <w:rPr>
          <w:rFonts w:hint="cs"/>
          <w:sz w:val="18"/>
          <w:rtl/>
        </w:rPr>
        <w:t>י</w:t>
      </w:r>
      <w:r w:rsidRPr="007C2E91">
        <w:rPr>
          <w:rFonts w:hint="eastAsia"/>
          <w:sz w:val="18"/>
          <w:rtl/>
        </w:rPr>
        <w:t>יה</w:t>
      </w:r>
      <w:proofErr w:type="spellEnd"/>
      <w:r w:rsidRPr="007C2E91">
        <w:rPr>
          <w:sz w:val="18"/>
          <w:rtl/>
        </w:rPr>
        <w:t xml:space="preserve"> </w:t>
      </w:r>
      <w:r w:rsidRPr="007C2E91">
        <w:rPr>
          <w:rFonts w:hint="eastAsia"/>
          <w:sz w:val="18"/>
          <w:rtl/>
        </w:rPr>
        <w:t>אינה</w:t>
      </w:r>
      <w:r w:rsidRPr="007C2E91">
        <w:rPr>
          <w:sz w:val="18"/>
          <w:rtl/>
        </w:rPr>
        <w:t xml:space="preserve"> </w:t>
      </w:r>
      <w:r w:rsidRPr="007C2E91">
        <w:rPr>
          <w:rFonts w:hint="eastAsia"/>
          <w:sz w:val="18"/>
          <w:rtl/>
        </w:rPr>
        <w:t>עולה</w:t>
      </w:r>
      <w:r w:rsidRPr="007C2E91">
        <w:rPr>
          <w:sz w:val="18"/>
          <w:rtl/>
        </w:rPr>
        <w:t xml:space="preserve"> </w:t>
      </w:r>
      <w:r w:rsidRPr="007C2E91">
        <w:rPr>
          <w:rFonts w:hint="eastAsia"/>
          <w:sz w:val="18"/>
          <w:rtl/>
        </w:rPr>
        <w:t>על</w:t>
      </w:r>
      <w:r w:rsidRPr="007C2E91">
        <w:rPr>
          <w:sz w:val="18"/>
          <w:rtl/>
        </w:rPr>
        <w:t xml:space="preserve"> </w:t>
      </w:r>
      <w:r w:rsidRPr="007C2E91">
        <w:rPr>
          <w:rFonts w:hint="cs"/>
          <w:sz w:val="18"/>
          <w:rtl/>
        </w:rPr>
        <w:t>50</w:t>
      </w:r>
      <w:r w:rsidRPr="007C2E91">
        <w:rPr>
          <w:sz w:val="18"/>
          <w:rtl/>
        </w:rPr>
        <w:t xml:space="preserve">,000 </w:t>
      </w:r>
      <w:r w:rsidRPr="007C2E91">
        <w:rPr>
          <w:rFonts w:hint="eastAsia"/>
          <w:sz w:val="18"/>
          <w:rtl/>
        </w:rPr>
        <w:t>ש</w:t>
      </w:r>
      <w:r w:rsidRPr="007C2E91">
        <w:rPr>
          <w:sz w:val="18"/>
          <w:rtl/>
        </w:rPr>
        <w:t>"ח</w:t>
      </w:r>
      <w:r w:rsidRPr="007C2E91">
        <w:rPr>
          <w:rFonts w:hint="cs"/>
          <w:sz w:val="18"/>
          <w:rtl/>
        </w:rPr>
        <w:t xml:space="preserve"> (יחסית לרכש הממשלתי, 31% ו-10%, בהתאמה); הוועדה הרבתה להשתמש</w:t>
      </w:r>
      <w:r w:rsidRPr="007C2E91">
        <w:rPr>
          <w:sz w:val="18"/>
          <w:rtl/>
        </w:rPr>
        <w:t xml:space="preserve"> </w:t>
      </w:r>
      <w:r w:rsidRPr="007C2E91">
        <w:rPr>
          <w:rFonts w:hint="eastAsia"/>
          <w:sz w:val="18"/>
          <w:rtl/>
        </w:rPr>
        <w:t>בעילת</w:t>
      </w:r>
      <w:r w:rsidRPr="007C2E91">
        <w:rPr>
          <w:sz w:val="18"/>
          <w:rtl/>
        </w:rPr>
        <w:t xml:space="preserve"> הפטור </w:t>
      </w:r>
      <w:r w:rsidRPr="007C2E91">
        <w:rPr>
          <w:rFonts w:hint="eastAsia"/>
          <w:sz w:val="18"/>
          <w:rtl/>
        </w:rPr>
        <w:t>המאפשרת</w:t>
      </w:r>
      <w:r w:rsidRPr="007C2E91">
        <w:rPr>
          <w:sz w:val="18"/>
          <w:rtl/>
        </w:rPr>
        <w:t xml:space="preserve"> </w:t>
      </w:r>
      <w:r w:rsidRPr="007C2E91">
        <w:rPr>
          <w:rFonts w:hint="eastAsia"/>
          <w:sz w:val="18"/>
          <w:rtl/>
        </w:rPr>
        <w:t>התקשרות</w:t>
      </w:r>
      <w:r w:rsidRPr="007C2E91">
        <w:rPr>
          <w:sz w:val="18"/>
          <w:rtl/>
        </w:rPr>
        <w:t xml:space="preserve"> דחופה למניעת נזק של ממש (</w:t>
      </w:r>
      <w:r w:rsidRPr="007C2E91">
        <w:rPr>
          <w:rFonts w:hint="eastAsia"/>
          <w:sz w:val="18"/>
          <w:rtl/>
        </w:rPr>
        <w:t>יחסית</w:t>
      </w:r>
      <w:r w:rsidRPr="007C2E91">
        <w:rPr>
          <w:sz w:val="18"/>
          <w:rtl/>
        </w:rPr>
        <w:t xml:space="preserve"> לרכש הממשלתי</w:t>
      </w:r>
      <w:r w:rsidRPr="007C2E91">
        <w:rPr>
          <w:rFonts w:hint="cs"/>
          <w:sz w:val="18"/>
          <w:rtl/>
        </w:rPr>
        <w:t>,</w:t>
      </w:r>
      <w:r w:rsidRPr="007C2E91">
        <w:rPr>
          <w:sz w:val="18"/>
          <w:rtl/>
        </w:rPr>
        <w:t xml:space="preserve"> </w:t>
      </w:r>
      <w:r w:rsidRPr="007C2E91">
        <w:rPr>
          <w:rFonts w:hint="cs"/>
          <w:sz w:val="18"/>
          <w:rtl/>
        </w:rPr>
        <w:t>8</w:t>
      </w:r>
      <w:r w:rsidRPr="007C2E91">
        <w:rPr>
          <w:sz w:val="18"/>
          <w:rtl/>
        </w:rPr>
        <w:t>%</w:t>
      </w:r>
      <w:r w:rsidRPr="007C2E91">
        <w:rPr>
          <w:rFonts w:hint="cs"/>
          <w:sz w:val="18"/>
          <w:rtl/>
        </w:rPr>
        <w:t xml:space="preserve"> ו-5%, בהתאמה</w:t>
      </w:r>
      <w:r w:rsidRPr="007C2E91">
        <w:rPr>
          <w:sz w:val="18"/>
          <w:rtl/>
        </w:rPr>
        <w:t xml:space="preserve">), </w:t>
      </w:r>
      <w:r w:rsidRPr="007C2E91">
        <w:rPr>
          <w:rFonts w:hint="cs"/>
          <w:sz w:val="18"/>
          <w:rtl/>
        </w:rPr>
        <w:t xml:space="preserve">ובכך שיעור השימוש שלה בעילה זו היה גדול ב-60% </w:t>
      </w:r>
      <w:r w:rsidRPr="007C2E91">
        <w:rPr>
          <w:rFonts w:hint="eastAsia"/>
          <w:sz w:val="18"/>
          <w:rtl/>
        </w:rPr>
        <w:t>מ</w:t>
      </w:r>
      <w:r w:rsidRPr="007C2E91">
        <w:rPr>
          <w:rFonts w:hint="cs"/>
          <w:sz w:val="18"/>
          <w:rtl/>
        </w:rPr>
        <w:t xml:space="preserve">מידת </w:t>
      </w:r>
      <w:r w:rsidRPr="007C2E91">
        <w:rPr>
          <w:rFonts w:hint="eastAsia"/>
          <w:sz w:val="18"/>
          <w:rtl/>
        </w:rPr>
        <w:t>השימוש</w:t>
      </w:r>
      <w:r w:rsidRPr="007C2E91">
        <w:rPr>
          <w:sz w:val="18"/>
          <w:rtl/>
        </w:rPr>
        <w:t xml:space="preserve"> </w:t>
      </w:r>
      <w:r w:rsidRPr="007C2E91">
        <w:rPr>
          <w:rFonts w:hint="eastAsia"/>
          <w:sz w:val="18"/>
          <w:rtl/>
        </w:rPr>
        <w:t>בעילה</w:t>
      </w:r>
      <w:r w:rsidRPr="007C2E91">
        <w:rPr>
          <w:sz w:val="18"/>
          <w:rtl/>
        </w:rPr>
        <w:t xml:space="preserve"> </w:t>
      </w:r>
      <w:r w:rsidRPr="007C2E91">
        <w:rPr>
          <w:rFonts w:hint="eastAsia"/>
          <w:sz w:val="18"/>
          <w:rtl/>
        </w:rPr>
        <w:t>זו</w:t>
      </w:r>
      <w:r w:rsidRPr="007C2E91">
        <w:rPr>
          <w:sz w:val="18"/>
          <w:rtl/>
        </w:rPr>
        <w:t xml:space="preserve"> </w:t>
      </w:r>
      <w:r w:rsidRPr="007C2E91">
        <w:rPr>
          <w:rFonts w:hint="eastAsia"/>
          <w:sz w:val="18"/>
          <w:rtl/>
        </w:rPr>
        <w:t>במסגרת</w:t>
      </w:r>
      <w:r w:rsidRPr="007C2E91">
        <w:rPr>
          <w:sz w:val="18"/>
          <w:rtl/>
        </w:rPr>
        <w:t xml:space="preserve"> </w:t>
      </w:r>
      <w:r w:rsidRPr="007C2E91">
        <w:rPr>
          <w:rFonts w:hint="eastAsia"/>
          <w:sz w:val="18"/>
          <w:rtl/>
        </w:rPr>
        <w:t>כלל</w:t>
      </w:r>
      <w:r w:rsidRPr="007C2E91">
        <w:rPr>
          <w:sz w:val="18"/>
          <w:rtl/>
        </w:rPr>
        <w:t xml:space="preserve"> </w:t>
      </w:r>
      <w:r w:rsidRPr="007C2E91">
        <w:rPr>
          <w:rFonts w:hint="eastAsia"/>
          <w:sz w:val="18"/>
          <w:rtl/>
        </w:rPr>
        <w:t>הרכש</w:t>
      </w:r>
      <w:r w:rsidRPr="007C2E91">
        <w:rPr>
          <w:sz w:val="18"/>
          <w:rtl/>
        </w:rPr>
        <w:t xml:space="preserve"> </w:t>
      </w:r>
      <w:r w:rsidRPr="007C2E91">
        <w:rPr>
          <w:rFonts w:hint="eastAsia"/>
          <w:sz w:val="18"/>
          <w:rtl/>
        </w:rPr>
        <w:t>הממשלתי</w:t>
      </w:r>
      <w:r w:rsidRPr="007C2E91">
        <w:rPr>
          <w:sz w:val="18"/>
          <w:rtl/>
        </w:rPr>
        <w:t xml:space="preserve"> </w:t>
      </w:r>
      <w:r w:rsidRPr="007C2E91">
        <w:rPr>
          <w:rFonts w:hint="eastAsia"/>
          <w:sz w:val="18"/>
          <w:rtl/>
        </w:rPr>
        <w:t>הפטור</w:t>
      </w:r>
      <w:r w:rsidRPr="007C2E91">
        <w:rPr>
          <w:sz w:val="18"/>
          <w:rtl/>
        </w:rPr>
        <w:t xml:space="preserve"> </w:t>
      </w:r>
      <w:r w:rsidRPr="007C2E91">
        <w:rPr>
          <w:rFonts w:hint="eastAsia"/>
          <w:sz w:val="18"/>
          <w:rtl/>
        </w:rPr>
        <w:t>ממכרז</w:t>
      </w:r>
      <w:r w:rsidRPr="007C2E91">
        <w:rPr>
          <w:sz w:val="18"/>
          <w:rtl/>
        </w:rPr>
        <w:t xml:space="preserve">; </w:t>
      </w:r>
      <w:r w:rsidRPr="007C2E91">
        <w:rPr>
          <w:rFonts w:hint="cs"/>
          <w:sz w:val="18"/>
          <w:rtl/>
        </w:rPr>
        <w:t>שיעור השימוש של הוועדה בעילת הפטור של התקשרות המשך היה גדול ב-87% משיעור השימוש בה במסגרת הרכש הממשלתי; ו</w:t>
      </w:r>
      <w:r w:rsidRPr="007C2E91">
        <w:rPr>
          <w:sz w:val="18"/>
          <w:rtl/>
        </w:rPr>
        <w:t xml:space="preserve">שיעור השימוש </w:t>
      </w:r>
      <w:r w:rsidRPr="007C2E91">
        <w:rPr>
          <w:rFonts w:hint="eastAsia"/>
          <w:sz w:val="18"/>
          <w:rtl/>
        </w:rPr>
        <w:t>של</w:t>
      </w:r>
      <w:r w:rsidRPr="007C2E91">
        <w:rPr>
          <w:sz w:val="18"/>
          <w:rtl/>
        </w:rPr>
        <w:t xml:space="preserve"> </w:t>
      </w:r>
      <w:r w:rsidRPr="007C2E91">
        <w:rPr>
          <w:rFonts w:hint="eastAsia"/>
          <w:sz w:val="18"/>
          <w:rtl/>
        </w:rPr>
        <w:t>הוועדה</w:t>
      </w:r>
      <w:r w:rsidRPr="007C2E91">
        <w:rPr>
          <w:sz w:val="18"/>
          <w:rtl/>
        </w:rPr>
        <w:t xml:space="preserve"> </w:t>
      </w:r>
      <w:r w:rsidRPr="007C2E91">
        <w:rPr>
          <w:rFonts w:hint="eastAsia"/>
          <w:sz w:val="18"/>
          <w:rtl/>
        </w:rPr>
        <w:t>בעילת</w:t>
      </w:r>
      <w:r w:rsidRPr="007C2E91">
        <w:rPr>
          <w:sz w:val="18"/>
          <w:rtl/>
        </w:rPr>
        <w:t xml:space="preserve"> הפטור של התקשרות עם ספק יחיד </w:t>
      </w:r>
      <w:r w:rsidRPr="007C2E91">
        <w:rPr>
          <w:rFonts w:hint="eastAsia"/>
          <w:sz w:val="18"/>
          <w:rtl/>
        </w:rPr>
        <w:t>דומה</w:t>
      </w:r>
      <w:r w:rsidRPr="007C2E91">
        <w:rPr>
          <w:sz w:val="18"/>
          <w:rtl/>
        </w:rPr>
        <w:t xml:space="preserve"> </w:t>
      </w:r>
      <w:r w:rsidRPr="007C2E91">
        <w:rPr>
          <w:rFonts w:hint="eastAsia"/>
          <w:sz w:val="18"/>
          <w:rtl/>
        </w:rPr>
        <w:t>לשיעור</w:t>
      </w:r>
      <w:r w:rsidRPr="007C2E91">
        <w:rPr>
          <w:sz w:val="18"/>
          <w:rtl/>
        </w:rPr>
        <w:t xml:space="preserve"> </w:t>
      </w:r>
      <w:r w:rsidRPr="007C2E91">
        <w:rPr>
          <w:rFonts w:hint="eastAsia"/>
          <w:sz w:val="18"/>
          <w:rtl/>
        </w:rPr>
        <w:t>השימוש</w:t>
      </w:r>
      <w:r w:rsidRPr="007C2E91">
        <w:rPr>
          <w:sz w:val="18"/>
          <w:rtl/>
        </w:rPr>
        <w:t xml:space="preserve"> </w:t>
      </w:r>
      <w:r w:rsidRPr="007C2E91">
        <w:rPr>
          <w:rFonts w:hint="eastAsia"/>
          <w:sz w:val="18"/>
          <w:rtl/>
        </w:rPr>
        <w:t>בה</w:t>
      </w:r>
      <w:r w:rsidRPr="007C2E91">
        <w:rPr>
          <w:sz w:val="18"/>
          <w:rtl/>
        </w:rPr>
        <w:t xml:space="preserve"> </w:t>
      </w:r>
      <w:r w:rsidRPr="007C2E91">
        <w:rPr>
          <w:rFonts w:hint="cs"/>
          <w:sz w:val="18"/>
          <w:rtl/>
        </w:rPr>
        <w:t>במסגרת ה</w:t>
      </w:r>
      <w:r w:rsidRPr="007C2E91">
        <w:rPr>
          <w:rFonts w:hint="eastAsia"/>
          <w:sz w:val="18"/>
          <w:rtl/>
        </w:rPr>
        <w:t>רכש</w:t>
      </w:r>
      <w:r w:rsidRPr="007C2E91">
        <w:rPr>
          <w:sz w:val="18"/>
          <w:rtl/>
        </w:rPr>
        <w:t xml:space="preserve"> </w:t>
      </w:r>
      <w:r w:rsidRPr="007C2E91">
        <w:rPr>
          <w:rFonts w:hint="eastAsia"/>
          <w:sz w:val="18"/>
          <w:rtl/>
        </w:rPr>
        <w:t>הממשלתי</w:t>
      </w:r>
      <w:r w:rsidRPr="007C2E91">
        <w:rPr>
          <w:sz w:val="18"/>
          <w:rtl/>
        </w:rPr>
        <w:t xml:space="preserve">. </w:t>
      </w:r>
    </w:p>
    <w:p w14:paraId="591C14B1"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lastRenderedPageBreak/>
        <w:t xml:space="preserve">יצוין </w:t>
      </w:r>
      <w:r w:rsidRPr="00F55C64">
        <w:rPr>
          <w:rFonts w:ascii="Tahoma" w:hAnsi="Tahoma" w:cs="Tahoma"/>
          <w:sz w:val="18"/>
          <w:szCs w:val="18"/>
          <w:rtl/>
        </w:rPr>
        <w:t xml:space="preserve">שלקראת הכנסת ה-22 וה-23 </w:t>
      </w:r>
      <w:r w:rsidRPr="00F55C64">
        <w:rPr>
          <w:rFonts w:ascii="Tahoma" w:hAnsi="Tahoma" w:cs="Tahoma" w:hint="cs"/>
          <w:sz w:val="18"/>
          <w:szCs w:val="18"/>
          <w:rtl/>
        </w:rPr>
        <w:t>גדל במידה ניכרת</w:t>
      </w:r>
      <w:r w:rsidRPr="00F55C64">
        <w:rPr>
          <w:rFonts w:ascii="Tahoma" w:hAnsi="Tahoma" w:cs="Tahoma"/>
          <w:sz w:val="18"/>
          <w:szCs w:val="18"/>
          <w:rtl/>
        </w:rPr>
        <w:t xml:space="preserve"> </w:t>
      </w:r>
      <w:r w:rsidRPr="00F55C64">
        <w:rPr>
          <w:rFonts w:ascii="Tahoma" w:hAnsi="Tahoma" w:cs="Tahoma" w:hint="cs"/>
          <w:sz w:val="18"/>
          <w:szCs w:val="18"/>
          <w:rtl/>
        </w:rPr>
        <w:t xml:space="preserve">היקף הרכש בפטור ממכרז בעילה של </w:t>
      </w:r>
      <w:r w:rsidRPr="00F55C64">
        <w:rPr>
          <w:rFonts w:ascii="Tahoma" w:hAnsi="Tahoma" w:cs="Tahoma"/>
          <w:sz w:val="18"/>
          <w:szCs w:val="18"/>
          <w:rtl/>
        </w:rPr>
        <w:t>התקשרות דחופה למניעת נזק של ממש</w:t>
      </w:r>
      <w:r w:rsidRPr="00F55C64">
        <w:rPr>
          <w:rFonts w:ascii="Tahoma" w:hAnsi="Tahoma" w:cs="Tahoma" w:hint="cs"/>
          <w:sz w:val="18"/>
          <w:szCs w:val="18"/>
          <w:rtl/>
        </w:rPr>
        <w:t xml:space="preserve"> (62% ו-35% מכלל הרכש הפטור ממכרז, 22.4 מיליון ש"ח ו-9.7 מיליון ש"ח, בהתאמה).</w:t>
      </w:r>
    </w:p>
    <w:p w14:paraId="2552ACAF"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ועדת הבחירות המרכזית השיבה למשרד מבקר המדינה כי שיעור הזמנות הרכש שלה בסכום נמוך הוא גדול יחסית למשרדי הממשלה, ולכן היא משתמשת במידה רבה יחסית בעילת הפטור המאפשרת התקשרות ששוויה אינו עולה על 50,000 ש"ח. הוועדה גם ציינה שהיא נדרשת לפעול בלוחות זמנים של שבועות ספורים בכל מערכת בחירות, ולכן נאלצת להשתמש בעילת פטור של התקשרות דחופה למניעת נזק של ממש.</w:t>
      </w:r>
    </w:p>
    <w:p w14:paraId="6FB77C01" w14:textId="77777777" w:rsidR="00335A50" w:rsidRPr="007C2E91" w:rsidRDefault="00335A50" w:rsidP="007C2E91">
      <w:pPr>
        <w:pStyle w:val="RESHET"/>
        <w:spacing w:line="260" w:lineRule="exact"/>
        <w:ind w:left="624" w:right="227"/>
        <w:rPr>
          <w:sz w:val="18"/>
          <w:rtl/>
        </w:rPr>
      </w:pPr>
      <w:r w:rsidRPr="007C2E91">
        <w:rPr>
          <w:rFonts w:hint="cs"/>
          <w:sz w:val="18"/>
          <w:rtl/>
        </w:rPr>
        <w:t>השימוש הנרחב של ועדת הבחירות המרכזית בעילת הפטור ב</w:t>
      </w:r>
      <w:r w:rsidRPr="007C2E91">
        <w:rPr>
          <w:rFonts w:hint="eastAsia"/>
          <w:sz w:val="18"/>
          <w:rtl/>
        </w:rPr>
        <w:t>התקשרות</w:t>
      </w:r>
      <w:r w:rsidRPr="007C2E91">
        <w:rPr>
          <w:sz w:val="18"/>
          <w:rtl/>
        </w:rPr>
        <w:t xml:space="preserve"> </w:t>
      </w:r>
      <w:proofErr w:type="spellStart"/>
      <w:r w:rsidRPr="007C2E91">
        <w:rPr>
          <w:rFonts w:hint="eastAsia"/>
          <w:sz w:val="18"/>
          <w:rtl/>
        </w:rPr>
        <w:t>ששווי</w:t>
      </w:r>
      <w:r w:rsidRPr="007C2E91">
        <w:rPr>
          <w:rFonts w:hint="cs"/>
          <w:sz w:val="18"/>
          <w:rtl/>
        </w:rPr>
        <w:t>י</w:t>
      </w:r>
      <w:r w:rsidRPr="007C2E91">
        <w:rPr>
          <w:rFonts w:hint="eastAsia"/>
          <w:sz w:val="18"/>
          <w:rtl/>
        </w:rPr>
        <w:t>ה</w:t>
      </w:r>
      <w:proofErr w:type="spellEnd"/>
      <w:r w:rsidRPr="007C2E91">
        <w:rPr>
          <w:sz w:val="18"/>
          <w:rtl/>
        </w:rPr>
        <w:t xml:space="preserve"> </w:t>
      </w:r>
      <w:r w:rsidRPr="007C2E91">
        <w:rPr>
          <w:rFonts w:hint="eastAsia"/>
          <w:sz w:val="18"/>
          <w:rtl/>
        </w:rPr>
        <w:t>אינה</w:t>
      </w:r>
      <w:r w:rsidRPr="007C2E91">
        <w:rPr>
          <w:sz w:val="18"/>
          <w:rtl/>
        </w:rPr>
        <w:t xml:space="preserve"> </w:t>
      </w:r>
      <w:r w:rsidRPr="007C2E91">
        <w:rPr>
          <w:rFonts w:hint="eastAsia"/>
          <w:sz w:val="18"/>
          <w:rtl/>
        </w:rPr>
        <w:t>עולה</w:t>
      </w:r>
      <w:r w:rsidRPr="007C2E91">
        <w:rPr>
          <w:sz w:val="18"/>
          <w:rtl/>
        </w:rPr>
        <w:t xml:space="preserve"> </w:t>
      </w:r>
      <w:r w:rsidRPr="007C2E91">
        <w:rPr>
          <w:rFonts w:hint="eastAsia"/>
          <w:sz w:val="18"/>
          <w:rtl/>
        </w:rPr>
        <w:t>על</w:t>
      </w:r>
      <w:r w:rsidRPr="007C2E91">
        <w:rPr>
          <w:sz w:val="18"/>
          <w:rtl/>
        </w:rPr>
        <w:t xml:space="preserve"> </w:t>
      </w:r>
      <w:r w:rsidRPr="007C2E91">
        <w:rPr>
          <w:rFonts w:hint="cs"/>
          <w:sz w:val="18"/>
          <w:rtl/>
        </w:rPr>
        <w:t>50</w:t>
      </w:r>
      <w:r w:rsidRPr="007C2E91">
        <w:rPr>
          <w:sz w:val="18"/>
          <w:rtl/>
        </w:rPr>
        <w:t xml:space="preserve">,000 </w:t>
      </w:r>
      <w:r w:rsidRPr="007C2E91">
        <w:rPr>
          <w:rFonts w:hint="eastAsia"/>
          <w:sz w:val="18"/>
          <w:rtl/>
        </w:rPr>
        <w:t>ש</w:t>
      </w:r>
      <w:r w:rsidRPr="007C2E91">
        <w:rPr>
          <w:sz w:val="18"/>
          <w:rtl/>
        </w:rPr>
        <w:t>"ח</w:t>
      </w:r>
      <w:r w:rsidRPr="007C2E91">
        <w:rPr>
          <w:rFonts w:hint="cs"/>
          <w:sz w:val="18"/>
          <w:rtl/>
        </w:rPr>
        <w:t xml:space="preserve"> ובעילות הפטור ממכרז המיועדות להתקשרויות דחופות והתקשרות המשך, עשוי להוביל למסקנה שהוועדה נדרשת לרכוש חלק נכבד מהטובין והשירותים הדרושים לצורך קיום הבחירות בתוך פרקי זמן קצרים, אשר אינם מותירים די זמן לקיום הליך מכרזי. יש לנתח מסקנה זו על בסיס ממצאי הביקורת בדבר הפער שבין התקציב השוטף של הוועדה לבין התקציב שמוקצה לה לצורך קיום מערכת בחירות נתונה, בהשוואה לנתונים מקבילים מכמה מדינות אחרות. הנתונים מלמדים שבישראל פער זה חריג ביותר: התקציב השוטף של הוועדה קטן יחסית עד לתחילתה של תקופת בחירות, לרוב במועד שלא תוכנן מראש, ובעת שמתחילה תקופת הבחירות מתרחשת "קפיצה" ניכרת בתקציב לצורך היערכות הוועדה במהלך שלושת החודשים שלפני מועד הבחירות לכנסת. </w:t>
      </w:r>
    </w:p>
    <w:p w14:paraId="6D1D28AC" w14:textId="77777777" w:rsidR="00335A50" w:rsidRPr="007C2E91" w:rsidRDefault="00335A50" w:rsidP="007C2E91">
      <w:pPr>
        <w:pStyle w:val="RESHET"/>
        <w:spacing w:line="260" w:lineRule="exact"/>
        <w:ind w:left="624" w:right="227"/>
        <w:rPr>
          <w:sz w:val="18"/>
          <w:rtl/>
        </w:rPr>
      </w:pPr>
      <w:r w:rsidRPr="007C2E91">
        <w:rPr>
          <w:rFonts w:hint="cs"/>
          <w:sz w:val="18"/>
          <w:rtl/>
        </w:rPr>
        <w:t xml:space="preserve">על ועדת הבחירות המרכזית לרכז נתונים על כלל הטובין והשירותים שהוועדה רכשה בפטור ממכרז בעילה של </w:t>
      </w:r>
      <w:r w:rsidRPr="007C2E91">
        <w:rPr>
          <w:rFonts w:hint="eastAsia"/>
          <w:sz w:val="18"/>
          <w:rtl/>
        </w:rPr>
        <w:t>התקשרות</w:t>
      </w:r>
      <w:r w:rsidRPr="007C2E91">
        <w:rPr>
          <w:sz w:val="18"/>
          <w:rtl/>
        </w:rPr>
        <w:t xml:space="preserve"> </w:t>
      </w:r>
      <w:proofErr w:type="spellStart"/>
      <w:r w:rsidRPr="007C2E91">
        <w:rPr>
          <w:rFonts w:hint="eastAsia"/>
          <w:sz w:val="18"/>
          <w:rtl/>
        </w:rPr>
        <w:t>ששווי</w:t>
      </w:r>
      <w:r w:rsidRPr="007C2E91">
        <w:rPr>
          <w:rFonts w:hint="cs"/>
          <w:sz w:val="18"/>
          <w:rtl/>
        </w:rPr>
        <w:t>י</w:t>
      </w:r>
      <w:r w:rsidRPr="007C2E91">
        <w:rPr>
          <w:rFonts w:hint="eastAsia"/>
          <w:sz w:val="18"/>
          <w:rtl/>
        </w:rPr>
        <w:t>ה</w:t>
      </w:r>
      <w:proofErr w:type="spellEnd"/>
      <w:r w:rsidRPr="007C2E91">
        <w:rPr>
          <w:sz w:val="18"/>
          <w:rtl/>
        </w:rPr>
        <w:t xml:space="preserve"> </w:t>
      </w:r>
      <w:r w:rsidRPr="007C2E91">
        <w:rPr>
          <w:rFonts w:hint="eastAsia"/>
          <w:sz w:val="18"/>
          <w:rtl/>
        </w:rPr>
        <w:t>אינה</w:t>
      </w:r>
      <w:r w:rsidRPr="007C2E91">
        <w:rPr>
          <w:sz w:val="18"/>
          <w:rtl/>
        </w:rPr>
        <w:t xml:space="preserve"> </w:t>
      </w:r>
      <w:r w:rsidRPr="007C2E91">
        <w:rPr>
          <w:rFonts w:hint="eastAsia"/>
          <w:sz w:val="18"/>
          <w:rtl/>
        </w:rPr>
        <w:t>עולה</w:t>
      </w:r>
      <w:r w:rsidRPr="007C2E91">
        <w:rPr>
          <w:sz w:val="18"/>
          <w:rtl/>
        </w:rPr>
        <w:t xml:space="preserve"> </w:t>
      </w:r>
      <w:r w:rsidRPr="007C2E91">
        <w:rPr>
          <w:rFonts w:hint="eastAsia"/>
          <w:sz w:val="18"/>
          <w:rtl/>
        </w:rPr>
        <w:t>על</w:t>
      </w:r>
      <w:r w:rsidRPr="007C2E91">
        <w:rPr>
          <w:sz w:val="18"/>
          <w:rtl/>
        </w:rPr>
        <w:t xml:space="preserve"> </w:t>
      </w:r>
      <w:r w:rsidRPr="007C2E91">
        <w:rPr>
          <w:rFonts w:hint="cs"/>
          <w:sz w:val="18"/>
          <w:rtl/>
        </w:rPr>
        <w:t>50</w:t>
      </w:r>
      <w:r w:rsidRPr="007C2E91">
        <w:rPr>
          <w:sz w:val="18"/>
          <w:rtl/>
        </w:rPr>
        <w:t xml:space="preserve">,000 </w:t>
      </w:r>
      <w:r w:rsidRPr="007C2E91">
        <w:rPr>
          <w:rFonts w:hint="eastAsia"/>
          <w:sz w:val="18"/>
          <w:rtl/>
        </w:rPr>
        <w:t>ש</w:t>
      </w:r>
      <w:r w:rsidRPr="007C2E91">
        <w:rPr>
          <w:sz w:val="18"/>
          <w:rtl/>
        </w:rPr>
        <w:t>"ח</w:t>
      </w:r>
      <w:r w:rsidRPr="007C2E91">
        <w:rPr>
          <w:rFonts w:hint="cs"/>
          <w:sz w:val="18"/>
          <w:rtl/>
        </w:rPr>
        <w:t xml:space="preserve">, בעילה של התקשרות המשך, ובעילה של התקשרות דחופה למניעת נזק של ממש, ובכלל זה על הנסיבות של כל פעולת רכש, ולהציג את הנתונים לפני יו"ר הוועדה. זאת, כדי לוודא שהשימוש הנרחב בעילות פטור אלו מוצדק. מוצע לקיים הליכים </w:t>
      </w:r>
      <w:proofErr w:type="spellStart"/>
      <w:r w:rsidRPr="007C2E91">
        <w:rPr>
          <w:rFonts w:hint="cs"/>
          <w:sz w:val="18"/>
          <w:rtl/>
        </w:rPr>
        <w:t>מכרזיים</w:t>
      </w:r>
      <w:proofErr w:type="spellEnd"/>
      <w:r w:rsidRPr="007C2E91">
        <w:rPr>
          <w:rFonts w:hint="cs"/>
          <w:sz w:val="18"/>
          <w:rtl/>
        </w:rPr>
        <w:t xml:space="preserve"> לרכישת טובין ושירותים הדרושים לוועדה לקראת בחירות כבר בשנים שאינן שנות בחירות, ובכלל זה מוצע להיערך מראש ולכלול בהליכים </w:t>
      </w:r>
      <w:proofErr w:type="spellStart"/>
      <w:r w:rsidRPr="007C2E91">
        <w:rPr>
          <w:rFonts w:hint="cs"/>
          <w:sz w:val="18"/>
          <w:rtl/>
        </w:rPr>
        <w:t>המכרזיים</w:t>
      </w:r>
      <w:proofErr w:type="spellEnd"/>
      <w:r w:rsidRPr="007C2E91">
        <w:rPr>
          <w:rFonts w:hint="cs"/>
          <w:sz w:val="18"/>
          <w:rtl/>
        </w:rPr>
        <w:t xml:space="preserve"> ובהתקשרויות מכוחן </w:t>
      </w:r>
      <w:r w:rsidRPr="007C2E91">
        <w:rPr>
          <w:sz w:val="18"/>
          <w:rtl/>
        </w:rPr>
        <w:t xml:space="preserve">אופציה להרחבת </w:t>
      </w:r>
      <w:r w:rsidRPr="007C2E91">
        <w:rPr>
          <w:rFonts w:hint="cs"/>
          <w:sz w:val="18"/>
          <w:rtl/>
        </w:rPr>
        <w:t xml:space="preserve">היקף </w:t>
      </w:r>
      <w:r w:rsidRPr="007C2E91">
        <w:rPr>
          <w:sz w:val="18"/>
          <w:rtl/>
        </w:rPr>
        <w:t xml:space="preserve">ההתקשרות </w:t>
      </w:r>
      <w:r w:rsidRPr="007C2E91">
        <w:rPr>
          <w:rFonts w:hint="cs"/>
          <w:sz w:val="18"/>
          <w:rtl/>
        </w:rPr>
        <w:t xml:space="preserve">עם ספקים </w:t>
      </w:r>
      <w:r w:rsidRPr="007C2E91">
        <w:rPr>
          <w:sz w:val="18"/>
          <w:rtl/>
        </w:rPr>
        <w:t>ל</w:t>
      </w:r>
      <w:r w:rsidRPr="007C2E91">
        <w:rPr>
          <w:rFonts w:hint="cs"/>
          <w:sz w:val="18"/>
          <w:rtl/>
        </w:rPr>
        <w:t xml:space="preserve">צורך </w:t>
      </w:r>
      <w:r w:rsidRPr="007C2E91">
        <w:rPr>
          <w:sz w:val="18"/>
          <w:rtl/>
        </w:rPr>
        <w:t xml:space="preserve">מערכת בחירות </w:t>
      </w:r>
      <w:r w:rsidRPr="007C2E91">
        <w:rPr>
          <w:rFonts w:hint="eastAsia"/>
          <w:sz w:val="18"/>
          <w:rtl/>
        </w:rPr>
        <w:t>עוקבת</w:t>
      </w:r>
      <w:r w:rsidRPr="007C2E91">
        <w:rPr>
          <w:sz w:val="18"/>
          <w:rtl/>
        </w:rPr>
        <w:t xml:space="preserve"> </w:t>
      </w:r>
      <w:r w:rsidRPr="007C2E91">
        <w:rPr>
          <w:rFonts w:hint="cs"/>
          <w:sz w:val="18"/>
          <w:rtl/>
        </w:rPr>
        <w:t>שמתקיימת</w:t>
      </w:r>
      <w:r w:rsidRPr="007C2E91">
        <w:rPr>
          <w:sz w:val="18"/>
          <w:rtl/>
        </w:rPr>
        <w:t xml:space="preserve"> </w:t>
      </w:r>
      <w:r w:rsidRPr="007C2E91">
        <w:rPr>
          <w:rFonts w:hint="eastAsia"/>
          <w:sz w:val="18"/>
          <w:rtl/>
        </w:rPr>
        <w:t>בתוך</w:t>
      </w:r>
      <w:r w:rsidRPr="007C2E91">
        <w:rPr>
          <w:sz w:val="18"/>
          <w:rtl/>
        </w:rPr>
        <w:t xml:space="preserve"> </w:t>
      </w:r>
      <w:r w:rsidRPr="007C2E91">
        <w:rPr>
          <w:rFonts w:hint="eastAsia"/>
          <w:sz w:val="18"/>
          <w:rtl/>
        </w:rPr>
        <w:t>זמן</w:t>
      </w:r>
      <w:r w:rsidRPr="007C2E91">
        <w:rPr>
          <w:sz w:val="18"/>
          <w:rtl/>
        </w:rPr>
        <w:t xml:space="preserve"> </w:t>
      </w:r>
      <w:r w:rsidRPr="007C2E91">
        <w:rPr>
          <w:rFonts w:hint="eastAsia"/>
          <w:sz w:val="18"/>
          <w:rtl/>
        </w:rPr>
        <w:t>קצר</w:t>
      </w:r>
      <w:r w:rsidRPr="007C2E91">
        <w:rPr>
          <w:sz w:val="18"/>
          <w:rtl/>
        </w:rPr>
        <w:t>, וכן להתקשר במכרז עם ספקים שיתחייבו לספק את הטובין והשירותים בזמן בחירות. באופן הזה תוכל גם הוועדה, כפי שנדרשים לעשות גופים ציבוריים אחרים, לרכוש את הנחוץ באמצעות מכרזים פומביים, ובכך להעניק למציעים הזדמנות להתמודד בתנאים של שוויון והגינות</w:t>
      </w:r>
      <w:r w:rsidRPr="007C2E91">
        <w:rPr>
          <w:rFonts w:hint="cs"/>
          <w:sz w:val="18"/>
          <w:rtl/>
        </w:rPr>
        <w:t>.</w:t>
      </w:r>
      <w:r w:rsidRPr="00F55C64">
        <w:rPr>
          <w:rFonts w:hint="cs"/>
          <w:sz w:val="18"/>
          <w:rtl/>
        </w:rPr>
        <w:t xml:space="preserve"> </w:t>
      </w:r>
    </w:p>
    <w:p w14:paraId="12AE477F" w14:textId="77777777" w:rsidR="00335A50" w:rsidRPr="00F55C64" w:rsidRDefault="00335A50" w:rsidP="009F0762">
      <w:pPr>
        <w:spacing w:line="260" w:lineRule="exact"/>
        <w:jc w:val="both"/>
        <w:rPr>
          <w:rFonts w:ascii="Tahoma" w:hAnsi="Tahoma" w:cs="Tahoma"/>
          <w:sz w:val="18"/>
          <w:szCs w:val="18"/>
          <w:rtl/>
        </w:rPr>
      </w:pPr>
    </w:p>
    <w:p w14:paraId="42F9941A" w14:textId="77777777" w:rsidR="00335A50" w:rsidRPr="00320FFD" w:rsidRDefault="00335A50" w:rsidP="00C1288A">
      <w:pPr>
        <w:pStyle w:val="KOT3N"/>
        <w:keepNext/>
        <w:keepLines/>
        <w:rPr>
          <w:rtl/>
        </w:rPr>
      </w:pPr>
      <w:r w:rsidRPr="00320FFD">
        <w:rPr>
          <w:rFonts w:hint="cs"/>
          <w:rtl/>
        </w:rPr>
        <w:lastRenderedPageBreak/>
        <w:t>תעריפי התקשרויות של ועדת הבחירות המרכזית</w:t>
      </w:r>
    </w:p>
    <w:p w14:paraId="7BB36F6D"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משרדי הממשלה מחויבים להתקשר עם נותני שירותים חיצוניים בתעריפים שלא יעלו על התעריפים המרביים שקבע החשב הכללי במשרד האוצר בכמה הוראות </w:t>
      </w:r>
      <w:proofErr w:type="spellStart"/>
      <w:r w:rsidRPr="00F55C64">
        <w:rPr>
          <w:rFonts w:ascii="Tahoma" w:hAnsi="Tahoma" w:cs="Tahoma" w:hint="cs"/>
          <w:sz w:val="18"/>
          <w:szCs w:val="18"/>
          <w:rtl/>
        </w:rPr>
        <w:t>תכ"ם</w:t>
      </w:r>
      <w:proofErr w:type="spellEnd"/>
      <w:r w:rsidRPr="00F55C64">
        <w:rPr>
          <w:rStyle w:val="FootnoteReference"/>
          <w:rFonts w:ascii="Tahoma" w:hAnsi="Tahoma" w:cs="Tahoma"/>
          <w:sz w:val="18"/>
          <w:szCs w:val="18"/>
          <w:rtl/>
        </w:rPr>
        <w:footnoteReference w:id="52"/>
      </w:r>
      <w:r w:rsidRPr="00F55C64">
        <w:rPr>
          <w:rFonts w:ascii="Tahoma" w:hAnsi="Tahoma" w:cs="Tahoma" w:hint="cs"/>
          <w:sz w:val="18"/>
          <w:szCs w:val="18"/>
          <w:rtl/>
        </w:rPr>
        <w:t xml:space="preserve">. החשב הכללי נוהג לבצע מכרזים </w:t>
      </w:r>
      <w:r w:rsidRPr="00F55C64">
        <w:rPr>
          <w:rFonts w:ascii="Tahoma" w:hAnsi="Tahoma" w:cs="Tahoma"/>
          <w:sz w:val="18"/>
          <w:szCs w:val="18"/>
          <w:rtl/>
        </w:rPr>
        <w:t>מרכזי</w:t>
      </w:r>
      <w:r w:rsidRPr="00F55C64">
        <w:rPr>
          <w:rFonts w:ascii="Tahoma" w:hAnsi="Tahoma" w:cs="Tahoma" w:hint="cs"/>
          <w:sz w:val="18"/>
          <w:szCs w:val="18"/>
          <w:rtl/>
        </w:rPr>
        <w:t>ים</w:t>
      </w:r>
      <w:r w:rsidRPr="00F55C64">
        <w:rPr>
          <w:rFonts w:ascii="Tahoma" w:hAnsi="Tahoma" w:cs="Tahoma"/>
          <w:sz w:val="18"/>
          <w:szCs w:val="18"/>
          <w:rtl/>
        </w:rPr>
        <w:t xml:space="preserve"> בעבור משרדי הממשלה, </w:t>
      </w:r>
      <w:r w:rsidRPr="00F55C64">
        <w:rPr>
          <w:rFonts w:ascii="Tahoma" w:hAnsi="Tahoma" w:cs="Tahoma" w:hint="cs"/>
          <w:sz w:val="18"/>
          <w:szCs w:val="18"/>
          <w:rtl/>
        </w:rPr>
        <w:t xml:space="preserve">ולקבוע בהם גם תעריפים לרכישת שירותים או מוצרים. </w:t>
      </w:r>
    </w:p>
    <w:p w14:paraId="2DC69B77"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נמצא כי ועדת הבחירות המרכזית מצאה לנכון להתקשר עם נותני שירותים בהתאם לתעריפים שקבע החשב הכללי במכרזים מרכזיים: הרכש של ועדת הבחירות המרכזית בשנים 2016 - 2020 בעבור הבחירות לכנסת ה-21 הסתכם בכ-74 מיליון ש"ח, מהם כ-54 מיליון ש"ח רכש במכרז וכ-20 מיליון ש"ח רכש בפטור ממכרז. התקשרויות הוועדה באמצעות מכרזים מרכזיים באותן שנים הסתכמו ב-6.8 מיליון ש"ח (13%) מאותם 54 מיליון ש"ח. לדוגמה, רכישת ריהוט משרדי בסכום כולל של כ-350,000 ש"ח ושכירות רכבים בסך של כ-480,000 ש"ח. נוסף על כך, הוועדה התקשרה עם יועצים ועם משרד רואי חשבון בסך כולל של כ-828,000 </w:t>
      </w:r>
      <w:proofErr w:type="spellStart"/>
      <w:r w:rsidRPr="00F55C64">
        <w:rPr>
          <w:rFonts w:ascii="Tahoma" w:hAnsi="Tahoma" w:cs="Tahoma" w:hint="cs"/>
          <w:sz w:val="18"/>
          <w:szCs w:val="18"/>
          <w:rtl/>
        </w:rPr>
        <w:t>ש"ח,לפי</w:t>
      </w:r>
      <w:proofErr w:type="spellEnd"/>
      <w:r w:rsidRPr="00F55C64">
        <w:rPr>
          <w:rFonts w:ascii="Tahoma" w:hAnsi="Tahoma" w:cs="Tahoma" w:hint="cs"/>
          <w:sz w:val="18"/>
          <w:szCs w:val="18"/>
          <w:rtl/>
        </w:rPr>
        <w:t xml:space="preserve"> תעריפי החשב הכללי באמצעות מכרז או בפטור ממכרז. </w:t>
      </w:r>
    </w:p>
    <w:p w14:paraId="3746E93E" w14:textId="77777777" w:rsidR="00335A50" w:rsidRPr="00F55C64" w:rsidRDefault="00335A50" w:rsidP="009F0762">
      <w:pPr>
        <w:spacing w:line="260" w:lineRule="exact"/>
        <w:jc w:val="both"/>
        <w:rPr>
          <w:rFonts w:ascii="Tahoma" w:hAnsi="Tahoma" w:cs="Tahoma"/>
          <w:sz w:val="18"/>
          <w:szCs w:val="18"/>
          <w:rtl/>
        </w:rPr>
      </w:pPr>
    </w:p>
    <w:p w14:paraId="366EAE2A" w14:textId="63647982" w:rsidR="00335A50" w:rsidRPr="0073567C" w:rsidRDefault="00335A50" w:rsidP="009F0762">
      <w:pPr>
        <w:pStyle w:val="KOT3N"/>
        <w:rPr>
          <w:rtl/>
        </w:rPr>
      </w:pPr>
      <w:r>
        <w:rPr>
          <w:rFonts w:hint="cs"/>
          <w:rtl/>
        </w:rPr>
        <w:t xml:space="preserve">הליך אישור התקשרויות בפטור ממכרז - </w:t>
      </w:r>
      <w:r w:rsidR="007C2E91">
        <w:rPr>
          <w:rtl/>
        </w:rPr>
        <w:br/>
      </w:r>
      <w:r>
        <w:rPr>
          <w:rFonts w:hint="cs"/>
          <w:rtl/>
        </w:rPr>
        <w:t>הרכב הוועדות המחליטות וסמכויותיהן</w:t>
      </w:r>
    </w:p>
    <w:p w14:paraId="4F1C5567"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בשנת 2009 חוקק תיקון בתקנות חובת המכרזים, כדי לבזר בין ועדות פטור שונות את הסמכויות לאישור התקשרויות מסוימות עם ספקי שירות או מוצר בפטור ממכרז. קודם לתיקון נדרש אישור ועדת פטור מרכזית במשרד האוצר או אישור החשב הכללי, לפי העניין, לכל בקשה לרכוש מוצר או שירות ללא קיום מכרז. תיקון החקיקה נועד להגביר את היעילות, בלי לפגוע בעקרונות המכרז וביכולת לפקח על יישומם, וכן להדגיש את עקרונות הבקרה, הפיקוח והאחריות של מקבלי ההחלטות בדבר רכש פטור מחובת מכרז. </w:t>
      </w:r>
    </w:p>
    <w:p w14:paraId="0D052996" w14:textId="77777777" w:rsidR="00335A50" w:rsidRPr="00F55C64" w:rsidRDefault="00335A50" w:rsidP="00166ADC">
      <w:pPr>
        <w:pStyle w:val="ListParagraph"/>
        <w:numPr>
          <w:ilvl w:val="0"/>
          <w:numId w:val="14"/>
        </w:numPr>
        <w:autoSpaceDE/>
        <w:autoSpaceDN/>
        <w:adjustRightInd/>
        <w:spacing w:line="260" w:lineRule="exact"/>
        <w:ind w:left="397" w:hanging="397"/>
        <w:rPr>
          <w:sz w:val="18"/>
          <w:szCs w:val="18"/>
          <w:rtl/>
        </w:rPr>
      </w:pPr>
      <w:r w:rsidRPr="00F55C64">
        <w:rPr>
          <w:rFonts w:hint="cs"/>
          <w:sz w:val="18"/>
          <w:szCs w:val="18"/>
          <w:rtl/>
        </w:rPr>
        <w:t xml:space="preserve">להלן פירוט הרכב הוועדות המוסמכות לאשר התקשרויות עם ספקים בפטור ממכרז וסמכויותיהן לאחר התיקון. </w:t>
      </w:r>
    </w:p>
    <w:p w14:paraId="1A1918D1" w14:textId="77777777" w:rsidR="00335A50" w:rsidRPr="00F55C64" w:rsidRDefault="00335A50" w:rsidP="00166ADC">
      <w:pPr>
        <w:pStyle w:val="ListParagraph"/>
        <w:numPr>
          <w:ilvl w:val="1"/>
          <w:numId w:val="12"/>
        </w:numPr>
        <w:autoSpaceDE/>
        <w:autoSpaceDN/>
        <w:adjustRightInd/>
        <w:spacing w:line="260" w:lineRule="exact"/>
        <w:ind w:left="794" w:hanging="397"/>
        <w:rPr>
          <w:sz w:val="18"/>
          <w:szCs w:val="18"/>
          <w:rtl/>
        </w:rPr>
      </w:pPr>
      <w:r w:rsidRPr="00F55C64">
        <w:rPr>
          <w:rStyle w:val="Heading7Char"/>
          <w:rFonts w:ascii="Tahoma" w:hAnsi="Tahoma" w:cs="Tahoma" w:hint="eastAsia"/>
          <w:sz w:val="18"/>
          <w:szCs w:val="18"/>
          <w:rtl/>
        </w:rPr>
        <w:t>ועדת</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מכרזים</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משרדית</w:t>
      </w:r>
      <w:r w:rsidRPr="00F55C64">
        <w:rPr>
          <w:rStyle w:val="Heading7Char"/>
          <w:rFonts w:ascii="Tahoma" w:hAnsi="Tahoma" w:cs="Tahoma"/>
          <w:sz w:val="18"/>
          <w:szCs w:val="18"/>
          <w:rtl/>
        </w:rPr>
        <w:t>:</w:t>
      </w:r>
      <w:r w:rsidRPr="00F55C64">
        <w:rPr>
          <w:rFonts w:hint="cs"/>
          <w:sz w:val="18"/>
          <w:szCs w:val="18"/>
          <w:rtl/>
        </w:rPr>
        <w:t xml:space="preserve"> הוועדה קובעת אם לאשר התקשרויות בהליכי מכרז בכל סכום, או התקשרויות בפטור ממכרז עד לסכום של 150,000 ש"ח</w:t>
      </w:r>
      <w:r w:rsidRPr="00F55C64">
        <w:rPr>
          <w:rStyle w:val="FootnoteReference"/>
          <w:sz w:val="18"/>
          <w:szCs w:val="18"/>
          <w:rtl/>
        </w:rPr>
        <w:footnoteReference w:id="53"/>
      </w:r>
      <w:r w:rsidRPr="00F55C64">
        <w:rPr>
          <w:rFonts w:hint="cs"/>
          <w:sz w:val="18"/>
          <w:szCs w:val="18"/>
          <w:rtl/>
        </w:rPr>
        <w:t xml:space="preserve">. ועדה זו מונה שלושה עד חמישה חברים, ובכללם - מנכ"ל, חשב והיועץ המשפטי של המשרד, או נציגיהם (להלן - ועדת מכרזים). החלטות ועדת המכרזים מתקבלות ברוב קולות, מנומקות ורשומות בפרוטוקול החתום בידי חברי הוועדה הנוכחים בישיבה. עמדת היועץ המשפטי או נציגו מכריעה בעניינים משפטיים, ועמדת החשב או נציגו מכריעה בעניינים תקציביים. אם ועדת המכרזים מחליטה לאשר התקשרות שלא באמצעות מכרז, עליה להגדיר את אופן ההתקשרות. </w:t>
      </w:r>
    </w:p>
    <w:p w14:paraId="4FD9BBAD" w14:textId="77777777" w:rsidR="00335A50" w:rsidRPr="00F55C64" w:rsidRDefault="00335A50" w:rsidP="00166ADC">
      <w:pPr>
        <w:pStyle w:val="ListParagraph"/>
        <w:numPr>
          <w:ilvl w:val="1"/>
          <w:numId w:val="12"/>
        </w:numPr>
        <w:autoSpaceDE/>
        <w:autoSpaceDN/>
        <w:adjustRightInd/>
        <w:spacing w:line="260" w:lineRule="exact"/>
        <w:ind w:left="794" w:hanging="397"/>
        <w:rPr>
          <w:sz w:val="18"/>
          <w:szCs w:val="18"/>
        </w:rPr>
      </w:pPr>
      <w:r w:rsidRPr="00F55C64">
        <w:rPr>
          <w:rStyle w:val="Heading7Char"/>
          <w:rFonts w:ascii="Tahoma" w:hAnsi="Tahoma" w:cs="Tahoma" w:hint="eastAsia"/>
          <w:sz w:val="18"/>
          <w:szCs w:val="18"/>
          <w:rtl/>
        </w:rPr>
        <w:lastRenderedPageBreak/>
        <w:t>ועדת</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פטור</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משרדית</w:t>
      </w:r>
      <w:r w:rsidRPr="00F55C64">
        <w:rPr>
          <w:rStyle w:val="Heading7Char"/>
          <w:rFonts w:ascii="Tahoma" w:hAnsi="Tahoma" w:cs="Tahoma"/>
          <w:sz w:val="18"/>
          <w:szCs w:val="18"/>
          <w:rtl/>
        </w:rPr>
        <w:t>:</w:t>
      </w:r>
      <w:r w:rsidRPr="00F55C64">
        <w:rPr>
          <w:rFonts w:hint="cs"/>
          <w:sz w:val="18"/>
          <w:szCs w:val="18"/>
          <w:rtl/>
        </w:rPr>
        <w:t xml:space="preserve"> בהתקשרויות בפטור ממכרז בסך של 150,000 ש"ח עד ל-4 מיליון ש"ח, לפי העניין, נדרש נוסף על אישור ועדת המכרזים אישור של ועדת פטור משרדית. בוועדת הפטור המשרדית חברים המנכ"ל, החשב והיועץ המשפטי (להלן - ועדת פטור משרדית). מ</w:t>
      </w:r>
      <w:r w:rsidRPr="00F55C64">
        <w:rPr>
          <w:sz w:val="18"/>
          <w:szCs w:val="18"/>
          <w:rtl/>
        </w:rPr>
        <w:t>ניין חוקי בישיבות הוועדה</w:t>
      </w:r>
      <w:r w:rsidRPr="00F55C64">
        <w:rPr>
          <w:rFonts w:hint="cs"/>
          <w:sz w:val="18"/>
          <w:szCs w:val="18"/>
          <w:rtl/>
        </w:rPr>
        <w:t xml:space="preserve"> הוא </w:t>
      </w:r>
      <w:r w:rsidRPr="00F55C64">
        <w:rPr>
          <w:sz w:val="18"/>
          <w:szCs w:val="18"/>
          <w:rtl/>
        </w:rPr>
        <w:t xml:space="preserve">כל חברי ועדת </w:t>
      </w:r>
      <w:r w:rsidRPr="00F55C64">
        <w:rPr>
          <w:rFonts w:hint="cs"/>
          <w:sz w:val="18"/>
          <w:szCs w:val="18"/>
          <w:rtl/>
        </w:rPr>
        <w:t>ה</w:t>
      </w:r>
      <w:r w:rsidRPr="00F55C64">
        <w:rPr>
          <w:sz w:val="18"/>
          <w:szCs w:val="18"/>
          <w:rtl/>
        </w:rPr>
        <w:t xml:space="preserve">פטור </w:t>
      </w:r>
      <w:r w:rsidRPr="00F55C64">
        <w:rPr>
          <w:rFonts w:hint="cs"/>
          <w:sz w:val="18"/>
          <w:szCs w:val="18"/>
          <w:rtl/>
        </w:rPr>
        <w:t>ה</w:t>
      </w:r>
      <w:r w:rsidRPr="00F55C64">
        <w:rPr>
          <w:sz w:val="18"/>
          <w:szCs w:val="18"/>
          <w:rtl/>
        </w:rPr>
        <w:t>משרדית ביחד</w:t>
      </w:r>
      <w:r w:rsidRPr="00F55C64">
        <w:rPr>
          <w:rFonts w:hint="cs"/>
          <w:sz w:val="18"/>
          <w:szCs w:val="18"/>
          <w:rtl/>
        </w:rPr>
        <w:t>,</w:t>
      </w:r>
      <w:r w:rsidRPr="00F55C64">
        <w:rPr>
          <w:sz w:val="18"/>
          <w:szCs w:val="18"/>
          <w:rtl/>
        </w:rPr>
        <w:t xml:space="preserve"> </w:t>
      </w:r>
      <w:r w:rsidRPr="00F55C64">
        <w:rPr>
          <w:rFonts w:hint="cs"/>
          <w:sz w:val="18"/>
          <w:szCs w:val="18"/>
          <w:rtl/>
        </w:rPr>
        <w:t>ו</w:t>
      </w:r>
      <w:r w:rsidRPr="00F55C64">
        <w:rPr>
          <w:sz w:val="18"/>
          <w:szCs w:val="18"/>
          <w:rtl/>
        </w:rPr>
        <w:t>החלטות</w:t>
      </w:r>
      <w:r w:rsidRPr="00F55C64">
        <w:rPr>
          <w:rFonts w:hint="cs"/>
          <w:sz w:val="18"/>
          <w:szCs w:val="18"/>
          <w:rtl/>
        </w:rPr>
        <w:t xml:space="preserve">יה מתקבלות </w:t>
      </w:r>
      <w:r w:rsidRPr="00F55C64">
        <w:rPr>
          <w:sz w:val="18"/>
          <w:szCs w:val="18"/>
          <w:rtl/>
        </w:rPr>
        <w:t>ברוב קולות, מנומקות ו</w:t>
      </w:r>
      <w:r w:rsidRPr="00F55C64">
        <w:rPr>
          <w:rFonts w:hint="cs"/>
          <w:sz w:val="18"/>
          <w:szCs w:val="18"/>
          <w:rtl/>
        </w:rPr>
        <w:t xml:space="preserve">רשומות </w:t>
      </w:r>
      <w:r w:rsidRPr="00F55C64">
        <w:rPr>
          <w:sz w:val="18"/>
          <w:szCs w:val="18"/>
          <w:rtl/>
        </w:rPr>
        <w:t xml:space="preserve">בפרוטוקול </w:t>
      </w:r>
      <w:r w:rsidRPr="00F55C64">
        <w:rPr>
          <w:rFonts w:hint="cs"/>
          <w:sz w:val="18"/>
          <w:szCs w:val="18"/>
          <w:rtl/>
        </w:rPr>
        <w:t>החתום</w:t>
      </w:r>
      <w:r w:rsidRPr="00F55C64">
        <w:rPr>
          <w:sz w:val="18"/>
          <w:szCs w:val="18"/>
          <w:rtl/>
        </w:rPr>
        <w:t xml:space="preserve"> בידי חברי הוועדה</w:t>
      </w:r>
      <w:r w:rsidRPr="00F55C64">
        <w:rPr>
          <w:rFonts w:hint="cs"/>
          <w:sz w:val="18"/>
          <w:szCs w:val="18"/>
          <w:rtl/>
        </w:rPr>
        <w:t>.</w:t>
      </w:r>
      <w:r w:rsidRPr="00F55C64">
        <w:rPr>
          <w:sz w:val="18"/>
          <w:szCs w:val="18"/>
          <w:rtl/>
        </w:rPr>
        <w:t xml:space="preserve"> </w:t>
      </w:r>
    </w:p>
    <w:p w14:paraId="6F01CD10" w14:textId="77777777" w:rsidR="00335A50" w:rsidRPr="00F55C64" w:rsidRDefault="00335A50" w:rsidP="00166ADC">
      <w:pPr>
        <w:pStyle w:val="ListParagraph"/>
        <w:numPr>
          <w:ilvl w:val="1"/>
          <w:numId w:val="12"/>
        </w:numPr>
        <w:autoSpaceDE/>
        <w:autoSpaceDN/>
        <w:adjustRightInd/>
        <w:spacing w:line="260" w:lineRule="exact"/>
        <w:ind w:left="794" w:hanging="397"/>
        <w:rPr>
          <w:sz w:val="18"/>
          <w:szCs w:val="18"/>
        </w:rPr>
      </w:pPr>
      <w:r w:rsidRPr="00F55C64">
        <w:rPr>
          <w:rStyle w:val="Heading7Char"/>
          <w:rFonts w:ascii="Tahoma" w:hAnsi="Tahoma" w:cs="Tahoma" w:hint="eastAsia"/>
          <w:sz w:val="18"/>
          <w:szCs w:val="18"/>
          <w:rtl/>
        </w:rPr>
        <w:t>ועדת</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פטור</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מרכזית</w:t>
      </w:r>
      <w:r w:rsidRPr="00F55C64">
        <w:rPr>
          <w:rStyle w:val="Heading7Char"/>
          <w:rFonts w:ascii="Tahoma" w:hAnsi="Tahoma" w:cs="Tahoma"/>
          <w:sz w:val="18"/>
          <w:szCs w:val="18"/>
          <w:rtl/>
        </w:rPr>
        <w:t>:</w:t>
      </w:r>
      <w:r w:rsidRPr="00F55C64">
        <w:rPr>
          <w:rFonts w:hint="cs"/>
          <w:sz w:val="18"/>
          <w:szCs w:val="18"/>
          <w:rtl/>
        </w:rPr>
        <w:t xml:space="preserve"> בהתקשרויות בפטור ממכרז בסך של יותר מ-4 מיליון ש"ח, נוסף על אישור ועדת המכרזים, נדרש אישורה של ועדת פטור מרכזית, שמונה שלושה חברים ובהם החשב הכללי או נציגו, וכן היועץ המשפטי של משרד האוצר או נציגו. </w:t>
      </w:r>
    </w:p>
    <w:p w14:paraId="3324CA43" w14:textId="77777777" w:rsidR="00335A50" w:rsidRPr="00F55C64" w:rsidRDefault="00335A50" w:rsidP="00166ADC">
      <w:pPr>
        <w:pStyle w:val="ListParagraph"/>
        <w:numPr>
          <w:ilvl w:val="1"/>
          <w:numId w:val="12"/>
        </w:numPr>
        <w:autoSpaceDE/>
        <w:autoSpaceDN/>
        <w:adjustRightInd/>
        <w:spacing w:line="260" w:lineRule="exact"/>
        <w:ind w:left="794" w:hanging="397"/>
        <w:rPr>
          <w:sz w:val="18"/>
          <w:szCs w:val="18"/>
        </w:rPr>
      </w:pPr>
      <w:r w:rsidRPr="00F55C64">
        <w:rPr>
          <w:rStyle w:val="Heading7Char"/>
          <w:rFonts w:ascii="Tahoma" w:hAnsi="Tahoma" w:cs="Tahoma" w:hint="eastAsia"/>
          <w:sz w:val="18"/>
          <w:szCs w:val="18"/>
          <w:rtl/>
        </w:rPr>
        <w:t>החשב</w:t>
      </w:r>
      <w:r w:rsidRPr="00F55C64">
        <w:rPr>
          <w:rStyle w:val="Heading7Char"/>
          <w:rFonts w:ascii="Tahoma" w:hAnsi="Tahoma" w:cs="Tahoma"/>
          <w:sz w:val="18"/>
          <w:szCs w:val="18"/>
          <w:rtl/>
        </w:rPr>
        <w:t xml:space="preserve"> </w:t>
      </w:r>
      <w:r w:rsidRPr="00F55C64">
        <w:rPr>
          <w:rStyle w:val="Heading7Char"/>
          <w:rFonts w:ascii="Tahoma" w:hAnsi="Tahoma" w:cs="Tahoma" w:hint="eastAsia"/>
          <w:sz w:val="18"/>
          <w:szCs w:val="18"/>
          <w:rtl/>
        </w:rPr>
        <w:t>הכללי</w:t>
      </w:r>
      <w:r w:rsidRPr="00F55C64">
        <w:rPr>
          <w:rStyle w:val="Heading7Char"/>
          <w:rFonts w:ascii="Tahoma" w:hAnsi="Tahoma" w:cs="Tahoma"/>
          <w:sz w:val="18"/>
          <w:szCs w:val="18"/>
          <w:rtl/>
        </w:rPr>
        <w:t>:</w:t>
      </w:r>
      <w:r w:rsidRPr="00F55C64">
        <w:rPr>
          <w:rFonts w:hint="cs"/>
          <w:b/>
          <w:bCs/>
          <w:sz w:val="18"/>
          <w:szCs w:val="18"/>
          <w:rtl/>
        </w:rPr>
        <w:t xml:space="preserve"> </w:t>
      </w:r>
      <w:r w:rsidRPr="00F55C64">
        <w:rPr>
          <w:rFonts w:hint="cs"/>
          <w:sz w:val="18"/>
          <w:szCs w:val="18"/>
          <w:rtl/>
        </w:rPr>
        <w:t>בחלק מההתקשרויות בסך של יותר מ-2.5 מיליון ש"ח נדרש, נוסף על החלטת ועדת המכרזים, אישור החשב הכללי. לדוגמה, אם מדובר בהתקשרות המשך שסכומה גדול מ-2.5 מיליון ש"ח ובהתקשרות עם ספק יחיד לפי תקנה 3(29) לתקנות אלה. כמו כן, בהתקשרויות מסוימות נדרש אישור שר האוצר</w:t>
      </w:r>
      <w:r w:rsidRPr="00F55C64">
        <w:rPr>
          <w:rStyle w:val="FootnoteReference"/>
          <w:sz w:val="18"/>
          <w:szCs w:val="18"/>
          <w:rtl/>
        </w:rPr>
        <w:footnoteReference w:id="54"/>
      </w:r>
      <w:r w:rsidRPr="00F55C64">
        <w:rPr>
          <w:rFonts w:hint="cs"/>
          <w:sz w:val="18"/>
          <w:szCs w:val="18"/>
          <w:rtl/>
        </w:rPr>
        <w:t xml:space="preserve">. </w:t>
      </w:r>
    </w:p>
    <w:p w14:paraId="2570321A"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למעשה</w:t>
      </w:r>
      <w:r w:rsidRPr="00F55C64">
        <w:rPr>
          <w:rFonts w:ascii="Tahoma" w:hAnsi="Tahoma" w:cs="Tahoma"/>
          <w:sz w:val="18"/>
          <w:szCs w:val="18"/>
          <w:rtl/>
        </w:rPr>
        <w:t xml:space="preserve">, </w:t>
      </w:r>
      <w:r w:rsidRPr="00F55C64">
        <w:rPr>
          <w:rFonts w:ascii="Tahoma" w:hAnsi="Tahoma" w:cs="Tahoma" w:hint="cs"/>
          <w:sz w:val="18"/>
          <w:szCs w:val="18"/>
          <w:rtl/>
        </w:rPr>
        <w:t>ועדת הפטור המשרדית, ועדת הפטור המרכזית, החשב הכללי ושר האוצר משמשים</w:t>
      </w:r>
      <w:r w:rsidRPr="00F55C64">
        <w:rPr>
          <w:rFonts w:ascii="Tahoma" w:hAnsi="Tahoma" w:cs="Tahoma"/>
          <w:sz w:val="18"/>
          <w:szCs w:val="18"/>
          <w:rtl/>
        </w:rPr>
        <w:t xml:space="preserve"> </w:t>
      </w:r>
      <w:r w:rsidRPr="00F55C64">
        <w:rPr>
          <w:rFonts w:ascii="Tahoma" w:hAnsi="Tahoma" w:cs="Tahoma" w:hint="cs"/>
          <w:sz w:val="18"/>
          <w:szCs w:val="18"/>
          <w:rtl/>
        </w:rPr>
        <w:t>מעין</w:t>
      </w:r>
      <w:r w:rsidRPr="00F55C64">
        <w:rPr>
          <w:rFonts w:ascii="Tahoma" w:hAnsi="Tahoma" w:cs="Tahoma"/>
          <w:sz w:val="18"/>
          <w:szCs w:val="18"/>
          <w:rtl/>
        </w:rPr>
        <w:t xml:space="preserve"> גורם בקרה על </w:t>
      </w:r>
      <w:r w:rsidRPr="00F55C64">
        <w:rPr>
          <w:rFonts w:ascii="Tahoma" w:hAnsi="Tahoma" w:cs="Tahoma" w:hint="cs"/>
          <w:sz w:val="18"/>
          <w:szCs w:val="18"/>
          <w:rtl/>
        </w:rPr>
        <w:t xml:space="preserve">החלטות </w:t>
      </w:r>
      <w:r w:rsidRPr="00F55C64">
        <w:rPr>
          <w:rFonts w:ascii="Tahoma" w:hAnsi="Tahoma" w:cs="Tahoma"/>
          <w:sz w:val="18"/>
          <w:szCs w:val="18"/>
          <w:rtl/>
        </w:rPr>
        <w:t xml:space="preserve">ועדת המכרזים </w:t>
      </w:r>
      <w:r w:rsidRPr="00F55C64">
        <w:rPr>
          <w:rFonts w:ascii="Tahoma" w:hAnsi="Tahoma" w:cs="Tahoma" w:hint="cs"/>
          <w:sz w:val="18"/>
          <w:szCs w:val="18"/>
          <w:rtl/>
        </w:rPr>
        <w:t>לפטור רכש מחובת מכרז. גורמים אלה רשאים לקבוע אם לאשר התקשרויות בפטור ממכרז, שעליהן המליצה ועדת המכרזים המשרדית.</w:t>
      </w:r>
    </w:p>
    <w:p w14:paraId="5C3EC70A" w14:textId="77777777" w:rsidR="00335A50" w:rsidRPr="00F55C64" w:rsidRDefault="00335A50" w:rsidP="009F0762">
      <w:pPr>
        <w:spacing w:line="260" w:lineRule="exact"/>
        <w:ind w:left="397"/>
        <w:jc w:val="both"/>
        <w:rPr>
          <w:rFonts w:ascii="Tahoma" w:hAnsi="Tahoma" w:cs="Tahoma"/>
          <w:sz w:val="18"/>
          <w:szCs w:val="18"/>
        </w:rPr>
      </w:pPr>
      <w:r w:rsidRPr="00F55C64">
        <w:rPr>
          <w:rFonts w:ascii="Tahoma" w:hAnsi="Tahoma" w:cs="Tahoma" w:hint="cs"/>
          <w:sz w:val="18"/>
          <w:szCs w:val="18"/>
          <w:rtl/>
        </w:rPr>
        <w:t>כמו כן, במקרים מסוימים בסמכות ועדת הפטור המרכזית והחשב הכללי לדון בהשגה על החלטת ועדת הפטור המשרדית: למשל, חבר ועדת פטור משרדית רשאי להגיש השגה על החלטת ועדת פטור משרדית שלא התקבלה פה אחד לפני ועדת הפטור או החשב הכללי, לפי העניין</w:t>
      </w:r>
      <w:r w:rsidRPr="00F55C64">
        <w:rPr>
          <w:rStyle w:val="FootnoteReference"/>
          <w:rFonts w:ascii="Tahoma" w:hAnsi="Tahoma" w:cs="Tahoma"/>
          <w:sz w:val="18"/>
          <w:szCs w:val="18"/>
          <w:rtl/>
        </w:rPr>
        <w:footnoteReference w:id="55"/>
      </w:r>
      <w:r w:rsidRPr="00F55C64">
        <w:rPr>
          <w:rFonts w:ascii="Tahoma" w:hAnsi="Tahoma" w:cs="Tahoma" w:hint="cs"/>
          <w:sz w:val="18"/>
          <w:szCs w:val="18"/>
          <w:rtl/>
        </w:rPr>
        <w:t xml:space="preserve">. </w:t>
      </w:r>
    </w:p>
    <w:p w14:paraId="6F66C24A" w14:textId="77777777" w:rsidR="00335A50" w:rsidRPr="00F55C64" w:rsidRDefault="00335A50" w:rsidP="00166ADC">
      <w:pPr>
        <w:pStyle w:val="ListParagraph"/>
        <w:numPr>
          <w:ilvl w:val="0"/>
          <w:numId w:val="12"/>
        </w:numPr>
        <w:autoSpaceDE/>
        <w:autoSpaceDN/>
        <w:adjustRightInd/>
        <w:spacing w:line="260" w:lineRule="exact"/>
        <w:ind w:left="397" w:hanging="397"/>
        <w:rPr>
          <w:sz w:val="18"/>
          <w:szCs w:val="18"/>
          <w:rtl/>
        </w:rPr>
      </w:pPr>
      <w:r w:rsidRPr="00F55C64">
        <w:rPr>
          <w:rFonts w:hint="cs"/>
          <w:sz w:val="18"/>
          <w:szCs w:val="18"/>
          <w:rtl/>
        </w:rPr>
        <w:t xml:space="preserve">על פי הוראות תקנות חובת המכרזים, בכל הנוגע לרכש של ועדת הבחירות המרכזית, סמכויות היועץ המשפטי של משרד האוצר הוקנו ליועץ המשפטי של הוועדה, ואילו סמכויות החשב הכללי ושר האוצר הוקנו ליו"ר הוועדה או למנכ"ל הוועדה, אם הוסמך לכך בידי יו"ר הוועדה. בשנת 2012 הסמיכה יו"ר ועדת הבחירות המרכזית לכנסת ה-19 את מנכ"לית הוועדה לפעול במקומה לעניין תקנות חובת המכרזים. </w:t>
      </w:r>
    </w:p>
    <w:p w14:paraId="54389428"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להלן מפורט הרכב הוועדות שהוקנו להן הסמכויות לאשר התקשרויות בפטור ממכרז של ועדת הבחירות המרכזית מהבחירות לכנסת ה-21 ועד הבחירות לכנסת ה-23: </w:t>
      </w:r>
    </w:p>
    <w:p w14:paraId="1998A55D" w14:textId="77777777" w:rsidR="00335A50" w:rsidRPr="00F55C64" w:rsidRDefault="00335A50" w:rsidP="00166ADC">
      <w:pPr>
        <w:pStyle w:val="ListParagraph"/>
        <w:numPr>
          <w:ilvl w:val="1"/>
          <w:numId w:val="13"/>
        </w:numPr>
        <w:autoSpaceDE/>
        <w:autoSpaceDN/>
        <w:adjustRightInd/>
        <w:spacing w:line="260" w:lineRule="exact"/>
        <w:ind w:left="794" w:hanging="397"/>
        <w:rPr>
          <w:sz w:val="18"/>
          <w:szCs w:val="18"/>
        </w:rPr>
      </w:pPr>
      <w:r w:rsidRPr="00F55C64">
        <w:rPr>
          <w:rFonts w:hint="cs"/>
          <w:sz w:val="18"/>
          <w:szCs w:val="18"/>
          <w:rtl/>
        </w:rPr>
        <w:t xml:space="preserve">ועדת המכרזים המשרדית של ועדת הבחירות המרכזית, המונה שלושה חברים - המנכ"לית, החשבת והיועץ המשפטי של הוועדה. </w:t>
      </w:r>
    </w:p>
    <w:p w14:paraId="100CAAAB" w14:textId="77777777" w:rsidR="00335A50" w:rsidRPr="00F55C64" w:rsidRDefault="00335A50" w:rsidP="00166ADC">
      <w:pPr>
        <w:pStyle w:val="ListParagraph"/>
        <w:numPr>
          <w:ilvl w:val="1"/>
          <w:numId w:val="13"/>
        </w:numPr>
        <w:autoSpaceDE/>
        <w:autoSpaceDN/>
        <w:adjustRightInd/>
        <w:spacing w:line="260" w:lineRule="exact"/>
        <w:ind w:left="794" w:hanging="397"/>
        <w:rPr>
          <w:sz w:val="18"/>
          <w:szCs w:val="18"/>
        </w:rPr>
      </w:pPr>
      <w:r w:rsidRPr="00F55C64">
        <w:rPr>
          <w:rFonts w:hint="cs"/>
          <w:sz w:val="18"/>
          <w:szCs w:val="18"/>
          <w:rtl/>
        </w:rPr>
        <w:t xml:space="preserve">ועדת הפטור המשרדית של ועדת הבחירות המרכזית, המונה את אותם שלושה חברים - המנכ"לית, החשבת והיועץ המשפטי של הוועדה. </w:t>
      </w:r>
    </w:p>
    <w:p w14:paraId="50FC1958" w14:textId="77777777" w:rsidR="00335A50" w:rsidRPr="00F55C64" w:rsidRDefault="00335A50" w:rsidP="00166ADC">
      <w:pPr>
        <w:pStyle w:val="ListParagraph"/>
        <w:numPr>
          <w:ilvl w:val="1"/>
          <w:numId w:val="13"/>
        </w:numPr>
        <w:autoSpaceDE/>
        <w:autoSpaceDN/>
        <w:adjustRightInd/>
        <w:spacing w:line="260" w:lineRule="exact"/>
        <w:ind w:left="794" w:hanging="397"/>
        <w:rPr>
          <w:sz w:val="18"/>
          <w:szCs w:val="18"/>
        </w:rPr>
      </w:pPr>
      <w:r w:rsidRPr="00F55C64">
        <w:rPr>
          <w:rFonts w:hint="cs"/>
          <w:sz w:val="18"/>
          <w:szCs w:val="18"/>
          <w:rtl/>
        </w:rPr>
        <w:t xml:space="preserve">סמכויות ועדת הפטור המרכזית מוקנות לאותם הגורמים המשתתפים בוועדת הפטור המשרדית של ועדת הבחירות המרכזית ובוועדת המכרזים שלה - המנכ"לית, החשבת והיועץ המשפטי של הוועדה. </w:t>
      </w:r>
    </w:p>
    <w:p w14:paraId="726519C9" w14:textId="77777777" w:rsidR="00335A50" w:rsidRPr="00F55C64" w:rsidRDefault="00335A50" w:rsidP="00166ADC">
      <w:pPr>
        <w:pStyle w:val="ListParagraph"/>
        <w:numPr>
          <w:ilvl w:val="1"/>
          <w:numId w:val="13"/>
        </w:numPr>
        <w:autoSpaceDE/>
        <w:autoSpaceDN/>
        <w:adjustRightInd/>
        <w:spacing w:line="260" w:lineRule="exact"/>
        <w:ind w:left="794" w:hanging="397"/>
        <w:rPr>
          <w:sz w:val="18"/>
          <w:szCs w:val="18"/>
        </w:rPr>
      </w:pPr>
      <w:r w:rsidRPr="00F55C64">
        <w:rPr>
          <w:rFonts w:hint="cs"/>
          <w:sz w:val="18"/>
          <w:szCs w:val="18"/>
          <w:rtl/>
        </w:rPr>
        <w:lastRenderedPageBreak/>
        <w:t>בהתקשרויות שבהן נדרש אישור החשב הכללי הוא ניתן על ידי מנכ"לית ועדת הבחירות המרכזית.</w:t>
      </w:r>
      <w:r w:rsidRPr="00F55C64">
        <w:rPr>
          <w:rFonts w:hint="cs"/>
          <w:noProof/>
          <w:sz w:val="18"/>
          <w:szCs w:val="18"/>
          <w:rtl/>
        </w:rPr>
        <w:t xml:space="preserve"> </w:t>
      </w:r>
      <w:r w:rsidRPr="00F55C64">
        <w:rPr>
          <w:rFonts w:hint="cs"/>
          <w:sz w:val="18"/>
          <w:szCs w:val="18"/>
          <w:rtl/>
        </w:rPr>
        <w:t>בהתקשרויות שבהן נדרש אישור שר אוצר, הוא ניתן על ידי יו"ר ועדת הבחירות המרכזית.</w:t>
      </w:r>
    </w:p>
    <w:p w14:paraId="2B9B258A"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noProof/>
          <w:sz w:val="18"/>
          <w:szCs w:val="18"/>
          <w:rtl/>
        </w:rPr>
        <w:t>תהליך אישור התקשרויות בפטור ממכרז ובעלי הסמכות לאישור התקשרויות אלו בוועדת הבחירות המרכזית מוצגים בתרשים להלן.</w:t>
      </w:r>
      <w:r w:rsidRPr="00F55C64">
        <w:rPr>
          <w:rFonts w:ascii="Tahoma" w:hAnsi="Tahoma" w:cs="Tahoma" w:hint="cs"/>
          <w:sz w:val="18"/>
          <w:szCs w:val="18"/>
          <w:rtl/>
        </w:rPr>
        <w:t xml:space="preserve"> </w:t>
      </w:r>
    </w:p>
    <w:p w14:paraId="79FBD9CC" w14:textId="188B9EEC" w:rsidR="00335A50" w:rsidRPr="00F55C64" w:rsidRDefault="00021B8C" w:rsidP="009F0762">
      <w:pPr>
        <w:pStyle w:val="KOT-TAB"/>
        <w:rPr>
          <w:noProof/>
          <w:rtl/>
        </w:rPr>
      </w:pPr>
      <w:r w:rsidRPr="00021B8C">
        <w:rPr>
          <w:rFonts w:hint="cs"/>
          <w:noProof/>
          <w:sz w:val="18"/>
          <w:szCs w:val="18"/>
          <w:rtl/>
        </w:rPr>
        <w:t>תרשים 23:</w:t>
      </w:r>
      <w:r w:rsidR="00335A50" w:rsidRPr="00F55C64">
        <w:rPr>
          <w:rFonts w:hint="cs"/>
          <w:b/>
          <w:bCs/>
          <w:noProof/>
          <w:sz w:val="18"/>
          <w:szCs w:val="18"/>
          <w:rtl/>
        </w:rPr>
        <w:t xml:space="preserve"> תהליך אישור התקשרויות בפטור ממכרז ובעלי הסמכות לאישורן בוועדת הבחירות המרכזית</w:t>
      </w:r>
    </w:p>
    <w:p w14:paraId="20964BB7" w14:textId="60D8C5AB" w:rsidR="007C2E91" w:rsidRPr="00F55C64" w:rsidRDefault="003F5A53" w:rsidP="007C2E9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77242AE0" wp14:editId="79EEFB71">
            <wp:extent cx="4194057" cy="4428753"/>
            <wp:effectExtent l="0" t="0" r="0" b="0"/>
            <wp:docPr id="1743882417" name="Picture 17438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7" name="Picture 174388241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94057" cy="4428753"/>
                    </a:xfrm>
                    <a:prstGeom prst="rect">
                      <a:avLst/>
                    </a:prstGeom>
                  </pic:spPr>
                </pic:pic>
              </a:graphicData>
            </a:graphic>
          </wp:inline>
        </w:drawing>
      </w:r>
    </w:p>
    <w:p w14:paraId="0FD5CB04" w14:textId="40E37D01" w:rsidR="00335A50" w:rsidRPr="00F55C64" w:rsidRDefault="00335A50" w:rsidP="007C2E91">
      <w:pPr>
        <w:pStyle w:val="KOT-source"/>
        <w:spacing w:before="120"/>
        <w:rPr>
          <w:rtl/>
        </w:rPr>
      </w:pPr>
      <w:r w:rsidRPr="00F55C64">
        <w:rPr>
          <w:rFonts w:hint="cs"/>
          <w:rtl/>
        </w:rPr>
        <w:t>על פי מסמכי ועדת הבחירות המרכזית</w:t>
      </w:r>
    </w:p>
    <w:p w14:paraId="17DA0BDB" w14:textId="603118C8" w:rsidR="00335A50" w:rsidRDefault="00335A50" w:rsidP="007C2E91">
      <w:pPr>
        <w:pStyle w:val="RESHET"/>
        <w:spacing w:line="260" w:lineRule="exact"/>
        <w:ind w:right="227"/>
        <w:rPr>
          <w:sz w:val="18"/>
        </w:rPr>
      </w:pPr>
      <w:r w:rsidRPr="007C2E91">
        <w:rPr>
          <w:rFonts w:hint="cs"/>
          <w:sz w:val="18"/>
          <w:rtl/>
        </w:rPr>
        <w:lastRenderedPageBreak/>
        <w:t xml:space="preserve">במסגרת הליכי הבחינה והאישור של פטור ממכרז, ועדת פטור משרדית וועדת פטור מרכזית מוסמכות לבחון החלטה של ועדת מכרזים ולהחליט אם לאשרה או לדחותה. נמצא </w:t>
      </w:r>
      <w:r w:rsidRPr="007C2E91">
        <w:rPr>
          <w:rFonts w:hint="eastAsia"/>
          <w:sz w:val="18"/>
          <w:rtl/>
        </w:rPr>
        <w:t>כי</w:t>
      </w:r>
      <w:r w:rsidRPr="007C2E91">
        <w:rPr>
          <w:sz w:val="18"/>
          <w:rtl/>
        </w:rPr>
        <w:t xml:space="preserve"> </w:t>
      </w:r>
      <w:r w:rsidRPr="007C2E91">
        <w:rPr>
          <w:rFonts w:hint="cs"/>
          <w:sz w:val="18"/>
          <w:rtl/>
        </w:rPr>
        <w:t>המנכ"לית, החשבת והיועץ המשפטי של ועדת הבחירות המרכזית משמשים חברים גם בו</w:t>
      </w:r>
      <w:r w:rsidRPr="007C2E91">
        <w:rPr>
          <w:rFonts w:hint="eastAsia"/>
          <w:sz w:val="18"/>
          <w:rtl/>
        </w:rPr>
        <w:t>ועדת</w:t>
      </w:r>
      <w:r w:rsidRPr="007C2E91">
        <w:rPr>
          <w:sz w:val="18"/>
          <w:rtl/>
        </w:rPr>
        <w:t xml:space="preserve"> </w:t>
      </w:r>
      <w:r w:rsidRPr="007C2E91">
        <w:rPr>
          <w:rFonts w:hint="eastAsia"/>
          <w:sz w:val="18"/>
          <w:rtl/>
        </w:rPr>
        <w:t>המכרזים</w:t>
      </w:r>
      <w:r w:rsidRPr="007C2E91">
        <w:rPr>
          <w:sz w:val="18"/>
          <w:rtl/>
        </w:rPr>
        <w:t xml:space="preserve">, </w:t>
      </w:r>
      <w:r w:rsidRPr="007C2E91">
        <w:rPr>
          <w:rFonts w:hint="cs"/>
          <w:sz w:val="18"/>
          <w:rtl/>
        </w:rPr>
        <w:t>בו</w:t>
      </w:r>
      <w:r w:rsidRPr="007C2E91">
        <w:rPr>
          <w:rFonts w:hint="eastAsia"/>
          <w:sz w:val="18"/>
          <w:rtl/>
        </w:rPr>
        <w:t>ועדת</w:t>
      </w:r>
      <w:r w:rsidRPr="007C2E91">
        <w:rPr>
          <w:sz w:val="18"/>
          <w:rtl/>
        </w:rPr>
        <w:t xml:space="preserve"> </w:t>
      </w:r>
      <w:r w:rsidRPr="007C2E91">
        <w:rPr>
          <w:rFonts w:hint="eastAsia"/>
          <w:sz w:val="18"/>
          <w:rtl/>
        </w:rPr>
        <w:t>הפטור</w:t>
      </w:r>
      <w:r w:rsidRPr="007C2E91">
        <w:rPr>
          <w:sz w:val="18"/>
          <w:rtl/>
        </w:rPr>
        <w:t xml:space="preserve"> </w:t>
      </w:r>
      <w:r w:rsidRPr="007C2E91">
        <w:rPr>
          <w:rFonts w:hint="eastAsia"/>
          <w:sz w:val="18"/>
          <w:rtl/>
        </w:rPr>
        <w:t>המשרדית</w:t>
      </w:r>
      <w:r w:rsidRPr="007C2E91">
        <w:rPr>
          <w:sz w:val="18"/>
          <w:rtl/>
        </w:rPr>
        <w:t xml:space="preserve"> </w:t>
      </w:r>
      <w:r w:rsidRPr="007C2E91">
        <w:rPr>
          <w:rFonts w:hint="cs"/>
          <w:sz w:val="18"/>
          <w:rtl/>
        </w:rPr>
        <w:t>וב</w:t>
      </w:r>
      <w:r w:rsidRPr="007C2E91">
        <w:rPr>
          <w:rFonts w:hint="eastAsia"/>
          <w:sz w:val="18"/>
          <w:rtl/>
        </w:rPr>
        <w:t>וועדת</w:t>
      </w:r>
      <w:r w:rsidRPr="007C2E91">
        <w:rPr>
          <w:sz w:val="18"/>
          <w:rtl/>
        </w:rPr>
        <w:t xml:space="preserve"> </w:t>
      </w:r>
      <w:r w:rsidRPr="007C2E91">
        <w:rPr>
          <w:rFonts w:hint="eastAsia"/>
          <w:sz w:val="18"/>
          <w:rtl/>
        </w:rPr>
        <w:t>הפטור</w:t>
      </w:r>
      <w:r w:rsidRPr="007C2E91">
        <w:rPr>
          <w:sz w:val="18"/>
          <w:rtl/>
        </w:rPr>
        <w:t xml:space="preserve"> המרכזית</w:t>
      </w:r>
      <w:r w:rsidRPr="007C2E91">
        <w:rPr>
          <w:rFonts w:hint="cs"/>
          <w:sz w:val="18"/>
          <w:rtl/>
        </w:rPr>
        <w:t xml:space="preserve">. </w:t>
      </w:r>
      <w:r w:rsidRPr="007C2E91">
        <w:rPr>
          <w:sz w:val="18"/>
          <w:rtl/>
        </w:rPr>
        <w:t xml:space="preserve">כך, גם </w:t>
      </w:r>
      <w:r w:rsidRPr="007C2E91">
        <w:rPr>
          <w:rFonts w:hint="eastAsia"/>
          <w:sz w:val="18"/>
          <w:rtl/>
        </w:rPr>
        <w:t>הוועדה</w:t>
      </w:r>
      <w:r w:rsidRPr="007C2E91">
        <w:rPr>
          <w:sz w:val="18"/>
          <w:rtl/>
        </w:rPr>
        <w:t xml:space="preserve"> </w:t>
      </w:r>
      <w:r w:rsidRPr="007C2E91">
        <w:rPr>
          <w:rFonts w:hint="eastAsia"/>
          <w:sz w:val="18"/>
          <w:rtl/>
        </w:rPr>
        <w:t>שתטפל</w:t>
      </w:r>
      <w:r w:rsidRPr="007C2E91">
        <w:rPr>
          <w:sz w:val="18"/>
          <w:rtl/>
        </w:rPr>
        <w:t xml:space="preserve"> </w:t>
      </w:r>
      <w:r w:rsidRPr="007C2E91">
        <w:rPr>
          <w:rFonts w:hint="eastAsia"/>
          <w:sz w:val="18"/>
          <w:rtl/>
        </w:rPr>
        <w:t>בהשגה</w:t>
      </w:r>
      <w:r w:rsidRPr="007C2E91">
        <w:rPr>
          <w:sz w:val="18"/>
          <w:rtl/>
        </w:rPr>
        <w:t xml:space="preserve"> על החלטה של ועדת פטור משרדית, </w:t>
      </w:r>
      <w:r w:rsidRPr="007C2E91">
        <w:rPr>
          <w:rFonts w:hint="eastAsia"/>
          <w:sz w:val="18"/>
          <w:rtl/>
        </w:rPr>
        <w:t>תהיה</w:t>
      </w:r>
      <w:r w:rsidRPr="007C2E91">
        <w:rPr>
          <w:sz w:val="18"/>
          <w:rtl/>
        </w:rPr>
        <w:t xml:space="preserve"> ועדה </w:t>
      </w:r>
      <w:r w:rsidRPr="007C2E91">
        <w:rPr>
          <w:rFonts w:hint="eastAsia"/>
          <w:sz w:val="18"/>
          <w:rtl/>
        </w:rPr>
        <w:t>שאלה</w:t>
      </w:r>
      <w:r w:rsidRPr="007C2E91">
        <w:rPr>
          <w:sz w:val="18"/>
          <w:rtl/>
        </w:rPr>
        <w:t xml:space="preserve"> </w:t>
      </w:r>
      <w:r w:rsidRPr="007C2E91">
        <w:rPr>
          <w:rFonts w:hint="eastAsia"/>
          <w:sz w:val="18"/>
          <w:rtl/>
        </w:rPr>
        <w:t>הם</w:t>
      </w:r>
      <w:r w:rsidRPr="007C2E91">
        <w:rPr>
          <w:sz w:val="18"/>
          <w:rtl/>
        </w:rPr>
        <w:t xml:space="preserve"> </w:t>
      </w:r>
      <w:r w:rsidRPr="007C2E91">
        <w:rPr>
          <w:rFonts w:hint="eastAsia"/>
          <w:sz w:val="18"/>
          <w:rtl/>
        </w:rPr>
        <w:t>שלושת</w:t>
      </w:r>
      <w:r w:rsidRPr="007C2E91">
        <w:rPr>
          <w:sz w:val="18"/>
          <w:rtl/>
        </w:rPr>
        <w:t xml:space="preserve"> </w:t>
      </w:r>
      <w:r w:rsidRPr="007C2E91">
        <w:rPr>
          <w:rFonts w:hint="eastAsia"/>
          <w:sz w:val="18"/>
          <w:rtl/>
        </w:rPr>
        <w:t>חבריה</w:t>
      </w:r>
      <w:r w:rsidRPr="007C2E91">
        <w:rPr>
          <w:sz w:val="18"/>
          <w:rtl/>
        </w:rPr>
        <w:t xml:space="preserve">. </w:t>
      </w:r>
    </w:p>
    <w:p w14:paraId="56909EE0" w14:textId="77777777" w:rsidR="003F5A53" w:rsidRPr="007C2E91" w:rsidRDefault="003F5A53" w:rsidP="003F5A53">
      <w:pPr>
        <w:rPr>
          <w:rtl/>
        </w:rPr>
      </w:pPr>
    </w:p>
    <w:p w14:paraId="23059B44" w14:textId="23B8D5D4" w:rsidR="00335A50" w:rsidRPr="007C2E91" w:rsidRDefault="00335A50" w:rsidP="007C2E91">
      <w:pPr>
        <w:pStyle w:val="RESHET"/>
        <w:spacing w:line="260" w:lineRule="exact"/>
        <w:ind w:right="227"/>
        <w:rPr>
          <w:sz w:val="18"/>
          <w:rtl/>
        </w:rPr>
      </w:pPr>
      <w:r w:rsidRPr="007C2E91">
        <w:rPr>
          <w:rFonts w:hint="cs"/>
          <w:sz w:val="18"/>
          <w:rtl/>
        </w:rPr>
        <w:t xml:space="preserve">משרד מבקר המדינה </w:t>
      </w:r>
      <w:r w:rsidRPr="007C2E91">
        <w:rPr>
          <w:rFonts w:hint="eastAsia"/>
          <w:sz w:val="18"/>
          <w:rtl/>
        </w:rPr>
        <w:t>בדק</w:t>
      </w:r>
      <w:r w:rsidRPr="007C2E91">
        <w:rPr>
          <w:sz w:val="18"/>
          <w:rtl/>
        </w:rPr>
        <w:t xml:space="preserve"> </w:t>
      </w:r>
      <w:r w:rsidRPr="007C2E91">
        <w:rPr>
          <w:rFonts w:hint="cs"/>
          <w:sz w:val="18"/>
          <w:rtl/>
        </w:rPr>
        <w:t xml:space="preserve">מסמכי החלטות סופיות שקיבלו הוועדות השונות בתקופות הבחירות לכנסת ה-22 ולכנסת ה-23 (מיוני 2019 ועד מרץ 2020), ובסך הכול 60 החלטות: 14 החלטות של </w:t>
      </w:r>
      <w:r w:rsidRPr="007C2E91">
        <w:rPr>
          <w:sz w:val="18"/>
          <w:rtl/>
        </w:rPr>
        <w:t>ועדת המכרזים</w:t>
      </w:r>
      <w:r w:rsidRPr="007C2E91">
        <w:rPr>
          <w:rFonts w:hint="cs"/>
          <w:sz w:val="18"/>
          <w:rtl/>
        </w:rPr>
        <w:t>,</w:t>
      </w:r>
      <w:r w:rsidRPr="007C2E91">
        <w:rPr>
          <w:sz w:val="18"/>
          <w:rtl/>
        </w:rPr>
        <w:t xml:space="preserve"> </w:t>
      </w:r>
      <w:r w:rsidRPr="007C2E91">
        <w:rPr>
          <w:rFonts w:hint="cs"/>
          <w:sz w:val="18"/>
          <w:rtl/>
        </w:rPr>
        <w:t xml:space="preserve">28 החלטות של </w:t>
      </w:r>
      <w:r w:rsidRPr="007C2E91">
        <w:rPr>
          <w:rFonts w:hint="eastAsia"/>
          <w:sz w:val="18"/>
          <w:rtl/>
        </w:rPr>
        <w:t>ועדת</w:t>
      </w:r>
      <w:r w:rsidRPr="007C2E91">
        <w:rPr>
          <w:sz w:val="18"/>
          <w:rtl/>
        </w:rPr>
        <w:t xml:space="preserve"> הפטור של ועדת הבחירות </w:t>
      </w:r>
      <w:r w:rsidRPr="007C2E91">
        <w:rPr>
          <w:rFonts w:hint="eastAsia"/>
          <w:sz w:val="18"/>
          <w:rtl/>
        </w:rPr>
        <w:t>המרכזית</w:t>
      </w:r>
      <w:r w:rsidRPr="007C2E91">
        <w:rPr>
          <w:sz w:val="18"/>
          <w:rtl/>
        </w:rPr>
        <w:t xml:space="preserve"> ו</w:t>
      </w:r>
      <w:r w:rsidRPr="007C2E91">
        <w:rPr>
          <w:rFonts w:hint="cs"/>
          <w:sz w:val="18"/>
          <w:rtl/>
        </w:rPr>
        <w:t xml:space="preserve">-18 </w:t>
      </w:r>
      <w:r w:rsidRPr="007C2E91">
        <w:rPr>
          <w:sz w:val="18"/>
          <w:rtl/>
        </w:rPr>
        <w:t xml:space="preserve">החלטות </w:t>
      </w:r>
      <w:r w:rsidRPr="007C2E91">
        <w:rPr>
          <w:rFonts w:hint="cs"/>
          <w:sz w:val="18"/>
          <w:rtl/>
        </w:rPr>
        <w:t xml:space="preserve">של </w:t>
      </w:r>
      <w:r w:rsidRPr="007C2E91">
        <w:rPr>
          <w:sz w:val="18"/>
          <w:rtl/>
        </w:rPr>
        <w:t xml:space="preserve">מנכ"לית ועדת הבחירות </w:t>
      </w:r>
      <w:r w:rsidRPr="007C2E91">
        <w:rPr>
          <w:rFonts w:hint="cs"/>
          <w:sz w:val="18"/>
          <w:rtl/>
        </w:rPr>
        <w:t>מכוח ה</w:t>
      </w:r>
      <w:r w:rsidRPr="007C2E91">
        <w:rPr>
          <w:sz w:val="18"/>
          <w:rtl/>
        </w:rPr>
        <w:t xml:space="preserve">סמכויות </w:t>
      </w:r>
      <w:r w:rsidRPr="007C2E91">
        <w:rPr>
          <w:rFonts w:hint="cs"/>
          <w:sz w:val="18"/>
          <w:rtl/>
        </w:rPr>
        <w:t>המוקנות</w:t>
      </w:r>
      <w:r w:rsidRPr="007C2E91">
        <w:rPr>
          <w:sz w:val="18"/>
          <w:rtl/>
        </w:rPr>
        <w:t xml:space="preserve"> לה כ"חשב הכללי"</w:t>
      </w:r>
      <w:r w:rsidRPr="007C2E91">
        <w:rPr>
          <w:rFonts w:hint="cs"/>
          <w:sz w:val="18"/>
          <w:rtl/>
        </w:rPr>
        <w:t>. נמצא כי 24 מ-28 ההחלטות של ועדת הפטור התקבלו בעת שהרכב חבריה היה זהה להרכב ועדת המכרזים שקדמה לה - מנכ"לית הוועדה, החשבת והיועץ המשפטי שלה; שלוש החלטות נוספות התקבלו בידי הרכב זהה של מנכ"לית, חשבת הוועדה וממלא מקום היועץ המשפטי שלה; החלטה נוספת התקבלה בהרכב שאינו זהה (בוועדת המכרזים השתתף סגן חשבת הוועדה ובוועדת הפטור - החשבת). 18 ההחלטות שקיבלה מנכ"לית הוועדה התבססו על החלטות ועדת מכרזים שבהן שימשה יו"ר ועדה</w:t>
      </w:r>
      <w:r w:rsidR="00775825" w:rsidRPr="00775825">
        <w:rPr>
          <w:vertAlign w:val="superscript"/>
          <w:rtl/>
        </w:rPr>
        <w:footnoteReference w:id="56"/>
      </w:r>
      <w:r w:rsidRPr="007C2E91">
        <w:rPr>
          <w:rFonts w:hint="cs"/>
          <w:sz w:val="18"/>
          <w:rtl/>
        </w:rPr>
        <w:t xml:space="preserve">. </w:t>
      </w:r>
    </w:p>
    <w:p w14:paraId="292236DA" w14:textId="671A14E4" w:rsidR="00335A50" w:rsidRPr="007C2E91" w:rsidRDefault="00692A45" w:rsidP="007C2E91">
      <w:pPr>
        <w:pStyle w:val="RESHET"/>
        <w:spacing w:line="260" w:lineRule="exact"/>
        <w:ind w:right="227"/>
        <w:rPr>
          <w:sz w:val="18"/>
          <w:rtl/>
        </w:rPr>
      </w:pPr>
      <w:r w:rsidRPr="00692A45">
        <w:rPr>
          <w:rFonts w:hint="eastAsia"/>
          <w:sz w:val="18"/>
          <w:rtl/>
        </w:rPr>
        <w:t>יוצא</w:t>
      </w:r>
      <w:r w:rsidRPr="00692A45">
        <w:rPr>
          <w:sz w:val="18"/>
          <w:rtl/>
        </w:rPr>
        <w:t xml:space="preserve"> </w:t>
      </w:r>
      <w:r w:rsidRPr="00692A45">
        <w:rPr>
          <w:rFonts w:hint="eastAsia"/>
          <w:sz w:val="18"/>
          <w:rtl/>
        </w:rPr>
        <w:t>אפוא</w:t>
      </w:r>
      <w:r w:rsidRPr="00692A45">
        <w:rPr>
          <w:sz w:val="18"/>
          <w:rtl/>
        </w:rPr>
        <w:t xml:space="preserve"> </w:t>
      </w:r>
      <w:r w:rsidRPr="00692A45">
        <w:rPr>
          <w:rFonts w:hint="eastAsia"/>
          <w:sz w:val="18"/>
          <w:rtl/>
        </w:rPr>
        <w:t>כי</w:t>
      </w:r>
      <w:r w:rsidRPr="00692A45">
        <w:rPr>
          <w:sz w:val="18"/>
          <w:rtl/>
        </w:rPr>
        <w:t xml:space="preserve"> 54 (90%) </w:t>
      </w:r>
      <w:r w:rsidRPr="00692A45">
        <w:rPr>
          <w:rFonts w:hint="eastAsia"/>
          <w:sz w:val="18"/>
          <w:rtl/>
        </w:rPr>
        <w:t>מ</w:t>
      </w:r>
      <w:r w:rsidRPr="00692A45">
        <w:rPr>
          <w:sz w:val="18"/>
          <w:rtl/>
        </w:rPr>
        <w:t xml:space="preserve">-60 </w:t>
      </w:r>
      <w:r w:rsidRPr="00692A45">
        <w:rPr>
          <w:rFonts w:hint="eastAsia"/>
          <w:sz w:val="18"/>
          <w:rtl/>
        </w:rPr>
        <w:t>ההחלטות</w:t>
      </w:r>
      <w:r w:rsidRPr="00692A45">
        <w:rPr>
          <w:sz w:val="18"/>
          <w:rtl/>
        </w:rPr>
        <w:t xml:space="preserve"> </w:t>
      </w:r>
      <w:r w:rsidRPr="00692A45">
        <w:rPr>
          <w:rFonts w:hint="eastAsia"/>
          <w:sz w:val="18"/>
          <w:rtl/>
        </w:rPr>
        <w:t>התקבלו</w:t>
      </w:r>
      <w:r w:rsidRPr="00692A45">
        <w:rPr>
          <w:sz w:val="18"/>
          <w:rtl/>
        </w:rPr>
        <w:t xml:space="preserve"> </w:t>
      </w:r>
      <w:r w:rsidRPr="00692A45">
        <w:rPr>
          <w:rFonts w:hint="eastAsia"/>
          <w:sz w:val="18"/>
          <w:rtl/>
        </w:rPr>
        <w:t>בידי</w:t>
      </w:r>
      <w:r w:rsidRPr="00692A45">
        <w:rPr>
          <w:sz w:val="18"/>
          <w:rtl/>
        </w:rPr>
        <w:t xml:space="preserve"> </w:t>
      </w:r>
      <w:r w:rsidRPr="00692A45">
        <w:rPr>
          <w:rFonts w:hint="eastAsia"/>
          <w:sz w:val="18"/>
          <w:rtl/>
        </w:rPr>
        <w:t>מנכ</w:t>
      </w:r>
      <w:r w:rsidRPr="00692A45">
        <w:rPr>
          <w:sz w:val="18"/>
          <w:rtl/>
        </w:rPr>
        <w:t>"</w:t>
      </w:r>
      <w:r w:rsidRPr="00692A45">
        <w:rPr>
          <w:rFonts w:hint="eastAsia"/>
          <w:sz w:val="18"/>
          <w:rtl/>
        </w:rPr>
        <w:t>לית</w:t>
      </w:r>
      <w:r w:rsidRPr="00692A45">
        <w:rPr>
          <w:sz w:val="18"/>
          <w:rtl/>
        </w:rPr>
        <w:t xml:space="preserve"> </w:t>
      </w:r>
      <w:r w:rsidRPr="00692A45">
        <w:rPr>
          <w:rFonts w:hint="eastAsia"/>
          <w:sz w:val="18"/>
          <w:rtl/>
        </w:rPr>
        <w:t>הוועדה</w:t>
      </w:r>
      <w:r w:rsidRPr="00692A45">
        <w:rPr>
          <w:sz w:val="18"/>
          <w:rtl/>
        </w:rPr>
        <w:t xml:space="preserve">, </w:t>
      </w:r>
      <w:r w:rsidRPr="00692A45">
        <w:rPr>
          <w:rFonts w:hint="eastAsia"/>
          <w:sz w:val="18"/>
          <w:rtl/>
        </w:rPr>
        <w:t>החשבת</w:t>
      </w:r>
      <w:r w:rsidRPr="00692A45">
        <w:rPr>
          <w:sz w:val="18"/>
          <w:rtl/>
        </w:rPr>
        <w:t xml:space="preserve"> </w:t>
      </w:r>
      <w:r w:rsidRPr="00692A45">
        <w:rPr>
          <w:rFonts w:hint="eastAsia"/>
          <w:sz w:val="18"/>
          <w:rtl/>
        </w:rPr>
        <w:t>והיועץ</w:t>
      </w:r>
      <w:r w:rsidRPr="00692A45">
        <w:rPr>
          <w:sz w:val="18"/>
          <w:rtl/>
        </w:rPr>
        <w:t xml:space="preserve"> </w:t>
      </w:r>
      <w:r w:rsidRPr="00692A45">
        <w:rPr>
          <w:rFonts w:hint="eastAsia"/>
          <w:sz w:val="18"/>
          <w:rtl/>
        </w:rPr>
        <w:t>המשפטי</w:t>
      </w:r>
      <w:r w:rsidRPr="00692A45">
        <w:rPr>
          <w:sz w:val="18"/>
          <w:rtl/>
        </w:rPr>
        <w:t xml:space="preserve"> </w:t>
      </w:r>
      <w:r w:rsidRPr="00692A45">
        <w:rPr>
          <w:rFonts w:hint="eastAsia"/>
          <w:sz w:val="18"/>
          <w:rtl/>
        </w:rPr>
        <w:t>שלה</w:t>
      </w:r>
      <w:r w:rsidRPr="00692A45">
        <w:rPr>
          <w:sz w:val="18"/>
          <w:rtl/>
        </w:rPr>
        <w:t xml:space="preserve">, </w:t>
      </w:r>
      <w:r w:rsidRPr="00692A45">
        <w:rPr>
          <w:rFonts w:hint="eastAsia"/>
          <w:sz w:val="18"/>
          <w:rtl/>
        </w:rPr>
        <w:t>או</w:t>
      </w:r>
      <w:r w:rsidRPr="00692A45">
        <w:rPr>
          <w:sz w:val="18"/>
          <w:rtl/>
        </w:rPr>
        <w:t xml:space="preserve"> </w:t>
      </w:r>
      <w:r w:rsidRPr="00692A45">
        <w:rPr>
          <w:rFonts w:hint="eastAsia"/>
          <w:sz w:val="18"/>
          <w:rtl/>
        </w:rPr>
        <w:t>בידי</w:t>
      </w:r>
      <w:r w:rsidRPr="00692A45">
        <w:rPr>
          <w:sz w:val="18"/>
          <w:rtl/>
        </w:rPr>
        <w:t xml:space="preserve"> </w:t>
      </w:r>
      <w:r w:rsidRPr="00692A45">
        <w:rPr>
          <w:rFonts w:hint="eastAsia"/>
          <w:sz w:val="18"/>
          <w:rtl/>
        </w:rPr>
        <w:t>המנכ</w:t>
      </w:r>
      <w:r w:rsidRPr="00692A45">
        <w:rPr>
          <w:sz w:val="18"/>
          <w:rtl/>
        </w:rPr>
        <w:t>"</w:t>
      </w:r>
      <w:r w:rsidRPr="00692A45">
        <w:rPr>
          <w:rFonts w:hint="eastAsia"/>
          <w:sz w:val="18"/>
          <w:rtl/>
        </w:rPr>
        <w:t>לית</w:t>
      </w:r>
      <w:r w:rsidRPr="00692A45">
        <w:rPr>
          <w:sz w:val="18"/>
          <w:rtl/>
        </w:rPr>
        <w:t xml:space="preserve"> </w:t>
      </w:r>
      <w:r w:rsidRPr="00692A45">
        <w:rPr>
          <w:rFonts w:hint="eastAsia"/>
          <w:sz w:val="18"/>
          <w:rtl/>
        </w:rPr>
        <w:t>בלבד</w:t>
      </w:r>
      <w:r w:rsidRPr="00692A45">
        <w:rPr>
          <w:sz w:val="18"/>
          <w:rtl/>
        </w:rPr>
        <w:t xml:space="preserve">, </w:t>
      </w:r>
      <w:r w:rsidRPr="00692A45">
        <w:rPr>
          <w:rFonts w:hint="eastAsia"/>
          <w:sz w:val="18"/>
          <w:rtl/>
        </w:rPr>
        <w:t>כאשר</w:t>
      </w:r>
      <w:r w:rsidRPr="00692A45">
        <w:rPr>
          <w:sz w:val="18"/>
          <w:rtl/>
        </w:rPr>
        <w:t xml:space="preserve"> </w:t>
      </w:r>
      <w:r w:rsidRPr="00692A45">
        <w:rPr>
          <w:rFonts w:hint="eastAsia"/>
          <w:sz w:val="18"/>
          <w:rtl/>
        </w:rPr>
        <w:t>ההחלטה</w:t>
      </w:r>
      <w:r w:rsidRPr="00692A45">
        <w:rPr>
          <w:sz w:val="18"/>
          <w:rtl/>
        </w:rPr>
        <w:t xml:space="preserve"> </w:t>
      </w:r>
      <w:r w:rsidRPr="00692A45">
        <w:rPr>
          <w:rFonts w:hint="eastAsia"/>
          <w:sz w:val="18"/>
          <w:rtl/>
        </w:rPr>
        <w:t>הייתה</w:t>
      </w:r>
      <w:r w:rsidRPr="00692A45">
        <w:rPr>
          <w:sz w:val="18"/>
          <w:rtl/>
        </w:rPr>
        <w:t xml:space="preserve"> </w:t>
      </w:r>
      <w:r w:rsidRPr="00692A45">
        <w:rPr>
          <w:rFonts w:hint="eastAsia"/>
          <w:sz w:val="18"/>
          <w:rtl/>
        </w:rPr>
        <w:t>במסגרת</w:t>
      </w:r>
      <w:r w:rsidRPr="00692A45">
        <w:rPr>
          <w:sz w:val="18"/>
          <w:rtl/>
        </w:rPr>
        <w:t xml:space="preserve"> </w:t>
      </w:r>
      <w:r w:rsidRPr="00692A45">
        <w:rPr>
          <w:rFonts w:hint="eastAsia"/>
          <w:sz w:val="18"/>
          <w:rtl/>
        </w:rPr>
        <w:t>סמכותה</w:t>
      </w:r>
      <w:r w:rsidRPr="00692A45">
        <w:rPr>
          <w:sz w:val="18"/>
          <w:rtl/>
        </w:rPr>
        <w:t xml:space="preserve"> </w:t>
      </w:r>
      <w:r w:rsidRPr="00692A45">
        <w:rPr>
          <w:rFonts w:hint="eastAsia"/>
          <w:sz w:val="18"/>
          <w:rtl/>
        </w:rPr>
        <w:t>כאמור</w:t>
      </w:r>
      <w:r w:rsidRPr="00692A45">
        <w:rPr>
          <w:sz w:val="18"/>
          <w:rtl/>
        </w:rPr>
        <w:t xml:space="preserve">. </w:t>
      </w:r>
      <w:r w:rsidRPr="00692A45">
        <w:rPr>
          <w:rFonts w:hint="eastAsia"/>
          <w:sz w:val="18"/>
          <w:rtl/>
        </w:rPr>
        <w:t>הבדיקה</w:t>
      </w:r>
      <w:r w:rsidRPr="00692A45">
        <w:rPr>
          <w:sz w:val="18"/>
          <w:rtl/>
        </w:rPr>
        <w:t xml:space="preserve"> </w:t>
      </w:r>
      <w:r w:rsidRPr="00692A45">
        <w:rPr>
          <w:rFonts w:hint="eastAsia"/>
          <w:sz w:val="18"/>
          <w:rtl/>
        </w:rPr>
        <w:t>העלתה</w:t>
      </w:r>
      <w:r w:rsidRPr="00692A45">
        <w:rPr>
          <w:sz w:val="18"/>
          <w:rtl/>
        </w:rPr>
        <w:t xml:space="preserve"> </w:t>
      </w:r>
      <w:r w:rsidRPr="00692A45">
        <w:rPr>
          <w:rFonts w:hint="eastAsia"/>
          <w:sz w:val="18"/>
          <w:rtl/>
        </w:rPr>
        <w:t>כי</w:t>
      </w:r>
      <w:r w:rsidRPr="00692A45">
        <w:rPr>
          <w:sz w:val="18"/>
          <w:rtl/>
        </w:rPr>
        <w:t xml:space="preserve"> </w:t>
      </w:r>
      <w:r w:rsidRPr="00692A45">
        <w:rPr>
          <w:rFonts w:hint="eastAsia"/>
          <w:sz w:val="18"/>
          <w:rtl/>
        </w:rPr>
        <w:t>אם</w:t>
      </w:r>
      <w:r w:rsidRPr="00692A45">
        <w:rPr>
          <w:sz w:val="18"/>
          <w:rtl/>
        </w:rPr>
        <w:t xml:space="preserve"> </w:t>
      </w:r>
      <w:r w:rsidRPr="00692A45">
        <w:rPr>
          <w:rFonts w:hint="eastAsia"/>
          <w:sz w:val="18"/>
          <w:rtl/>
        </w:rPr>
        <w:t>נדרשים</w:t>
      </w:r>
      <w:r w:rsidRPr="00692A45">
        <w:rPr>
          <w:sz w:val="18"/>
          <w:rtl/>
        </w:rPr>
        <w:t xml:space="preserve"> </w:t>
      </w:r>
      <w:r w:rsidRPr="00692A45">
        <w:rPr>
          <w:rFonts w:hint="eastAsia"/>
          <w:sz w:val="18"/>
          <w:rtl/>
        </w:rPr>
        <w:t>אישור</w:t>
      </w:r>
      <w:r w:rsidRPr="00692A45">
        <w:rPr>
          <w:sz w:val="18"/>
          <w:rtl/>
        </w:rPr>
        <w:t xml:space="preserve"> </w:t>
      </w:r>
      <w:r w:rsidRPr="00692A45">
        <w:rPr>
          <w:rFonts w:hint="eastAsia"/>
          <w:sz w:val="18"/>
          <w:rtl/>
        </w:rPr>
        <w:t>ועדת</w:t>
      </w:r>
      <w:r w:rsidRPr="00692A45">
        <w:rPr>
          <w:sz w:val="18"/>
          <w:rtl/>
        </w:rPr>
        <w:t xml:space="preserve"> </w:t>
      </w:r>
      <w:r w:rsidRPr="00692A45">
        <w:rPr>
          <w:rFonts w:hint="eastAsia"/>
          <w:sz w:val="18"/>
          <w:rtl/>
        </w:rPr>
        <w:t>הפטור</w:t>
      </w:r>
      <w:r w:rsidRPr="00692A45">
        <w:rPr>
          <w:sz w:val="18"/>
          <w:rtl/>
        </w:rPr>
        <w:t xml:space="preserve"> </w:t>
      </w:r>
      <w:r w:rsidRPr="00692A45">
        <w:rPr>
          <w:rFonts w:hint="eastAsia"/>
          <w:sz w:val="18"/>
          <w:rtl/>
        </w:rPr>
        <w:t>המשרדית</w:t>
      </w:r>
      <w:r w:rsidRPr="00692A45">
        <w:rPr>
          <w:sz w:val="18"/>
          <w:rtl/>
        </w:rPr>
        <w:t xml:space="preserve"> </w:t>
      </w:r>
      <w:r w:rsidRPr="00692A45">
        <w:rPr>
          <w:rFonts w:hint="eastAsia"/>
          <w:sz w:val="18"/>
          <w:rtl/>
        </w:rPr>
        <w:t>או</w:t>
      </w:r>
      <w:r w:rsidRPr="00692A45">
        <w:rPr>
          <w:sz w:val="18"/>
          <w:rtl/>
        </w:rPr>
        <w:t xml:space="preserve"> </w:t>
      </w:r>
      <w:r w:rsidRPr="00692A45">
        <w:rPr>
          <w:rFonts w:hint="eastAsia"/>
          <w:sz w:val="18"/>
          <w:rtl/>
        </w:rPr>
        <w:t>החלטות</w:t>
      </w:r>
      <w:r w:rsidRPr="00692A45">
        <w:rPr>
          <w:sz w:val="18"/>
          <w:rtl/>
        </w:rPr>
        <w:t xml:space="preserve"> </w:t>
      </w:r>
      <w:r w:rsidRPr="00692A45">
        <w:rPr>
          <w:rFonts w:hint="eastAsia"/>
          <w:sz w:val="18"/>
          <w:rtl/>
        </w:rPr>
        <w:t>המנכ</w:t>
      </w:r>
      <w:r w:rsidRPr="00692A45">
        <w:rPr>
          <w:sz w:val="18"/>
          <w:rtl/>
        </w:rPr>
        <w:t>"</w:t>
      </w:r>
      <w:r w:rsidRPr="00692A45">
        <w:rPr>
          <w:rFonts w:hint="eastAsia"/>
          <w:sz w:val="18"/>
          <w:rtl/>
        </w:rPr>
        <w:t>לית</w:t>
      </w:r>
      <w:r w:rsidRPr="00692A45">
        <w:rPr>
          <w:sz w:val="18"/>
          <w:rtl/>
        </w:rPr>
        <w:t xml:space="preserve"> </w:t>
      </w:r>
      <w:r w:rsidRPr="00692A45">
        <w:rPr>
          <w:rFonts w:hint="eastAsia"/>
          <w:sz w:val="18"/>
          <w:rtl/>
        </w:rPr>
        <w:t>נוסף</w:t>
      </w:r>
      <w:r w:rsidRPr="00692A45">
        <w:rPr>
          <w:sz w:val="18"/>
          <w:rtl/>
        </w:rPr>
        <w:t xml:space="preserve"> </w:t>
      </w:r>
      <w:r w:rsidRPr="00692A45">
        <w:rPr>
          <w:rFonts w:hint="eastAsia"/>
          <w:sz w:val="18"/>
          <w:rtl/>
        </w:rPr>
        <w:t>על</w:t>
      </w:r>
      <w:r w:rsidRPr="00692A45">
        <w:rPr>
          <w:sz w:val="18"/>
          <w:rtl/>
        </w:rPr>
        <w:t xml:space="preserve"> </w:t>
      </w:r>
      <w:r w:rsidRPr="00692A45">
        <w:rPr>
          <w:rFonts w:hint="eastAsia"/>
          <w:sz w:val="18"/>
          <w:rtl/>
        </w:rPr>
        <w:t>החלטות</w:t>
      </w:r>
      <w:r w:rsidRPr="00692A45">
        <w:rPr>
          <w:sz w:val="18"/>
          <w:rtl/>
        </w:rPr>
        <w:t xml:space="preserve"> </w:t>
      </w:r>
      <w:r w:rsidRPr="00692A45">
        <w:rPr>
          <w:rFonts w:hint="eastAsia"/>
          <w:sz w:val="18"/>
          <w:rtl/>
        </w:rPr>
        <w:t>ועדת</w:t>
      </w:r>
      <w:r w:rsidRPr="00692A45">
        <w:rPr>
          <w:sz w:val="18"/>
          <w:rtl/>
        </w:rPr>
        <w:t xml:space="preserve"> </w:t>
      </w:r>
      <w:r w:rsidRPr="00692A45">
        <w:rPr>
          <w:rFonts w:hint="eastAsia"/>
          <w:sz w:val="18"/>
          <w:rtl/>
        </w:rPr>
        <w:t>המכרזים</w:t>
      </w:r>
      <w:r w:rsidRPr="00692A45">
        <w:rPr>
          <w:sz w:val="18"/>
          <w:rtl/>
        </w:rPr>
        <w:t xml:space="preserve">, </w:t>
      </w:r>
      <w:r w:rsidRPr="00692A45">
        <w:rPr>
          <w:rFonts w:hint="eastAsia"/>
          <w:sz w:val="18"/>
          <w:rtl/>
        </w:rPr>
        <w:t>ההחלטות</w:t>
      </w:r>
      <w:r w:rsidRPr="00692A45">
        <w:rPr>
          <w:sz w:val="18"/>
          <w:rtl/>
        </w:rPr>
        <w:t xml:space="preserve"> </w:t>
      </w:r>
      <w:r w:rsidRPr="00692A45">
        <w:rPr>
          <w:rFonts w:hint="eastAsia"/>
          <w:sz w:val="18"/>
          <w:rtl/>
        </w:rPr>
        <w:t>של</w:t>
      </w:r>
      <w:r w:rsidRPr="00692A45">
        <w:rPr>
          <w:sz w:val="18"/>
          <w:rtl/>
        </w:rPr>
        <w:t xml:space="preserve"> </w:t>
      </w:r>
      <w:r w:rsidRPr="00692A45">
        <w:rPr>
          <w:rFonts w:hint="eastAsia"/>
          <w:sz w:val="18"/>
          <w:rtl/>
        </w:rPr>
        <w:t>כל</w:t>
      </w:r>
      <w:r w:rsidRPr="00692A45">
        <w:rPr>
          <w:sz w:val="18"/>
          <w:rtl/>
        </w:rPr>
        <w:t xml:space="preserve"> </w:t>
      </w:r>
      <w:r w:rsidRPr="00692A45">
        <w:rPr>
          <w:rFonts w:hint="eastAsia"/>
          <w:sz w:val="18"/>
          <w:rtl/>
        </w:rPr>
        <w:t>הוועדות</w:t>
      </w:r>
      <w:r w:rsidRPr="00692A45">
        <w:rPr>
          <w:sz w:val="18"/>
          <w:rtl/>
        </w:rPr>
        <w:t xml:space="preserve"> </w:t>
      </w:r>
      <w:r w:rsidRPr="00692A45">
        <w:rPr>
          <w:rFonts w:hint="eastAsia"/>
          <w:sz w:val="18"/>
          <w:rtl/>
        </w:rPr>
        <w:t>מתקבלות</w:t>
      </w:r>
      <w:r w:rsidRPr="00692A45">
        <w:rPr>
          <w:sz w:val="18"/>
          <w:rtl/>
        </w:rPr>
        <w:t xml:space="preserve"> </w:t>
      </w:r>
      <w:r w:rsidRPr="00692A45">
        <w:rPr>
          <w:rFonts w:hint="eastAsia"/>
          <w:sz w:val="18"/>
          <w:rtl/>
        </w:rPr>
        <w:t>על</w:t>
      </w:r>
      <w:r w:rsidRPr="00692A45">
        <w:rPr>
          <w:sz w:val="18"/>
          <w:rtl/>
        </w:rPr>
        <w:t xml:space="preserve"> </w:t>
      </w:r>
      <w:r w:rsidRPr="00692A45">
        <w:rPr>
          <w:rFonts w:hint="eastAsia"/>
          <w:sz w:val="18"/>
          <w:rtl/>
        </w:rPr>
        <w:t>ידי</w:t>
      </w:r>
      <w:r w:rsidRPr="00692A45">
        <w:rPr>
          <w:sz w:val="18"/>
          <w:rtl/>
        </w:rPr>
        <w:t xml:space="preserve"> </w:t>
      </w:r>
      <w:r w:rsidRPr="00692A45">
        <w:rPr>
          <w:rFonts w:hint="eastAsia"/>
          <w:sz w:val="18"/>
          <w:rtl/>
        </w:rPr>
        <w:t>אותם</w:t>
      </w:r>
      <w:r w:rsidRPr="00692A45">
        <w:rPr>
          <w:sz w:val="18"/>
          <w:rtl/>
        </w:rPr>
        <w:t xml:space="preserve"> </w:t>
      </w:r>
      <w:r w:rsidRPr="00692A45">
        <w:rPr>
          <w:rFonts w:hint="eastAsia"/>
          <w:sz w:val="18"/>
          <w:rtl/>
        </w:rPr>
        <w:t>גורמים</w:t>
      </w:r>
      <w:r w:rsidRPr="00692A45">
        <w:rPr>
          <w:sz w:val="18"/>
          <w:rtl/>
        </w:rPr>
        <w:t xml:space="preserve">, </w:t>
      </w:r>
      <w:r w:rsidRPr="00692A45">
        <w:rPr>
          <w:rFonts w:hint="eastAsia"/>
          <w:sz w:val="18"/>
          <w:rtl/>
        </w:rPr>
        <w:t>בכל</w:t>
      </w:r>
      <w:r w:rsidRPr="00692A45">
        <w:rPr>
          <w:sz w:val="18"/>
          <w:rtl/>
        </w:rPr>
        <w:t xml:space="preserve"> </w:t>
      </w:r>
      <w:r w:rsidRPr="00692A45">
        <w:rPr>
          <w:rFonts w:hint="eastAsia"/>
          <w:sz w:val="18"/>
          <w:rtl/>
        </w:rPr>
        <w:t>פעם</w:t>
      </w:r>
      <w:r w:rsidRPr="00692A45">
        <w:rPr>
          <w:sz w:val="18"/>
          <w:rtl/>
        </w:rPr>
        <w:t xml:space="preserve"> </w:t>
      </w:r>
      <w:r w:rsidRPr="00692A45">
        <w:rPr>
          <w:rFonts w:hint="eastAsia"/>
          <w:sz w:val="18"/>
          <w:rtl/>
        </w:rPr>
        <w:t>במסגרת</w:t>
      </w:r>
      <w:r w:rsidRPr="00692A45">
        <w:rPr>
          <w:sz w:val="18"/>
          <w:rtl/>
        </w:rPr>
        <w:t xml:space="preserve"> </w:t>
      </w:r>
      <w:r w:rsidRPr="00692A45">
        <w:rPr>
          <w:rFonts w:hint="eastAsia"/>
          <w:sz w:val="18"/>
          <w:rtl/>
        </w:rPr>
        <w:t>תפקיד</w:t>
      </w:r>
      <w:r w:rsidRPr="00692A45">
        <w:rPr>
          <w:sz w:val="18"/>
          <w:rtl/>
        </w:rPr>
        <w:t xml:space="preserve"> </w:t>
      </w:r>
      <w:r w:rsidRPr="00692A45">
        <w:rPr>
          <w:rFonts w:hint="eastAsia"/>
          <w:sz w:val="18"/>
          <w:rtl/>
        </w:rPr>
        <w:t>אחר</w:t>
      </w:r>
      <w:r w:rsidRPr="00692A45">
        <w:rPr>
          <w:sz w:val="18"/>
          <w:rtl/>
        </w:rPr>
        <w:t xml:space="preserve"> </w:t>
      </w:r>
      <w:r w:rsidRPr="00692A45">
        <w:rPr>
          <w:rFonts w:hint="eastAsia"/>
          <w:sz w:val="18"/>
          <w:rtl/>
        </w:rPr>
        <w:t>שאלה</w:t>
      </w:r>
      <w:r w:rsidRPr="00692A45">
        <w:rPr>
          <w:sz w:val="18"/>
          <w:rtl/>
        </w:rPr>
        <w:t xml:space="preserve"> </w:t>
      </w:r>
      <w:r w:rsidRPr="00692A45">
        <w:rPr>
          <w:rFonts w:hint="eastAsia"/>
          <w:sz w:val="18"/>
          <w:rtl/>
        </w:rPr>
        <w:t>ממלאים</w:t>
      </w:r>
      <w:r w:rsidRPr="00692A45">
        <w:rPr>
          <w:sz w:val="18"/>
          <w:rtl/>
        </w:rPr>
        <w:t xml:space="preserve">, </w:t>
      </w:r>
      <w:r w:rsidRPr="00692A45">
        <w:rPr>
          <w:rFonts w:hint="eastAsia"/>
          <w:sz w:val="18"/>
          <w:rtl/>
        </w:rPr>
        <w:t>ללא</w:t>
      </w:r>
      <w:r w:rsidRPr="00692A45">
        <w:rPr>
          <w:sz w:val="18"/>
          <w:rtl/>
        </w:rPr>
        <w:t xml:space="preserve"> </w:t>
      </w:r>
      <w:r w:rsidRPr="00692A45">
        <w:rPr>
          <w:rFonts w:hint="eastAsia"/>
          <w:sz w:val="18"/>
          <w:rtl/>
        </w:rPr>
        <w:t>שינוי</w:t>
      </w:r>
      <w:r w:rsidRPr="00692A45">
        <w:rPr>
          <w:sz w:val="18"/>
          <w:rtl/>
        </w:rPr>
        <w:t xml:space="preserve"> </w:t>
      </w:r>
      <w:r w:rsidRPr="00692A45">
        <w:rPr>
          <w:rFonts w:hint="eastAsia"/>
          <w:sz w:val="18"/>
          <w:rtl/>
        </w:rPr>
        <w:t>החלטות</w:t>
      </w:r>
      <w:r w:rsidRPr="00692A45">
        <w:rPr>
          <w:sz w:val="18"/>
          <w:rtl/>
        </w:rPr>
        <w:t xml:space="preserve"> </w:t>
      </w:r>
      <w:r w:rsidRPr="00692A45">
        <w:rPr>
          <w:rFonts w:hint="eastAsia"/>
          <w:sz w:val="18"/>
          <w:rtl/>
        </w:rPr>
        <w:t>קודמות</w:t>
      </w:r>
      <w:r w:rsidRPr="00692A45">
        <w:rPr>
          <w:sz w:val="18"/>
          <w:rtl/>
        </w:rPr>
        <w:t xml:space="preserve"> </w:t>
      </w:r>
      <w:r w:rsidRPr="00692A45">
        <w:rPr>
          <w:rFonts w:hint="eastAsia"/>
          <w:sz w:val="18"/>
          <w:rtl/>
        </w:rPr>
        <w:t>של</w:t>
      </w:r>
      <w:r w:rsidRPr="00692A45">
        <w:rPr>
          <w:sz w:val="18"/>
          <w:rtl/>
        </w:rPr>
        <w:t xml:space="preserve"> </w:t>
      </w:r>
      <w:r w:rsidRPr="00692A45">
        <w:rPr>
          <w:rFonts w:hint="eastAsia"/>
          <w:sz w:val="18"/>
          <w:rtl/>
        </w:rPr>
        <w:t>ועדת</w:t>
      </w:r>
      <w:r w:rsidRPr="00692A45">
        <w:rPr>
          <w:sz w:val="18"/>
          <w:rtl/>
        </w:rPr>
        <w:t xml:space="preserve"> </w:t>
      </w:r>
      <w:r w:rsidRPr="00692A45">
        <w:rPr>
          <w:rFonts w:hint="eastAsia"/>
          <w:sz w:val="18"/>
          <w:rtl/>
        </w:rPr>
        <w:t>המכרזים</w:t>
      </w:r>
      <w:r w:rsidRPr="00692A45">
        <w:rPr>
          <w:sz w:val="18"/>
          <w:rtl/>
        </w:rPr>
        <w:t>.</w:t>
      </w:r>
    </w:p>
    <w:p w14:paraId="209F170C"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במהלך הביקורת, במאי 2020, מינתה מנכ"לית ועדת הבחירות המרכזית ועדת מכרזים משרדית בראשות מנהלת אגף </w:t>
      </w:r>
      <w:proofErr w:type="spellStart"/>
      <w:r w:rsidRPr="00F55C64">
        <w:rPr>
          <w:rFonts w:ascii="Tahoma" w:hAnsi="Tahoma" w:cs="Tahoma" w:hint="cs"/>
          <w:sz w:val="18"/>
          <w:szCs w:val="18"/>
          <w:rtl/>
        </w:rPr>
        <w:t>מינהל</w:t>
      </w:r>
      <w:proofErr w:type="spellEnd"/>
      <w:r w:rsidRPr="00F55C64">
        <w:rPr>
          <w:rFonts w:ascii="Tahoma" w:hAnsi="Tahoma" w:cs="Tahoma" w:hint="cs"/>
          <w:sz w:val="18"/>
          <w:szCs w:val="18"/>
          <w:rtl/>
        </w:rPr>
        <w:t xml:space="preserve"> ומשאבי אנוש בוועדת הבחירות המרכזית, וחברים בה סגן חשבת הוועדה וסגן בכיר ליועץ המשפטי של הוועדה. בסמכות הוועדה לדון בהתקשרויות וברכש שאינם נדונים בוועדת המכרזים העליונה בראשות מנכ"לית הוועדה. </w:t>
      </w:r>
    </w:p>
    <w:p w14:paraId="1243F6A3" w14:textId="77777777" w:rsidR="00335A50" w:rsidRPr="007C2E91" w:rsidRDefault="00335A50" w:rsidP="007C2E91">
      <w:pPr>
        <w:pStyle w:val="RESHET"/>
        <w:spacing w:line="260" w:lineRule="exact"/>
        <w:ind w:right="227"/>
        <w:rPr>
          <w:sz w:val="18"/>
          <w:rtl/>
        </w:rPr>
      </w:pPr>
      <w:r w:rsidRPr="007C2E91">
        <w:rPr>
          <w:rFonts w:hint="cs"/>
          <w:sz w:val="18"/>
          <w:rtl/>
        </w:rPr>
        <w:t xml:space="preserve">הבקרה המדורגת שיצר המחוקק לצורך אישור התקשרויות בפטור ממכרז אינה מתקיימת אפוא בנוגע לרכש של ועדת הבחירות המרכזית, שכן לרוב מנכ"לית הוועדה עומדת בראש ההרכב המוסמך לאשר פטור ממכרז או שהיא מוסמכת לאשר זאת בעצמה. דרך פעולה זו מקשה את השגת תכליתו של המהלך המדורג - הבטחת בקרה של ועדת הפטור המרכזית ושל החשב הכללי על החלטות ועדת המכרזים. מומלץ שיו"ר ועדת הבחירות המרכזית יקבע מדרג סמכויות בין ועדות הרכש השונות וכן דרך פעולה אשר תבטיח קיום תהליכי בקרה המפצים על ההחלטות לאפשר רכש בפטור ממכרז. </w:t>
      </w:r>
    </w:p>
    <w:p w14:paraId="5459856F"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lastRenderedPageBreak/>
        <w:t xml:space="preserve">ועדת הבחירות המרכזית השיבה למשרד מבקר המדינה כי ההמלצה לדרג את סמכויות ועדות המכרזים השונות תיבחן, בשים לב להיקף כוח האדם בוועדה בתקופות שבין בחירות. </w:t>
      </w:r>
    </w:p>
    <w:p w14:paraId="0960D256" w14:textId="77777777" w:rsidR="00335A50" w:rsidRPr="00F55C64" w:rsidRDefault="00335A50" w:rsidP="009F0762">
      <w:pPr>
        <w:spacing w:line="260" w:lineRule="exact"/>
        <w:jc w:val="both"/>
        <w:rPr>
          <w:rFonts w:ascii="Tahoma" w:hAnsi="Tahoma" w:cs="Tahoma"/>
          <w:sz w:val="18"/>
          <w:szCs w:val="18"/>
          <w:rtl/>
        </w:rPr>
      </w:pPr>
    </w:p>
    <w:p w14:paraId="6271ED01" w14:textId="77777777" w:rsidR="00335A50" w:rsidRPr="008D3D4C" w:rsidRDefault="00335A50" w:rsidP="009F0762">
      <w:pPr>
        <w:pStyle w:val="KOT3N"/>
        <w:rPr>
          <w:rtl/>
        </w:rPr>
      </w:pPr>
      <w:r>
        <w:rPr>
          <w:rFonts w:hint="cs"/>
          <w:rtl/>
        </w:rPr>
        <w:t>שקיפות נתוני הרכש</w:t>
      </w:r>
    </w:p>
    <w:p w14:paraId="479E2F4E" w14:textId="77777777" w:rsidR="00335A50" w:rsidRPr="00F55C64" w:rsidRDefault="00335A50" w:rsidP="009F0762">
      <w:pPr>
        <w:spacing w:line="260" w:lineRule="exact"/>
        <w:jc w:val="both"/>
        <w:rPr>
          <w:rFonts w:ascii="Tahoma" w:hAnsi="Tahoma" w:cs="Tahoma"/>
          <w:sz w:val="18"/>
          <w:szCs w:val="18"/>
        </w:rPr>
      </w:pPr>
      <w:r w:rsidRPr="00F55C64">
        <w:rPr>
          <w:rFonts w:ascii="Tahoma" w:hAnsi="Tahoma" w:cs="Tahoma" w:hint="cs"/>
          <w:sz w:val="18"/>
          <w:szCs w:val="18"/>
          <w:rtl/>
        </w:rPr>
        <w:t>גוף ציבורי, ובכלל זה ועדת הבחירות המרכזית, שהחליט לבצע התקשרות שלא באמצעות מכרז לפי תקנות חובת המכרזים, מחויב לפרסם את החלטתו המנומקת באתר האינטרנט שלו בתוך חמישה ימי עבודה מיום קבלת ההחלטה, למעט בין היתר, מטעמי ביטחון המדינה וביטחון הציבור</w:t>
      </w:r>
      <w:r w:rsidRPr="00F55C64">
        <w:rPr>
          <w:rStyle w:val="FootnoteReference"/>
          <w:rFonts w:ascii="Tahoma" w:hAnsi="Tahoma" w:cs="Tahoma"/>
          <w:sz w:val="18"/>
          <w:szCs w:val="18"/>
          <w:rtl/>
        </w:rPr>
        <w:footnoteReference w:id="57"/>
      </w:r>
      <w:r w:rsidRPr="00F55C64">
        <w:rPr>
          <w:rFonts w:ascii="Tahoma" w:hAnsi="Tahoma" w:cs="Tahoma" w:hint="cs"/>
          <w:sz w:val="18"/>
          <w:szCs w:val="18"/>
          <w:rtl/>
        </w:rPr>
        <w:t xml:space="preserve">. </w:t>
      </w:r>
      <w:r w:rsidRPr="00F55C64">
        <w:rPr>
          <w:rFonts w:ascii="Tahoma" w:hAnsi="Tahoma" w:cs="Tahoma"/>
          <w:sz w:val="18"/>
          <w:szCs w:val="18"/>
          <w:rtl/>
        </w:rPr>
        <w:t xml:space="preserve">כל הודעה שפורסמה באתר האינטרנט הממשלתי </w:t>
      </w:r>
      <w:r w:rsidRPr="00F55C64">
        <w:rPr>
          <w:rFonts w:ascii="Tahoma" w:hAnsi="Tahoma" w:cs="Tahoma" w:hint="cs"/>
          <w:sz w:val="18"/>
          <w:szCs w:val="18"/>
          <w:rtl/>
        </w:rPr>
        <w:t xml:space="preserve">נדרשת להיות </w:t>
      </w:r>
      <w:r w:rsidRPr="00F55C64">
        <w:rPr>
          <w:rFonts w:ascii="Tahoma" w:hAnsi="Tahoma" w:cs="Tahoma"/>
          <w:sz w:val="18"/>
          <w:szCs w:val="18"/>
          <w:rtl/>
        </w:rPr>
        <w:t>זמינה לציבור לתקופה של שנה לפחות ממועד פרסומה</w:t>
      </w:r>
      <w:r w:rsidRPr="00F55C64">
        <w:rPr>
          <w:rFonts w:ascii="Tahoma" w:hAnsi="Tahoma" w:cs="Tahoma" w:hint="cs"/>
          <w:sz w:val="18"/>
          <w:szCs w:val="18"/>
          <w:rtl/>
        </w:rPr>
        <w:t>.</w:t>
      </w:r>
    </w:p>
    <w:p w14:paraId="1A89AB6A"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בדברי ההסבר לתיקון בתקנות חובת מכרזים משנת 2009 צוין כי הבקרה המרכזית של החשב הכללי שהייתה נהוגה קודם לתיקון התקנות מוחלפת בשקיפות שתחייב פרסום ציבורי: הסמכות לאשר רוב גדול של התקשרויות בפטור ממכרז תועבר מידי החשב הכללי לוועדת פטור משרדית, ובד בבד חיוב ועדת הפטור בסטנדרטים מחמירים של שקיפות, דיווח ואחריות. </w:t>
      </w:r>
    </w:p>
    <w:p w14:paraId="2E81C073" w14:textId="77777777" w:rsidR="00335A50" w:rsidRPr="00F55C64" w:rsidRDefault="00335A50" w:rsidP="009F0762">
      <w:pPr>
        <w:spacing w:line="260" w:lineRule="exact"/>
        <w:jc w:val="both"/>
        <w:rPr>
          <w:rFonts w:ascii="Tahoma" w:hAnsi="Tahoma" w:cs="Tahoma"/>
          <w:b/>
          <w:bCs/>
          <w:sz w:val="18"/>
          <w:szCs w:val="18"/>
          <w:rtl/>
        </w:rPr>
      </w:pPr>
      <w:r w:rsidRPr="00F55C64">
        <w:rPr>
          <w:rFonts w:ascii="Tahoma" w:hAnsi="Tahoma" w:cs="Tahoma" w:hint="eastAsia"/>
          <w:sz w:val="18"/>
          <w:szCs w:val="18"/>
          <w:rtl/>
        </w:rPr>
        <w:t>משרד</w:t>
      </w:r>
      <w:r w:rsidRPr="00F55C64">
        <w:rPr>
          <w:rFonts w:ascii="Tahoma" w:hAnsi="Tahoma" w:cs="Tahoma"/>
          <w:sz w:val="18"/>
          <w:szCs w:val="18"/>
          <w:rtl/>
        </w:rPr>
        <w:t xml:space="preserve"> מבקר המדינה בדק </w:t>
      </w:r>
      <w:r w:rsidRPr="00F55C64">
        <w:rPr>
          <w:rFonts w:ascii="Tahoma" w:hAnsi="Tahoma" w:cs="Tahoma" w:hint="cs"/>
          <w:sz w:val="18"/>
          <w:szCs w:val="18"/>
          <w:rtl/>
        </w:rPr>
        <w:t>ב-11.2.21</w:t>
      </w:r>
      <w:r w:rsidRPr="00F55C64">
        <w:rPr>
          <w:rFonts w:ascii="Tahoma" w:hAnsi="Tahoma" w:cs="Tahoma"/>
          <w:sz w:val="18"/>
          <w:szCs w:val="18"/>
          <w:rtl/>
        </w:rPr>
        <w:t xml:space="preserve"> </w:t>
      </w:r>
      <w:r w:rsidRPr="00F55C64">
        <w:rPr>
          <w:rFonts w:ascii="Tahoma" w:hAnsi="Tahoma" w:cs="Tahoma" w:hint="eastAsia"/>
          <w:sz w:val="18"/>
          <w:szCs w:val="18"/>
          <w:rtl/>
        </w:rPr>
        <w:t>אם</w:t>
      </w:r>
      <w:r w:rsidRPr="00F55C64">
        <w:rPr>
          <w:rFonts w:ascii="Tahoma" w:hAnsi="Tahoma" w:cs="Tahoma"/>
          <w:sz w:val="18"/>
          <w:szCs w:val="18"/>
          <w:rtl/>
        </w:rPr>
        <w:t xml:space="preserve"> </w:t>
      </w:r>
      <w:r w:rsidRPr="00F55C64">
        <w:rPr>
          <w:rFonts w:ascii="Tahoma" w:hAnsi="Tahoma" w:cs="Tahoma" w:hint="eastAsia"/>
          <w:sz w:val="18"/>
          <w:szCs w:val="18"/>
          <w:rtl/>
        </w:rPr>
        <w:t>החלטות</w:t>
      </w:r>
      <w:r w:rsidRPr="00F55C64">
        <w:rPr>
          <w:rFonts w:ascii="Tahoma" w:hAnsi="Tahoma" w:cs="Tahoma"/>
          <w:sz w:val="18"/>
          <w:szCs w:val="18"/>
          <w:rtl/>
        </w:rPr>
        <w:t xml:space="preserve"> </w:t>
      </w:r>
      <w:r w:rsidRPr="00F55C64">
        <w:rPr>
          <w:rFonts w:ascii="Tahoma" w:hAnsi="Tahoma" w:cs="Tahoma" w:hint="eastAsia"/>
          <w:sz w:val="18"/>
          <w:szCs w:val="18"/>
          <w:rtl/>
        </w:rPr>
        <w:t>לאישור</w:t>
      </w:r>
      <w:r w:rsidRPr="00F55C64">
        <w:rPr>
          <w:rFonts w:ascii="Tahoma" w:hAnsi="Tahoma" w:cs="Tahoma"/>
          <w:sz w:val="18"/>
          <w:szCs w:val="18"/>
          <w:rtl/>
        </w:rPr>
        <w:t xml:space="preserve"> התקשרויות בפטור ממכרז של ועדת המכרזים </w:t>
      </w:r>
      <w:r w:rsidRPr="00F55C64">
        <w:rPr>
          <w:rFonts w:ascii="Tahoma" w:hAnsi="Tahoma" w:cs="Tahoma" w:hint="eastAsia"/>
          <w:sz w:val="18"/>
          <w:szCs w:val="18"/>
          <w:rtl/>
        </w:rPr>
        <w:t>וועדת</w:t>
      </w:r>
      <w:r w:rsidRPr="00F55C64">
        <w:rPr>
          <w:rFonts w:ascii="Tahoma" w:hAnsi="Tahoma" w:cs="Tahoma"/>
          <w:sz w:val="18"/>
          <w:szCs w:val="18"/>
          <w:rtl/>
        </w:rPr>
        <w:t xml:space="preserve"> </w:t>
      </w:r>
      <w:r w:rsidRPr="00F55C64">
        <w:rPr>
          <w:rFonts w:ascii="Tahoma" w:hAnsi="Tahoma" w:cs="Tahoma" w:hint="eastAsia"/>
          <w:sz w:val="18"/>
          <w:szCs w:val="18"/>
          <w:rtl/>
        </w:rPr>
        <w:t>הפטור</w:t>
      </w:r>
      <w:r w:rsidRPr="00F55C64">
        <w:rPr>
          <w:rFonts w:ascii="Tahoma" w:hAnsi="Tahoma" w:cs="Tahoma"/>
          <w:sz w:val="18"/>
          <w:szCs w:val="18"/>
          <w:rtl/>
        </w:rPr>
        <w:t xml:space="preserve"> </w:t>
      </w:r>
      <w:r w:rsidRPr="00F55C64">
        <w:rPr>
          <w:rFonts w:ascii="Tahoma" w:hAnsi="Tahoma" w:cs="Tahoma" w:hint="eastAsia"/>
          <w:sz w:val="18"/>
          <w:szCs w:val="18"/>
          <w:rtl/>
        </w:rPr>
        <w:t>המשרדית</w:t>
      </w:r>
      <w:r w:rsidRPr="00F55C64">
        <w:rPr>
          <w:rFonts w:ascii="Tahoma" w:hAnsi="Tahoma" w:cs="Tahoma"/>
          <w:sz w:val="18"/>
          <w:szCs w:val="18"/>
          <w:rtl/>
        </w:rPr>
        <w:t xml:space="preserve"> </w:t>
      </w:r>
      <w:r w:rsidRPr="00F55C64">
        <w:rPr>
          <w:rFonts w:ascii="Tahoma" w:hAnsi="Tahoma" w:cs="Tahoma" w:hint="eastAsia"/>
          <w:sz w:val="18"/>
          <w:szCs w:val="18"/>
          <w:rtl/>
        </w:rPr>
        <w:t>של</w:t>
      </w:r>
      <w:r w:rsidRPr="00F55C64">
        <w:rPr>
          <w:rFonts w:ascii="Tahoma" w:hAnsi="Tahoma" w:cs="Tahoma"/>
          <w:sz w:val="18"/>
          <w:szCs w:val="18"/>
          <w:rtl/>
        </w:rPr>
        <w:t xml:space="preserve"> </w:t>
      </w:r>
      <w:r w:rsidRPr="00F55C64">
        <w:rPr>
          <w:rFonts w:ascii="Tahoma" w:hAnsi="Tahoma" w:cs="Tahoma" w:hint="eastAsia"/>
          <w:sz w:val="18"/>
          <w:szCs w:val="18"/>
          <w:rtl/>
        </w:rPr>
        <w:t>ועדת</w:t>
      </w:r>
      <w:r w:rsidRPr="00F55C64">
        <w:rPr>
          <w:rFonts w:ascii="Tahoma" w:hAnsi="Tahoma" w:cs="Tahoma"/>
          <w:sz w:val="18"/>
          <w:szCs w:val="18"/>
          <w:rtl/>
        </w:rPr>
        <w:t xml:space="preserve"> </w:t>
      </w:r>
      <w:r w:rsidRPr="00F55C64">
        <w:rPr>
          <w:rFonts w:ascii="Tahoma" w:hAnsi="Tahoma" w:cs="Tahoma" w:hint="eastAsia"/>
          <w:sz w:val="18"/>
          <w:szCs w:val="18"/>
          <w:rtl/>
        </w:rPr>
        <w:t>הבחירות</w:t>
      </w:r>
      <w:r w:rsidRPr="00F55C64">
        <w:rPr>
          <w:rFonts w:ascii="Tahoma" w:hAnsi="Tahoma" w:cs="Tahoma"/>
          <w:sz w:val="18"/>
          <w:szCs w:val="18"/>
          <w:rtl/>
        </w:rPr>
        <w:t xml:space="preserve"> </w:t>
      </w:r>
      <w:r w:rsidRPr="00F55C64">
        <w:rPr>
          <w:rFonts w:ascii="Tahoma" w:hAnsi="Tahoma" w:cs="Tahoma" w:hint="eastAsia"/>
          <w:sz w:val="18"/>
          <w:szCs w:val="18"/>
          <w:rtl/>
        </w:rPr>
        <w:t>המרכזית</w:t>
      </w:r>
      <w:r w:rsidRPr="00F55C64">
        <w:rPr>
          <w:rFonts w:ascii="Tahoma" w:hAnsi="Tahoma" w:cs="Tahoma"/>
          <w:sz w:val="18"/>
          <w:szCs w:val="18"/>
          <w:rtl/>
        </w:rPr>
        <w:t xml:space="preserve"> שהתקבלו מאז 11.2.20, </w:t>
      </w:r>
      <w:r w:rsidRPr="00F55C64">
        <w:rPr>
          <w:rFonts w:ascii="Tahoma" w:hAnsi="Tahoma" w:cs="Tahoma" w:hint="eastAsia"/>
          <w:sz w:val="18"/>
          <w:szCs w:val="18"/>
          <w:rtl/>
        </w:rPr>
        <w:t>מפורסמות</w:t>
      </w:r>
      <w:r w:rsidRPr="00F55C64">
        <w:rPr>
          <w:rFonts w:ascii="Tahoma" w:hAnsi="Tahoma" w:cs="Tahoma"/>
          <w:sz w:val="18"/>
          <w:szCs w:val="18"/>
          <w:rtl/>
        </w:rPr>
        <w:t xml:space="preserve"> </w:t>
      </w:r>
      <w:r w:rsidRPr="00F55C64">
        <w:rPr>
          <w:rFonts w:ascii="Tahoma" w:hAnsi="Tahoma" w:cs="Tahoma" w:hint="eastAsia"/>
          <w:sz w:val="18"/>
          <w:szCs w:val="18"/>
          <w:rtl/>
        </w:rPr>
        <w:t>כנדרש</w:t>
      </w:r>
      <w:r w:rsidRPr="00F55C64">
        <w:rPr>
          <w:rFonts w:ascii="Tahoma" w:hAnsi="Tahoma" w:cs="Tahoma"/>
          <w:sz w:val="18"/>
          <w:szCs w:val="18"/>
          <w:rtl/>
        </w:rPr>
        <w:t xml:space="preserve"> </w:t>
      </w:r>
      <w:r w:rsidRPr="00F55C64">
        <w:rPr>
          <w:rFonts w:ascii="Tahoma" w:hAnsi="Tahoma" w:cs="Tahoma" w:hint="eastAsia"/>
          <w:sz w:val="18"/>
          <w:szCs w:val="18"/>
          <w:rtl/>
        </w:rPr>
        <w:t>באתר</w:t>
      </w:r>
      <w:r w:rsidRPr="00F55C64">
        <w:rPr>
          <w:rFonts w:ascii="Tahoma" w:hAnsi="Tahoma" w:cs="Tahoma" w:hint="cs"/>
          <w:sz w:val="18"/>
          <w:szCs w:val="18"/>
          <w:rtl/>
        </w:rPr>
        <w:t xml:space="preserve"> האינטרנט של</w:t>
      </w:r>
      <w:r w:rsidRPr="00F55C64">
        <w:rPr>
          <w:rFonts w:ascii="Tahoma" w:hAnsi="Tahoma" w:cs="Tahoma"/>
          <w:sz w:val="18"/>
          <w:szCs w:val="18"/>
          <w:rtl/>
        </w:rPr>
        <w:t xml:space="preserve"> </w:t>
      </w:r>
      <w:r w:rsidRPr="00F55C64">
        <w:rPr>
          <w:rFonts w:ascii="Tahoma" w:hAnsi="Tahoma" w:cs="Tahoma" w:hint="eastAsia"/>
          <w:sz w:val="18"/>
          <w:szCs w:val="18"/>
          <w:rtl/>
        </w:rPr>
        <w:t>ועדת</w:t>
      </w:r>
      <w:r w:rsidRPr="00F55C64">
        <w:rPr>
          <w:rFonts w:ascii="Tahoma" w:hAnsi="Tahoma" w:cs="Tahoma"/>
          <w:sz w:val="18"/>
          <w:szCs w:val="18"/>
          <w:rtl/>
        </w:rPr>
        <w:t xml:space="preserve"> </w:t>
      </w:r>
      <w:r w:rsidRPr="00F55C64">
        <w:rPr>
          <w:rFonts w:ascii="Tahoma" w:hAnsi="Tahoma" w:cs="Tahoma" w:hint="eastAsia"/>
          <w:sz w:val="18"/>
          <w:szCs w:val="18"/>
          <w:rtl/>
        </w:rPr>
        <w:t>הבחירות</w:t>
      </w:r>
      <w:r w:rsidRPr="00F55C64">
        <w:rPr>
          <w:rFonts w:ascii="Tahoma" w:hAnsi="Tahoma" w:cs="Tahoma"/>
          <w:sz w:val="18"/>
          <w:szCs w:val="18"/>
          <w:rtl/>
        </w:rPr>
        <w:t xml:space="preserve"> </w:t>
      </w:r>
      <w:r w:rsidRPr="00F55C64">
        <w:rPr>
          <w:rFonts w:ascii="Tahoma" w:hAnsi="Tahoma" w:cs="Tahoma" w:hint="eastAsia"/>
          <w:sz w:val="18"/>
          <w:szCs w:val="18"/>
          <w:rtl/>
        </w:rPr>
        <w:t>המרכזית</w:t>
      </w:r>
      <w:r w:rsidRPr="00F55C64">
        <w:rPr>
          <w:rFonts w:ascii="Tahoma" w:hAnsi="Tahoma" w:cs="Tahoma"/>
          <w:sz w:val="18"/>
          <w:szCs w:val="18"/>
          <w:rtl/>
        </w:rPr>
        <w:t>. ב</w:t>
      </w:r>
      <w:r w:rsidRPr="00F55C64">
        <w:rPr>
          <w:rFonts w:ascii="Tahoma" w:hAnsi="Tahoma" w:cs="Tahoma" w:hint="eastAsia"/>
          <w:sz w:val="18"/>
          <w:szCs w:val="18"/>
          <w:rtl/>
        </w:rPr>
        <w:t>מהלך</w:t>
      </w:r>
      <w:r w:rsidRPr="00F55C64">
        <w:rPr>
          <w:rFonts w:ascii="Tahoma" w:hAnsi="Tahoma" w:cs="Tahoma"/>
          <w:sz w:val="18"/>
          <w:szCs w:val="18"/>
          <w:rtl/>
        </w:rPr>
        <w:t xml:space="preserve"> </w:t>
      </w:r>
      <w:r w:rsidRPr="00F55C64">
        <w:rPr>
          <w:rFonts w:ascii="Tahoma" w:hAnsi="Tahoma" w:cs="Tahoma" w:hint="eastAsia"/>
          <w:sz w:val="18"/>
          <w:szCs w:val="18"/>
          <w:rtl/>
        </w:rPr>
        <w:t>השנה</w:t>
      </w:r>
      <w:r w:rsidRPr="00F55C64">
        <w:rPr>
          <w:rFonts w:ascii="Tahoma" w:hAnsi="Tahoma" w:cs="Tahoma"/>
          <w:sz w:val="18"/>
          <w:szCs w:val="18"/>
          <w:rtl/>
        </w:rPr>
        <w:t xml:space="preserve"> </w:t>
      </w:r>
      <w:r w:rsidRPr="00F55C64">
        <w:rPr>
          <w:rFonts w:ascii="Tahoma" w:hAnsi="Tahoma" w:cs="Tahoma" w:hint="cs"/>
          <w:sz w:val="18"/>
          <w:szCs w:val="18"/>
          <w:rtl/>
        </w:rPr>
        <w:t>האמורה אישרה</w:t>
      </w:r>
      <w:r w:rsidRPr="00F55C64">
        <w:rPr>
          <w:rFonts w:ascii="Tahoma" w:hAnsi="Tahoma" w:cs="Tahoma"/>
          <w:sz w:val="18"/>
          <w:szCs w:val="18"/>
          <w:rtl/>
        </w:rPr>
        <w:t xml:space="preserve"> </w:t>
      </w:r>
      <w:r w:rsidRPr="00F55C64">
        <w:rPr>
          <w:rFonts w:ascii="Tahoma" w:hAnsi="Tahoma" w:cs="Tahoma" w:hint="eastAsia"/>
          <w:sz w:val="18"/>
          <w:szCs w:val="18"/>
          <w:rtl/>
        </w:rPr>
        <w:t>ועדת</w:t>
      </w:r>
      <w:r w:rsidRPr="00F55C64">
        <w:rPr>
          <w:rFonts w:ascii="Tahoma" w:hAnsi="Tahoma" w:cs="Tahoma"/>
          <w:sz w:val="18"/>
          <w:szCs w:val="18"/>
          <w:rtl/>
        </w:rPr>
        <w:t xml:space="preserve"> </w:t>
      </w:r>
      <w:r w:rsidRPr="00F55C64">
        <w:rPr>
          <w:rFonts w:ascii="Tahoma" w:hAnsi="Tahoma" w:cs="Tahoma" w:hint="eastAsia"/>
          <w:sz w:val="18"/>
          <w:szCs w:val="18"/>
          <w:rtl/>
        </w:rPr>
        <w:t>המכרזים</w:t>
      </w:r>
      <w:r w:rsidRPr="00F55C64">
        <w:rPr>
          <w:rFonts w:ascii="Tahoma" w:hAnsi="Tahoma" w:cs="Tahoma"/>
          <w:sz w:val="18"/>
          <w:szCs w:val="18"/>
          <w:rtl/>
        </w:rPr>
        <w:t xml:space="preserve"> של ועדת הבחירות המרכזית 14 </w:t>
      </w:r>
      <w:r w:rsidRPr="00F55C64">
        <w:rPr>
          <w:rFonts w:ascii="Tahoma" w:hAnsi="Tahoma" w:cs="Tahoma" w:hint="eastAsia"/>
          <w:sz w:val="18"/>
          <w:szCs w:val="18"/>
          <w:rtl/>
        </w:rPr>
        <w:t>התקשרויות</w:t>
      </w:r>
      <w:r w:rsidRPr="00F55C64">
        <w:rPr>
          <w:rFonts w:ascii="Tahoma" w:hAnsi="Tahoma" w:cs="Tahoma"/>
          <w:sz w:val="18"/>
          <w:szCs w:val="18"/>
          <w:rtl/>
        </w:rPr>
        <w:t xml:space="preserve"> </w:t>
      </w:r>
      <w:r w:rsidRPr="00F55C64">
        <w:rPr>
          <w:rFonts w:ascii="Tahoma" w:hAnsi="Tahoma" w:cs="Tahoma" w:hint="eastAsia"/>
          <w:sz w:val="18"/>
          <w:szCs w:val="18"/>
          <w:rtl/>
        </w:rPr>
        <w:t>בפטור</w:t>
      </w:r>
      <w:r w:rsidRPr="00F55C64">
        <w:rPr>
          <w:rFonts w:ascii="Tahoma" w:hAnsi="Tahoma" w:cs="Tahoma"/>
          <w:sz w:val="18"/>
          <w:szCs w:val="18"/>
          <w:rtl/>
        </w:rPr>
        <w:t xml:space="preserve"> ממכרז</w:t>
      </w:r>
      <w:r w:rsidRPr="00F55C64">
        <w:rPr>
          <w:rFonts w:ascii="Tahoma" w:hAnsi="Tahoma" w:cs="Tahoma" w:hint="cs"/>
          <w:sz w:val="18"/>
          <w:szCs w:val="18"/>
          <w:rtl/>
        </w:rPr>
        <w:t xml:space="preserve"> - </w:t>
      </w:r>
      <w:r w:rsidRPr="00F55C64">
        <w:rPr>
          <w:rFonts w:ascii="Tahoma" w:hAnsi="Tahoma" w:cs="Tahoma" w:hint="eastAsia"/>
          <w:sz w:val="18"/>
          <w:szCs w:val="18"/>
          <w:rtl/>
        </w:rPr>
        <w:t>ועדת</w:t>
      </w:r>
      <w:r w:rsidRPr="00F55C64">
        <w:rPr>
          <w:rFonts w:ascii="Tahoma" w:hAnsi="Tahoma" w:cs="Tahoma"/>
          <w:sz w:val="18"/>
          <w:szCs w:val="18"/>
          <w:rtl/>
        </w:rPr>
        <w:t xml:space="preserve"> </w:t>
      </w:r>
      <w:r w:rsidRPr="00F55C64">
        <w:rPr>
          <w:rFonts w:ascii="Tahoma" w:hAnsi="Tahoma" w:cs="Tahoma" w:hint="eastAsia"/>
          <w:sz w:val="18"/>
          <w:szCs w:val="18"/>
          <w:rtl/>
        </w:rPr>
        <w:t>הפטור</w:t>
      </w:r>
      <w:r w:rsidRPr="00F55C64">
        <w:rPr>
          <w:rFonts w:ascii="Tahoma" w:hAnsi="Tahoma" w:cs="Tahoma"/>
          <w:sz w:val="18"/>
          <w:szCs w:val="18"/>
          <w:rtl/>
        </w:rPr>
        <w:t xml:space="preserve"> </w:t>
      </w:r>
      <w:r w:rsidRPr="00F55C64">
        <w:rPr>
          <w:rFonts w:ascii="Tahoma" w:hAnsi="Tahoma" w:cs="Tahoma" w:hint="eastAsia"/>
          <w:sz w:val="18"/>
          <w:szCs w:val="18"/>
          <w:rtl/>
        </w:rPr>
        <w:t>של</w:t>
      </w:r>
      <w:r w:rsidRPr="00F55C64">
        <w:rPr>
          <w:rFonts w:ascii="Tahoma" w:hAnsi="Tahoma" w:cs="Tahoma"/>
          <w:sz w:val="18"/>
          <w:szCs w:val="18"/>
          <w:rtl/>
        </w:rPr>
        <w:t xml:space="preserve"> </w:t>
      </w:r>
      <w:r w:rsidRPr="00F55C64">
        <w:rPr>
          <w:rFonts w:ascii="Tahoma" w:hAnsi="Tahoma" w:cs="Tahoma" w:hint="eastAsia"/>
          <w:sz w:val="18"/>
          <w:szCs w:val="18"/>
          <w:rtl/>
        </w:rPr>
        <w:t>ועדת</w:t>
      </w:r>
      <w:r w:rsidRPr="00F55C64">
        <w:rPr>
          <w:rFonts w:ascii="Tahoma" w:hAnsi="Tahoma" w:cs="Tahoma"/>
          <w:sz w:val="18"/>
          <w:szCs w:val="18"/>
          <w:rtl/>
        </w:rPr>
        <w:t xml:space="preserve"> </w:t>
      </w:r>
      <w:r w:rsidRPr="00F55C64">
        <w:rPr>
          <w:rFonts w:ascii="Tahoma" w:hAnsi="Tahoma" w:cs="Tahoma" w:hint="eastAsia"/>
          <w:sz w:val="18"/>
          <w:szCs w:val="18"/>
          <w:rtl/>
        </w:rPr>
        <w:t>הבחירות</w:t>
      </w:r>
      <w:r w:rsidRPr="00F55C64">
        <w:rPr>
          <w:rFonts w:ascii="Tahoma" w:hAnsi="Tahoma" w:cs="Tahoma"/>
          <w:sz w:val="18"/>
          <w:szCs w:val="18"/>
          <w:rtl/>
        </w:rPr>
        <w:t xml:space="preserve"> </w:t>
      </w:r>
      <w:r w:rsidRPr="00F55C64">
        <w:rPr>
          <w:rFonts w:ascii="Tahoma" w:hAnsi="Tahoma" w:cs="Tahoma" w:hint="eastAsia"/>
          <w:sz w:val="18"/>
          <w:szCs w:val="18"/>
          <w:rtl/>
        </w:rPr>
        <w:t>המרכזית</w:t>
      </w:r>
      <w:r w:rsidRPr="00F55C64">
        <w:rPr>
          <w:rFonts w:ascii="Tahoma" w:hAnsi="Tahoma" w:cs="Tahoma"/>
          <w:sz w:val="18"/>
          <w:szCs w:val="18"/>
          <w:rtl/>
        </w:rPr>
        <w:t xml:space="preserve"> אישרה</w:t>
      </w:r>
      <w:r w:rsidRPr="00F55C64">
        <w:rPr>
          <w:rFonts w:ascii="Tahoma" w:hAnsi="Tahoma" w:cs="Tahoma" w:hint="cs"/>
          <w:sz w:val="18"/>
          <w:szCs w:val="18"/>
          <w:rtl/>
        </w:rPr>
        <w:t xml:space="preserve"> שלוש מהן</w:t>
      </w:r>
      <w:r w:rsidRPr="00F55C64">
        <w:rPr>
          <w:rFonts w:ascii="Tahoma" w:hAnsi="Tahoma" w:cs="Tahoma"/>
          <w:sz w:val="18"/>
          <w:szCs w:val="18"/>
          <w:rtl/>
        </w:rPr>
        <w:t xml:space="preserve"> </w:t>
      </w:r>
      <w:r w:rsidRPr="00F55C64">
        <w:rPr>
          <w:rFonts w:ascii="Tahoma" w:hAnsi="Tahoma" w:cs="Tahoma" w:hint="eastAsia"/>
          <w:sz w:val="18"/>
          <w:szCs w:val="18"/>
          <w:rtl/>
        </w:rPr>
        <w:t>בפטור</w:t>
      </w:r>
      <w:r w:rsidRPr="00F55C64">
        <w:rPr>
          <w:rFonts w:ascii="Tahoma" w:hAnsi="Tahoma" w:cs="Tahoma"/>
          <w:sz w:val="18"/>
          <w:szCs w:val="18"/>
          <w:rtl/>
        </w:rPr>
        <w:t xml:space="preserve"> ממכרז </w:t>
      </w:r>
      <w:r w:rsidRPr="00F55C64">
        <w:rPr>
          <w:rFonts w:ascii="Tahoma" w:hAnsi="Tahoma" w:cs="Tahoma" w:hint="cs"/>
          <w:sz w:val="18"/>
          <w:szCs w:val="18"/>
          <w:rtl/>
        </w:rPr>
        <w:t xml:space="preserve">בתוקף </w:t>
      </w:r>
      <w:r w:rsidRPr="00F55C64">
        <w:rPr>
          <w:rFonts w:ascii="Tahoma" w:hAnsi="Tahoma" w:cs="Tahoma"/>
          <w:sz w:val="18"/>
          <w:szCs w:val="18"/>
          <w:rtl/>
        </w:rPr>
        <w:t>סמכותה</w:t>
      </w:r>
      <w:r w:rsidRPr="00F55C64">
        <w:rPr>
          <w:rFonts w:ascii="Tahoma" w:hAnsi="Tahoma" w:cs="Tahoma" w:hint="cs"/>
          <w:sz w:val="18"/>
          <w:szCs w:val="18"/>
          <w:rtl/>
        </w:rPr>
        <w:t>,</w:t>
      </w:r>
      <w:r w:rsidRPr="00F55C64">
        <w:rPr>
          <w:rFonts w:ascii="Tahoma" w:hAnsi="Tahoma" w:cs="Tahoma"/>
          <w:sz w:val="18"/>
          <w:szCs w:val="18"/>
          <w:rtl/>
        </w:rPr>
        <w:t xml:space="preserve"> ומנכ"לית הוועדה אישרה </w:t>
      </w:r>
      <w:r w:rsidRPr="00F55C64">
        <w:rPr>
          <w:rFonts w:ascii="Tahoma" w:hAnsi="Tahoma" w:cs="Tahoma" w:hint="cs"/>
          <w:sz w:val="18"/>
          <w:szCs w:val="18"/>
          <w:rtl/>
        </w:rPr>
        <w:t>עשר מהן</w:t>
      </w:r>
      <w:r w:rsidRPr="00F55C64">
        <w:rPr>
          <w:rFonts w:ascii="Tahoma" w:hAnsi="Tahoma" w:cs="Tahoma"/>
          <w:sz w:val="18"/>
          <w:szCs w:val="18"/>
          <w:rtl/>
        </w:rPr>
        <w:t xml:space="preserve"> </w:t>
      </w:r>
      <w:r w:rsidRPr="00F55C64">
        <w:rPr>
          <w:rFonts w:ascii="Tahoma" w:hAnsi="Tahoma" w:cs="Tahoma" w:hint="eastAsia"/>
          <w:sz w:val="18"/>
          <w:szCs w:val="18"/>
          <w:rtl/>
        </w:rPr>
        <w:t>בפטור</w:t>
      </w:r>
      <w:r w:rsidRPr="00F55C64">
        <w:rPr>
          <w:rFonts w:ascii="Tahoma" w:hAnsi="Tahoma" w:cs="Tahoma"/>
          <w:sz w:val="18"/>
          <w:szCs w:val="18"/>
          <w:rtl/>
        </w:rPr>
        <w:t xml:space="preserve"> </w:t>
      </w:r>
      <w:r w:rsidRPr="00F55C64">
        <w:rPr>
          <w:rFonts w:ascii="Tahoma" w:hAnsi="Tahoma" w:cs="Tahoma" w:hint="eastAsia"/>
          <w:sz w:val="18"/>
          <w:szCs w:val="18"/>
          <w:rtl/>
        </w:rPr>
        <w:t>ממכרז</w:t>
      </w:r>
      <w:r w:rsidRPr="00F55C64">
        <w:rPr>
          <w:rFonts w:ascii="Tahoma" w:hAnsi="Tahoma" w:cs="Tahoma"/>
          <w:sz w:val="18"/>
          <w:szCs w:val="18"/>
          <w:rtl/>
        </w:rPr>
        <w:t xml:space="preserve"> </w:t>
      </w:r>
      <w:r w:rsidRPr="00F55C64">
        <w:rPr>
          <w:rFonts w:ascii="Tahoma" w:hAnsi="Tahoma" w:cs="Tahoma" w:hint="eastAsia"/>
          <w:sz w:val="18"/>
          <w:szCs w:val="18"/>
          <w:rtl/>
        </w:rPr>
        <w:t>ב</w:t>
      </w:r>
      <w:r w:rsidRPr="00F55C64">
        <w:rPr>
          <w:rFonts w:ascii="Tahoma" w:hAnsi="Tahoma" w:cs="Tahoma" w:hint="cs"/>
          <w:sz w:val="18"/>
          <w:szCs w:val="18"/>
          <w:rtl/>
        </w:rPr>
        <w:t xml:space="preserve">תוקף </w:t>
      </w:r>
      <w:r w:rsidRPr="00F55C64">
        <w:rPr>
          <w:rFonts w:ascii="Tahoma" w:hAnsi="Tahoma" w:cs="Tahoma" w:hint="eastAsia"/>
          <w:sz w:val="18"/>
          <w:szCs w:val="18"/>
          <w:rtl/>
        </w:rPr>
        <w:t>סמכותה</w:t>
      </w:r>
      <w:r w:rsidRPr="00F55C64">
        <w:rPr>
          <w:rFonts w:ascii="Tahoma" w:hAnsi="Tahoma" w:cs="Tahoma"/>
          <w:sz w:val="18"/>
          <w:szCs w:val="18"/>
          <w:rtl/>
        </w:rPr>
        <w:t>.</w:t>
      </w:r>
      <w:r w:rsidRPr="00F55C64">
        <w:rPr>
          <w:rFonts w:ascii="Tahoma" w:hAnsi="Tahoma" w:cs="Tahoma"/>
          <w:b/>
          <w:bCs/>
          <w:sz w:val="18"/>
          <w:szCs w:val="18"/>
          <w:rtl/>
        </w:rPr>
        <w:t xml:space="preserve"> </w:t>
      </w:r>
    </w:p>
    <w:p w14:paraId="42C0C56F" w14:textId="77777777" w:rsidR="00335A50" w:rsidRPr="007C2E91" w:rsidRDefault="00335A50" w:rsidP="007C2E91">
      <w:pPr>
        <w:pStyle w:val="RESHET"/>
        <w:spacing w:line="260" w:lineRule="exact"/>
        <w:ind w:right="227"/>
        <w:rPr>
          <w:sz w:val="18"/>
          <w:rtl/>
        </w:rPr>
      </w:pPr>
      <w:r w:rsidRPr="007C2E91">
        <w:rPr>
          <w:rFonts w:hint="cs"/>
          <w:sz w:val="18"/>
          <w:rtl/>
        </w:rPr>
        <w:t xml:space="preserve">נמצא כי ועדת הבחירות המרכזית לא פרסמה החלטות שקיבלה בדבר רכש בפטור ממכרז כנדרש בתקנות חובת המכרזים. </w:t>
      </w:r>
      <w:r w:rsidRPr="007C2E91">
        <w:rPr>
          <w:rFonts w:hint="eastAsia"/>
          <w:sz w:val="18"/>
          <w:rtl/>
        </w:rPr>
        <w:t>במועד</w:t>
      </w:r>
      <w:r w:rsidRPr="007C2E91">
        <w:rPr>
          <w:sz w:val="18"/>
          <w:rtl/>
        </w:rPr>
        <w:t xml:space="preserve"> הבדיקה </w:t>
      </w:r>
      <w:r w:rsidRPr="007C2E91">
        <w:rPr>
          <w:rFonts w:hint="eastAsia"/>
          <w:sz w:val="18"/>
          <w:rtl/>
        </w:rPr>
        <w:t>אף</w:t>
      </w:r>
      <w:r w:rsidRPr="007C2E91">
        <w:rPr>
          <w:sz w:val="18"/>
          <w:rtl/>
        </w:rPr>
        <w:t xml:space="preserve"> </w:t>
      </w:r>
      <w:r w:rsidRPr="007C2E91">
        <w:rPr>
          <w:rFonts w:hint="eastAsia"/>
          <w:sz w:val="18"/>
          <w:rtl/>
        </w:rPr>
        <w:t>לא</w:t>
      </w:r>
      <w:r w:rsidRPr="007C2E91">
        <w:rPr>
          <w:sz w:val="18"/>
          <w:rtl/>
        </w:rPr>
        <w:t xml:space="preserve"> </w:t>
      </w:r>
      <w:r w:rsidRPr="007C2E91">
        <w:rPr>
          <w:rFonts w:hint="eastAsia"/>
          <w:sz w:val="18"/>
          <w:rtl/>
        </w:rPr>
        <w:t>אחת</w:t>
      </w:r>
      <w:r w:rsidRPr="007C2E91">
        <w:rPr>
          <w:sz w:val="18"/>
          <w:rtl/>
        </w:rPr>
        <w:t xml:space="preserve"> מהחלטות </w:t>
      </w:r>
      <w:r w:rsidRPr="007C2E91">
        <w:rPr>
          <w:rFonts w:hint="eastAsia"/>
          <w:sz w:val="18"/>
          <w:rtl/>
        </w:rPr>
        <w:t>אלו</w:t>
      </w:r>
      <w:r w:rsidRPr="007C2E91">
        <w:rPr>
          <w:sz w:val="18"/>
          <w:rtl/>
        </w:rPr>
        <w:t xml:space="preserve"> </w:t>
      </w:r>
      <w:r w:rsidRPr="007C2E91">
        <w:rPr>
          <w:rFonts w:hint="eastAsia"/>
          <w:sz w:val="18"/>
          <w:rtl/>
        </w:rPr>
        <w:t>לאישור</w:t>
      </w:r>
      <w:r w:rsidRPr="007C2E91">
        <w:rPr>
          <w:sz w:val="18"/>
          <w:rtl/>
        </w:rPr>
        <w:t xml:space="preserve"> התקשרויות בפטור ממכרז </w:t>
      </w:r>
      <w:r w:rsidRPr="007C2E91">
        <w:rPr>
          <w:rFonts w:hint="eastAsia"/>
          <w:sz w:val="18"/>
          <w:rtl/>
        </w:rPr>
        <w:t>פורסמה</w:t>
      </w:r>
      <w:r w:rsidRPr="007C2E91">
        <w:rPr>
          <w:sz w:val="18"/>
          <w:rtl/>
        </w:rPr>
        <w:t xml:space="preserve"> </w:t>
      </w:r>
      <w:r w:rsidRPr="007C2E91">
        <w:rPr>
          <w:rFonts w:hint="eastAsia"/>
          <w:sz w:val="18"/>
          <w:rtl/>
        </w:rPr>
        <w:t>באתר</w:t>
      </w:r>
      <w:r w:rsidRPr="007C2E91">
        <w:rPr>
          <w:sz w:val="18"/>
          <w:rtl/>
        </w:rPr>
        <w:t xml:space="preserve"> ועדת הבחירות המרכזית (</w:t>
      </w:r>
      <w:r w:rsidRPr="007C2E91">
        <w:rPr>
          <w:rFonts w:hint="eastAsia"/>
          <w:sz w:val="18"/>
          <w:rtl/>
        </w:rPr>
        <w:t>ההחלטה</w:t>
      </w:r>
      <w:r w:rsidRPr="007C2E91">
        <w:rPr>
          <w:sz w:val="18"/>
          <w:rtl/>
        </w:rPr>
        <w:t xml:space="preserve"> </w:t>
      </w:r>
      <w:r w:rsidRPr="007C2E91">
        <w:rPr>
          <w:rFonts w:hint="eastAsia"/>
          <w:sz w:val="18"/>
          <w:rtl/>
        </w:rPr>
        <w:t>היחידה</w:t>
      </w:r>
      <w:r w:rsidRPr="007C2E91">
        <w:rPr>
          <w:sz w:val="18"/>
          <w:rtl/>
        </w:rPr>
        <w:t xml:space="preserve"> שפורסמה באתר ועדת הבחירות המרכזית עניינה באישור התקשרות </w:t>
      </w:r>
      <w:r w:rsidRPr="007C2E91">
        <w:rPr>
          <w:rFonts w:hint="eastAsia"/>
          <w:sz w:val="18"/>
          <w:rtl/>
        </w:rPr>
        <w:t>מ</w:t>
      </w:r>
      <w:r w:rsidRPr="007C2E91">
        <w:rPr>
          <w:sz w:val="18"/>
          <w:rtl/>
        </w:rPr>
        <w:t>-4.2.20</w:t>
      </w:r>
      <w:r w:rsidRPr="007C2E91">
        <w:rPr>
          <w:rFonts w:hint="cs"/>
          <w:sz w:val="18"/>
          <w:rtl/>
        </w:rPr>
        <w:t xml:space="preserve"> לצורך הקמה והפעלה של מערך מפקחים על טוהר בחירות</w:t>
      </w:r>
      <w:r w:rsidRPr="007C2E91">
        <w:rPr>
          <w:sz w:val="18"/>
          <w:rtl/>
        </w:rPr>
        <w:t xml:space="preserve">). </w:t>
      </w:r>
    </w:p>
    <w:p w14:paraId="16A33333" w14:textId="77777777" w:rsidR="00692A45" w:rsidRPr="00692A45" w:rsidRDefault="00692A45" w:rsidP="00692A45">
      <w:pPr>
        <w:spacing w:line="260" w:lineRule="exact"/>
        <w:jc w:val="both"/>
        <w:rPr>
          <w:rFonts w:ascii="Tahoma" w:hAnsi="Tahoma" w:cs="Tahoma"/>
          <w:sz w:val="18"/>
          <w:szCs w:val="18"/>
          <w:rtl/>
        </w:rPr>
      </w:pPr>
    </w:p>
    <w:p w14:paraId="7862FC00" w14:textId="6EA04C7C" w:rsidR="00335A50" w:rsidRPr="007C2E91" w:rsidRDefault="00335A50" w:rsidP="007C2E91">
      <w:pPr>
        <w:pStyle w:val="RESHET"/>
        <w:spacing w:line="260" w:lineRule="exact"/>
        <w:ind w:right="227"/>
        <w:rPr>
          <w:sz w:val="18"/>
          <w:rtl/>
        </w:rPr>
      </w:pPr>
      <w:r w:rsidRPr="007C2E91">
        <w:rPr>
          <w:rFonts w:hint="cs"/>
          <w:sz w:val="18"/>
          <w:rtl/>
        </w:rPr>
        <w:t>על הוועדה לפרסם החלטות על רכש בפטור ממכרז בהתאם לתקנות חובת המכרזים.</w:t>
      </w:r>
    </w:p>
    <w:p w14:paraId="086A938D"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ועדת הבחירות המרכזית השיבה למשרד מבקר המדינה כי היא מקבלת את הערת הביקורת ותפעל לתיקון הליקוי. </w:t>
      </w:r>
    </w:p>
    <w:p w14:paraId="7BAB2BF6" w14:textId="77777777" w:rsidR="00335A50" w:rsidRPr="00F55C64" w:rsidRDefault="00335A50" w:rsidP="009F0762">
      <w:pPr>
        <w:spacing w:line="260" w:lineRule="exact"/>
        <w:jc w:val="both"/>
        <w:rPr>
          <w:rFonts w:ascii="Tahoma" w:hAnsi="Tahoma" w:cs="Tahoma"/>
          <w:sz w:val="18"/>
          <w:szCs w:val="18"/>
          <w:rtl/>
        </w:rPr>
      </w:pPr>
    </w:p>
    <w:p w14:paraId="70C26EDB" w14:textId="77777777" w:rsidR="00335A50" w:rsidRPr="00640172" w:rsidRDefault="00335A50" w:rsidP="0080082D">
      <w:pPr>
        <w:pStyle w:val="KOT3N"/>
        <w:keepNext/>
        <w:keepLines/>
        <w:rPr>
          <w:rtl/>
        </w:rPr>
      </w:pPr>
      <w:r w:rsidRPr="00640172">
        <w:rPr>
          <w:rFonts w:hint="cs"/>
          <w:rtl/>
        </w:rPr>
        <w:lastRenderedPageBreak/>
        <w:t>שקיפות הנתונים על התקשרויות</w:t>
      </w:r>
    </w:p>
    <w:p w14:paraId="6E23B660"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sz w:val="18"/>
          <w:szCs w:val="18"/>
          <w:rtl/>
        </w:rPr>
        <w:t xml:space="preserve">בעקבות בקשות רבות </w:t>
      </w:r>
      <w:proofErr w:type="spellStart"/>
      <w:r w:rsidRPr="00F55C64">
        <w:rPr>
          <w:rFonts w:ascii="Tahoma" w:hAnsi="Tahoma" w:cs="Tahoma"/>
          <w:sz w:val="18"/>
          <w:szCs w:val="18"/>
          <w:rtl/>
        </w:rPr>
        <w:t>להנגשת</w:t>
      </w:r>
      <w:proofErr w:type="spellEnd"/>
      <w:r w:rsidRPr="00F55C64">
        <w:rPr>
          <w:rFonts w:ascii="Tahoma" w:hAnsi="Tahoma" w:cs="Tahoma"/>
          <w:sz w:val="18"/>
          <w:szCs w:val="18"/>
          <w:rtl/>
        </w:rPr>
        <w:t xml:space="preserve"> מידע על הוצאות המדינה, אשר הטילו</w:t>
      </w:r>
      <w:r w:rsidRPr="00F55C64">
        <w:rPr>
          <w:rFonts w:ascii="Tahoma" w:hAnsi="Tahoma" w:cs="Tahoma" w:hint="cs"/>
          <w:sz w:val="18"/>
          <w:szCs w:val="18"/>
          <w:rtl/>
        </w:rPr>
        <w:t xml:space="preserve"> </w:t>
      </w:r>
      <w:r w:rsidRPr="00F55C64">
        <w:rPr>
          <w:rFonts w:ascii="Tahoma" w:hAnsi="Tahoma" w:cs="Tahoma"/>
          <w:sz w:val="18"/>
          <w:szCs w:val="18"/>
          <w:rtl/>
        </w:rPr>
        <w:t xml:space="preserve">עומס רב על משרדי הממשלה, </w:t>
      </w:r>
      <w:r w:rsidRPr="00F55C64">
        <w:rPr>
          <w:rFonts w:ascii="Tahoma" w:hAnsi="Tahoma" w:cs="Tahoma" w:hint="cs"/>
          <w:sz w:val="18"/>
          <w:szCs w:val="18"/>
          <w:rtl/>
        </w:rPr>
        <w:t>ולנוכח</w:t>
      </w:r>
      <w:r w:rsidRPr="00F55C64">
        <w:rPr>
          <w:rFonts w:ascii="Tahoma" w:hAnsi="Tahoma" w:cs="Tahoma"/>
          <w:sz w:val="18"/>
          <w:szCs w:val="18"/>
          <w:rtl/>
        </w:rPr>
        <w:t xml:space="preserve"> מחויבותה של ממשלת ישראל לעקרון</w:t>
      </w:r>
      <w:r w:rsidRPr="00F55C64">
        <w:rPr>
          <w:rFonts w:ascii="Tahoma" w:hAnsi="Tahoma" w:cs="Tahoma" w:hint="cs"/>
          <w:sz w:val="18"/>
          <w:szCs w:val="18"/>
          <w:rtl/>
        </w:rPr>
        <w:t xml:space="preserve"> </w:t>
      </w:r>
      <w:r w:rsidRPr="00F55C64">
        <w:rPr>
          <w:rFonts w:ascii="Tahoma" w:hAnsi="Tahoma" w:cs="Tahoma"/>
          <w:sz w:val="18"/>
          <w:szCs w:val="18"/>
          <w:rtl/>
        </w:rPr>
        <w:t xml:space="preserve">השקיפות, הנחתה היחידה לחופש המידע </w:t>
      </w:r>
      <w:r w:rsidRPr="00F55C64">
        <w:rPr>
          <w:rFonts w:ascii="Tahoma" w:hAnsi="Tahoma" w:cs="Tahoma" w:hint="cs"/>
          <w:sz w:val="18"/>
          <w:szCs w:val="18"/>
          <w:rtl/>
        </w:rPr>
        <w:t xml:space="preserve">במשרד המשפטים </w:t>
      </w:r>
      <w:r w:rsidRPr="00F55C64">
        <w:rPr>
          <w:rFonts w:ascii="Tahoma" w:hAnsi="Tahoma" w:cs="Tahoma"/>
          <w:sz w:val="18"/>
          <w:szCs w:val="18"/>
          <w:rtl/>
        </w:rPr>
        <w:t>את משרדי הממשלה ויחידות הסמך</w:t>
      </w:r>
      <w:r w:rsidRPr="00F55C64">
        <w:rPr>
          <w:rFonts w:ascii="Tahoma" w:hAnsi="Tahoma" w:cs="Tahoma" w:hint="cs"/>
          <w:sz w:val="18"/>
          <w:szCs w:val="18"/>
          <w:rtl/>
        </w:rPr>
        <w:t xml:space="preserve"> שלהם </w:t>
      </w:r>
      <w:r w:rsidRPr="00F55C64">
        <w:rPr>
          <w:rFonts w:ascii="Tahoma" w:hAnsi="Tahoma" w:cs="Tahoma"/>
          <w:sz w:val="18"/>
          <w:szCs w:val="18"/>
          <w:rtl/>
        </w:rPr>
        <w:t>בדצמבר 2015 לפרסם התקשרויות עם ספקים לצורך רכישת טובין או שירותים</w:t>
      </w:r>
      <w:r w:rsidRPr="00F55C64">
        <w:rPr>
          <w:rFonts w:ascii="Tahoma" w:hAnsi="Tahoma" w:cs="Tahoma" w:hint="cs"/>
          <w:sz w:val="18"/>
          <w:szCs w:val="18"/>
          <w:rtl/>
        </w:rPr>
        <w:t xml:space="preserve"> </w:t>
      </w:r>
      <w:r w:rsidRPr="00F55C64">
        <w:rPr>
          <w:rFonts w:ascii="Tahoma" w:hAnsi="Tahoma" w:cs="Tahoma"/>
          <w:sz w:val="18"/>
          <w:szCs w:val="18"/>
          <w:rtl/>
        </w:rPr>
        <w:t xml:space="preserve">לציבור. זאת מכוח </w:t>
      </w:r>
      <w:r w:rsidRPr="00F55C64">
        <w:rPr>
          <w:rFonts w:ascii="Tahoma" w:hAnsi="Tahoma" w:cs="Tahoma" w:hint="cs"/>
          <w:sz w:val="18"/>
          <w:szCs w:val="18"/>
          <w:rtl/>
        </w:rPr>
        <w:t>הסמכות שהוקנתה לה</w:t>
      </w:r>
      <w:r w:rsidRPr="00F55C64">
        <w:rPr>
          <w:rFonts w:ascii="Tahoma" w:hAnsi="Tahoma" w:cs="Tahoma"/>
          <w:sz w:val="18"/>
          <w:szCs w:val="18"/>
          <w:rtl/>
        </w:rPr>
        <w:t xml:space="preserve"> בהחלטת הממשלה ממרץ 2011 לקבוע קווים מנחים לפרסום מידע באופן יזום. היחידה קבעה בנוהל</w:t>
      </w:r>
      <w:r w:rsidRPr="00F55C64">
        <w:rPr>
          <w:rFonts w:ascii="Tahoma" w:hAnsi="Tahoma" w:cs="Tahoma" w:hint="cs"/>
          <w:sz w:val="18"/>
          <w:szCs w:val="18"/>
          <w:rtl/>
        </w:rPr>
        <w:t xml:space="preserve"> </w:t>
      </w:r>
      <w:r w:rsidRPr="00F55C64">
        <w:rPr>
          <w:rFonts w:ascii="Tahoma" w:hAnsi="Tahoma" w:cs="Tahoma"/>
          <w:sz w:val="18"/>
          <w:szCs w:val="18"/>
          <w:rtl/>
        </w:rPr>
        <w:t xml:space="preserve">כי ההתקשרויות </w:t>
      </w:r>
      <w:r w:rsidRPr="00F55C64">
        <w:rPr>
          <w:rFonts w:ascii="Tahoma" w:hAnsi="Tahoma" w:cs="Tahoma" w:hint="cs"/>
          <w:sz w:val="18"/>
          <w:szCs w:val="18"/>
          <w:rtl/>
        </w:rPr>
        <w:t>יתפרסמו</w:t>
      </w:r>
      <w:r w:rsidRPr="00F55C64">
        <w:rPr>
          <w:rFonts w:ascii="Tahoma" w:hAnsi="Tahoma" w:cs="Tahoma"/>
          <w:sz w:val="18"/>
          <w:szCs w:val="18"/>
          <w:rtl/>
        </w:rPr>
        <w:t xml:space="preserve"> במתכונת שקבע אגף </w:t>
      </w:r>
      <w:proofErr w:type="spellStart"/>
      <w:r w:rsidRPr="00F55C64">
        <w:rPr>
          <w:rFonts w:ascii="Tahoma" w:hAnsi="Tahoma" w:cs="Tahoma"/>
          <w:sz w:val="18"/>
          <w:szCs w:val="18"/>
          <w:rtl/>
        </w:rPr>
        <w:t>החשכ"ל</w:t>
      </w:r>
      <w:proofErr w:type="spellEnd"/>
      <w:r w:rsidRPr="00F55C64">
        <w:rPr>
          <w:rFonts w:ascii="Tahoma" w:hAnsi="Tahoma" w:cs="Tahoma"/>
          <w:sz w:val="18"/>
          <w:szCs w:val="18"/>
          <w:rtl/>
        </w:rPr>
        <w:t>, ארבע פעמים בשנה בתוך 45 ימים מסיומו של כל</w:t>
      </w:r>
      <w:r w:rsidRPr="00F55C64">
        <w:rPr>
          <w:rFonts w:ascii="Tahoma" w:hAnsi="Tahoma" w:cs="Tahoma" w:hint="cs"/>
          <w:sz w:val="18"/>
          <w:szCs w:val="18"/>
          <w:rtl/>
        </w:rPr>
        <w:t xml:space="preserve"> </w:t>
      </w:r>
      <w:r w:rsidRPr="00F55C64">
        <w:rPr>
          <w:rFonts w:ascii="Tahoma" w:hAnsi="Tahoma" w:cs="Tahoma"/>
          <w:sz w:val="18"/>
          <w:szCs w:val="18"/>
          <w:rtl/>
        </w:rPr>
        <w:t>רבעון, בגיליון אלקטרוני.</w:t>
      </w:r>
    </w:p>
    <w:p w14:paraId="6B187397" w14:textId="0C3247D1"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בדצמבר 2019 פנתה היחידה הממשלתית לחופש המידע במשרד המשפטים ליו"ר ועדת הבחירות המרכזית, בעניין שקיפות נתוני הוועדה על התקשרויות עם ספקים. היחידה הסבירה כי במערכת </w:t>
      </w:r>
      <w:proofErr w:type="spellStart"/>
      <w:r w:rsidRPr="00F55C64">
        <w:rPr>
          <w:rFonts w:ascii="Tahoma" w:hAnsi="Tahoma" w:cs="Tahoma" w:hint="cs"/>
          <w:sz w:val="18"/>
          <w:szCs w:val="18"/>
          <w:rtl/>
        </w:rPr>
        <w:t>מרכב"ה</w:t>
      </w:r>
      <w:proofErr w:type="spellEnd"/>
      <w:r w:rsidRPr="00F55C64">
        <w:rPr>
          <w:rFonts w:ascii="Tahoma" w:hAnsi="Tahoma" w:cs="Tahoma" w:hint="cs"/>
          <w:sz w:val="18"/>
          <w:szCs w:val="18"/>
          <w:rtl/>
        </w:rPr>
        <w:t xml:space="preserve">, שבה משתמשת גם הוועדה, נכלל דוח ייעודי המאפשר לשלוף את נתוני ההתקשרות של רשות ציבורית עם ספקים, לרבות שם הספק, מטרת ההתקשרות וערכה. היחידה ציינה כי מאז פורסם הנוהל, מפרסמים משרדי ממשלה ויחידות הסמך שלהם את דוחות ההתקשרויות שלהם דרך קבע ומדי רבעון, באתר האינטרנט המרכזי של הממשלה לחופש המידע, והציעה שהוועדה תאמץ את הכללים שנקבעו בנוהל האמור, למימוש זכותו של הציבור לקבל דין וחשבון מפורט ככל הניתן על השימוש בכספי הציבור, ותעביר בכך מסר חשוב של שקיפות לציבור. </w:t>
      </w:r>
    </w:p>
    <w:p w14:paraId="2417454B"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rPr>
        <w:t xml:space="preserve">משרד המשפטים השיב למשרד מבקר המדינה כי לפנייתה האמורה של היחידה הממשלתית לחופש המידע קדמו שתי פניות למנכ"לית ועדת הבחירות המרכזית באותו נושא, וכי הפניות האמורות לא נענו. </w:t>
      </w:r>
    </w:p>
    <w:p w14:paraId="2BCA1534" w14:textId="77777777" w:rsidR="00335A50" w:rsidRPr="007C2E91" w:rsidRDefault="00335A50" w:rsidP="007C2E91">
      <w:pPr>
        <w:pStyle w:val="RESHET"/>
        <w:spacing w:line="260" w:lineRule="exact"/>
        <w:ind w:right="227"/>
        <w:rPr>
          <w:sz w:val="18"/>
          <w:rtl/>
        </w:rPr>
      </w:pPr>
      <w:r w:rsidRPr="007C2E91">
        <w:rPr>
          <w:rFonts w:hint="cs"/>
          <w:sz w:val="18"/>
          <w:rtl/>
        </w:rPr>
        <w:t xml:space="preserve">בדיקת משרד מבקר המדינה העלתה כי ועדת הבחירות המרכזית אינה נוהגת לפרסם לציבור נתונים על התקשרויותיה. </w:t>
      </w:r>
    </w:p>
    <w:p w14:paraId="2B7B0B16" w14:textId="77777777" w:rsidR="00692A45" w:rsidRPr="00692A45" w:rsidRDefault="00692A45" w:rsidP="00692A45">
      <w:pPr>
        <w:spacing w:line="260" w:lineRule="exact"/>
        <w:jc w:val="both"/>
        <w:rPr>
          <w:rFonts w:ascii="Tahoma" w:hAnsi="Tahoma" w:cs="Tahoma"/>
          <w:sz w:val="18"/>
          <w:szCs w:val="18"/>
          <w:rtl/>
        </w:rPr>
      </w:pPr>
    </w:p>
    <w:p w14:paraId="029C4642" w14:textId="7FF9C156" w:rsidR="00335A50" w:rsidRPr="007C2E91" w:rsidRDefault="00335A50" w:rsidP="007C2E91">
      <w:pPr>
        <w:pStyle w:val="RESHET"/>
        <w:spacing w:line="260" w:lineRule="exact"/>
        <w:ind w:right="227"/>
        <w:rPr>
          <w:sz w:val="18"/>
          <w:rtl/>
        </w:rPr>
      </w:pPr>
      <w:r w:rsidRPr="007C2E91">
        <w:rPr>
          <w:rFonts w:hint="cs"/>
          <w:sz w:val="18"/>
          <w:rtl/>
        </w:rPr>
        <w:t>מומלץ שוועדת הבחירות המרכזית תפרסם לציבור נתונים על התקשרויותיה עם ספקים לצורך רכישת טובין או שירותים.</w:t>
      </w:r>
    </w:p>
    <w:p w14:paraId="404007B3" w14:textId="77777777" w:rsidR="00335A50" w:rsidRPr="00F55C64" w:rsidRDefault="00335A50" w:rsidP="009F0762">
      <w:pPr>
        <w:bidi w:val="0"/>
        <w:spacing w:line="260" w:lineRule="exact"/>
        <w:jc w:val="both"/>
        <w:rPr>
          <w:rFonts w:ascii="Tahoma" w:eastAsiaTheme="majorEastAsia" w:hAnsi="Tahoma" w:cs="Tahoma"/>
          <w:bCs/>
          <w:sz w:val="18"/>
          <w:szCs w:val="18"/>
          <w:rtl/>
        </w:rPr>
      </w:pPr>
      <w:r w:rsidRPr="00F55C64">
        <w:rPr>
          <w:rFonts w:ascii="Tahoma" w:hAnsi="Tahoma" w:cs="Tahoma"/>
          <w:sz w:val="18"/>
          <w:szCs w:val="18"/>
        </w:rPr>
        <w:br w:type="page"/>
      </w:r>
    </w:p>
    <w:p w14:paraId="737440EF" w14:textId="77777777" w:rsidR="00335A50" w:rsidRDefault="00335A50" w:rsidP="009F0762">
      <w:pPr>
        <w:pStyle w:val="KOT2N"/>
        <w:rPr>
          <w:rtl/>
        </w:rPr>
      </w:pPr>
      <w:r>
        <w:rPr>
          <w:rFonts w:hint="cs"/>
          <w:rtl/>
        </w:rPr>
        <w:lastRenderedPageBreak/>
        <w:t>ההוצאה על תעמולה</w:t>
      </w:r>
    </w:p>
    <w:p w14:paraId="4DEBF8AD"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חוק הבחירות (דרכי תעמולה), התשי"ט-1959 (להלן - חוק דרכי תעמולה), קובע כי חל איסור לשדר תעמולת בחירות בטלוויזיה וברדיו אלא ב-14 הימים שלפני הבחירות, בהתאם למועדים שקובע יו"ר ועדת הבחירות המרכזית ובזמנים הקבועים בחוק</w:t>
      </w:r>
      <w:r w:rsidRPr="00F55C64">
        <w:rPr>
          <w:rStyle w:val="FootnoteReference"/>
          <w:rFonts w:ascii="Tahoma" w:hAnsi="Tahoma" w:cs="Tahoma"/>
          <w:sz w:val="18"/>
          <w:szCs w:val="18"/>
          <w:rtl/>
          <w:lang w:eastAsia="he-IL"/>
        </w:rPr>
        <w:footnoteReference w:id="58"/>
      </w:r>
      <w:r w:rsidRPr="00F55C64">
        <w:rPr>
          <w:rFonts w:ascii="Tahoma" w:hAnsi="Tahoma" w:cs="Tahoma" w:hint="cs"/>
          <w:sz w:val="18"/>
          <w:szCs w:val="18"/>
          <w:rtl/>
          <w:lang w:eastAsia="he-IL"/>
        </w:rPr>
        <w:t>.</w:t>
      </w:r>
    </w:p>
    <w:p w14:paraId="70AFD565" w14:textId="77777777" w:rsidR="00335A50" w:rsidRPr="00F55C64" w:rsidRDefault="00335A50" w:rsidP="00166ADC">
      <w:pPr>
        <w:pStyle w:val="ListParagraph"/>
        <w:numPr>
          <w:ilvl w:val="0"/>
          <w:numId w:val="15"/>
        </w:numPr>
        <w:autoSpaceDE/>
        <w:autoSpaceDN/>
        <w:adjustRightInd/>
        <w:spacing w:line="260" w:lineRule="exact"/>
        <w:ind w:left="397" w:hanging="397"/>
        <w:rPr>
          <w:sz w:val="18"/>
          <w:szCs w:val="18"/>
          <w:rtl/>
          <w:lang w:eastAsia="he-IL"/>
        </w:rPr>
      </w:pPr>
      <w:r w:rsidRPr="00F55C64">
        <w:rPr>
          <w:rFonts w:hint="cs"/>
          <w:sz w:val="18"/>
          <w:szCs w:val="18"/>
          <w:rtl/>
          <w:lang w:eastAsia="he-IL"/>
        </w:rPr>
        <w:t>בשנת 2015 מינו נשיא המדינה דאז ויו"ר ועדת הבחירות המרכזית לכנסת ה-20 ועדה ציבורית לבחינת חוק דרכי תעמולה (להלן - הוועדה לבחינת חוק דרכי תעמולה). הוועדה מונתה בעקבות המלצות יושבי ראש קודמים של ועדות הבחירות המרכזיות כי הכנסת תבצע רפורמה בהוראות חוק דרכי תעמולה ותתאים את הוראותיו לזמנים המשתנים, תוך שמירה על האיזון בין חופש הביטוי וחופש הביטוי הפוליטי לבין הצורך לשמור על שוויון בין המועמדים וכן בין רשימות המועמדים, על ניקיון המרחב הציבורי והחשיבות שבקיומם של כללים בסיסיים לקיום תעמולת בחירות.</w:t>
      </w:r>
    </w:p>
    <w:p w14:paraId="249A67A6" w14:textId="77777777" w:rsidR="00335A50" w:rsidRPr="00F55C64" w:rsidRDefault="00335A50" w:rsidP="009F0762">
      <w:pPr>
        <w:spacing w:line="260" w:lineRule="exact"/>
        <w:ind w:left="397"/>
        <w:jc w:val="both"/>
        <w:rPr>
          <w:rFonts w:ascii="Tahoma" w:hAnsi="Tahoma" w:cs="Tahoma"/>
          <w:sz w:val="18"/>
          <w:szCs w:val="18"/>
          <w:rtl/>
          <w:lang w:eastAsia="he-IL"/>
        </w:rPr>
      </w:pPr>
      <w:r w:rsidRPr="00F55C64">
        <w:rPr>
          <w:rFonts w:ascii="Tahoma" w:hAnsi="Tahoma" w:cs="Tahoma" w:hint="cs"/>
          <w:sz w:val="18"/>
          <w:szCs w:val="18"/>
          <w:rtl/>
        </w:rPr>
        <w:t>יו"ר הוועדה לבחינת חוק דרכי תעמולה הייתה נשיאת בית המשפט העליון בדימוס, ועם חבריה נמנו אנשי אקדמיה ושרים לשעבר. היועץ המשפטי של ועדת הבחירות המרכזית ריכז את פעילות הוועדה. הוועדה התבקשה לבחון את הוראות חוק דרכי תעמולה, ואת הצורך בהתאמת ההסדרים הקיימים ואת דיני הבחירות למציאות התקשורתית המשתנה ולהגיש ליו"ר הכנסת המלצה סדורה לתיקונם.</w:t>
      </w:r>
    </w:p>
    <w:p w14:paraId="52870AC5" w14:textId="77777777" w:rsidR="00335A50" w:rsidRPr="00F55C64" w:rsidRDefault="00335A50" w:rsidP="00166ADC">
      <w:pPr>
        <w:pStyle w:val="ListParagraph"/>
        <w:numPr>
          <w:ilvl w:val="0"/>
          <w:numId w:val="15"/>
        </w:numPr>
        <w:autoSpaceDE/>
        <w:autoSpaceDN/>
        <w:adjustRightInd/>
        <w:spacing w:line="260" w:lineRule="exact"/>
        <w:ind w:left="397" w:hanging="397"/>
        <w:rPr>
          <w:sz w:val="18"/>
          <w:szCs w:val="18"/>
          <w:rtl/>
          <w:lang w:eastAsia="he-IL"/>
        </w:rPr>
      </w:pPr>
      <w:r w:rsidRPr="00F55C64">
        <w:rPr>
          <w:rFonts w:hint="cs"/>
          <w:sz w:val="18"/>
          <w:szCs w:val="18"/>
          <w:rtl/>
          <w:lang w:eastAsia="he-IL"/>
        </w:rPr>
        <w:t>בשנת 2017 הגישה הוועדה לבחינת חוק דרכי תעמולה דוח סופי לנשיא המדינה, ליו"ר הכנסת וליו"ר ועדת הבחירות המרכזית</w:t>
      </w:r>
      <w:r w:rsidRPr="00F55C64">
        <w:rPr>
          <w:rStyle w:val="FootnoteReference"/>
          <w:sz w:val="18"/>
          <w:szCs w:val="18"/>
          <w:rtl/>
          <w:lang w:eastAsia="he-IL"/>
        </w:rPr>
        <w:footnoteReference w:id="59"/>
      </w:r>
      <w:r w:rsidRPr="00F55C64">
        <w:rPr>
          <w:rFonts w:hint="cs"/>
          <w:sz w:val="18"/>
          <w:szCs w:val="18"/>
          <w:rtl/>
          <w:lang w:eastAsia="he-IL"/>
        </w:rPr>
        <w:t xml:space="preserve">. במסגרת הדוח קבעה הוועדה שנוכח שינויים מהותיים שחלו במציאות התקשורתית והפוליטית מאז נחקק החוק, האיסורים שנקבעו בחוק אינם מגשימים עוד את העקרונות והתכליות של החוק ואינם מתמודדים עם המציאות התקשורתית הנוכחית ועם ההתפתחויות הטכנולוגיות, בייחוד עם טכנולוגיית האינטרנט, הטלפונים הסלולריים והרשתות החברתיות. עוד נקבע בדוח כי מערכת הדינים מיושנת וחסרה, אף שחלקה תוקן במשך השנים: רוב ההוראות בחוק דרכי תעמולה מתמקדות בהגבלה או באיסור תעמולה באמצעי תקשורת מסוים כמו עיתון, רדיו וטלוויזיה (אמצעי תקשורת מסורתיים), אף שבימינו לכל עיתון יש גם אתר אינטרנט שלא נכלל בגדרו של החוק; כמו כן, מפלגות מפרסמות תעמולה ברשתות חברתיות בלא שיהיו תלויות בלעדית באמצעי תקשורת מסורתיים. לפיכך, הוועדה לבחינת חוק דרכי תעמולה בדקה את כל סעיפי החוק והנושאים החייבים בהסדרה וגיבשה הצעת חוק לתיקון חוק דרכי תעמולה בשילוב המלצותיה. </w:t>
      </w:r>
    </w:p>
    <w:p w14:paraId="21B4FBA3" w14:textId="77777777" w:rsidR="00335A50" w:rsidRPr="00F55C64" w:rsidRDefault="00335A50" w:rsidP="009F0762">
      <w:pPr>
        <w:spacing w:line="260" w:lineRule="exact"/>
        <w:ind w:left="397"/>
        <w:jc w:val="both"/>
        <w:rPr>
          <w:rFonts w:ascii="Tahoma" w:hAnsi="Tahoma" w:cs="Tahoma"/>
          <w:sz w:val="18"/>
          <w:szCs w:val="18"/>
          <w:rtl/>
          <w:lang w:eastAsia="he-IL"/>
        </w:rPr>
      </w:pPr>
      <w:r w:rsidRPr="00F55C64">
        <w:rPr>
          <w:rFonts w:ascii="Tahoma" w:hAnsi="Tahoma" w:cs="Tahoma" w:hint="cs"/>
          <w:sz w:val="18"/>
          <w:szCs w:val="18"/>
          <w:rtl/>
          <w:lang w:eastAsia="he-IL"/>
        </w:rPr>
        <w:t xml:space="preserve">אחת מהמלצות הוועדה היא לבטל את ההסדר הנהוג המקצה זמן לתשדירי תעמולה לרשימות, ללא תשלום, ברדיו ובטלוויזיה, לרבות בערוצי הטלוויזיה המסחריים. בדוח צוין שהרדיו והטלוויזיה, שהיו בעבר בעלי מונופול על העברת מידע לציבור, אינם עוד כאלה, ומרבית תעמולת הבחירות מתרכזת באינטרנט ובמדיה החברתית. עוד צוין בדוח כי חיוב ערוצי הטלוויזיה המסחריים לשדר שידורי תעמולה גורם להפחתת הכנסותיהן של הזכייניות ולפגיעה כלכלית בהן, אף שמידת האפקטיביות של התעמולה מועטה. כמו כן, </w:t>
      </w:r>
      <w:r w:rsidRPr="00F55C64">
        <w:rPr>
          <w:rFonts w:ascii="Tahoma" w:hAnsi="Tahoma" w:cs="Tahoma" w:hint="cs"/>
          <w:sz w:val="18"/>
          <w:szCs w:val="18"/>
          <w:rtl/>
          <w:lang w:eastAsia="he-IL"/>
        </w:rPr>
        <w:lastRenderedPageBreak/>
        <w:t xml:space="preserve">משהפך שוק התקשורת פתוח ותחרותי יותר, גדלה חשיבות הזכות לקניין של בעלי הזיכיונות על עצם הפקעת זמן השידור לטובת תשדירי תעמולה. </w:t>
      </w:r>
    </w:p>
    <w:p w14:paraId="37266E69" w14:textId="7D5F5A40" w:rsidR="00335A50" w:rsidRPr="007C2E91" w:rsidRDefault="00335A50" w:rsidP="007C2E91">
      <w:pPr>
        <w:pStyle w:val="RESHET"/>
        <w:numPr>
          <w:ilvl w:val="0"/>
          <w:numId w:val="15"/>
        </w:numPr>
        <w:spacing w:line="260" w:lineRule="exact"/>
        <w:ind w:left="624" w:right="227" w:hanging="397"/>
        <w:rPr>
          <w:sz w:val="18"/>
          <w:rtl/>
        </w:rPr>
      </w:pPr>
      <w:r w:rsidRPr="007C2E91">
        <w:rPr>
          <w:rFonts w:hint="cs"/>
          <w:sz w:val="18"/>
          <w:rtl/>
        </w:rPr>
        <w:t>בינואר 2018 הציגה יו"ר הוועדה לבחינת חוק דרכי תעמולה את הצעת החוק שגיבשה הוועדה לפני ועדת חוקה, חוק ומשפט בכנסת. ועדת חוקה, חוק ומשפט קיימה כמה ישיבות במחצית הראשונה של שנת 2018, ובישיבתה האחרונה בנושא זה, ביולי 2018, אישרה את הצעת החוק, והצעה זו לא כללה את נושא תשדירי התעמולה לבחירות לכנסת, כאמור. הצעת החוק הונחה על שולחן הכנסת לקריאה ראשונה במליאת הכנסת ה-20</w:t>
      </w:r>
      <w:r w:rsidRPr="007C2E91">
        <w:rPr>
          <w:sz w:val="18"/>
          <w:rtl/>
        </w:rPr>
        <w:t xml:space="preserve">, חמישה חודשים לפני ההכרזה על הבחירות לכנסת ה-21. אך מאז </w:t>
      </w:r>
      <w:r w:rsidRPr="007C2E91">
        <w:rPr>
          <w:rFonts w:hint="cs"/>
          <w:sz w:val="18"/>
          <w:rtl/>
        </w:rPr>
        <w:t xml:space="preserve">לא קודמה </w:t>
      </w:r>
      <w:r w:rsidRPr="007C2E91">
        <w:rPr>
          <w:sz w:val="18"/>
          <w:rtl/>
        </w:rPr>
        <w:t xml:space="preserve">הצעת החוק </w:t>
      </w:r>
      <w:r w:rsidRPr="007C2E91">
        <w:rPr>
          <w:rFonts w:hint="eastAsia"/>
          <w:sz w:val="18"/>
          <w:rtl/>
        </w:rPr>
        <w:t>ש</w:t>
      </w:r>
      <w:r w:rsidRPr="007C2E91">
        <w:rPr>
          <w:rFonts w:hint="cs"/>
          <w:sz w:val="18"/>
          <w:rtl/>
        </w:rPr>
        <w:t xml:space="preserve">על פי דוח הוועדה לבחינת חוק דרכי תעמולה </w:t>
      </w:r>
      <w:r w:rsidRPr="007C2E91">
        <w:rPr>
          <w:rFonts w:hint="eastAsia"/>
          <w:sz w:val="18"/>
          <w:rtl/>
        </w:rPr>
        <w:t>נועדה</w:t>
      </w:r>
      <w:r w:rsidRPr="007C2E91">
        <w:rPr>
          <w:sz w:val="18"/>
          <w:rtl/>
        </w:rPr>
        <w:t xml:space="preserve"> </w:t>
      </w:r>
      <w:r w:rsidRPr="007C2E91">
        <w:rPr>
          <w:rFonts w:hint="eastAsia"/>
          <w:sz w:val="18"/>
          <w:rtl/>
        </w:rPr>
        <w:t>לבטל</w:t>
      </w:r>
      <w:r w:rsidRPr="007C2E91">
        <w:rPr>
          <w:sz w:val="18"/>
          <w:rtl/>
        </w:rPr>
        <w:t xml:space="preserve"> </w:t>
      </w:r>
      <w:r w:rsidRPr="007C2E91">
        <w:rPr>
          <w:rFonts w:hint="eastAsia"/>
          <w:sz w:val="18"/>
          <w:rtl/>
        </w:rPr>
        <w:t>את</w:t>
      </w:r>
      <w:r w:rsidRPr="007C2E91">
        <w:rPr>
          <w:sz w:val="18"/>
          <w:rtl/>
        </w:rPr>
        <w:t xml:space="preserve"> </w:t>
      </w:r>
      <w:r w:rsidRPr="007C2E91">
        <w:rPr>
          <w:rFonts w:hint="eastAsia"/>
          <w:sz w:val="18"/>
          <w:rtl/>
        </w:rPr>
        <w:t>ההסדר</w:t>
      </w:r>
      <w:r w:rsidRPr="007C2E91">
        <w:rPr>
          <w:sz w:val="18"/>
          <w:rtl/>
        </w:rPr>
        <w:t xml:space="preserve"> </w:t>
      </w:r>
      <w:r w:rsidRPr="007C2E91">
        <w:rPr>
          <w:rFonts w:hint="eastAsia"/>
          <w:sz w:val="18"/>
          <w:rtl/>
        </w:rPr>
        <w:t>הנהוג</w:t>
      </w:r>
      <w:r w:rsidRPr="007C2E91">
        <w:rPr>
          <w:rFonts w:hint="cs"/>
          <w:sz w:val="18"/>
          <w:rtl/>
        </w:rPr>
        <w:t>,</w:t>
      </w:r>
      <w:r w:rsidRPr="007C2E91">
        <w:rPr>
          <w:sz w:val="18"/>
          <w:rtl/>
        </w:rPr>
        <w:t xml:space="preserve"> </w:t>
      </w:r>
      <w:r w:rsidRPr="007C2E91">
        <w:rPr>
          <w:rFonts w:hint="eastAsia"/>
          <w:sz w:val="18"/>
          <w:rtl/>
        </w:rPr>
        <w:t>המקצה</w:t>
      </w:r>
      <w:r w:rsidRPr="007C2E91">
        <w:rPr>
          <w:sz w:val="18"/>
          <w:rtl/>
        </w:rPr>
        <w:t xml:space="preserve"> </w:t>
      </w:r>
      <w:r w:rsidRPr="007C2E91">
        <w:rPr>
          <w:rFonts w:hint="eastAsia"/>
          <w:sz w:val="18"/>
          <w:rtl/>
        </w:rPr>
        <w:t>זמן</w:t>
      </w:r>
      <w:r w:rsidRPr="007C2E91">
        <w:rPr>
          <w:sz w:val="18"/>
          <w:rtl/>
        </w:rPr>
        <w:t xml:space="preserve"> </w:t>
      </w:r>
      <w:r w:rsidRPr="007C2E91">
        <w:rPr>
          <w:rFonts w:hint="eastAsia"/>
          <w:sz w:val="18"/>
          <w:rtl/>
        </w:rPr>
        <w:t>לתשדירי</w:t>
      </w:r>
      <w:r w:rsidRPr="007C2E91">
        <w:rPr>
          <w:sz w:val="18"/>
          <w:rtl/>
        </w:rPr>
        <w:t xml:space="preserve"> </w:t>
      </w:r>
      <w:r w:rsidRPr="007C2E91">
        <w:rPr>
          <w:rFonts w:hint="eastAsia"/>
          <w:sz w:val="18"/>
          <w:rtl/>
        </w:rPr>
        <w:t>תעמולה</w:t>
      </w:r>
      <w:r w:rsidRPr="007C2E91">
        <w:rPr>
          <w:sz w:val="18"/>
          <w:rtl/>
        </w:rPr>
        <w:t xml:space="preserve"> </w:t>
      </w:r>
      <w:r w:rsidRPr="007C2E91">
        <w:rPr>
          <w:rFonts w:hint="eastAsia"/>
          <w:sz w:val="18"/>
          <w:rtl/>
        </w:rPr>
        <w:t>לרשימות</w:t>
      </w:r>
      <w:r w:rsidRPr="007C2E91">
        <w:rPr>
          <w:sz w:val="18"/>
          <w:rtl/>
        </w:rPr>
        <w:t xml:space="preserve"> </w:t>
      </w:r>
      <w:r w:rsidRPr="007C2E91">
        <w:rPr>
          <w:rFonts w:hint="eastAsia"/>
          <w:sz w:val="18"/>
          <w:rtl/>
        </w:rPr>
        <w:t>ללא</w:t>
      </w:r>
      <w:r w:rsidRPr="007C2E91">
        <w:rPr>
          <w:sz w:val="18"/>
          <w:rtl/>
        </w:rPr>
        <w:t xml:space="preserve"> </w:t>
      </w:r>
      <w:r w:rsidRPr="007C2E91">
        <w:rPr>
          <w:rFonts w:hint="eastAsia"/>
          <w:sz w:val="18"/>
          <w:rtl/>
        </w:rPr>
        <w:t>תשלום</w:t>
      </w:r>
      <w:r w:rsidRPr="007C2E91">
        <w:rPr>
          <w:sz w:val="18"/>
          <w:rtl/>
        </w:rPr>
        <w:t>.</w:t>
      </w:r>
    </w:p>
    <w:p w14:paraId="586695F3" w14:textId="77777777" w:rsidR="00335A50" w:rsidRPr="00F55C64" w:rsidRDefault="00335A50" w:rsidP="00166ADC">
      <w:pPr>
        <w:pStyle w:val="ListParagraph"/>
        <w:numPr>
          <w:ilvl w:val="0"/>
          <w:numId w:val="15"/>
        </w:numPr>
        <w:autoSpaceDE/>
        <w:autoSpaceDN/>
        <w:adjustRightInd/>
        <w:spacing w:line="260" w:lineRule="exact"/>
        <w:ind w:left="397" w:hanging="397"/>
        <w:rPr>
          <w:sz w:val="18"/>
          <w:szCs w:val="18"/>
          <w:lang w:eastAsia="he-IL"/>
        </w:rPr>
      </w:pPr>
      <w:r w:rsidRPr="00F55C64">
        <w:rPr>
          <w:rFonts w:hint="cs"/>
          <w:sz w:val="18"/>
          <w:szCs w:val="18"/>
          <w:rtl/>
          <w:lang w:eastAsia="he-IL"/>
        </w:rPr>
        <w:t>הרשימות לכנסת או המפלגות</w:t>
      </w:r>
      <w:r w:rsidRPr="00F55C64">
        <w:rPr>
          <w:sz w:val="18"/>
          <w:szCs w:val="18"/>
          <w:rtl/>
        </w:rPr>
        <w:t xml:space="preserve"> </w:t>
      </w:r>
      <w:r w:rsidRPr="00F55C64">
        <w:rPr>
          <w:sz w:val="18"/>
          <w:szCs w:val="18"/>
          <w:rtl/>
          <w:lang w:eastAsia="he-IL"/>
        </w:rPr>
        <w:t>מפיקות תשדירי תעמולת בחירות ומממנות את ההפקה</w:t>
      </w:r>
      <w:r w:rsidRPr="00F55C64">
        <w:rPr>
          <w:rFonts w:hint="cs"/>
          <w:sz w:val="18"/>
          <w:szCs w:val="18"/>
          <w:rtl/>
          <w:lang w:eastAsia="he-IL"/>
        </w:rPr>
        <w:t>. עלות זמני השידור של שידורי התעמולה בערוצי התקשורת בטלוויזיה וברדיו מושתתת על ערוצי התקשורת עצמם מכוח הוראות חוק הבחירות. ועדת הבחירות המרכזית אחראית רק להכנת קובץ שידורי תעמולת הבחירות להקרנה בטלוויזיה, מכוח סמכותו של יו"ר ועדת הבחירות המרכזית לאשר את שידורי התעמולה</w:t>
      </w:r>
      <w:r w:rsidRPr="00F55C64">
        <w:rPr>
          <w:rStyle w:val="FootnoteReference"/>
          <w:sz w:val="18"/>
          <w:szCs w:val="18"/>
          <w:rtl/>
          <w:lang w:eastAsia="he-IL"/>
        </w:rPr>
        <w:footnoteReference w:id="60"/>
      </w:r>
      <w:r w:rsidRPr="00F55C64">
        <w:rPr>
          <w:rFonts w:hint="cs"/>
          <w:sz w:val="18"/>
          <w:szCs w:val="18"/>
          <w:rtl/>
          <w:lang w:eastAsia="he-IL"/>
        </w:rPr>
        <w:t>. לצורך כך, בכל אחת ממערכת הבחירות לכנסת ה-21, לכנסת ה-22 ולכנסת ה-23, הוציאה ועדת הבחירות המרכזית כ-100,000 ש"ח על עריכת שידורי תעמולת הבחירות.</w:t>
      </w:r>
    </w:p>
    <w:p w14:paraId="72936304" w14:textId="77777777" w:rsidR="00335A50" w:rsidRPr="00F55C64" w:rsidRDefault="00335A50" w:rsidP="00166ADC">
      <w:pPr>
        <w:pStyle w:val="ListParagraph"/>
        <w:numPr>
          <w:ilvl w:val="0"/>
          <w:numId w:val="15"/>
        </w:numPr>
        <w:autoSpaceDE/>
        <w:autoSpaceDN/>
        <w:adjustRightInd/>
        <w:spacing w:line="260" w:lineRule="exact"/>
        <w:ind w:left="397" w:hanging="397"/>
        <w:rPr>
          <w:sz w:val="18"/>
          <w:szCs w:val="18"/>
          <w:rtl/>
        </w:rPr>
      </w:pPr>
      <w:r w:rsidRPr="00F55C64">
        <w:rPr>
          <w:rFonts w:hint="cs"/>
          <w:sz w:val="18"/>
          <w:szCs w:val="18"/>
          <w:rtl/>
        </w:rPr>
        <w:t xml:space="preserve">חוק דרכי תעמולה קובע הוראות נוספות הנוגעות לפעולות הסברה של ועדת הבחירות המרכזית, באמצעות שידורי הרדיו והטלוויזיה, שהוועדה אינה נדרשת לשלם עבור שידורם: פרסום </w:t>
      </w:r>
      <w:r w:rsidRPr="00F55C64">
        <w:rPr>
          <w:sz w:val="18"/>
          <w:szCs w:val="18"/>
          <w:rtl/>
        </w:rPr>
        <w:t>הודע</w:t>
      </w:r>
      <w:r w:rsidRPr="00F55C64">
        <w:rPr>
          <w:rFonts w:hint="cs"/>
          <w:sz w:val="18"/>
          <w:szCs w:val="18"/>
          <w:rtl/>
        </w:rPr>
        <w:t xml:space="preserve">ה שמבהירה </w:t>
      </w:r>
      <w:r w:rsidRPr="00F55C64">
        <w:rPr>
          <w:sz w:val="18"/>
          <w:szCs w:val="18"/>
          <w:rtl/>
        </w:rPr>
        <w:t xml:space="preserve">לבוחרים </w:t>
      </w:r>
      <w:r w:rsidRPr="00F55C64">
        <w:rPr>
          <w:rFonts w:hint="cs"/>
          <w:sz w:val="18"/>
          <w:szCs w:val="18"/>
          <w:rtl/>
        </w:rPr>
        <w:t>כי זכותם</w:t>
      </w:r>
      <w:r w:rsidRPr="00F55C64">
        <w:rPr>
          <w:sz w:val="18"/>
          <w:szCs w:val="18"/>
          <w:rtl/>
        </w:rPr>
        <w:t xml:space="preserve"> לבחור באורח ח</w:t>
      </w:r>
      <w:r w:rsidRPr="00F55C64">
        <w:rPr>
          <w:rFonts w:hint="cs"/>
          <w:sz w:val="18"/>
          <w:szCs w:val="18"/>
          <w:rtl/>
        </w:rPr>
        <w:t>ו</w:t>
      </w:r>
      <w:r w:rsidRPr="00F55C64">
        <w:rPr>
          <w:sz w:val="18"/>
          <w:szCs w:val="18"/>
          <w:rtl/>
        </w:rPr>
        <w:t>פשי ולפי מצפונם ו</w:t>
      </w:r>
      <w:r w:rsidRPr="00F55C64">
        <w:rPr>
          <w:rFonts w:hint="cs"/>
          <w:sz w:val="18"/>
          <w:szCs w:val="18"/>
          <w:rtl/>
        </w:rPr>
        <w:t xml:space="preserve">מפרטת </w:t>
      </w:r>
      <w:r w:rsidRPr="00F55C64">
        <w:rPr>
          <w:sz w:val="18"/>
          <w:szCs w:val="18"/>
          <w:rtl/>
        </w:rPr>
        <w:t>את הוראות החוק המבטיחות את חופש הבחירות, חשאיותן וטהרן</w:t>
      </w:r>
      <w:r w:rsidRPr="00F55C64">
        <w:rPr>
          <w:rStyle w:val="FootnoteReference"/>
          <w:sz w:val="18"/>
          <w:szCs w:val="18"/>
          <w:rtl/>
        </w:rPr>
        <w:footnoteReference w:id="61"/>
      </w:r>
      <w:r w:rsidRPr="00F55C64">
        <w:rPr>
          <w:rFonts w:hint="cs"/>
          <w:sz w:val="18"/>
          <w:szCs w:val="18"/>
          <w:rtl/>
        </w:rPr>
        <w:t xml:space="preserve">; וכן הסברים מטעם יו"ר ועדת הבחירות המרכזית לבוחרים בדבר סדרי ההצבעה בבחירות לכנסת ולחברי ועדות הקלפי בדבר סדרי </w:t>
      </w:r>
      <w:r w:rsidRPr="00F55C64">
        <w:rPr>
          <w:sz w:val="18"/>
          <w:szCs w:val="18"/>
          <w:rtl/>
        </w:rPr>
        <w:t>מי</w:t>
      </w:r>
      <w:r w:rsidRPr="00F55C64">
        <w:rPr>
          <w:rFonts w:hint="cs"/>
          <w:sz w:val="18"/>
          <w:szCs w:val="18"/>
          <w:rtl/>
        </w:rPr>
        <w:t>לוי תפקידיהם</w:t>
      </w:r>
      <w:r w:rsidRPr="00F55C64">
        <w:rPr>
          <w:rStyle w:val="FootnoteReference"/>
          <w:sz w:val="18"/>
          <w:szCs w:val="18"/>
          <w:rtl/>
        </w:rPr>
        <w:footnoteReference w:id="62"/>
      </w:r>
      <w:r w:rsidRPr="00F55C64">
        <w:rPr>
          <w:rFonts w:hint="cs"/>
          <w:sz w:val="18"/>
          <w:szCs w:val="18"/>
          <w:rtl/>
        </w:rPr>
        <w:t>. ועדת הבחירות המרכזית נקטה דרכים נוספות להסברה ולעידוד ההצבעה</w:t>
      </w:r>
      <w:r w:rsidRPr="00F55C64">
        <w:rPr>
          <w:rStyle w:val="FootnoteReference"/>
          <w:sz w:val="18"/>
          <w:szCs w:val="18"/>
          <w:rtl/>
        </w:rPr>
        <w:footnoteReference w:id="63"/>
      </w:r>
      <w:r w:rsidRPr="00F55C64">
        <w:rPr>
          <w:rFonts w:hint="cs"/>
          <w:sz w:val="18"/>
          <w:szCs w:val="18"/>
          <w:rtl/>
        </w:rPr>
        <w:t>. בתרשים להלן מפורטים נתונים על תקציב ועדת הבחירות המרכזית ועל ביצוע תקציב זה לצורך הסברה לציבור (באלפי ש"ח), ממערכת הבחירות לכנסת ה-20 ועד למערכת הבחירות לכנסת ה-23.</w:t>
      </w:r>
    </w:p>
    <w:p w14:paraId="1B4A8532" w14:textId="01E95655" w:rsidR="00335A50" w:rsidRPr="00F55C64" w:rsidRDefault="00021B8C" w:rsidP="009F0762">
      <w:pPr>
        <w:pStyle w:val="KOT-TAB"/>
        <w:rPr>
          <w:rtl/>
        </w:rPr>
      </w:pPr>
      <w:r w:rsidRPr="00021B8C">
        <w:rPr>
          <w:rFonts w:hint="cs"/>
          <w:sz w:val="18"/>
          <w:szCs w:val="18"/>
          <w:rtl/>
        </w:rPr>
        <w:lastRenderedPageBreak/>
        <w:t>תרשים 24:</w:t>
      </w:r>
      <w:r w:rsidR="00335A50" w:rsidRPr="00F55C64">
        <w:rPr>
          <w:rFonts w:hint="cs"/>
          <w:b/>
          <w:bCs/>
          <w:sz w:val="18"/>
          <w:szCs w:val="18"/>
          <w:rtl/>
        </w:rPr>
        <w:t xml:space="preserve"> תקציב הסברה לציבור וביצוע התקציב, ממערכת הבחירות לכנסת ה-20 (מרץ 2015) עד מערכת הבחירות לכנסת ה-23 (מרץ 2020) (אלפי ש"ח)</w:t>
      </w:r>
    </w:p>
    <w:p w14:paraId="4E164CC0" w14:textId="218BF6A4" w:rsidR="007C2E91" w:rsidRPr="00F55C64" w:rsidRDefault="003F5A53" w:rsidP="007C2E9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181B551" wp14:editId="2BAB4033">
            <wp:extent cx="4679950" cy="2938780"/>
            <wp:effectExtent l="0" t="0" r="6350" b="0"/>
            <wp:docPr id="1743882419" name="Picture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9" name="Picture 174388241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50" cy="2938780"/>
                    </a:xfrm>
                    <a:prstGeom prst="rect">
                      <a:avLst/>
                    </a:prstGeom>
                  </pic:spPr>
                </pic:pic>
              </a:graphicData>
            </a:graphic>
          </wp:inline>
        </w:drawing>
      </w:r>
    </w:p>
    <w:p w14:paraId="1D749F41" w14:textId="488B3332" w:rsidR="00335A50" w:rsidRPr="007C2E91" w:rsidRDefault="00335A50" w:rsidP="007C2E91">
      <w:pPr>
        <w:pStyle w:val="KOT-source"/>
        <w:spacing w:before="120"/>
        <w:rPr>
          <w:rtl/>
        </w:rPr>
      </w:pPr>
      <w:r w:rsidRPr="007C2E91">
        <w:rPr>
          <w:rFonts w:hint="cs"/>
          <w:rtl/>
        </w:rPr>
        <w:t>המקור: נתוני ועדת הבחירות המרכזית</w:t>
      </w:r>
    </w:p>
    <w:p w14:paraId="1E0E33A4" w14:textId="77777777" w:rsidR="00335A50" w:rsidRPr="007C2E91" w:rsidRDefault="00335A50" w:rsidP="001F431B">
      <w:pPr>
        <w:pStyle w:val="RESHET"/>
        <w:spacing w:line="260" w:lineRule="exact"/>
        <w:ind w:left="567" w:right="227"/>
        <w:rPr>
          <w:sz w:val="18"/>
          <w:rtl/>
        </w:rPr>
      </w:pPr>
      <w:r w:rsidRPr="007C2E91">
        <w:rPr>
          <w:rFonts w:hint="eastAsia"/>
          <w:sz w:val="18"/>
          <w:rtl/>
        </w:rPr>
        <w:t>מהתרשים</w:t>
      </w:r>
      <w:r w:rsidRPr="007C2E91">
        <w:rPr>
          <w:sz w:val="18"/>
          <w:rtl/>
        </w:rPr>
        <w:t xml:space="preserve"> </w:t>
      </w:r>
      <w:r w:rsidRPr="007C2E91">
        <w:rPr>
          <w:rFonts w:hint="eastAsia"/>
          <w:sz w:val="18"/>
          <w:rtl/>
        </w:rPr>
        <w:t>עולה</w:t>
      </w:r>
      <w:r w:rsidRPr="007C2E91">
        <w:rPr>
          <w:sz w:val="18"/>
          <w:rtl/>
        </w:rPr>
        <w:t xml:space="preserve"> </w:t>
      </w:r>
      <w:r w:rsidRPr="007C2E91">
        <w:rPr>
          <w:rFonts w:hint="eastAsia"/>
          <w:sz w:val="18"/>
          <w:rtl/>
        </w:rPr>
        <w:t>כי</w:t>
      </w:r>
      <w:r w:rsidRPr="007C2E91">
        <w:rPr>
          <w:sz w:val="18"/>
          <w:rtl/>
        </w:rPr>
        <w:t xml:space="preserve"> </w:t>
      </w:r>
      <w:r w:rsidRPr="007C2E91">
        <w:rPr>
          <w:rFonts w:hint="eastAsia"/>
          <w:sz w:val="18"/>
          <w:rtl/>
        </w:rPr>
        <w:t>בין</w:t>
      </w:r>
      <w:r w:rsidRPr="007C2E91">
        <w:rPr>
          <w:sz w:val="18"/>
          <w:rtl/>
        </w:rPr>
        <w:t xml:space="preserve"> </w:t>
      </w:r>
      <w:r w:rsidRPr="007C2E91">
        <w:rPr>
          <w:rFonts w:hint="eastAsia"/>
          <w:sz w:val="18"/>
          <w:rtl/>
        </w:rPr>
        <w:t>מערכת</w:t>
      </w:r>
      <w:r w:rsidRPr="007C2E91">
        <w:rPr>
          <w:sz w:val="18"/>
          <w:rtl/>
        </w:rPr>
        <w:t xml:space="preserve"> </w:t>
      </w:r>
      <w:r w:rsidRPr="007C2E91">
        <w:rPr>
          <w:rFonts w:hint="eastAsia"/>
          <w:sz w:val="18"/>
          <w:rtl/>
        </w:rPr>
        <w:t>הבחירות</w:t>
      </w:r>
      <w:r w:rsidRPr="007C2E91">
        <w:rPr>
          <w:sz w:val="18"/>
          <w:rtl/>
        </w:rPr>
        <w:t xml:space="preserve"> </w:t>
      </w:r>
      <w:r w:rsidRPr="007C2E91">
        <w:rPr>
          <w:rFonts w:hint="eastAsia"/>
          <w:sz w:val="18"/>
          <w:rtl/>
        </w:rPr>
        <w:t>לכנסת</w:t>
      </w:r>
      <w:r w:rsidRPr="007C2E91">
        <w:rPr>
          <w:sz w:val="18"/>
          <w:rtl/>
        </w:rPr>
        <w:t xml:space="preserve"> </w:t>
      </w:r>
      <w:r w:rsidRPr="007C2E91">
        <w:rPr>
          <w:rFonts w:hint="eastAsia"/>
          <w:sz w:val="18"/>
          <w:rtl/>
        </w:rPr>
        <w:t>ה</w:t>
      </w:r>
      <w:r w:rsidRPr="007C2E91">
        <w:rPr>
          <w:sz w:val="18"/>
          <w:rtl/>
        </w:rPr>
        <w:t xml:space="preserve">-20 </w:t>
      </w:r>
      <w:r w:rsidRPr="007C2E91">
        <w:rPr>
          <w:rFonts w:hint="eastAsia"/>
          <w:sz w:val="18"/>
          <w:rtl/>
        </w:rPr>
        <w:t>לבין</w:t>
      </w:r>
      <w:r w:rsidRPr="007C2E91">
        <w:rPr>
          <w:sz w:val="18"/>
          <w:rtl/>
        </w:rPr>
        <w:t xml:space="preserve"> </w:t>
      </w:r>
      <w:r w:rsidRPr="007C2E91">
        <w:rPr>
          <w:rFonts w:hint="eastAsia"/>
          <w:sz w:val="18"/>
          <w:rtl/>
        </w:rPr>
        <w:t>מערכת</w:t>
      </w:r>
      <w:r w:rsidRPr="007C2E91">
        <w:rPr>
          <w:sz w:val="18"/>
          <w:rtl/>
        </w:rPr>
        <w:t xml:space="preserve"> </w:t>
      </w:r>
      <w:r w:rsidRPr="007C2E91">
        <w:rPr>
          <w:rFonts w:hint="eastAsia"/>
          <w:sz w:val="18"/>
          <w:rtl/>
        </w:rPr>
        <w:t>הבחירות</w:t>
      </w:r>
      <w:r w:rsidRPr="007C2E91">
        <w:rPr>
          <w:sz w:val="18"/>
          <w:rtl/>
        </w:rPr>
        <w:t xml:space="preserve"> </w:t>
      </w:r>
      <w:r w:rsidRPr="007C2E91">
        <w:rPr>
          <w:rFonts w:hint="eastAsia"/>
          <w:sz w:val="18"/>
          <w:rtl/>
        </w:rPr>
        <w:t>לכנסת</w:t>
      </w:r>
      <w:r w:rsidRPr="007C2E91">
        <w:rPr>
          <w:sz w:val="18"/>
          <w:rtl/>
        </w:rPr>
        <w:t xml:space="preserve"> </w:t>
      </w:r>
      <w:r w:rsidRPr="007C2E91">
        <w:rPr>
          <w:rFonts w:hint="eastAsia"/>
          <w:sz w:val="18"/>
          <w:rtl/>
        </w:rPr>
        <w:t>ה</w:t>
      </w:r>
      <w:r w:rsidRPr="007C2E91">
        <w:rPr>
          <w:sz w:val="18"/>
          <w:rtl/>
        </w:rPr>
        <w:t xml:space="preserve">-23 </w:t>
      </w:r>
      <w:r w:rsidRPr="007C2E91">
        <w:rPr>
          <w:rFonts w:hint="eastAsia"/>
          <w:sz w:val="18"/>
          <w:rtl/>
        </w:rPr>
        <w:t>גדל</w:t>
      </w:r>
      <w:r w:rsidRPr="007C2E91">
        <w:rPr>
          <w:sz w:val="18"/>
          <w:rtl/>
        </w:rPr>
        <w:t xml:space="preserve"> </w:t>
      </w:r>
      <w:r w:rsidRPr="007C2E91">
        <w:rPr>
          <w:rFonts w:hint="eastAsia"/>
          <w:sz w:val="18"/>
          <w:rtl/>
        </w:rPr>
        <w:t>תקציב</w:t>
      </w:r>
      <w:r w:rsidRPr="007C2E91">
        <w:rPr>
          <w:sz w:val="18"/>
          <w:rtl/>
        </w:rPr>
        <w:t xml:space="preserve"> </w:t>
      </w:r>
      <w:r w:rsidRPr="007C2E91">
        <w:rPr>
          <w:rFonts w:hint="eastAsia"/>
          <w:sz w:val="18"/>
          <w:rtl/>
        </w:rPr>
        <w:t>ועדת</w:t>
      </w:r>
      <w:r w:rsidRPr="007C2E91">
        <w:rPr>
          <w:sz w:val="18"/>
          <w:rtl/>
        </w:rPr>
        <w:t xml:space="preserve"> </w:t>
      </w:r>
      <w:r w:rsidRPr="007C2E91">
        <w:rPr>
          <w:rFonts w:hint="eastAsia"/>
          <w:sz w:val="18"/>
          <w:rtl/>
        </w:rPr>
        <w:t>הבחירות</w:t>
      </w:r>
      <w:r w:rsidRPr="007C2E91">
        <w:rPr>
          <w:sz w:val="18"/>
          <w:rtl/>
        </w:rPr>
        <w:t xml:space="preserve"> </w:t>
      </w:r>
      <w:r w:rsidRPr="007C2E91">
        <w:rPr>
          <w:rFonts w:hint="cs"/>
          <w:sz w:val="18"/>
          <w:rtl/>
        </w:rPr>
        <w:t>לפעולות</w:t>
      </w:r>
      <w:r w:rsidRPr="007C2E91">
        <w:rPr>
          <w:sz w:val="18"/>
          <w:rtl/>
        </w:rPr>
        <w:t xml:space="preserve"> </w:t>
      </w:r>
      <w:r w:rsidRPr="007C2E91">
        <w:rPr>
          <w:rFonts w:hint="eastAsia"/>
          <w:sz w:val="18"/>
          <w:rtl/>
        </w:rPr>
        <w:t>הסברה</w:t>
      </w:r>
      <w:r w:rsidRPr="007C2E91">
        <w:rPr>
          <w:sz w:val="18"/>
          <w:rtl/>
        </w:rPr>
        <w:t xml:space="preserve"> </w:t>
      </w:r>
      <w:r w:rsidRPr="007C2E91">
        <w:rPr>
          <w:rFonts w:hint="eastAsia"/>
          <w:sz w:val="18"/>
          <w:rtl/>
        </w:rPr>
        <w:t>לציבור</w:t>
      </w:r>
      <w:r w:rsidRPr="007C2E91">
        <w:rPr>
          <w:sz w:val="18"/>
          <w:rtl/>
        </w:rPr>
        <w:t xml:space="preserve"> </w:t>
      </w:r>
      <w:r w:rsidRPr="007C2E91">
        <w:rPr>
          <w:rFonts w:hint="cs"/>
          <w:sz w:val="18"/>
          <w:rtl/>
        </w:rPr>
        <w:t xml:space="preserve">פי 2.5, </w:t>
      </w:r>
      <w:r w:rsidRPr="007C2E91">
        <w:rPr>
          <w:rFonts w:hint="eastAsia"/>
          <w:sz w:val="18"/>
          <w:rtl/>
        </w:rPr>
        <w:t>וביצוע</w:t>
      </w:r>
      <w:r w:rsidRPr="007C2E91">
        <w:rPr>
          <w:sz w:val="18"/>
          <w:rtl/>
        </w:rPr>
        <w:t xml:space="preserve"> </w:t>
      </w:r>
      <w:r w:rsidRPr="007C2E91">
        <w:rPr>
          <w:rFonts w:hint="cs"/>
          <w:sz w:val="18"/>
          <w:rtl/>
        </w:rPr>
        <w:t>ה</w:t>
      </w:r>
      <w:r w:rsidRPr="007C2E91">
        <w:rPr>
          <w:rFonts w:hint="eastAsia"/>
          <w:sz w:val="18"/>
          <w:rtl/>
        </w:rPr>
        <w:t>תקציב</w:t>
      </w:r>
      <w:r w:rsidRPr="007C2E91">
        <w:rPr>
          <w:sz w:val="18"/>
          <w:rtl/>
        </w:rPr>
        <w:t xml:space="preserve"> </w:t>
      </w:r>
      <w:r w:rsidRPr="007C2E91">
        <w:rPr>
          <w:rFonts w:hint="cs"/>
          <w:sz w:val="18"/>
          <w:rtl/>
        </w:rPr>
        <w:t>גדל</w:t>
      </w:r>
      <w:r w:rsidRPr="007C2E91">
        <w:rPr>
          <w:sz w:val="18"/>
          <w:rtl/>
        </w:rPr>
        <w:t xml:space="preserve"> </w:t>
      </w:r>
      <w:r w:rsidRPr="007C2E91">
        <w:rPr>
          <w:rFonts w:hint="eastAsia"/>
          <w:sz w:val="18"/>
          <w:rtl/>
        </w:rPr>
        <w:t>באותה</w:t>
      </w:r>
      <w:r w:rsidRPr="007C2E91">
        <w:rPr>
          <w:sz w:val="18"/>
          <w:rtl/>
        </w:rPr>
        <w:t xml:space="preserve"> </w:t>
      </w:r>
      <w:r w:rsidRPr="007C2E91">
        <w:rPr>
          <w:rFonts w:hint="eastAsia"/>
          <w:sz w:val="18"/>
          <w:rtl/>
        </w:rPr>
        <w:t>תקופה</w:t>
      </w:r>
      <w:r w:rsidRPr="007C2E91">
        <w:rPr>
          <w:sz w:val="18"/>
          <w:rtl/>
        </w:rPr>
        <w:t xml:space="preserve"> </w:t>
      </w:r>
      <w:r w:rsidRPr="007C2E91">
        <w:rPr>
          <w:rFonts w:hint="cs"/>
          <w:sz w:val="18"/>
          <w:rtl/>
        </w:rPr>
        <w:t>פי 2.6 והסתכם</w:t>
      </w:r>
      <w:r w:rsidRPr="007C2E91">
        <w:rPr>
          <w:sz w:val="18"/>
          <w:rtl/>
        </w:rPr>
        <w:t xml:space="preserve"> </w:t>
      </w:r>
      <w:r w:rsidRPr="007C2E91">
        <w:rPr>
          <w:rFonts w:hint="cs"/>
          <w:sz w:val="18"/>
          <w:rtl/>
        </w:rPr>
        <w:t>ב</w:t>
      </w:r>
      <w:r w:rsidRPr="007C2E91">
        <w:rPr>
          <w:sz w:val="18"/>
          <w:rtl/>
        </w:rPr>
        <w:t>כ-</w:t>
      </w:r>
      <w:r w:rsidRPr="007C2E91">
        <w:rPr>
          <w:rFonts w:hint="cs"/>
          <w:sz w:val="18"/>
          <w:rtl/>
        </w:rPr>
        <w:t>6.7</w:t>
      </w:r>
      <w:r w:rsidRPr="007C2E91">
        <w:rPr>
          <w:sz w:val="18"/>
          <w:rtl/>
        </w:rPr>
        <w:t xml:space="preserve"> מיליון ש"ח.</w:t>
      </w:r>
      <w:r w:rsidRPr="007C2E91">
        <w:rPr>
          <w:rFonts w:hint="cs"/>
          <w:sz w:val="18"/>
          <w:rtl/>
        </w:rPr>
        <w:t xml:space="preserve"> </w:t>
      </w:r>
      <w:r w:rsidRPr="007C2E91">
        <w:rPr>
          <w:rFonts w:hint="eastAsia"/>
          <w:sz w:val="18"/>
          <w:rtl/>
        </w:rPr>
        <w:t>זאת</w:t>
      </w:r>
      <w:r w:rsidRPr="007C2E91">
        <w:rPr>
          <w:sz w:val="18"/>
          <w:rtl/>
        </w:rPr>
        <w:t xml:space="preserve"> </w:t>
      </w:r>
      <w:r w:rsidRPr="007C2E91">
        <w:rPr>
          <w:rFonts w:hint="cs"/>
          <w:sz w:val="18"/>
          <w:rtl/>
        </w:rPr>
        <w:t>לעומת</w:t>
      </w:r>
      <w:r w:rsidRPr="007C2E91">
        <w:rPr>
          <w:sz w:val="18"/>
          <w:rtl/>
        </w:rPr>
        <w:t xml:space="preserve"> </w:t>
      </w:r>
      <w:r w:rsidRPr="007C2E91">
        <w:rPr>
          <w:rFonts w:hint="eastAsia"/>
          <w:sz w:val="18"/>
          <w:rtl/>
        </w:rPr>
        <w:t>שיעור</w:t>
      </w:r>
      <w:r w:rsidRPr="007C2E91">
        <w:rPr>
          <w:rFonts w:hint="cs"/>
          <w:sz w:val="18"/>
          <w:rtl/>
        </w:rPr>
        <w:t>י</w:t>
      </w:r>
      <w:r w:rsidRPr="007C2E91">
        <w:rPr>
          <w:sz w:val="18"/>
          <w:rtl/>
        </w:rPr>
        <w:t xml:space="preserve"> </w:t>
      </w:r>
      <w:r w:rsidRPr="007C2E91">
        <w:rPr>
          <w:rFonts w:hint="eastAsia"/>
          <w:sz w:val="18"/>
          <w:rtl/>
        </w:rPr>
        <w:t>הצבעה</w:t>
      </w:r>
      <w:r w:rsidRPr="007C2E91">
        <w:rPr>
          <w:sz w:val="18"/>
          <w:rtl/>
        </w:rPr>
        <w:t xml:space="preserve"> </w:t>
      </w:r>
      <w:r w:rsidRPr="007C2E91">
        <w:rPr>
          <w:rFonts w:hint="cs"/>
          <w:sz w:val="18"/>
          <w:rtl/>
        </w:rPr>
        <w:t>של</w:t>
      </w:r>
      <w:r w:rsidRPr="007C2E91">
        <w:rPr>
          <w:sz w:val="18"/>
          <w:rtl/>
        </w:rPr>
        <w:t xml:space="preserve"> </w:t>
      </w:r>
      <w:r w:rsidRPr="007C2E91">
        <w:rPr>
          <w:rFonts w:hint="cs"/>
          <w:sz w:val="18"/>
          <w:rtl/>
        </w:rPr>
        <w:t>72.34% ו-71.5% בבחירות לכנסת ה-20 ובבחירות לכנסת ה-23, בהתאמה</w:t>
      </w:r>
      <w:r w:rsidRPr="007C2E91">
        <w:rPr>
          <w:sz w:val="18"/>
          <w:rtl/>
        </w:rPr>
        <w:t>.</w:t>
      </w:r>
    </w:p>
    <w:p w14:paraId="2DA1F174" w14:textId="77777777" w:rsidR="007C2E91" w:rsidRDefault="00335A50" w:rsidP="001F431B">
      <w:pPr>
        <w:pStyle w:val="RESHET"/>
        <w:spacing w:line="260" w:lineRule="exact"/>
        <w:ind w:left="567" w:right="227"/>
        <w:rPr>
          <w:sz w:val="18"/>
        </w:rPr>
      </w:pPr>
      <w:r w:rsidRPr="007C2E91">
        <w:rPr>
          <w:rFonts w:hint="eastAsia"/>
          <w:sz w:val="18"/>
          <w:rtl/>
        </w:rPr>
        <w:t>יצוין</w:t>
      </w:r>
      <w:r w:rsidRPr="007C2E91">
        <w:rPr>
          <w:sz w:val="18"/>
          <w:rtl/>
        </w:rPr>
        <w:t xml:space="preserve"> </w:t>
      </w:r>
      <w:r w:rsidRPr="007C2E91">
        <w:rPr>
          <w:rFonts w:hint="eastAsia"/>
          <w:sz w:val="18"/>
          <w:rtl/>
        </w:rPr>
        <w:t>כי</w:t>
      </w:r>
      <w:r w:rsidRPr="007C2E91">
        <w:rPr>
          <w:sz w:val="18"/>
          <w:rtl/>
        </w:rPr>
        <w:t xml:space="preserve"> בבחירות לכנסת ה-21 ו</w:t>
      </w:r>
      <w:r w:rsidRPr="007C2E91">
        <w:rPr>
          <w:rFonts w:hint="eastAsia"/>
          <w:sz w:val="18"/>
          <w:rtl/>
        </w:rPr>
        <w:t>בבחירות</w:t>
      </w:r>
      <w:r w:rsidRPr="007C2E91">
        <w:rPr>
          <w:sz w:val="18"/>
          <w:rtl/>
        </w:rPr>
        <w:t xml:space="preserve"> </w:t>
      </w:r>
      <w:r w:rsidRPr="007C2E91">
        <w:rPr>
          <w:rFonts w:hint="eastAsia"/>
          <w:sz w:val="18"/>
          <w:rtl/>
        </w:rPr>
        <w:t>לכנסת</w:t>
      </w:r>
      <w:r w:rsidRPr="007C2E91">
        <w:rPr>
          <w:sz w:val="18"/>
          <w:rtl/>
        </w:rPr>
        <w:t xml:space="preserve"> </w:t>
      </w:r>
      <w:r w:rsidRPr="007C2E91">
        <w:rPr>
          <w:rFonts w:hint="eastAsia"/>
          <w:sz w:val="18"/>
          <w:rtl/>
        </w:rPr>
        <w:t>ה</w:t>
      </w:r>
      <w:r w:rsidRPr="007C2E91">
        <w:rPr>
          <w:sz w:val="18"/>
          <w:rtl/>
        </w:rPr>
        <w:t xml:space="preserve">-23 </w:t>
      </w:r>
      <w:r w:rsidRPr="007C2E91">
        <w:rPr>
          <w:rFonts w:hint="eastAsia"/>
          <w:sz w:val="18"/>
          <w:rtl/>
        </w:rPr>
        <w:t>חרגה</w:t>
      </w:r>
      <w:r w:rsidRPr="007C2E91">
        <w:rPr>
          <w:sz w:val="18"/>
          <w:rtl/>
        </w:rPr>
        <w:t xml:space="preserve"> </w:t>
      </w:r>
      <w:r w:rsidRPr="007C2E91">
        <w:rPr>
          <w:rFonts w:hint="eastAsia"/>
          <w:sz w:val="18"/>
          <w:rtl/>
        </w:rPr>
        <w:t>הוועדה</w:t>
      </w:r>
      <w:r w:rsidRPr="007C2E91">
        <w:rPr>
          <w:sz w:val="18"/>
          <w:rtl/>
        </w:rPr>
        <w:t xml:space="preserve"> </w:t>
      </w:r>
      <w:r w:rsidRPr="007C2E91">
        <w:rPr>
          <w:rFonts w:hint="eastAsia"/>
          <w:sz w:val="18"/>
          <w:rtl/>
        </w:rPr>
        <w:t>מתקציב</w:t>
      </w:r>
      <w:r w:rsidRPr="007C2E91">
        <w:rPr>
          <w:sz w:val="18"/>
          <w:rtl/>
        </w:rPr>
        <w:t xml:space="preserve"> </w:t>
      </w:r>
      <w:r w:rsidRPr="007C2E91">
        <w:rPr>
          <w:rFonts w:hint="eastAsia"/>
          <w:sz w:val="18"/>
          <w:rtl/>
        </w:rPr>
        <w:t>ההסברה</w:t>
      </w:r>
      <w:r w:rsidRPr="007C2E91">
        <w:rPr>
          <w:sz w:val="18"/>
          <w:rtl/>
        </w:rPr>
        <w:t xml:space="preserve"> </w:t>
      </w:r>
      <w:r w:rsidRPr="007C2E91">
        <w:rPr>
          <w:rFonts w:hint="eastAsia"/>
          <w:sz w:val="18"/>
          <w:rtl/>
        </w:rPr>
        <w:t>לציבור</w:t>
      </w:r>
      <w:r w:rsidRPr="007C2E91">
        <w:rPr>
          <w:sz w:val="18"/>
          <w:rtl/>
        </w:rPr>
        <w:t xml:space="preserve">, </w:t>
      </w:r>
      <w:r w:rsidRPr="007C2E91">
        <w:rPr>
          <w:rFonts w:hint="eastAsia"/>
          <w:sz w:val="18"/>
          <w:rtl/>
        </w:rPr>
        <w:t>וזאת</w:t>
      </w:r>
      <w:r w:rsidRPr="007C2E91">
        <w:rPr>
          <w:sz w:val="18"/>
          <w:rtl/>
        </w:rPr>
        <w:t xml:space="preserve"> </w:t>
      </w:r>
      <w:r w:rsidRPr="007C2E91">
        <w:rPr>
          <w:rFonts w:hint="eastAsia"/>
          <w:sz w:val="18"/>
          <w:rtl/>
        </w:rPr>
        <w:t>בהיקף</w:t>
      </w:r>
      <w:r w:rsidRPr="007C2E91">
        <w:rPr>
          <w:sz w:val="18"/>
          <w:rtl/>
        </w:rPr>
        <w:t xml:space="preserve"> </w:t>
      </w:r>
      <w:r w:rsidRPr="007C2E91">
        <w:rPr>
          <w:rFonts w:hint="eastAsia"/>
          <w:sz w:val="18"/>
          <w:rtl/>
        </w:rPr>
        <w:t>של</w:t>
      </w:r>
      <w:r w:rsidRPr="007C2E91">
        <w:rPr>
          <w:sz w:val="18"/>
          <w:rtl/>
        </w:rPr>
        <w:t xml:space="preserve"> 1.08 מיליון ש"ח ו-0.17 </w:t>
      </w:r>
      <w:r w:rsidRPr="007C2E91">
        <w:rPr>
          <w:rFonts w:hint="eastAsia"/>
          <w:sz w:val="18"/>
          <w:rtl/>
        </w:rPr>
        <w:t>מיליון</w:t>
      </w:r>
      <w:r w:rsidRPr="007C2E91">
        <w:rPr>
          <w:sz w:val="18"/>
          <w:rtl/>
        </w:rPr>
        <w:t xml:space="preserve"> </w:t>
      </w:r>
      <w:r w:rsidRPr="007C2E91">
        <w:rPr>
          <w:rFonts w:hint="eastAsia"/>
          <w:sz w:val="18"/>
          <w:rtl/>
        </w:rPr>
        <w:t>ש</w:t>
      </w:r>
      <w:r w:rsidRPr="007C2E91">
        <w:rPr>
          <w:sz w:val="18"/>
          <w:rtl/>
        </w:rPr>
        <w:t xml:space="preserve">"ח, </w:t>
      </w:r>
      <w:r w:rsidRPr="007C2E91">
        <w:rPr>
          <w:rFonts w:hint="eastAsia"/>
          <w:sz w:val="18"/>
          <w:rtl/>
        </w:rPr>
        <w:t>בהתאמה</w:t>
      </w:r>
      <w:r w:rsidRPr="007C2E91">
        <w:rPr>
          <w:sz w:val="18"/>
          <w:rtl/>
        </w:rPr>
        <w:t>.</w:t>
      </w:r>
      <w:r w:rsidRPr="00F55C64">
        <w:rPr>
          <w:sz w:val="18"/>
          <w:rtl/>
        </w:rPr>
        <w:t xml:space="preserve"> </w:t>
      </w:r>
    </w:p>
    <w:p w14:paraId="21DFE8CE" w14:textId="4ED3C7B9" w:rsidR="00335A50" w:rsidRPr="007C2E91" w:rsidRDefault="00335A50" w:rsidP="007C2E91">
      <w:pPr>
        <w:spacing w:line="260" w:lineRule="exact"/>
        <w:ind w:left="397"/>
        <w:jc w:val="both"/>
        <w:rPr>
          <w:rFonts w:ascii="Tahoma" w:hAnsi="Tahoma" w:cs="Tahoma"/>
          <w:sz w:val="18"/>
          <w:szCs w:val="18"/>
          <w:rtl/>
        </w:rPr>
      </w:pPr>
      <w:r w:rsidRPr="007C2E91">
        <w:rPr>
          <w:rFonts w:ascii="Tahoma" w:hAnsi="Tahoma" w:cs="Tahoma"/>
          <w:sz w:val="18"/>
          <w:szCs w:val="18"/>
          <w:rtl/>
        </w:rPr>
        <w:t xml:space="preserve">הוועדה הסבירה </w:t>
      </w:r>
      <w:r w:rsidRPr="007C2E91">
        <w:rPr>
          <w:rFonts w:ascii="Tahoma" w:hAnsi="Tahoma" w:cs="Tahoma" w:hint="cs"/>
          <w:sz w:val="18"/>
          <w:szCs w:val="18"/>
          <w:rtl/>
        </w:rPr>
        <w:t>כי הגורם</w:t>
      </w:r>
      <w:r w:rsidRPr="007C2E91">
        <w:rPr>
          <w:rFonts w:ascii="Tahoma" w:hAnsi="Tahoma" w:cs="Tahoma"/>
          <w:sz w:val="18"/>
          <w:szCs w:val="18"/>
          <w:rtl/>
        </w:rPr>
        <w:t xml:space="preserve"> </w:t>
      </w:r>
      <w:r w:rsidRPr="007C2E91">
        <w:rPr>
          <w:rFonts w:ascii="Tahoma" w:hAnsi="Tahoma" w:cs="Tahoma" w:hint="cs"/>
          <w:sz w:val="18"/>
          <w:szCs w:val="18"/>
          <w:rtl/>
        </w:rPr>
        <w:t>ל</w:t>
      </w:r>
      <w:r w:rsidRPr="007C2E91">
        <w:rPr>
          <w:rFonts w:ascii="Tahoma" w:hAnsi="Tahoma" w:cs="Tahoma"/>
          <w:sz w:val="18"/>
          <w:szCs w:val="18"/>
          <w:rtl/>
        </w:rPr>
        <w:t>חריגה מתקציב ההסברה ב</w:t>
      </w:r>
      <w:r w:rsidRPr="007C2E91">
        <w:rPr>
          <w:rFonts w:ascii="Tahoma" w:hAnsi="Tahoma" w:cs="Tahoma" w:hint="cs"/>
          <w:sz w:val="18"/>
          <w:szCs w:val="18"/>
          <w:rtl/>
        </w:rPr>
        <w:t>בחירות ל</w:t>
      </w:r>
      <w:r w:rsidRPr="007C2E91">
        <w:rPr>
          <w:rFonts w:ascii="Tahoma" w:hAnsi="Tahoma" w:cs="Tahoma"/>
          <w:sz w:val="18"/>
          <w:szCs w:val="18"/>
          <w:rtl/>
        </w:rPr>
        <w:t xml:space="preserve">כנסת </w:t>
      </w:r>
      <w:r w:rsidRPr="007C2E91">
        <w:rPr>
          <w:rFonts w:ascii="Tahoma" w:hAnsi="Tahoma" w:cs="Tahoma" w:hint="cs"/>
          <w:sz w:val="18"/>
          <w:szCs w:val="18"/>
          <w:rtl/>
        </w:rPr>
        <w:t>ה-</w:t>
      </w:r>
      <w:r w:rsidRPr="007C2E91">
        <w:rPr>
          <w:rFonts w:ascii="Tahoma" w:hAnsi="Tahoma" w:cs="Tahoma"/>
          <w:sz w:val="18"/>
          <w:szCs w:val="18"/>
          <w:rtl/>
        </w:rPr>
        <w:t xml:space="preserve">21 </w:t>
      </w:r>
      <w:r w:rsidRPr="007C2E91">
        <w:rPr>
          <w:rFonts w:ascii="Tahoma" w:hAnsi="Tahoma" w:cs="Tahoma" w:hint="cs"/>
          <w:sz w:val="18"/>
          <w:szCs w:val="18"/>
          <w:rtl/>
        </w:rPr>
        <w:t xml:space="preserve">היה </w:t>
      </w:r>
      <w:r w:rsidRPr="007C2E91">
        <w:rPr>
          <w:rFonts w:ascii="Tahoma" w:hAnsi="Tahoma" w:cs="Tahoma"/>
          <w:sz w:val="18"/>
          <w:szCs w:val="18"/>
          <w:rtl/>
        </w:rPr>
        <w:t xml:space="preserve">הוספת </w:t>
      </w:r>
      <w:r w:rsidRPr="007C2E91">
        <w:rPr>
          <w:rFonts w:ascii="Tahoma" w:hAnsi="Tahoma" w:cs="Tahoma" w:hint="cs"/>
          <w:sz w:val="18"/>
          <w:szCs w:val="18"/>
          <w:rtl/>
        </w:rPr>
        <w:t>"</w:t>
      </w:r>
      <w:r w:rsidRPr="007C2E91">
        <w:rPr>
          <w:rFonts w:ascii="Tahoma" w:hAnsi="Tahoma" w:cs="Tahoma"/>
          <w:sz w:val="18"/>
          <w:szCs w:val="18"/>
          <w:rtl/>
        </w:rPr>
        <w:t xml:space="preserve">קמפיין </w:t>
      </w:r>
      <w:proofErr w:type="spellStart"/>
      <w:r w:rsidRPr="007C2E91">
        <w:rPr>
          <w:rFonts w:ascii="Tahoma" w:hAnsi="Tahoma" w:cs="Tahoma"/>
          <w:sz w:val="18"/>
          <w:szCs w:val="18"/>
          <w:rtl/>
        </w:rPr>
        <w:t>פייק</w:t>
      </w:r>
      <w:proofErr w:type="spellEnd"/>
      <w:r w:rsidRPr="007C2E91">
        <w:rPr>
          <w:rFonts w:ascii="Tahoma" w:hAnsi="Tahoma" w:cs="Tahoma"/>
          <w:sz w:val="18"/>
          <w:szCs w:val="18"/>
          <w:rtl/>
        </w:rPr>
        <w:t xml:space="preserve"> ניוז</w:t>
      </w:r>
      <w:r w:rsidRPr="007C2E91">
        <w:rPr>
          <w:rFonts w:ascii="Tahoma" w:hAnsi="Tahoma" w:cs="Tahoma" w:hint="cs"/>
          <w:sz w:val="18"/>
          <w:szCs w:val="18"/>
          <w:rtl/>
        </w:rPr>
        <w:t>"</w:t>
      </w:r>
      <w:r w:rsidRPr="007C2E91">
        <w:rPr>
          <w:rFonts w:ascii="Tahoma" w:hAnsi="Tahoma" w:cs="Tahoma"/>
          <w:sz w:val="18"/>
          <w:szCs w:val="18"/>
          <w:rtl/>
        </w:rPr>
        <w:t>, שב</w:t>
      </w:r>
      <w:r w:rsidRPr="007C2E91">
        <w:rPr>
          <w:rFonts w:ascii="Tahoma" w:hAnsi="Tahoma" w:cs="Tahoma" w:hint="cs"/>
          <w:sz w:val="18"/>
          <w:szCs w:val="18"/>
          <w:rtl/>
        </w:rPr>
        <w:t>בחירות ל</w:t>
      </w:r>
      <w:r w:rsidRPr="007C2E91">
        <w:rPr>
          <w:rFonts w:ascii="Tahoma" w:hAnsi="Tahoma" w:cs="Tahoma"/>
          <w:sz w:val="18"/>
          <w:szCs w:val="18"/>
          <w:rtl/>
        </w:rPr>
        <w:t xml:space="preserve">כנסת </w:t>
      </w:r>
      <w:r w:rsidRPr="007C2E91">
        <w:rPr>
          <w:rFonts w:ascii="Tahoma" w:hAnsi="Tahoma" w:cs="Tahoma" w:hint="cs"/>
          <w:sz w:val="18"/>
          <w:szCs w:val="18"/>
          <w:rtl/>
        </w:rPr>
        <w:t>ה-</w:t>
      </w:r>
      <w:r w:rsidRPr="007C2E91">
        <w:rPr>
          <w:rFonts w:ascii="Tahoma" w:hAnsi="Tahoma" w:cs="Tahoma"/>
          <w:sz w:val="18"/>
          <w:szCs w:val="18"/>
          <w:rtl/>
        </w:rPr>
        <w:t xml:space="preserve">22 </w:t>
      </w:r>
      <w:r w:rsidRPr="007C2E91">
        <w:rPr>
          <w:rFonts w:ascii="Tahoma" w:hAnsi="Tahoma" w:cs="Tahoma" w:hint="cs"/>
          <w:sz w:val="18"/>
          <w:szCs w:val="18"/>
          <w:rtl/>
        </w:rPr>
        <w:t xml:space="preserve">כבר </w:t>
      </w:r>
      <w:r w:rsidRPr="007C2E91">
        <w:rPr>
          <w:rFonts w:ascii="Tahoma" w:hAnsi="Tahoma" w:cs="Tahoma"/>
          <w:sz w:val="18"/>
          <w:szCs w:val="18"/>
          <w:rtl/>
        </w:rPr>
        <w:t xml:space="preserve">תוקצב </w:t>
      </w:r>
      <w:r w:rsidRPr="007C2E91">
        <w:rPr>
          <w:rFonts w:ascii="Tahoma" w:hAnsi="Tahoma" w:cs="Tahoma" w:hint="cs"/>
          <w:sz w:val="18"/>
          <w:szCs w:val="18"/>
          <w:rtl/>
        </w:rPr>
        <w:t>מלכתחילה.</w:t>
      </w:r>
    </w:p>
    <w:p w14:paraId="25F2F297"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ועדת הבחירות המרכזית השיבה, כי </w:t>
      </w:r>
      <w:r w:rsidRPr="00F55C64">
        <w:rPr>
          <w:rFonts w:ascii="Tahoma" w:hAnsi="Tahoma" w:cs="Tahoma"/>
          <w:sz w:val="18"/>
          <w:szCs w:val="18"/>
          <w:rtl/>
        </w:rPr>
        <w:t xml:space="preserve">אירוע הבחירות </w:t>
      </w:r>
      <w:r w:rsidRPr="00F55C64">
        <w:rPr>
          <w:rFonts w:ascii="Tahoma" w:hAnsi="Tahoma" w:cs="Tahoma" w:hint="cs"/>
          <w:sz w:val="18"/>
          <w:szCs w:val="18"/>
          <w:rtl/>
        </w:rPr>
        <w:t>הוא</w:t>
      </w:r>
      <w:r w:rsidRPr="00F55C64">
        <w:rPr>
          <w:rFonts w:ascii="Tahoma" w:hAnsi="Tahoma" w:cs="Tahoma"/>
          <w:sz w:val="18"/>
          <w:szCs w:val="18"/>
          <w:rtl/>
        </w:rPr>
        <w:t xml:space="preserve"> "אירוע מתגלגל" </w:t>
      </w:r>
      <w:r w:rsidRPr="00F55C64">
        <w:rPr>
          <w:rFonts w:ascii="Tahoma" w:hAnsi="Tahoma" w:cs="Tahoma" w:hint="cs"/>
          <w:sz w:val="18"/>
          <w:szCs w:val="18"/>
          <w:rtl/>
        </w:rPr>
        <w:t>שבמהלכו מתעוררות</w:t>
      </w:r>
      <w:r w:rsidRPr="00F55C64">
        <w:rPr>
          <w:rFonts w:ascii="Tahoma" w:hAnsi="Tahoma" w:cs="Tahoma"/>
          <w:sz w:val="18"/>
          <w:szCs w:val="18"/>
          <w:rtl/>
        </w:rPr>
        <w:t xml:space="preserve"> סוגיות חדשות ללא</w:t>
      </w:r>
      <w:r w:rsidRPr="00F55C64">
        <w:rPr>
          <w:rFonts w:ascii="Tahoma" w:hAnsi="Tahoma" w:cs="Tahoma" w:hint="cs"/>
          <w:sz w:val="18"/>
          <w:szCs w:val="18"/>
          <w:rtl/>
        </w:rPr>
        <w:t xml:space="preserve"> </w:t>
      </w:r>
      <w:r w:rsidRPr="00F55C64">
        <w:rPr>
          <w:rFonts w:ascii="Tahoma" w:hAnsi="Tahoma" w:cs="Tahoma"/>
          <w:sz w:val="18"/>
          <w:szCs w:val="18"/>
          <w:rtl/>
        </w:rPr>
        <w:t>התראה</w:t>
      </w:r>
      <w:r w:rsidRPr="00F55C64">
        <w:rPr>
          <w:rFonts w:ascii="Tahoma" w:hAnsi="Tahoma" w:cs="Tahoma" w:hint="cs"/>
          <w:sz w:val="18"/>
          <w:szCs w:val="18"/>
          <w:rtl/>
        </w:rPr>
        <w:t xml:space="preserve">, והוועדה </w:t>
      </w:r>
      <w:r w:rsidRPr="00F55C64">
        <w:rPr>
          <w:rFonts w:ascii="Tahoma" w:hAnsi="Tahoma" w:cs="Tahoma"/>
          <w:sz w:val="18"/>
          <w:szCs w:val="18"/>
          <w:rtl/>
        </w:rPr>
        <w:t>נדרשת לתת מענה</w:t>
      </w:r>
      <w:r w:rsidRPr="00F55C64">
        <w:rPr>
          <w:rFonts w:ascii="Tahoma" w:hAnsi="Tahoma" w:cs="Tahoma" w:hint="cs"/>
          <w:sz w:val="18"/>
          <w:szCs w:val="18"/>
          <w:rtl/>
        </w:rPr>
        <w:t xml:space="preserve"> עליהן</w:t>
      </w:r>
      <w:r w:rsidRPr="00F55C64">
        <w:rPr>
          <w:rFonts w:ascii="Tahoma" w:hAnsi="Tahoma" w:cs="Tahoma"/>
          <w:sz w:val="18"/>
          <w:szCs w:val="18"/>
          <w:rtl/>
        </w:rPr>
        <w:t>, לרבות בהיבט ההסברתי, ככל שהיא מוצאת</w:t>
      </w:r>
      <w:r w:rsidRPr="00F55C64">
        <w:rPr>
          <w:rFonts w:ascii="Tahoma" w:hAnsi="Tahoma" w:cs="Tahoma" w:hint="cs"/>
          <w:sz w:val="18"/>
          <w:szCs w:val="18"/>
          <w:rtl/>
        </w:rPr>
        <w:t xml:space="preserve"> </w:t>
      </w:r>
      <w:r w:rsidRPr="00F55C64">
        <w:rPr>
          <w:rFonts w:ascii="Tahoma" w:hAnsi="Tahoma" w:cs="Tahoma"/>
          <w:sz w:val="18"/>
          <w:szCs w:val="18"/>
          <w:rtl/>
        </w:rPr>
        <w:t>לנכון</w:t>
      </w:r>
      <w:r w:rsidRPr="00F55C64">
        <w:rPr>
          <w:rFonts w:ascii="Tahoma" w:hAnsi="Tahoma" w:cs="Tahoma" w:hint="cs"/>
          <w:sz w:val="18"/>
          <w:szCs w:val="18"/>
          <w:rtl/>
        </w:rPr>
        <w:t xml:space="preserve">; וכי </w:t>
      </w:r>
      <w:r w:rsidRPr="00F55C64">
        <w:rPr>
          <w:rFonts w:ascii="Tahoma" w:hAnsi="Tahoma" w:cs="Tahoma"/>
          <w:sz w:val="18"/>
          <w:szCs w:val="18"/>
          <w:rtl/>
        </w:rPr>
        <w:t xml:space="preserve">העובדה </w:t>
      </w:r>
      <w:r w:rsidRPr="00F55C64">
        <w:rPr>
          <w:rFonts w:ascii="Tahoma" w:hAnsi="Tahoma" w:cs="Tahoma" w:hint="cs"/>
          <w:sz w:val="18"/>
          <w:szCs w:val="18"/>
          <w:rtl/>
        </w:rPr>
        <w:t>ששיעור</w:t>
      </w:r>
      <w:r w:rsidRPr="00F55C64">
        <w:rPr>
          <w:rFonts w:ascii="Tahoma" w:hAnsi="Tahoma" w:cs="Tahoma"/>
          <w:sz w:val="18"/>
          <w:szCs w:val="18"/>
          <w:rtl/>
        </w:rPr>
        <w:t xml:space="preserve"> המצביעים</w:t>
      </w:r>
      <w:r w:rsidRPr="00F55C64">
        <w:rPr>
          <w:rFonts w:ascii="Tahoma" w:hAnsi="Tahoma" w:cs="Tahoma" w:hint="cs"/>
          <w:sz w:val="18"/>
          <w:szCs w:val="18"/>
          <w:rtl/>
        </w:rPr>
        <w:t xml:space="preserve"> לא פחת במידה ניכרת</w:t>
      </w:r>
      <w:r w:rsidRPr="00F55C64">
        <w:rPr>
          <w:rFonts w:ascii="Tahoma" w:hAnsi="Tahoma" w:cs="Tahoma"/>
          <w:sz w:val="18"/>
          <w:szCs w:val="18"/>
          <w:rtl/>
        </w:rPr>
        <w:t xml:space="preserve"> מעידה על הצלחת ההסברה</w:t>
      </w:r>
      <w:r w:rsidRPr="00F55C64">
        <w:rPr>
          <w:rFonts w:ascii="Tahoma" w:hAnsi="Tahoma" w:cs="Tahoma" w:hint="cs"/>
          <w:sz w:val="18"/>
          <w:szCs w:val="18"/>
          <w:rtl/>
        </w:rPr>
        <w:t>. הוועדה הוסיפה כי ל</w:t>
      </w:r>
      <w:r w:rsidRPr="00F55C64">
        <w:rPr>
          <w:rFonts w:ascii="Tahoma" w:hAnsi="Tahoma" w:cs="Tahoma"/>
          <w:sz w:val="18"/>
          <w:szCs w:val="18"/>
          <w:rtl/>
        </w:rPr>
        <w:t>א הי</w:t>
      </w:r>
      <w:r w:rsidRPr="00F55C64">
        <w:rPr>
          <w:rFonts w:ascii="Tahoma" w:hAnsi="Tahoma" w:cs="Tahoma" w:hint="cs"/>
          <w:sz w:val="18"/>
          <w:szCs w:val="18"/>
          <w:rtl/>
        </w:rPr>
        <w:t>י</w:t>
      </w:r>
      <w:r w:rsidRPr="00F55C64">
        <w:rPr>
          <w:rFonts w:ascii="Tahoma" w:hAnsi="Tahoma" w:cs="Tahoma"/>
          <w:sz w:val="18"/>
          <w:szCs w:val="18"/>
          <w:rtl/>
        </w:rPr>
        <w:t xml:space="preserve">תה חריגה בתקציב שאושר </w:t>
      </w:r>
      <w:r w:rsidRPr="00F55C64">
        <w:rPr>
          <w:rFonts w:ascii="Tahoma" w:hAnsi="Tahoma" w:cs="Tahoma" w:hint="cs"/>
          <w:sz w:val="18"/>
          <w:szCs w:val="18"/>
          <w:rtl/>
        </w:rPr>
        <w:t>לה</w:t>
      </w:r>
      <w:r w:rsidRPr="00F55C64">
        <w:rPr>
          <w:rFonts w:ascii="Tahoma" w:hAnsi="Tahoma" w:cs="Tahoma"/>
          <w:sz w:val="18"/>
          <w:szCs w:val="18"/>
          <w:rtl/>
        </w:rPr>
        <w:t xml:space="preserve">, </w:t>
      </w:r>
      <w:r w:rsidRPr="00F55C64">
        <w:rPr>
          <w:rFonts w:ascii="Tahoma" w:hAnsi="Tahoma" w:cs="Tahoma" w:hint="cs"/>
          <w:sz w:val="18"/>
          <w:szCs w:val="18"/>
          <w:rtl/>
        </w:rPr>
        <w:t xml:space="preserve">שכן לא </w:t>
      </w:r>
      <w:proofErr w:type="spellStart"/>
      <w:r w:rsidRPr="00F55C64">
        <w:rPr>
          <w:rFonts w:ascii="Tahoma" w:hAnsi="Tahoma" w:cs="Tahoma" w:hint="cs"/>
          <w:sz w:val="18"/>
          <w:szCs w:val="18"/>
          <w:rtl/>
        </w:rPr>
        <w:t>היתה</w:t>
      </w:r>
      <w:proofErr w:type="spellEnd"/>
      <w:r w:rsidRPr="00F55C64">
        <w:rPr>
          <w:rFonts w:ascii="Tahoma" w:hAnsi="Tahoma" w:cs="Tahoma" w:hint="cs"/>
          <w:sz w:val="18"/>
          <w:szCs w:val="18"/>
          <w:rtl/>
        </w:rPr>
        <w:t xml:space="preserve"> חריגה ב</w:t>
      </w:r>
      <w:r w:rsidRPr="00F55C64">
        <w:rPr>
          <w:rFonts w:ascii="Tahoma" w:hAnsi="Tahoma" w:cs="Tahoma"/>
          <w:sz w:val="18"/>
          <w:szCs w:val="18"/>
          <w:rtl/>
        </w:rPr>
        <w:t>סעיף התקציבי הכולל</w:t>
      </w:r>
      <w:r w:rsidRPr="00F55C64">
        <w:rPr>
          <w:rFonts w:ascii="Tahoma" w:hAnsi="Tahoma" w:cs="Tahoma" w:hint="cs"/>
          <w:sz w:val="18"/>
          <w:szCs w:val="18"/>
          <w:rtl/>
        </w:rPr>
        <w:t xml:space="preserve">, המבטא את התקציב המאושר; לעומת זאת </w:t>
      </w:r>
      <w:r w:rsidRPr="00F55C64">
        <w:rPr>
          <w:rFonts w:ascii="Tahoma" w:hAnsi="Tahoma" w:cs="Tahoma"/>
          <w:sz w:val="18"/>
          <w:szCs w:val="18"/>
          <w:rtl/>
        </w:rPr>
        <w:t xml:space="preserve">הפיצול הפנימי </w:t>
      </w:r>
      <w:r w:rsidRPr="00F55C64">
        <w:rPr>
          <w:rFonts w:ascii="Tahoma" w:hAnsi="Tahoma" w:cs="Tahoma" w:hint="cs"/>
          <w:sz w:val="18"/>
          <w:szCs w:val="18"/>
          <w:rtl/>
        </w:rPr>
        <w:t>שמבצעת</w:t>
      </w:r>
      <w:r w:rsidRPr="00F55C64">
        <w:rPr>
          <w:rFonts w:ascii="Tahoma" w:hAnsi="Tahoma" w:cs="Tahoma"/>
          <w:sz w:val="18"/>
          <w:szCs w:val="18"/>
          <w:rtl/>
        </w:rPr>
        <w:t xml:space="preserve"> הוועדה</w:t>
      </w:r>
      <w:r w:rsidRPr="00F55C64">
        <w:rPr>
          <w:rFonts w:ascii="Tahoma" w:hAnsi="Tahoma" w:cs="Tahoma" w:hint="cs"/>
          <w:sz w:val="18"/>
          <w:szCs w:val="18"/>
          <w:rtl/>
        </w:rPr>
        <w:t xml:space="preserve"> באותו סעיף תקציבי </w:t>
      </w:r>
      <w:r w:rsidRPr="00F55C64">
        <w:rPr>
          <w:rFonts w:ascii="Tahoma" w:hAnsi="Tahoma" w:cs="Tahoma"/>
          <w:sz w:val="18"/>
          <w:szCs w:val="18"/>
          <w:rtl/>
        </w:rPr>
        <w:t>הוא לצרכיה היא.</w:t>
      </w:r>
    </w:p>
    <w:p w14:paraId="745156D4" w14:textId="6F2AD4D3" w:rsidR="00335A50" w:rsidRPr="007C2E91" w:rsidRDefault="00335A50" w:rsidP="007C2E91">
      <w:pPr>
        <w:pStyle w:val="RESHET"/>
        <w:spacing w:line="260" w:lineRule="exact"/>
        <w:ind w:left="397" w:right="227"/>
        <w:rPr>
          <w:sz w:val="18"/>
          <w:rtl/>
        </w:rPr>
      </w:pPr>
      <w:r w:rsidRPr="007C2E91">
        <w:rPr>
          <w:rFonts w:hint="cs"/>
          <w:sz w:val="18"/>
          <w:rtl/>
        </w:rPr>
        <w:lastRenderedPageBreak/>
        <w:t xml:space="preserve">על הוועדה לפעול בעניין ההסברה לציבור במסגרת התקציב שמוקצה לכך. מומלץ כי הוועדה תבחן את יעילות ההסברה לציבור ואת נחיצות ההוצאה בהיקף של 6.5 מיליון ש"ח, בפרט לנוכח העובדה שבין מערכת הבחירות לכנסת ה-20 לבין מערכת הבחירות לכנסת ה-23 לא חל שינוי ניכר בשיעור בעלי זכות ההצבעה שמימשו זכות זו. הצורך בבחינת נושא תקציב ההסברה מתחדד לנוכח העובדה כי בבחירות לכנסת ה-24 תקציב ההסברה של הוועדה היה 18.5 מיליון ש"ח, כולל תוספת בסך 12 מיליון ש"ח בגין מגפת הקורונה, סכום הגדול פי 2.8 מתקציב ההסברה בבחירות לכנסת </w:t>
      </w:r>
      <w:r w:rsidR="006B63DE">
        <w:rPr>
          <w:sz w:val="18"/>
          <w:rtl/>
        </w:rPr>
        <w:br/>
      </w:r>
      <w:r w:rsidRPr="007C2E91">
        <w:rPr>
          <w:rFonts w:hint="cs"/>
          <w:sz w:val="18"/>
          <w:rtl/>
        </w:rPr>
        <w:t>ה-23 ופי 7 מתקציב הבחירות לכנסת ה-20.</w:t>
      </w:r>
    </w:p>
    <w:p w14:paraId="6F7D0A42" w14:textId="77777777" w:rsidR="00335A50" w:rsidRPr="00F55C64" w:rsidRDefault="00335A50" w:rsidP="00166ADC">
      <w:pPr>
        <w:pStyle w:val="ListParagraph"/>
        <w:numPr>
          <w:ilvl w:val="0"/>
          <w:numId w:val="15"/>
        </w:numPr>
        <w:autoSpaceDE/>
        <w:autoSpaceDN/>
        <w:adjustRightInd/>
        <w:spacing w:line="260" w:lineRule="exact"/>
        <w:ind w:left="397" w:hanging="397"/>
        <w:rPr>
          <w:sz w:val="18"/>
          <w:szCs w:val="18"/>
          <w:rtl/>
        </w:rPr>
      </w:pPr>
      <w:r w:rsidRPr="00F55C64">
        <w:rPr>
          <w:rFonts w:hint="cs"/>
          <w:sz w:val="18"/>
          <w:szCs w:val="18"/>
          <w:rtl/>
          <w:lang w:eastAsia="he-IL"/>
        </w:rPr>
        <w:t>בלוח שלהלן מוצגים</w:t>
      </w:r>
      <w:r w:rsidRPr="00F55C64">
        <w:rPr>
          <w:sz w:val="18"/>
          <w:szCs w:val="18"/>
          <w:rtl/>
        </w:rPr>
        <w:t xml:space="preserve"> נתוני </w:t>
      </w:r>
      <w:r w:rsidRPr="00F55C64">
        <w:rPr>
          <w:rFonts w:hint="cs"/>
          <w:sz w:val="18"/>
          <w:szCs w:val="18"/>
          <w:rtl/>
        </w:rPr>
        <w:t xml:space="preserve">ועדת הבחירות המרכזית על </w:t>
      </w:r>
      <w:r w:rsidRPr="00F55C64">
        <w:rPr>
          <w:rFonts w:hint="eastAsia"/>
          <w:sz w:val="18"/>
          <w:szCs w:val="18"/>
          <w:rtl/>
        </w:rPr>
        <w:t>הקצאות</w:t>
      </w:r>
      <w:r w:rsidRPr="00F55C64">
        <w:rPr>
          <w:sz w:val="18"/>
          <w:szCs w:val="18"/>
          <w:rtl/>
        </w:rPr>
        <w:t xml:space="preserve"> </w:t>
      </w:r>
      <w:r w:rsidRPr="00F55C64">
        <w:rPr>
          <w:rFonts w:hint="eastAsia"/>
          <w:sz w:val="18"/>
          <w:szCs w:val="18"/>
          <w:rtl/>
        </w:rPr>
        <w:t>זמני</w:t>
      </w:r>
      <w:r w:rsidRPr="00F55C64">
        <w:rPr>
          <w:sz w:val="18"/>
          <w:szCs w:val="18"/>
          <w:rtl/>
        </w:rPr>
        <w:t xml:space="preserve"> </w:t>
      </w:r>
      <w:r w:rsidRPr="00F55C64">
        <w:rPr>
          <w:rFonts w:hint="eastAsia"/>
          <w:sz w:val="18"/>
          <w:szCs w:val="18"/>
          <w:rtl/>
        </w:rPr>
        <w:t>השידור</w:t>
      </w:r>
      <w:r w:rsidRPr="00F55C64">
        <w:rPr>
          <w:sz w:val="18"/>
          <w:szCs w:val="18"/>
          <w:rtl/>
        </w:rPr>
        <w:t xml:space="preserve"> </w:t>
      </w:r>
      <w:r w:rsidRPr="00F55C64">
        <w:rPr>
          <w:rFonts w:hint="eastAsia"/>
          <w:sz w:val="18"/>
          <w:szCs w:val="18"/>
          <w:rtl/>
        </w:rPr>
        <w:t>של</w:t>
      </w:r>
      <w:r w:rsidRPr="00F55C64">
        <w:rPr>
          <w:sz w:val="18"/>
          <w:szCs w:val="18"/>
          <w:rtl/>
        </w:rPr>
        <w:t xml:space="preserve"> </w:t>
      </w:r>
      <w:r w:rsidRPr="00F55C64">
        <w:rPr>
          <w:rFonts w:hint="eastAsia"/>
          <w:sz w:val="18"/>
          <w:szCs w:val="18"/>
          <w:rtl/>
        </w:rPr>
        <w:t>תעמולת</w:t>
      </w:r>
      <w:r w:rsidRPr="00F55C64">
        <w:rPr>
          <w:sz w:val="18"/>
          <w:szCs w:val="18"/>
          <w:rtl/>
        </w:rPr>
        <w:t xml:space="preserve"> </w:t>
      </w:r>
      <w:r w:rsidRPr="00F55C64">
        <w:rPr>
          <w:rFonts w:hint="eastAsia"/>
          <w:sz w:val="18"/>
          <w:szCs w:val="18"/>
          <w:rtl/>
        </w:rPr>
        <w:t>בחירות</w:t>
      </w:r>
      <w:r w:rsidRPr="00F55C64">
        <w:rPr>
          <w:sz w:val="18"/>
          <w:szCs w:val="18"/>
          <w:rtl/>
        </w:rPr>
        <w:t xml:space="preserve"> </w:t>
      </w:r>
      <w:r w:rsidRPr="00F55C64">
        <w:rPr>
          <w:rFonts w:hint="eastAsia"/>
          <w:sz w:val="18"/>
          <w:szCs w:val="18"/>
          <w:rtl/>
        </w:rPr>
        <w:t>באמצעי</w:t>
      </w:r>
      <w:r w:rsidRPr="00F55C64">
        <w:rPr>
          <w:sz w:val="18"/>
          <w:szCs w:val="18"/>
          <w:rtl/>
        </w:rPr>
        <w:t xml:space="preserve"> </w:t>
      </w:r>
      <w:r w:rsidRPr="00F55C64">
        <w:rPr>
          <w:rFonts w:hint="eastAsia"/>
          <w:sz w:val="18"/>
          <w:szCs w:val="18"/>
          <w:rtl/>
        </w:rPr>
        <w:t>התקשורת</w:t>
      </w:r>
      <w:r w:rsidRPr="00F55C64">
        <w:rPr>
          <w:sz w:val="18"/>
          <w:szCs w:val="18"/>
          <w:rtl/>
        </w:rPr>
        <w:t xml:space="preserve"> (טלוויזיה </w:t>
      </w:r>
      <w:r w:rsidRPr="00F55C64">
        <w:rPr>
          <w:rFonts w:hint="eastAsia"/>
          <w:sz w:val="18"/>
          <w:szCs w:val="18"/>
          <w:rtl/>
        </w:rPr>
        <w:t>ורדיו</w:t>
      </w:r>
      <w:r w:rsidRPr="00F55C64">
        <w:rPr>
          <w:sz w:val="18"/>
          <w:szCs w:val="18"/>
          <w:rtl/>
        </w:rPr>
        <w:t xml:space="preserve">), </w:t>
      </w:r>
      <w:r w:rsidRPr="00F55C64">
        <w:rPr>
          <w:rFonts w:hint="eastAsia"/>
          <w:sz w:val="18"/>
          <w:szCs w:val="18"/>
          <w:rtl/>
        </w:rPr>
        <w:t>כפי</w:t>
      </w:r>
      <w:r w:rsidRPr="00F55C64">
        <w:rPr>
          <w:sz w:val="18"/>
          <w:szCs w:val="18"/>
          <w:rtl/>
        </w:rPr>
        <w:t xml:space="preserve"> </w:t>
      </w:r>
      <w:r w:rsidRPr="00F55C64">
        <w:rPr>
          <w:rFonts w:hint="eastAsia"/>
          <w:sz w:val="18"/>
          <w:szCs w:val="18"/>
          <w:rtl/>
        </w:rPr>
        <w:t>שנקבעו</w:t>
      </w:r>
      <w:r w:rsidRPr="00F55C64">
        <w:rPr>
          <w:sz w:val="18"/>
          <w:szCs w:val="18"/>
          <w:rtl/>
        </w:rPr>
        <w:t xml:space="preserve"> </w:t>
      </w:r>
      <w:r w:rsidRPr="00F55C64">
        <w:rPr>
          <w:rFonts w:hint="eastAsia"/>
          <w:sz w:val="18"/>
          <w:szCs w:val="18"/>
          <w:rtl/>
        </w:rPr>
        <w:t>בהחלטות</w:t>
      </w:r>
      <w:r w:rsidRPr="00F55C64">
        <w:rPr>
          <w:sz w:val="18"/>
          <w:szCs w:val="18"/>
          <w:rtl/>
        </w:rPr>
        <w:t xml:space="preserve"> </w:t>
      </w:r>
      <w:r w:rsidRPr="00F55C64">
        <w:rPr>
          <w:rFonts w:hint="eastAsia"/>
          <w:sz w:val="18"/>
          <w:szCs w:val="18"/>
          <w:rtl/>
        </w:rPr>
        <w:t>יושבי</w:t>
      </w:r>
      <w:r w:rsidRPr="00F55C64">
        <w:rPr>
          <w:sz w:val="18"/>
          <w:szCs w:val="18"/>
          <w:rtl/>
        </w:rPr>
        <w:t xml:space="preserve"> </w:t>
      </w:r>
      <w:r w:rsidRPr="00F55C64">
        <w:rPr>
          <w:rFonts w:hint="eastAsia"/>
          <w:sz w:val="18"/>
          <w:szCs w:val="18"/>
          <w:rtl/>
        </w:rPr>
        <w:t>ראש</w:t>
      </w:r>
      <w:r w:rsidRPr="00F55C64">
        <w:rPr>
          <w:sz w:val="18"/>
          <w:szCs w:val="18"/>
          <w:rtl/>
        </w:rPr>
        <w:t xml:space="preserve"> </w:t>
      </w:r>
      <w:r w:rsidRPr="00F55C64">
        <w:rPr>
          <w:rFonts w:hint="eastAsia"/>
          <w:sz w:val="18"/>
          <w:szCs w:val="18"/>
          <w:rtl/>
        </w:rPr>
        <w:t>ועדת</w:t>
      </w:r>
      <w:r w:rsidRPr="00F55C64">
        <w:rPr>
          <w:sz w:val="18"/>
          <w:szCs w:val="18"/>
          <w:rtl/>
        </w:rPr>
        <w:t xml:space="preserve"> </w:t>
      </w:r>
      <w:r w:rsidRPr="00F55C64">
        <w:rPr>
          <w:rFonts w:hint="eastAsia"/>
          <w:sz w:val="18"/>
          <w:szCs w:val="18"/>
          <w:rtl/>
        </w:rPr>
        <w:t>הבחירות</w:t>
      </w:r>
      <w:r w:rsidRPr="00F55C64">
        <w:rPr>
          <w:sz w:val="18"/>
          <w:szCs w:val="18"/>
          <w:rtl/>
        </w:rPr>
        <w:t xml:space="preserve"> </w:t>
      </w:r>
      <w:r w:rsidRPr="00F55C64">
        <w:rPr>
          <w:rFonts w:hint="eastAsia"/>
          <w:sz w:val="18"/>
          <w:szCs w:val="18"/>
          <w:rtl/>
        </w:rPr>
        <w:t>המרכזית</w:t>
      </w:r>
      <w:r w:rsidRPr="00F55C64">
        <w:rPr>
          <w:sz w:val="18"/>
          <w:szCs w:val="18"/>
          <w:rtl/>
        </w:rPr>
        <w:t xml:space="preserve"> </w:t>
      </w:r>
      <w:r w:rsidRPr="00F55C64">
        <w:rPr>
          <w:rFonts w:hint="eastAsia"/>
          <w:sz w:val="18"/>
          <w:szCs w:val="18"/>
          <w:rtl/>
        </w:rPr>
        <w:t>לכנסת</w:t>
      </w:r>
      <w:r w:rsidRPr="00F55C64">
        <w:rPr>
          <w:sz w:val="18"/>
          <w:szCs w:val="18"/>
          <w:rtl/>
        </w:rPr>
        <w:t xml:space="preserve"> </w:t>
      </w:r>
      <w:r w:rsidRPr="00F55C64">
        <w:rPr>
          <w:rFonts w:hint="eastAsia"/>
          <w:sz w:val="18"/>
          <w:szCs w:val="18"/>
          <w:rtl/>
        </w:rPr>
        <w:t>ה</w:t>
      </w:r>
      <w:r w:rsidRPr="00F55C64">
        <w:rPr>
          <w:sz w:val="18"/>
          <w:szCs w:val="18"/>
          <w:rtl/>
        </w:rPr>
        <w:t xml:space="preserve">-21, </w:t>
      </w:r>
      <w:r w:rsidRPr="00F55C64">
        <w:rPr>
          <w:rFonts w:hint="eastAsia"/>
          <w:sz w:val="18"/>
          <w:szCs w:val="18"/>
          <w:rtl/>
        </w:rPr>
        <w:t>לכנסת</w:t>
      </w:r>
      <w:r w:rsidRPr="00F55C64">
        <w:rPr>
          <w:sz w:val="18"/>
          <w:szCs w:val="18"/>
          <w:rtl/>
        </w:rPr>
        <w:t xml:space="preserve"> </w:t>
      </w:r>
      <w:r w:rsidRPr="00F55C64">
        <w:rPr>
          <w:rFonts w:hint="eastAsia"/>
          <w:sz w:val="18"/>
          <w:szCs w:val="18"/>
          <w:rtl/>
        </w:rPr>
        <w:t>ה</w:t>
      </w:r>
      <w:r w:rsidRPr="00F55C64">
        <w:rPr>
          <w:sz w:val="18"/>
          <w:szCs w:val="18"/>
          <w:rtl/>
        </w:rPr>
        <w:t xml:space="preserve">-22 </w:t>
      </w:r>
      <w:r w:rsidRPr="00F55C64">
        <w:rPr>
          <w:rFonts w:hint="eastAsia"/>
          <w:sz w:val="18"/>
          <w:szCs w:val="18"/>
          <w:rtl/>
        </w:rPr>
        <w:t>ולכנסת</w:t>
      </w:r>
      <w:r w:rsidRPr="00F55C64">
        <w:rPr>
          <w:sz w:val="18"/>
          <w:szCs w:val="18"/>
          <w:rtl/>
        </w:rPr>
        <w:t xml:space="preserve"> </w:t>
      </w:r>
      <w:r w:rsidRPr="00F55C64">
        <w:rPr>
          <w:rFonts w:hint="eastAsia"/>
          <w:sz w:val="18"/>
          <w:szCs w:val="18"/>
          <w:rtl/>
        </w:rPr>
        <w:t>ה</w:t>
      </w:r>
      <w:r w:rsidRPr="00F55C64">
        <w:rPr>
          <w:sz w:val="18"/>
          <w:szCs w:val="18"/>
          <w:rtl/>
        </w:rPr>
        <w:t>-23.</w:t>
      </w:r>
    </w:p>
    <w:p w14:paraId="2AFF80EF" w14:textId="2001EBAB" w:rsidR="00335A50" w:rsidRPr="00F55C64" w:rsidRDefault="00335A50" w:rsidP="009F0762">
      <w:pPr>
        <w:spacing w:line="260" w:lineRule="exact"/>
        <w:ind w:left="397"/>
        <w:jc w:val="both"/>
        <w:rPr>
          <w:rFonts w:ascii="Tahoma" w:hAnsi="Tahoma" w:cs="Tahoma"/>
          <w:b/>
          <w:bCs/>
          <w:sz w:val="18"/>
          <w:szCs w:val="18"/>
          <w:rtl/>
        </w:rPr>
      </w:pPr>
      <w:r w:rsidRPr="00F55C64">
        <w:rPr>
          <w:rFonts w:ascii="Tahoma" w:hAnsi="Tahoma" w:cs="Tahoma" w:hint="cs"/>
          <w:b/>
          <w:bCs/>
          <w:sz w:val="18"/>
          <w:szCs w:val="18"/>
          <w:rtl/>
        </w:rPr>
        <w:t>לוח 2: הקצאת זמני השידור (בדקות) לתעמולת בחירות באמצעי התקשורת (טלוויזיה ורדיו) מהבחירות לכנסת ה-21 עד הבחירות לכנסת ה-23</w:t>
      </w:r>
    </w:p>
    <w:tbl>
      <w:tblPr>
        <w:tblStyle w:val="TableGrid"/>
        <w:bidiVisual/>
        <w:tblW w:w="737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039"/>
        <w:gridCol w:w="1444"/>
        <w:gridCol w:w="1444"/>
        <w:gridCol w:w="1444"/>
      </w:tblGrid>
      <w:tr w:rsidR="003F546C" w14:paraId="6B9BCE80" w14:textId="77777777" w:rsidTr="00692A45">
        <w:trPr>
          <w:jc w:val="center"/>
        </w:trPr>
        <w:tc>
          <w:tcPr>
            <w:tcW w:w="0" w:type="auto"/>
            <w:tcBorders>
              <w:bottom w:val="single" w:sz="8" w:space="0" w:color="auto"/>
            </w:tcBorders>
            <w:shd w:val="clear" w:color="auto" w:fill="C6DCE4"/>
          </w:tcPr>
          <w:p w14:paraId="27022D83" w14:textId="03F3F895" w:rsidR="003F546C" w:rsidRPr="00A35A0E" w:rsidRDefault="003F546C" w:rsidP="00A35A0E">
            <w:pPr>
              <w:tabs>
                <w:tab w:val="left" w:pos="424"/>
              </w:tabs>
              <w:spacing w:before="60" w:after="60" w:line="180" w:lineRule="exact"/>
              <w:rPr>
                <w:rFonts w:ascii="Tahoma" w:hAnsi="Tahoma" w:cs="Tahoma"/>
                <w:color w:val="0D0D0D" w:themeColor="text1" w:themeTint="F2"/>
                <w:sz w:val="16"/>
                <w:szCs w:val="16"/>
                <w:rtl/>
              </w:rPr>
            </w:pPr>
          </w:p>
        </w:tc>
        <w:tc>
          <w:tcPr>
            <w:tcW w:w="0" w:type="auto"/>
            <w:tcBorders>
              <w:bottom w:val="single" w:sz="8" w:space="0" w:color="auto"/>
            </w:tcBorders>
            <w:shd w:val="clear" w:color="auto" w:fill="C6DCE4"/>
          </w:tcPr>
          <w:p w14:paraId="15514633" w14:textId="4DAD2D4C" w:rsidR="003F546C" w:rsidRPr="00A35A0E" w:rsidRDefault="003F546C" w:rsidP="00A35A0E">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 xml:space="preserve">הבחירות </w:t>
            </w:r>
            <w:r w:rsidRPr="00A35A0E">
              <w:rPr>
                <w:rFonts w:ascii="Tahoma" w:hAnsi="Tahoma" w:cs="Tahoma"/>
                <w:color w:val="0D0D0D" w:themeColor="text1" w:themeTint="F2"/>
                <w:sz w:val="16"/>
                <w:szCs w:val="16"/>
                <w:rtl/>
              </w:rPr>
              <w:br/>
            </w:r>
            <w:r w:rsidRPr="00A35A0E">
              <w:rPr>
                <w:rFonts w:ascii="Tahoma" w:hAnsi="Tahoma" w:cs="Tahoma" w:hint="cs"/>
                <w:color w:val="0D0D0D" w:themeColor="text1" w:themeTint="F2"/>
                <w:sz w:val="16"/>
                <w:szCs w:val="16"/>
                <w:rtl/>
              </w:rPr>
              <w:t>לכנסת ה-21</w:t>
            </w:r>
          </w:p>
        </w:tc>
        <w:tc>
          <w:tcPr>
            <w:tcW w:w="0" w:type="auto"/>
            <w:tcBorders>
              <w:bottom w:val="single" w:sz="8" w:space="0" w:color="auto"/>
            </w:tcBorders>
            <w:shd w:val="clear" w:color="auto" w:fill="C6DCE4"/>
          </w:tcPr>
          <w:p w14:paraId="6E638182" w14:textId="76C9A455" w:rsidR="003F546C" w:rsidRPr="00A35A0E" w:rsidRDefault="003F546C" w:rsidP="00A35A0E">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 xml:space="preserve">הבחירות </w:t>
            </w:r>
            <w:r w:rsidRPr="00A35A0E">
              <w:rPr>
                <w:rFonts w:ascii="Tahoma" w:hAnsi="Tahoma" w:cs="Tahoma"/>
                <w:color w:val="0D0D0D" w:themeColor="text1" w:themeTint="F2"/>
                <w:sz w:val="16"/>
                <w:szCs w:val="16"/>
                <w:rtl/>
              </w:rPr>
              <w:br/>
            </w:r>
            <w:r w:rsidRPr="00A35A0E">
              <w:rPr>
                <w:rFonts w:ascii="Tahoma" w:hAnsi="Tahoma" w:cs="Tahoma" w:hint="cs"/>
                <w:color w:val="0D0D0D" w:themeColor="text1" w:themeTint="F2"/>
                <w:sz w:val="16"/>
                <w:szCs w:val="16"/>
                <w:rtl/>
              </w:rPr>
              <w:t>לכנסת ה-22</w:t>
            </w:r>
          </w:p>
        </w:tc>
        <w:tc>
          <w:tcPr>
            <w:tcW w:w="0" w:type="auto"/>
            <w:tcBorders>
              <w:bottom w:val="single" w:sz="8" w:space="0" w:color="auto"/>
            </w:tcBorders>
            <w:shd w:val="clear" w:color="auto" w:fill="C6DCE4"/>
          </w:tcPr>
          <w:p w14:paraId="2519D8B8" w14:textId="44533F00" w:rsidR="003F546C" w:rsidRPr="00A35A0E" w:rsidRDefault="003F546C" w:rsidP="00A35A0E">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 xml:space="preserve">הבחירות </w:t>
            </w:r>
            <w:r w:rsidRPr="00A35A0E">
              <w:rPr>
                <w:rFonts w:ascii="Tahoma" w:hAnsi="Tahoma" w:cs="Tahoma"/>
                <w:color w:val="0D0D0D" w:themeColor="text1" w:themeTint="F2"/>
                <w:sz w:val="16"/>
                <w:szCs w:val="16"/>
                <w:rtl/>
              </w:rPr>
              <w:br/>
            </w:r>
            <w:r w:rsidRPr="00A35A0E">
              <w:rPr>
                <w:rFonts w:ascii="Tahoma" w:hAnsi="Tahoma" w:cs="Tahoma" w:hint="cs"/>
                <w:color w:val="0D0D0D" w:themeColor="text1" w:themeTint="F2"/>
                <w:sz w:val="16"/>
                <w:szCs w:val="16"/>
                <w:rtl/>
              </w:rPr>
              <w:t>לכנסת ה-23</w:t>
            </w:r>
          </w:p>
        </w:tc>
      </w:tr>
      <w:tr w:rsidR="003F546C" w14:paraId="05380BF0" w14:textId="77777777" w:rsidTr="00692A45">
        <w:trPr>
          <w:jc w:val="center"/>
        </w:trPr>
        <w:tc>
          <w:tcPr>
            <w:tcW w:w="0" w:type="auto"/>
            <w:tcBorders>
              <w:top w:val="single" w:sz="8" w:space="0" w:color="auto"/>
              <w:left w:val="single" w:sz="4" w:space="0" w:color="auto"/>
              <w:right w:val="nil"/>
            </w:tcBorders>
            <w:shd w:val="clear" w:color="auto" w:fill="DBE8EE"/>
          </w:tcPr>
          <w:p w14:paraId="1B6A25C5" w14:textId="55348F53" w:rsidR="003F546C" w:rsidRPr="00692A45" w:rsidRDefault="003F546C" w:rsidP="00775825">
            <w:pPr>
              <w:tabs>
                <w:tab w:val="left" w:pos="424"/>
              </w:tabs>
              <w:spacing w:before="60" w:after="60" w:line="180" w:lineRule="exact"/>
              <w:rPr>
                <w:rFonts w:ascii="Tahoma" w:hAnsi="Tahoma" w:cs="Tahoma"/>
                <w:b/>
                <w:bCs/>
                <w:color w:val="0D0D0D" w:themeColor="text1" w:themeTint="F2"/>
                <w:sz w:val="16"/>
                <w:szCs w:val="16"/>
                <w:rtl/>
              </w:rPr>
            </w:pPr>
            <w:r w:rsidRPr="00692A45">
              <w:rPr>
                <w:rFonts w:ascii="Tahoma" w:hAnsi="Tahoma" w:cs="Tahoma" w:hint="cs"/>
                <w:b/>
                <w:bCs/>
                <w:color w:val="0D0D0D" w:themeColor="text1" w:themeTint="F2"/>
                <w:sz w:val="16"/>
                <w:szCs w:val="16"/>
                <w:rtl/>
              </w:rPr>
              <w:t>שידורי טלוויזיה</w:t>
            </w:r>
          </w:p>
        </w:tc>
        <w:tc>
          <w:tcPr>
            <w:tcW w:w="0" w:type="auto"/>
            <w:tcBorders>
              <w:top w:val="single" w:sz="8" w:space="0" w:color="auto"/>
              <w:left w:val="nil"/>
              <w:right w:val="nil"/>
            </w:tcBorders>
            <w:shd w:val="clear" w:color="auto" w:fill="DBE8EE"/>
          </w:tcPr>
          <w:p w14:paraId="5237B821"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p>
        </w:tc>
        <w:tc>
          <w:tcPr>
            <w:tcW w:w="0" w:type="auto"/>
            <w:tcBorders>
              <w:top w:val="single" w:sz="8" w:space="0" w:color="auto"/>
              <w:left w:val="nil"/>
              <w:right w:val="nil"/>
            </w:tcBorders>
            <w:shd w:val="clear" w:color="auto" w:fill="DBE8EE"/>
          </w:tcPr>
          <w:p w14:paraId="3E9FA15B"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p>
        </w:tc>
        <w:tc>
          <w:tcPr>
            <w:tcW w:w="0" w:type="auto"/>
            <w:tcBorders>
              <w:top w:val="single" w:sz="8" w:space="0" w:color="auto"/>
              <w:left w:val="nil"/>
            </w:tcBorders>
            <w:shd w:val="clear" w:color="auto" w:fill="DBE8EE"/>
          </w:tcPr>
          <w:p w14:paraId="0CFDF1F5"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p>
        </w:tc>
      </w:tr>
      <w:tr w:rsidR="003F546C" w14:paraId="3495E223" w14:textId="77777777" w:rsidTr="001F431B">
        <w:trPr>
          <w:jc w:val="center"/>
        </w:trPr>
        <w:tc>
          <w:tcPr>
            <w:tcW w:w="0" w:type="auto"/>
            <w:shd w:val="clear" w:color="auto" w:fill="ECF4F5"/>
          </w:tcPr>
          <w:p w14:paraId="7336DDC9" w14:textId="77777777" w:rsidR="003F546C" w:rsidRPr="00A35A0E" w:rsidRDefault="003F546C" w:rsidP="003F546C">
            <w:pPr>
              <w:tabs>
                <w:tab w:val="left" w:pos="424"/>
              </w:tabs>
              <w:spacing w:before="60" w:after="60" w:line="180" w:lineRule="exact"/>
              <w:ind w:left="284"/>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עברית</w:t>
            </w:r>
          </w:p>
        </w:tc>
        <w:tc>
          <w:tcPr>
            <w:tcW w:w="0" w:type="auto"/>
            <w:shd w:val="clear" w:color="auto" w:fill="ECF4F5"/>
          </w:tcPr>
          <w:p w14:paraId="1AE76EBE"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456</w:t>
            </w:r>
          </w:p>
        </w:tc>
        <w:tc>
          <w:tcPr>
            <w:tcW w:w="0" w:type="auto"/>
            <w:shd w:val="clear" w:color="auto" w:fill="ECF4F5"/>
          </w:tcPr>
          <w:p w14:paraId="3B903947"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425</w:t>
            </w:r>
          </w:p>
        </w:tc>
        <w:tc>
          <w:tcPr>
            <w:tcW w:w="0" w:type="auto"/>
            <w:shd w:val="clear" w:color="auto" w:fill="ECF4F5"/>
          </w:tcPr>
          <w:p w14:paraId="26F232DC"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419</w:t>
            </w:r>
          </w:p>
        </w:tc>
      </w:tr>
      <w:tr w:rsidR="003F546C" w14:paraId="70E9A9AA" w14:textId="77777777" w:rsidTr="001F431B">
        <w:trPr>
          <w:jc w:val="center"/>
        </w:trPr>
        <w:tc>
          <w:tcPr>
            <w:tcW w:w="0" w:type="auto"/>
            <w:tcBorders>
              <w:bottom w:val="nil"/>
            </w:tcBorders>
            <w:shd w:val="clear" w:color="auto" w:fill="DBE8EE"/>
          </w:tcPr>
          <w:p w14:paraId="2DE1B960" w14:textId="77777777" w:rsidR="003F546C" w:rsidRPr="00A35A0E" w:rsidRDefault="003F546C" w:rsidP="003F546C">
            <w:pPr>
              <w:tabs>
                <w:tab w:val="left" w:pos="424"/>
              </w:tabs>
              <w:spacing w:before="60" w:after="60" w:line="180" w:lineRule="exact"/>
              <w:ind w:left="284"/>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ערבית</w:t>
            </w:r>
          </w:p>
        </w:tc>
        <w:tc>
          <w:tcPr>
            <w:tcW w:w="0" w:type="auto"/>
            <w:tcBorders>
              <w:bottom w:val="nil"/>
            </w:tcBorders>
            <w:shd w:val="clear" w:color="auto" w:fill="DBE8EE"/>
          </w:tcPr>
          <w:p w14:paraId="47915923"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59</w:t>
            </w:r>
          </w:p>
        </w:tc>
        <w:tc>
          <w:tcPr>
            <w:tcW w:w="0" w:type="auto"/>
            <w:tcBorders>
              <w:bottom w:val="nil"/>
            </w:tcBorders>
            <w:shd w:val="clear" w:color="auto" w:fill="DBE8EE"/>
          </w:tcPr>
          <w:p w14:paraId="2E157593"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37</w:t>
            </w:r>
          </w:p>
        </w:tc>
        <w:tc>
          <w:tcPr>
            <w:tcW w:w="0" w:type="auto"/>
            <w:tcBorders>
              <w:bottom w:val="nil"/>
            </w:tcBorders>
            <w:shd w:val="clear" w:color="auto" w:fill="DBE8EE"/>
          </w:tcPr>
          <w:p w14:paraId="084C446C"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31</w:t>
            </w:r>
          </w:p>
        </w:tc>
      </w:tr>
      <w:tr w:rsidR="003F546C" w14:paraId="726746AB" w14:textId="77777777" w:rsidTr="00692A45">
        <w:trPr>
          <w:jc w:val="center"/>
        </w:trPr>
        <w:tc>
          <w:tcPr>
            <w:tcW w:w="0" w:type="auto"/>
            <w:tcBorders>
              <w:left w:val="single" w:sz="4" w:space="0" w:color="auto"/>
              <w:right w:val="nil"/>
            </w:tcBorders>
            <w:shd w:val="clear" w:color="auto" w:fill="ECF4F5"/>
          </w:tcPr>
          <w:p w14:paraId="1FB2399B" w14:textId="13E5DD81" w:rsidR="003F546C" w:rsidRPr="00692A45" w:rsidRDefault="003F546C" w:rsidP="00775825">
            <w:pPr>
              <w:tabs>
                <w:tab w:val="left" w:pos="424"/>
              </w:tabs>
              <w:spacing w:before="60" w:after="60" w:line="180" w:lineRule="exact"/>
              <w:rPr>
                <w:rFonts w:ascii="Tahoma" w:hAnsi="Tahoma" w:cs="Tahoma"/>
                <w:b/>
                <w:bCs/>
                <w:color w:val="0D0D0D" w:themeColor="text1" w:themeTint="F2"/>
                <w:sz w:val="16"/>
                <w:szCs w:val="16"/>
                <w:rtl/>
              </w:rPr>
            </w:pPr>
            <w:r w:rsidRPr="00692A45">
              <w:rPr>
                <w:rFonts w:ascii="Tahoma" w:hAnsi="Tahoma" w:cs="Tahoma" w:hint="cs"/>
                <w:b/>
                <w:bCs/>
                <w:color w:val="0D0D0D" w:themeColor="text1" w:themeTint="F2"/>
                <w:sz w:val="16"/>
                <w:szCs w:val="16"/>
                <w:rtl/>
              </w:rPr>
              <w:t>שידורי רדיו</w:t>
            </w:r>
          </w:p>
        </w:tc>
        <w:tc>
          <w:tcPr>
            <w:tcW w:w="0" w:type="auto"/>
            <w:tcBorders>
              <w:left w:val="nil"/>
              <w:right w:val="nil"/>
            </w:tcBorders>
            <w:shd w:val="clear" w:color="auto" w:fill="ECF4F5"/>
          </w:tcPr>
          <w:p w14:paraId="1358BC57"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p>
        </w:tc>
        <w:tc>
          <w:tcPr>
            <w:tcW w:w="0" w:type="auto"/>
            <w:tcBorders>
              <w:left w:val="nil"/>
              <w:right w:val="nil"/>
            </w:tcBorders>
            <w:shd w:val="clear" w:color="auto" w:fill="ECF4F5"/>
          </w:tcPr>
          <w:p w14:paraId="4E3DFE97"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p>
        </w:tc>
        <w:tc>
          <w:tcPr>
            <w:tcW w:w="0" w:type="auto"/>
            <w:tcBorders>
              <w:left w:val="nil"/>
            </w:tcBorders>
            <w:shd w:val="clear" w:color="auto" w:fill="ECF4F5"/>
          </w:tcPr>
          <w:p w14:paraId="3B5CCE68"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p>
        </w:tc>
      </w:tr>
      <w:tr w:rsidR="003F546C" w14:paraId="5854323F" w14:textId="77777777" w:rsidTr="001F431B">
        <w:trPr>
          <w:jc w:val="center"/>
        </w:trPr>
        <w:tc>
          <w:tcPr>
            <w:tcW w:w="0" w:type="auto"/>
            <w:shd w:val="clear" w:color="auto" w:fill="DBE8EE"/>
          </w:tcPr>
          <w:p w14:paraId="6CE0E62F" w14:textId="77777777" w:rsidR="003F546C" w:rsidRPr="00A35A0E" w:rsidRDefault="003F546C" w:rsidP="003F546C">
            <w:pPr>
              <w:tabs>
                <w:tab w:val="left" w:pos="424"/>
              </w:tabs>
              <w:spacing w:before="60" w:after="60" w:line="180" w:lineRule="exact"/>
              <w:ind w:left="284"/>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עברית</w:t>
            </w:r>
          </w:p>
        </w:tc>
        <w:tc>
          <w:tcPr>
            <w:tcW w:w="0" w:type="auto"/>
            <w:shd w:val="clear" w:color="auto" w:fill="DBE8EE"/>
          </w:tcPr>
          <w:p w14:paraId="0AEB8054"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761</w:t>
            </w:r>
          </w:p>
        </w:tc>
        <w:tc>
          <w:tcPr>
            <w:tcW w:w="0" w:type="auto"/>
            <w:shd w:val="clear" w:color="auto" w:fill="DBE8EE"/>
          </w:tcPr>
          <w:p w14:paraId="07A6D5AF"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631</w:t>
            </w:r>
          </w:p>
        </w:tc>
        <w:tc>
          <w:tcPr>
            <w:tcW w:w="0" w:type="auto"/>
            <w:shd w:val="clear" w:color="auto" w:fill="DBE8EE"/>
          </w:tcPr>
          <w:p w14:paraId="266052C6" w14:textId="77777777" w:rsidR="003F546C" w:rsidRPr="00A35A0E" w:rsidRDefault="003F546C" w:rsidP="00775825">
            <w:pPr>
              <w:tabs>
                <w:tab w:val="left" w:pos="424"/>
              </w:tabs>
              <w:spacing w:before="60" w:after="60" w:line="180" w:lineRule="exact"/>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621</w:t>
            </w:r>
          </w:p>
        </w:tc>
      </w:tr>
      <w:tr w:rsidR="003F546C" w14:paraId="4C4825A1" w14:textId="77777777" w:rsidTr="001F431B">
        <w:trPr>
          <w:jc w:val="center"/>
        </w:trPr>
        <w:tc>
          <w:tcPr>
            <w:tcW w:w="0" w:type="auto"/>
            <w:shd w:val="clear" w:color="auto" w:fill="ECF4F5"/>
          </w:tcPr>
          <w:p w14:paraId="1387A6A2" w14:textId="77777777" w:rsidR="003F546C" w:rsidRPr="00A35A0E" w:rsidRDefault="003F546C" w:rsidP="003F546C">
            <w:pPr>
              <w:tabs>
                <w:tab w:val="left" w:pos="424"/>
              </w:tabs>
              <w:spacing w:before="60" w:after="60" w:line="180" w:lineRule="exact"/>
              <w:ind w:left="284"/>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ערבית</w:t>
            </w:r>
          </w:p>
        </w:tc>
        <w:tc>
          <w:tcPr>
            <w:tcW w:w="0" w:type="auto"/>
            <w:shd w:val="clear" w:color="auto" w:fill="ECF4F5"/>
          </w:tcPr>
          <w:p w14:paraId="5610428F"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160</w:t>
            </w:r>
          </w:p>
        </w:tc>
        <w:tc>
          <w:tcPr>
            <w:tcW w:w="0" w:type="auto"/>
            <w:shd w:val="clear" w:color="auto" w:fill="ECF4F5"/>
          </w:tcPr>
          <w:p w14:paraId="48D63A25"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105</w:t>
            </w:r>
          </w:p>
        </w:tc>
        <w:tc>
          <w:tcPr>
            <w:tcW w:w="0" w:type="auto"/>
            <w:shd w:val="clear" w:color="auto" w:fill="ECF4F5"/>
          </w:tcPr>
          <w:p w14:paraId="5D81813F"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69</w:t>
            </w:r>
          </w:p>
        </w:tc>
      </w:tr>
      <w:tr w:rsidR="003F546C" w14:paraId="2483053D" w14:textId="77777777" w:rsidTr="001F431B">
        <w:trPr>
          <w:jc w:val="center"/>
        </w:trPr>
        <w:tc>
          <w:tcPr>
            <w:tcW w:w="0" w:type="auto"/>
            <w:shd w:val="clear" w:color="auto" w:fill="DBE8EE"/>
          </w:tcPr>
          <w:p w14:paraId="35E27AFA" w14:textId="77777777" w:rsidR="003F546C" w:rsidRPr="00A35A0E" w:rsidRDefault="003F546C" w:rsidP="003F546C">
            <w:pPr>
              <w:tabs>
                <w:tab w:val="left" w:pos="424"/>
              </w:tabs>
              <w:spacing w:before="60" w:after="60" w:line="180" w:lineRule="exact"/>
              <w:ind w:left="284"/>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רוסית</w:t>
            </w:r>
          </w:p>
        </w:tc>
        <w:tc>
          <w:tcPr>
            <w:tcW w:w="0" w:type="auto"/>
            <w:shd w:val="clear" w:color="auto" w:fill="DBE8EE"/>
          </w:tcPr>
          <w:p w14:paraId="4C948C8E"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117</w:t>
            </w:r>
          </w:p>
        </w:tc>
        <w:tc>
          <w:tcPr>
            <w:tcW w:w="0" w:type="auto"/>
            <w:shd w:val="clear" w:color="auto" w:fill="DBE8EE"/>
          </w:tcPr>
          <w:p w14:paraId="79E10537"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177</w:t>
            </w:r>
          </w:p>
        </w:tc>
        <w:tc>
          <w:tcPr>
            <w:tcW w:w="0" w:type="auto"/>
            <w:shd w:val="clear" w:color="auto" w:fill="DBE8EE"/>
          </w:tcPr>
          <w:p w14:paraId="489202D2"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202</w:t>
            </w:r>
          </w:p>
        </w:tc>
      </w:tr>
      <w:tr w:rsidR="003F546C" w14:paraId="1429F969" w14:textId="77777777" w:rsidTr="001F431B">
        <w:trPr>
          <w:jc w:val="center"/>
        </w:trPr>
        <w:tc>
          <w:tcPr>
            <w:tcW w:w="0" w:type="auto"/>
            <w:shd w:val="clear" w:color="auto" w:fill="DBE8EE"/>
          </w:tcPr>
          <w:p w14:paraId="50FE61D8" w14:textId="77777777" w:rsidR="003F546C" w:rsidRPr="00A35A0E" w:rsidRDefault="003F546C" w:rsidP="003F546C">
            <w:pPr>
              <w:tabs>
                <w:tab w:val="left" w:pos="424"/>
              </w:tabs>
              <w:spacing w:before="60" w:after="60" w:line="180" w:lineRule="exact"/>
              <w:ind w:left="284"/>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אמהרית</w:t>
            </w:r>
          </w:p>
        </w:tc>
        <w:tc>
          <w:tcPr>
            <w:tcW w:w="0" w:type="auto"/>
            <w:shd w:val="clear" w:color="auto" w:fill="DBE8EE"/>
          </w:tcPr>
          <w:p w14:paraId="49FC6D97"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35</w:t>
            </w:r>
          </w:p>
        </w:tc>
        <w:tc>
          <w:tcPr>
            <w:tcW w:w="0" w:type="auto"/>
            <w:shd w:val="clear" w:color="auto" w:fill="DBE8EE"/>
          </w:tcPr>
          <w:p w14:paraId="740516B0"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38</w:t>
            </w:r>
          </w:p>
        </w:tc>
        <w:tc>
          <w:tcPr>
            <w:tcW w:w="0" w:type="auto"/>
            <w:shd w:val="clear" w:color="auto" w:fill="DBE8EE"/>
          </w:tcPr>
          <w:p w14:paraId="0244602B" w14:textId="77777777" w:rsidR="003F546C" w:rsidRPr="00A35A0E" w:rsidRDefault="003F546C" w:rsidP="00775825">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30</w:t>
            </w:r>
          </w:p>
        </w:tc>
      </w:tr>
      <w:tr w:rsidR="003F546C" w14:paraId="65CE512C" w14:textId="77777777" w:rsidTr="001F431B">
        <w:trPr>
          <w:jc w:val="center"/>
        </w:trPr>
        <w:tc>
          <w:tcPr>
            <w:tcW w:w="0" w:type="auto"/>
            <w:shd w:val="clear" w:color="auto" w:fill="C6DCE4"/>
          </w:tcPr>
          <w:p w14:paraId="35CF7504" w14:textId="11F30521" w:rsidR="003F546C" w:rsidRPr="00692A45" w:rsidRDefault="003F546C" w:rsidP="003F546C">
            <w:pPr>
              <w:tabs>
                <w:tab w:val="left" w:pos="424"/>
              </w:tabs>
              <w:spacing w:before="60" w:after="60" w:line="180" w:lineRule="exact"/>
              <w:jc w:val="both"/>
              <w:rPr>
                <w:rFonts w:ascii="Tahoma" w:hAnsi="Tahoma" w:cs="Tahoma"/>
                <w:b/>
                <w:bCs/>
                <w:color w:val="0D0D0D" w:themeColor="text1" w:themeTint="F2"/>
                <w:sz w:val="16"/>
                <w:szCs w:val="16"/>
                <w:rtl/>
              </w:rPr>
            </w:pPr>
            <w:r w:rsidRPr="00692A45">
              <w:rPr>
                <w:rFonts w:ascii="Tahoma" w:hAnsi="Tahoma" w:cs="Tahoma" w:hint="cs"/>
                <w:b/>
                <w:bCs/>
                <w:color w:val="0D0D0D" w:themeColor="text1" w:themeTint="F2"/>
                <w:sz w:val="16"/>
                <w:szCs w:val="16"/>
                <w:rtl/>
              </w:rPr>
              <w:t>סה"כ שידורי טלוויזיה ורדיו</w:t>
            </w:r>
          </w:p>
        </w:tc>
        <w:tc>
          <w:tcPr>
            <w:tcW w:w="0" w:type="auto"/>
            <w:shd w:val="clear" w:color="auto" w:fill="C6DCE4"/>
          </w:tcPr>
          <w:p w14:paraId="72C8DFAF" w14:textId="25BC0ECD" w:rsidR="003F546C" w:rsidRPr="00A35A0E" w:rsidRDefault="003F546C" w:rsidP="003F546C">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1,588</w:t>
            </w:r>
          </w:p>
        </w:tc>
        <w:tc>
          <w:tcPr>
            <w:tcW w:w="0" w:type="auto"/>
            <w:shd w:val="clear" w:color="auto" w:fill="C6DCE4"/>
          </w:tcPr>
          <w:p w14:paraId="1F3A367C" w14:textId="3A908984" w:rsidR="003F546C" w:rsidRPr="00A35A0E" w:rsidRDefault="003F546C" w:rsidP="003F546C">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1,413</w:t>
            </w:r>
          </w:p>
        </w:tc>
        <w:tc>
          <w:tcPr>
            <w:tcW w:w="0" w:type="auto"/>
            <w:shd w:val="clear" w:color="auto" w:fill="C6DCE4"/>
          </w:tcPr>
          <w:p w14:paraId="1748FAE8" w14:textId="55F86BE3" w:rsidR="003F546C" w:rsidRPr="00A35A0E" w:rsidRDefault="003F546C" w:rsidP="003F546C">
            <w:pPr>
              <w:tabs>
                <w:tab w:val="left" w:pos="424"/>
              </w:tabs>
              <w:spacing w:before="60" w:after="60" w:line="180" w:lineRule="exact"/>
              <w:jc w:val="both"/>
              <w:rPr>
                <w:rFonts w:ascii="Tahoma" w:hAnsi="Tahoma" w:cs="Tahoma"/>
                <w:color w:val="0D0D0D" w:themeColor="text1" w:themeTint="F2"/>
                <w:sz w:val="16"/>
                <w:szCs w:val="16"/>
                <w:rtl/>
              </w:rPr>
            </w:pPr>
            <w:r w:rsidRPr="00A35A0E">
              <w:rPr>
                <w:rFonts w:ascii="Tahoma" w:hAnsi="Tahoma" w:cs="Tahoma" w:hint="cs"/>
                <w:color w:val="0D0D0D" w:themeColor="text1" w:themeTint="F2"/>
                <w:sz w:val="16"/>
                <w:szCs w:val="16"/>
                <w:rtl/>
              </w:rPr>
              <w:t>1,372</w:t>
            </w:r>
          </w:p>
        </w:tc>
      </w:tr>
    </w:tbl>
    <w:p w14:paraId="7816FF82" w14:textId="48A4ACE1" w:rsidR="00335A50" w:rsidRPr="008B2D04" w:rsidRDefault="00335A50" w:rsidP="007C2E91">
      <w:pPr>
        <w:pStyle w:val="KOT-source"/>
        <w:spacing w:before="120"/>
        <w:rPr>
          <w:rtl/>
        </w:rPr>
      </w:pPr>
      <w:r>
        <w:rPr>
          <w:rFonts w:hint="cs"/>
          <w:rtl/>
        </w:rPr>
        <w:t>ה</w:t>
      </w:r>
      <w:r w:rsidRPr="008B2D04">
        <w:rPr>
          <w:rFonts w:hint="cs"/>
          <w:rtl/>
        </w:rPr>
        <w:t>מקור: נתוני ועדת הבחירות המרכזית</w:t>
      </w:r>
    </w:p>
    <w:p w14:paraId="25551883" w14:textId="77777777" w:rsidR="00335A50" w:rsidRPr="0025147E" w:rsidRDefault="00335A50" w:rsidP="0025147E">
      <w:pPr>
        <w:pStyle w:val="RESHET"/>
        <w:spacing w:line="260" w:lineRule="exact"/>
        <w:ind w:left="624" w:right="227"/>
        <w:rPr>
          <w:b/>
          <w:sz w:val="18"/>
          <w:rtl/>
        </w:rPr>
      </w:pPr>
      <w:r w:rsidRPr="0025147E">
        <w:rPr>
          <w:rFonts w:hint="eastAsia"/>
          <w:b/>
          <w:sz w:val="18"/>
          <w:rtl/>
        </w:rPr>
        <w:t>מהנתונים</w:t>
      </w:r>
      <w:r w:rsidRPr="0025147E">
        <w:rPr>
          <w:b/>
          <w:sz w:val="18"/>
          <w:rtl/>
        </w:rPr>
        <w:t xml:space="preserve"> עולה כי </w:t>
      </w:r>
      <w:r w:rsidRPr="0025147E">
        <w:rPr>
          <w:rFonts w:hint="cs"/>
          <w:b/>
          <w:sz w:val="18"/>
          <w:rtl/>
        </w:rPr>
        <w:t>ב-14</w:t>
      </w:r>
      <w:r w:rsidRPr="0025147E">
        <w:rPr>
          <w:b/>
          <w:sz w:val="18"/>
          <w:rtl/>
        </w:rPr>
        <w:t xml:space="preserve"> </w:t>
      </w:r>
      <w:r w:rsidRPr="0025147E">
        <w:rPr>
          <w:rFonts w:hint="cs"/>
          <w:b/>
          <w:sz w:val="18"/>
          <w:rtl/>
        </w:rPr>
        <w:t>ה</w:t>
      </w:r>
      <w:r w:rsidRPr="0025147E">
        <w:rPr>
          <w:b/>
          <w:sz w:val="18"/>
          <w:rtl/>
        </w:rPr>
        <w:t xml:space="preserve">ימים שלפני כל אחת ממערכות הבחירות לכנסת ה-21, לכנסת ה-22 ולכנסת ה-23 הוקצו לצורכי שידור תעמולה, בממוצע, כ-8 שעות שידור בטלוויזיה וכ-16 שעות שידור ברדיו, מהן כ-7 שעות שידור בטלוויזיה בעברית וכ-11 שעות שידור ברדיו </w:t>
      </w:r>
      <w:r w:rsidRPr="0025147E">
        <w:rPr>
          <w:rFonts w:hint="eastAsia"/>
          <w:b/>
          <w:sz w:val="18"/>
          <w:rtl/>
        </w:rPr>
        <w:t>בעברית</w:t>
      </w:r>
      <w:r w:rsidRPr="0025147E">
        <w:rPr>
          <w:b/>
          <w:sz w:val="18"/>
          <w:rtl/>
        </w:rPr>
        <w:t>.</w:t>
      </w:r>
    </w:p>
    <w:p w14:paraId="4C9A1DD9" w14:textId="37620C6D" w:rsidR="00335A50" w:rsidRPr="00F55C64" w:rsidRDefault="00335A50" w:rsidP="00166ADC">
      <w:pPr>
        <w:pStyle w:val="ListParagraph"/>
        <w:numPr>
          <w:ilvl w:val="0"/>
          <w:numId w:val="15"/>
        </w:numPr>
        <w:autoSpaceDE/>
        <w:autoSpaceDN/>
        <w:adjustRightInd/>
        <w:spacing w:line="260" w:lineRule="exact"/>
        <w:ind w:left="397" w:hanging="397"/>
        <w:rPr>
          <w:sz w:val="18"/>
          <w:szCs w:val="18"/>
        </w:rPr>
      </w:pPr>
      <w:r w:rsidRPr="00F55C64">
        <w:rPr>
          <w:rFonts w:hint="cs"/>
          <w:sz w:val="18"/>
          <w:szCs w:val="18"/>
          <w:rtl/>
        </w:rPr>
        <w:t>משרד מבקר המדינה בדק נתונים על שיעורי הצפייה</w:t>
      </w:r>
      <w:r w:rsidRPr="00F55C64">
        <w:rPr>
          <w:rStyle w:val="FootnoteReference"/>
          <w:sz w:val="18"/>
          <w:szCs w:val="18"/>
          <w:rtl/>
        </w:rPr>
        <w:footnoteReference w:id="64"/>
      </w:r>
      <w:r w:rsidRPr="00F55C64">
        <w:rPr>
          <w:rFonts w:hint="cs"/>
          <w:sz w:val="18"/>
          <w:szCs w:val="18"/>
          <w:rtl/>
        </w:rPr>
        <w:t xml:space="preserve"> בשידורי התעמולה בטלוויזיה במערכת הבחירות לכנסת ה-21 ובמערכת הבחירות לכנסת ה-23, והשווה אותם לשיעורי הצפייה בתוכניות ששודרו בערוץ 12 ובערוץ 13 באותן שעות לערך. בשני הלוחות להלן מובאים ממצאי הבדיקה: בלוח 3 מוצגים נתונים על שיעורי הצפייה הממוצעים </w:t>
      </w:r>
      <w:r w:rsidRPr="00F55C64">
        <w:rPr>
          <w:sz w:val="18"/>
          <w:szCs w:val="18"/>
          <w:rtl/>
        </w:rPr>
        <w:t>בשידורי תעמולת הבחירות בערוצים 12 ו-13</w:t>
      </w:r>
      <w:r w:rsidRPr="00F55C64">
        <w:rPr>
          <w:rFonts w:hint="cs"/>
          <w:sz w:val="18"/>
          <w:szCs w:val="18"/>
          <w:rtl/>
        </w:rPr>
        <w:t>,</w:t>
      </w:r>
      <w:r w:rsidRPr="00F55C64">
        <w:rPr>
          <w:sz w:val="18"/>
          <w:szCs w:val="18"/>
          <w:rtl/>
        </w:rPr>
        <w:t xml:space="preserve"> </w:t>
      </w:r>
      <w:r w:rsidRPr="00F55C64">
        <w:rPr>
          <w:rFonts w:hint="cs"/>
          <w:sz w:val="18"/>
          <w:szCs w:val="18"/>
          <w:rtl/>
        </w:rPr>
        <w:t>ב</w:t>
      </w:r>
      <w:r w:rsidRPr="00F55C64">
        <w:rPr>
          <w:sz w:val="18"/>
          <w:szCs w:val="18"/>
          <w:rtl/>
        </w:rPr>
        <w:t>מערכת הבחירות לכנסת ה-21 ו</w:t>
      </w:r>
      <w:r w:rsidRPr="00F55C64">
        <w:rPr>
          <w:rFonts w:hint="cs"/>
          <w:sz w:val="18"/>
          <w:szCs w:val="18"/>
          <w:rtl/>
        </w:rPr>
        <w:t>ב</w:t>
      </w:r>
      <w:r w:rsidRPr="00F55C64">
        <w:rPr>
          <w:sz w:val="18"/>
          <w:szCs w:val="18"/>
          <w:rtl/>
        </w:rPr>
        <w:t xml:space="preserve">מערכת הבחירות </w:t>
      </w:r>
      <w:r w:rsidRPr="00F55C64">
        <w:rPr>
          <w:sz w:val="18"/>
          <w:szCs w:val="18"/>
          <w:rtl/>
        </w:rPr>
        <w:lastRenderedPageBreak/>
        <w:t>לכנסת ה-23</w:t>
      </w:r>
      <w:r w:rsidRPr="00F55C64">
        <w:rPr>
          <w:rFonts w:hint="cs"/>
          <w:sz w:val="18"/>
          <w:szCs w:val="18"/>
          <w:rtl/>
        </w:rPr>
        <w:t xml:space="preserve">; בלוח 4 </w:t>
      </w:r>
      <w:r w:rsidRPr="00F55C64">
        <w:rPr>
          <w:rFonts w:hint="eastAsia"/>
          <w:sz w:val="18"/>
          <w:szCs w:val="18"/>
          <w:rtl/>
        </w:rPr>
        <w:t>להלן</w:t>
      </w:r>
      <w:r w:rsidRPr="00F55C64">
        <w:rPr>
          <w:sz w:val="18"/>
          <w:szCs w:val="18"/>
          <w:rtl/>
        </w:rPr>
        <w:t xml:space="preserve"> </w:t>
      </w:r>
      <w:r w:rsidRPr="00F55C64">
        <w:rPr>
          <w:rFonts w:hint="cs"/>
          <w:sz w:val="18"/>
          <w:szCs w:val="18"/>
          <w:rtl/>
        </w:rPr>
        <w:t>מוצגים</w:t>
      </w:r>
      <w:r w:rsidRPr="00F55C64">
        <w:rPr>
          <w:sz w:val="18"/>
          <w:szCs w:val="18"/>
          <w:rtl/>
        </w:rPr>
        <w:t xml:space="preserve"> </w:t>
      </w:r>
      <w:r w:rsidRPr="00F55C64">
        <w:rPr>
          <w:rFonts w:hint="eastAsia"/>
          <w:sz w:val="18"/>
          <w:szCs w:val="18"/>
          <w:rtl/>
        </w:rPr>
        <w:t>נתוני</w:t>
      </w:r>
      <w:r w:rsidRPr="00F55C64">
        <w:rPr>
          <w:rFonts w:hint="cs"/>
          <w:sz w:val="18"/>
          <w:szCs w:val="18"/>
          <w:rtl/>
        </w:rPr>
        <w:t xml:space="preserve">ם על </w:t>
      </w:r>
      <w:r w:rsidRPr="00F55C64">
        <w:rPr>
          <w:rFonts w:hint="eastAsia"/>
          <w:sz w:val="18"/>
          <w:szCs w:val="18"/>
          <w:rtl/>
        </w:rPr>
        <w:t>שיעורי</w:t>
      </w:r>
      <w:r w:rsidRPr="00F55C64">
        <w:rPr>
          <w:sz w:val="18"/>
          <w:szCs w:val="18"/>
          <w:rtl/>
        </w:rPr>
        <w:t xml:space="preserve"> </w:t>
      </w:r>
      <w:r w:rsidRPr="00F55C64">
        <w:rPr>
          <w:rFonts w:hint="eastAsia"/>
          <w:sz w:val="18"/>
          <w:szCs w:val="18"/>
          <w:rtl/>
        </w:rPr>
        <w:t>הצפייה</w:t>
      </w:r>
      <w:r w:rsidRPr="00F55C64">
        <w:rPr>
          <w:sz w:val="18"/>
          <w:szCs w:val="18"/>
          <w:rtl/>
        </w:rPr>
        <w:t xml:space="preserve"> </w:t>
      </w:r>
      <w:r w:rsidRPr="00F55C64">
        <w:rPr>
          <w:rFonts w:hint="cs"/>
          <w:sz w:val="18"/>
          <w:szCs w:val="18"/>
          <w:rtl/>
        </w:rPr>
        <w:t xml:space="preserve">הממוצעים </w:t>
      </w:r>
      <w:r w:rsidRPr="00F55C64">
        <w:rPr>
          <w:rFonts w:hint="eastAsia"/>
          <w:sz w:val="18"/>
          <w:szCs w:val="18"/>
          <w:rtl/>
        </w:rPr>
        <w:t>בת</w:t>
      </w:r>
      <w:r w:rsidRPr="00F55C64">
        <w:rPr>
          <w:rFonts w:hint="cs"/>
          <w:sz w:val="18"/>
          <w:szCs w:val="18"/>
          <w:rtl/>
        </w:rPr>
        <w:t>ו</w:t>
      </w:r>
      <w:r w:rsidRPr="00F55C64">
        <w:rPr>
          <w:rFonts w:hint="eastAsia"/>
          <w:sz w:val="18"/>
          <w:szCs w:val="18"/>
          <w:rtl/>
        </w:rPr>
        <w:t>כניות</w:t>
      </w:r>
      <w:r w:rsidRPr="00F55C64">
        <w:rPr>
          <w:sz w:val="18"/>
          <w:szCs w:val="18"/>
          <w:rtl/>
        </w:rPr>
        <w:t xml:space="preserve"> </w:t>
      </w:r>
      <w:r w:rsidRPr="00F55C64">
        <w:rPr>
          <w:rFonts w:hint="cs"/>
          <w:sz w:val="18"/>
          <w:szCs w:val="18"/>
          <w:rtl/>
        </w:rPr>
        <w:t>ששודרו בערוץ 12 ובערוץ 13 בשעות דומות (בין 22:00 ל-24:00) באותה תקופה</w:t>
      </w:r>
      <w:r w:rsidRPr="00F55C64">
        <w:rPr>
          <w:rStyle w:val="FootnoteReference"/>
          <w:sz w:val="18"/>
          <w:szCs w:val="18"/>
          <w:rtl/>
        </w:rPr>
        <w:footnoteReference w:id="65"/>
      </w:r>
      <w:r w:rsidRPr="00F55C64">
        <w:rPr>
          <w:rFonts w:hint="cs"/>
          <w:sz w:val="18"/>
          <w:szCs w:val="18"/>
          <w:rtl/>
        </w:rPr>
        <w:t>.</w:t>
      </w:r>
    </w:p>
    <w:p w14:paraId="4F77F9E1" w14:textId="77777777" w:rsidR="00335A50" w:rsidRPr="00F55C64" w:rsidRDefault="00335A50" w:rsidP="009F0762">
      <w:pPr>
        <w:spacing w:line="260" w:lineRule="exact"/>
        <w:ind w:left="397"/>
        <w:jc w:val="both"/>
        <w:rPr>
          <w:rFonts w:ascii="Tahoma" w:hAnsi="Tahoma" w:cs="Tahoma"/>
          <w:b/>
          <w:bCs/>
          <w:sz w:val="18"/>
          <w:szCs w:val="18"/>
          <w:rtl/>
        </w:rPr>
      </w:pPr>
      <w:r w:rsidRPr="00F55C64">
        <w:rPr>
          <w:rFonts w:ascii="Tahoma" w:hAnsi="Tahoma" w:cs="Tahoma" w:hint="cs"/>
          <w:b/>
          <w:bCs/>
          <w:sz w:val="18"/>
          <w:szCs w:val="18"/>
          <w:rtl/>
        </w:rPr>
        <w:t>לוח 3: שיעורי הצפייה הממוצעים בשידורי תעמולת הבחירות בערוצים 12 ו-13, במערכת הבחירות לכנסת ה-21 ובמערכת הבחירות לכנסת ה-23 (אפריל 2019 - מרץ 2020)</w:t>
      </w:r>
    </w:p>
    <w:tbl>
      <w:tblPr>
        <w:tblStyle w:val="TableGrid"/>
        <w:bidiVisual/>
        <w:tblW w:w="7371" w:type="dxa"/>
        <w:jc w:val="center"/>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175"/>
        <w:gridCol w:w="1549"/>
        <w:gridCol w:w="1549"/>
        <w:gridCol w:w="1549"/>
        <w:gridCol w:w="1549"/>
      </w:tblGrid>
      <w:tr w:rsidR="00775825" w14:paraId="1BD2CDA7" w14:textId="77777777" w:rsidTr="00C20618">
        <w:trPr>
          <w:tblHeader/>
          <w:jc w:val="center"/>
        </w:trPr>
        <w:tc>
          <w:tcPr>
            <w:tcW w:w="0" w:type="auto"/>
            <w:vMerge w:val="restart"/>
            <w:shd w:val="clear" w:color="auto" w:fill="C6DCE4"/>
            <w:vAlign w:val="bottom"/>
          </w:tcPr>
          <w:p w14:paraId="48BA03BB" w14:textId="7777777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הערוץ המשדר</w:t>
            </w:r>
          </w:p>
        </w:tc>
        <w:tc>
          <w:tcPr>
            <w:tcW w:w="0" w:type="auto"/>
            <w:gridSpan w:val="2"/>
            <w:tcBorders>
              <w:bottom w:val="single" w:sz="4" w:space="0" w:color="auto"/>
            </w:tcBorders>
            <w:shd w:val="clear" w:color="auto" w:fill="C6DCE4"/>
            <w:vAlign w:val="bottom"/>
          </w:tcPr>
          <w:p w14:paraId="34B7433C" w14:textId="1770FD1D"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הבחירות לכנסת ה-21</w:t>
            </w:r>
            <w:r>
              <w:rPr>
                <w:rFonts w:ascii="Tahoma" w:hAnsi="Tahoma" w:cs="Tahoma" w:hint="cs"/>
                <w:color w:val="0D0D0D" w:themeColor="text1" w:themeTint="F2"/>
                <w:sz w:val="16"/>
                <w:szCs w:val="16"/>
                <w:rtl/>
              </w:rPr>
              <w:t xml:space="preserve"> </w:t>
            </w:r>
            <w:r w:rsidRPr="0025147E">
              <w:rPr>
                <w:rFonts w:ascii="Tahoma" w:hAnsi="Tahoma" w:cs="Tahoma" w:hint="cs"/>
                <w:color w:val="0D0D0D" w:themeColor="text1" w:themeTint="F2"/>
                <w:sz w:val="16"/>
                <w:szCs w:val="16"/>
                <w:rtl/>
              </w:rPr>
              <w:t>(אפריל 2019)</w:t>
            </w:r>
          </w:p>
        </w:tc>
        <w:tc>
          <w:tcPr>
            <w:tcW w:w="0" w:type="auto"/>
            <w:gridSpan w:val="2"/>
            <w:tcBorders>
              <w:bottom w:val="single" w:sz="4" w:space="0" w:color="auto"/>
            </w:tcBorders>
            <w:shd w:val="clear" w:color="auto" w:fill="C6DCE4"/>
            <w:vAlign w:val="bottom"/>
          </w:tcPr>
          <w:p w14:paraId="59794181" w14:textId="11911735"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הבחירות לכנסת ה-23</w:t>
            </w:r>
            <w:r>
              <w:rPr>
                <w:rFonts w:ascii="Tahoma" w:hAnsi="Tahoma" w:cs="Tahoma" w:hint="cs"/>
                <w:color w:val="0D0D0D" w:themeColor="text1" w:themeTint="F2"/>
                <w:sz w:val="16"/>
                <w:szCs w:val="16"/>
                <w:rtl/>
              </w:rPr>
              <w:t xml:space="preserve"> </w:t>
            </w:r>
            <w:r w:rsidRPr="0025147E">
              <w:rPr>
                <w:rFonts w:ascii="Tahoma" w:hAnsi="Tahoma" w:cs="Tahoma" w:hint="cs"/>
                <w:color w:val="0D0D0D" w:themeColor="text1" w:themeTint="F2"/>
                <w:sz w:val="16"/>
                <w:szCs w:val="16"/>
                <w:rtl/>
              </w:rPr>
              <w:t>(מרץ 2020)</w:t>
            </w:r>
          </w:p>
        </w:tc>
      </w:tr>
      <w:tr w:rsidR="00775825" w14:paraId="095226B3" w14:textId="77777777" w:rsidTr="00C20618">
        <w:trPr>
          <w:jc w:val="center"/>
        </w:trPr>
        <w:tc>
          <w:tcPr>
            <w:tcW w:w="0" w:type="auto"/>
            <w:vMerge/>
            <w:tcBorders>
              <w:bottom w:val="single" w:sz="8" w:space="0" w:color="auto"/>
            </w:tcBorders>
            <w:shd w:val="clear" w:color="auto" w:fill="C6DCE4"/>
          </w:tcPr>
          <w:p w14:paraId="012846B4" w14:textId="7777777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p>
        </w:tc>
        <w:tc>
          <w:tcPr>
            <w:tcW w:w="0" w:type="auto"/>
            <w:tcBorders>
              <w:top w:val="single" w:sz="4" w:space="0" w:color="auto"/>
              <w:bottom w:val="single" w:sz="8" w:space="0" w:color="auto"/>
            </w:tcBorders>
            <w:shd w:val="clear" w:color="auto" w:fill="C6DCE4"/>
          </w:tcPr>
          <w:p w14:paraId="012D225D" w14:textId="7777777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שעת השידור 23:10</w:t>
            </w:r>
          </w:p>
        </w:tc>
        <w:tc>
          <w:tcPr>
            <w:tcW w:w="0" w:type="auto"/>
            <w:tcBorders>
              <w:top w:val="single" w:sz="4" w:space="0" w:color="auto"/>
              <w:bottom w:val="single" w:sz="8" w:space="0" w:color="auto"/>
            </w:tcBorders>
            <w:shd w:val="clear" w:color="auto" w:fill="C6DCE4"/>
          </w:tcPr>
          <w:p w14:paraId="3B8BFB64" w14:textId="7777777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שעת השידור 23:30</w:t>
            </w:r>
          </w:p>
        </w:tc>
        <w:tc>
          <w:tcPr>
            <w:tcW w:w="0" w:type="auto"/>
            <w:tcBorders>
              <w:top w:val="single" w:sz="4" w:space="0" w:color="auto"/>
              <w:bottom w:val="single" w:sz="8" w:space="0" w:color="auto"/>
            </w:tcBorders>
            <w:shd w:val="clear" w:color="auto" w:fill="C6DCE4"/>
          </w:tcPr>
          <w:p w14:paraId="0437F3BF" w14:textId="7777777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שעת השידור 23:10</w:t>
            </w:r>
          </w:p>
        </w:tc>
        <w:tc>
          <w:tcPr>
            <w:tcW w:w="0" w:type="auto"/>
            <w:tcBorders>
              <w:top w:val="single" w:sz="4" w:space="0" w:color="auto"/>
              <w:bottom w:val="single" w:sz="8" w:space="0" w:color="auto"/>
            </w:tcBorders>
            <w:shd w:val="clear" w:color="auto" w:fill="C6DCE4"/>
          </w:tcPr>
          <w:p w14:paraId="718EAB65" w14:textId="7777777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שעת השידור 23:30</w:t>
            </w:r>
          </w:p>
        </w:tc>
      </w:tr>
      <w:tr w:rsidR="00335A50" w14:paraId="1BF20F8B" w14:textId="77777777" w:rsidTr="00775825">
        <w:trPr>
          <w:jc w:val="center"/>
        </w:trPr>
        <w:tc>
          <w:tcPr>
            <w:tcW w:w="0" w:type="auto"/>
            <w:tcBorders>
              <w:top w:val="single" w:sz="8" w:space="0" w:color="auto"/>
            </w:tcBorders>
            <w:shd w:val="clear" w:color="auto" w:fill="DBE8EE"/>
          </w:tcPr>
          <w:p w14:paraId="2FA34ECF"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ערוץ 12</w:t>
            </w:r>
          </w:p>
        </w:tc>
        <w:tc>
          <w:tcPr>
            <w:tcW w:w="0" w:type="auto"/>
            <w:tcBorders>
              <w:top w:val="single" w:sz="8" w:space="0" w:color="auto"/>
            </w:tcBorders>
            <w:shd w:val="clear" w:color="auto" w:fill="DBE8EE"/>
          </w:tcPr>
          <w:p w14:paraId="2713345E"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5.2%</w:t>
            </w:r>
          </w:p>
        </w:tc>
        <w:tc>
          <w:tcPr>
            <w:tcW w:w="0" w:type="auto"/>
            <w:tcBorders>
              <w:top w:val="single" w:sz="8" w:space="0" w:color="auto"/>
            </w:tcBorders>
            <w:shd w:val="clear" w:color="auto" w:fill="DBE8EE"/>
          </w:tcPr>
          <w:p w14:paraId="26CCB378"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5.1%</w:t>
            </w:r>
          </w:p>
        </w:tc>
        <w:tc>
          <w:tcPr>
            <w:tcW w:w="0" w:type="auto"/>
            <w:tcBorders>
              <w:top w:val="single" w:sz="8" w:space="0" w:color="auto"/>
            </w:tcBorders>
            <w:shd w:val="clear" w:color="auto" w:fill="DBE8EE"/>
          </w:tcPr>
          <w:p w14:paraId="160DDAB6"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4.3%</w:t>
            </w:r>
          </w:p>
        </w:tc>
        <w:tc>
          <w:tcPr>
            <w:tcW w:w="0" w:type="auto"/>
            <w:tcBorders>
              <w:top w:val="single" w:sz="8" w:space="0" w:color="auto"/>
            </w:tcBorders>
            <w:shd w:val="clear" w:color="auto" w:fill="DBE8EE"/>
          </w:tcPr>
          <w:p w14:paraId="2C8C42F9"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5%</w:t>
            </w:r>
          </w:p>
        </w:tc>
      </w:tr>
      <w:tr w:rsidR="00335A50" w:rsidRPr="00F55C64" w14:paraId="620428A0" w14:textId="77777777" w:rsidTr="00775825">
        <w:trPr>
          <w:jc w:val="center"/>
        </w:trPr>
        <w:tc>
          <w:tcPr>
            <w:tcW w:w="0" w:type="auto"/>
            <w:shd w:val="clear" w:color="auto" w:fill="ECF4F5"/>
          </w:tcPr>
          <w:p w14:paraId="304B0D1B"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ערוץ 13</w:t>
            </w:r>
          </w:p>
        </w:tc>
        <w:tc>
          <w:tcPr>
            <w:tcW w:w="0" w:type="auto"/>
            <w:shd w:val="clear" w:color="auto" w:fill="ECF4F5"/>
          </w:tcPr>
          <w:p w14:paraId="4A4294D5"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3.5%</w:t>
            </w:r>
          </w:p>
        </w:tc>
        <w:tc>
          <w:tcPr>
            <w:tcW w:w="0" w:type="auto"/>
            <w:shd w:val="clear" w:color="auto" w:fill="ECF4F5"/>
          </w:tcPr>
          <w:p w14:paraId="775488EA"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3.2%</w:t>
            </w:r>
          </w:p>
        </w:tc>
        <w:tc>
          <w:tcPr>
            <w:tcW w:w="0" w:type="auto"/>
            <w:shd w:val="clear" w:color="auto" w:fill="ECF4F5"/>
          </w:tcPr>
          <w:p w14:paraId="01157B89"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3.3%</w:t>
            </w:r>
          </w:p>
        </w:tc>
        <w:tc>
          <w:tcPr>
            <w:tcW w:w="0" w:type="auto"/>
            <w:shd w:val="clear" w:color="auto" w:fill="ECF4F5"/>
          </w:tcPr>
          <w:p w14:paraId="3030FA6E"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3.4%</w:t>
            </w:r>
          </w:p>
        </w:tc>
      </w:tr>
    </w:tbl>
    <w:p w14:paraId="54975F39" w14:textId="6B438574" w:rsidR="00335A50" w:rsidRPr="00320FFD" w:rsidRDefault="00335A50" w:rsidP="0025147E">
      <w:pPr>
        <w:pStyle w:val="KOT-source"/>
        <w:spacing w:before="120"/>
        <w:rPr>
          <w:rtl/>
        </w:rPr>
      </w:pPr>
      <w:r w:rsidRPr="00320FFD">
        <w:rPr>
          <w:rFonts w:hint="cs"/>
          <w:rtl/>
        </w:rPr>
        <w:t>המקור: נתונים שמסרו ערוץ 12 וערוץ 13 לוועדת הבחירות המרכזית</w:t>
      </w:r>
    </w:p>
    <w:p w14:paraId="4E2CEED0" w14:textId="77777777" w:rsidR="00335A50" w:rsidRPr="00F55C64" w:rsidRDefault="00335A50" w:rsidP="009F0762">
      <w:pPr>
        <w:spacing w:line="260" w:lineRule="exact"/>
        <w:jc w:val="both"/>
        <w:rPr>
          <w:rFonts w:ascii="Tahoma" w:hAnsi="Tahoma" w:cs="Tahoma"/>
          <w:b/>
          <w:bCs/>
          <w:sz w:val="18"/>
          <w:szCs w:val="18"/>
          <w:rtl/>
        </w:rPr>
      </w:pPr>
      <w:r w:rsidRPr="00F55C64">
        <w:rPr>
          <w:rFonts w:ascii="Tahoma" w:hAnsi="Tahoma" w:cs="Tahoma" w:hint="cs"/>
          <w:b/>
          <w:bCs/>
          <w:sz w:val="18"/>
          <w:szCs w:val="18"/>
          <w:rtl/>
        </w:rPr>
        <w:t>לוח 4: שיעורי הצפייה הממוצעים בתוכניות בערוצים 12 ו-13</w:t>
      </w:r>
    </w:p>
    <w:tbl>
      <w:tblPr>
        <w:tblStyle w:val="TableGrid"/>
        <w:bidiVisual/>
        <w:tblW w:w="7371" w:type="dxa"/>
        <w:jc w:val="center"/>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191"/>
        <w:gridCol w:w="1802"/>
        <w:gridCol w:w="1288"/>
        <w:gridCol w:w="1802"/>
        <w:gridCol w:w="1288"/>
      </w:tblGrid>
      <w:tr w:rsidR="00775825" w14:paraId="5E9846C9" w14:textId="77777777" w:rsidTr="001F431B">
        <w:trPr>
          <w:tblHeader/>
          <w:jc w:val="center"/>
        </w:trPr>
        <w:tc>
          <w:tcPr>
            <w:tcW w:w="0" w:type="auto"/>
            <w:vMerge w:val="restart"/>
            <w:tcBorders>
              <w:bottom w:val="single" w:sz="4" w:space="0" w:color="auto"/>
            </w:tcBorders>
            <w:shd w:val="clear" w:color="auto" w:fill="C6DCE4"/>
            <w:vAlign w:val="bottom"/>
          </w:tcPr>
          <w:p w14:paraId="2CD28AFD" w14:textId="77777777" w:rsidR="00775825" w:rsidRPr="0025147E" w:rsidRDefault="00775825" w:rsidP="00775825">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הערוץ המשדר</w:t>
            </w:r>
          </w:p>
        </w:tc>
        <w:tc>
          <w:tcPr>
            <w:tcW w:w="0" w:type="auto"/>
            <w:gridSpan w:val="2"/>
            <w:tcBorders>
              <w:bottom w:val="single" w:sz="4" w:space="0" w:color="auto"/>
            </w:tcBorders>
            <w:shd w:val="clear" w:color="auto" w:fill="C6DCE4"/>
          </w:tcPr>
          <w:p w14:paraId="242AD531" w14:textId="388A4A4A"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 xml:space="preserve">תוכניות ששודרו בין 24.3.19 ל-6.4.19, </w:t>
            </w:r>
            <w:r>
              <w:rPr>
                <w:rFonts w:ascii="Tahoma" w:hAnsi="Tahoma" w:cs="Tahoma"/>
                <w:color w:val="0D0D0D" w:themeColor="text1" w:themeTint="F2"/>
                <w:sz w:val="16"/>
                <w:szCs w:val="16"/>
                <w:rtl/>
              </w:rPr>
              <w:br/>
            </w:r>
            <w:r w:rsidRPr="0025147E">
              <w:rPr>
                <w:rFonts w:ascii="Tahoma" w:hAnsi="Tahoma" w:cs="Tahoma" w:hint="cs"/>
                <w:color w:val="0D0D0D" w:themeColor="text1" w:themeTint="F2"/>
                <w:sz w:val="16"/>
                <w:szCs w:val="16"/>
                <w:rtl/>
              </w:rPr>
              <w:t>בשעות 22:00 עד 24:00</w:t>
            </w:r>
          </w:p>
        </w:tc>
        <w:tc>
          <w:tcPr>
            <w:tcW w:w="0" w:type="auto"/>
            <w:gridSpan w:val="2"/>
            <w:tcBorders>
              <w:bottom w:val="single" w:sz="4" w:space="0" w:color="auto"/>
            </w:tcBorders>
            <w:shd w:val="clear" w:color="auto" w:fill="C6DCE4"/>
          </w:tcPr>
          <w:p w14:paraId="1A418501" w14:textId="49F78A87" w:rsidR="00775825" w:rsidRPr="0025147E" w:rsidRDefault="00775825"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 xml:space="preserve">תוכניות ששודרו בין 16.2.20 ל-29.2.20, </w:t>
            </w:r>
            <w:r>
              <w:rPr>
                <w:rFonts w:ascii="Tahoma" w:hAnsi="Tahoma" w:cs="Tahoma"/>
                <w:color w:val="0D0D0D" w:themeColor="text1" w:themeTint="F2"/>
                <w:sz w:val="16"/>
                <w:szCs w:val="16"/>
                <w:rtl/>
              </w:rPr>
              <w:br/>
            </w:r>
            <w:r w:rsidRPr="0025147E">
              <w:rPr>
                <w:rFonts w:ascii="Tahoma" w:hAnsi="Tahoma" w:cs="Tahoma" w:hint="cs"/>
                <w:color w:val="0D0D0D" w:themeColor="text1" w:themeTint="F2"/>
                <w:sz w:val="16"/>
                <w:szCs w:val="16"/>
                <w:rtl/>
              </w:rPr>
              <w:t>בשעות 22:00 עד 24:00</w:t>
            </w:r>
          </w:p>
        </w:tc>
      </w:tr>
      <w:tr w:rsidR="00775825" w14:paraId="766CE0DA" w14:textId="77777777" w:rsidTr="001F431B">
        <w:trPr>
          <w:tblHeader/>
          <w:jc w:val="center"/>
        </w:trPr>
        <w:tc>
          <w:tcPr>
            <w:tcW w:w="0" w:type="auto"/>
            <w:vMerge/>
            <w:tcBorders>
              <w:top w:val="single" w:sz="4" w:space="0" w:color="auto"/>
              <w:bottom w:val="single" w:sz="8" w:space="0" w:color="auto"/>
            </w:tcBorders>
            <w:shd w:val="clear" w:color="auto" w:fill="C6DCE4"/>
            <w:vAlign w:val="bottom"/>
          </w:tcPr>
          <w:p w14:paraId="12E07B8B" w14:textId="77777777" w:rsidR="00775825" w:rsidRPr="0025147E" w:rsidRDefault="00775825" w:rsidP="00775825">
            <w:pPr>
              <w:tabs>
                <w:tab w:val="left" w:pos="424"/>
              </w:tabs>
              <w:spacing w:before="60" w:after="60" w:line="180" w:lineRule="exact"/>
              <w:rPr>
                <w:rFonts w:ascii="Tahoma" w:hAnsi="Tahoma" w:cs="Tahoma"/>
                <w:color w:val="0D0D0D" w:themeColor="text1" w:themeTint="F2"/>
                <w:sz w:val="16"/>
                <w:szCs w:val="16"/>
                <w:rtl/>
              </w:rPr>
            </w:pPr>
          </w:p>
        </w:tc>
        <w:tc>
          <w:tcPr>
            <w:tcW w:w="0" w:type="auto"/>
            <w:tcBorders>
              <w:top w:val="single" w:sz="4" w:space="0" w:color="auto"/>
              <w:bottom w:val="single" w:sz="8" w:space="0" w:color="auto"/>
            </w:tcBorders>
            <w:shd w:val="clear" w:color="auto" w:fill="C6DCE4"/>
          </w:tcPr>
          <w:p w14:paraId="48F033E6" w14:textId="77777777" w:rsidR="00775825" w:rsidRPr="0025147E" w:rsidRDefault="00775825" w:rsidP="0025147E">
            <w:pPr>
              <w:tabs>
                <w:tab w:val="left" w:pos="424"/>
              </w:tabs>
              <w:spacing w:before="60" w:after="60" w:line="180" w:lineRule="exact"/>
              <w:jc w:val="both"/>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שיעור הצפייה הממוצע</w:t>
            </w:r>
          </w:p>
        </w:tc>
        <w:tc>
          <w:tcPr>
            <w:tcW w:w="0" w:type="auto"/>
            <w:tcBorders>
              <w:top w:val="single" w:sz="4" w:space="0" w:color="auto"/>
              <w:bottom w:val="single" w:sz="8" w:space="0" w:color="auto"/>
            </w:tcBorders>
            <w:shd w:val="clear" w:color="auto" w:fill="C6DCE4"/>
          </w:tcPr>
          <w:p w14:paraId="4203E56E" w14:textId="77777777" w:rsidR="00775825" w:rsidRPr="0025147E" w:rsidRDefault="00775825" w:rsidP="0025147E">
            <w:pPr>
              <w:tabs>
                <w:tab w:val="left" w:pos="424"/>
              </w:tabs>
              <w:spacing w:before="60" w:after="60" w:line="180" w:lineRule="exact"/>
              <w:jc w:val="both"/>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מספר התוכניות</w:t>
            </w:r>
          </w:p>
        </w:tc>
        <w:tc>
          <w:tcPr>
            <w:tcW w:w="0" w:type="auto"/>
            <w:tcBorders>
              <w:top w:val="single" w:sz="4" w:space="0" w:color="auto"/>
              <w:bottom w:val="single" w:sz="8" w:space="0" w:color="auto"/>
            </w:tcBorders>
            <w:shd w:val="clear" w:color="auto" w:fill="C6DCE4"/>
          </w:tcPr>
          <w:p w14:paraId="2A8595DD" w14:textId="77777777" w:rsidR="00775825" w:rsidRPr="0025147E" w:rsidRDefault="00775825" w:rsidP="0025147E">
            <w:pPr>
              <w:tabs>
                <w:tab w:val="left" w:pos="424"/>
              </w:tabs>
              <w:spacing w:before="60" w:after="60" w:line="180" w:lineRule="exact"/>
              <w:jc w:val="both"/>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שיעור הצפייה הממוצע</w:t>
            </w:r>
          </w:p>
        </w:tc>
        <w:tc>
          <w:tcPr>
            <w:tcW w:w="0" w:type="auto"/>
            <w:tcBorders>
              <w:top w:val="single" w:sz="4" w:space="0" w:color="auto"/>
              <w:bottom w:val="single" w:sz="8" w:space="0" w:color="auto"/>
            </w:tcBorders>
            <w:shd w:val="clear" w:color="auto" w:fill="C6DCE4"/>
          </w:tcPr>
          <w:p w14:paraId="61D2FE26" w14:textId="77777777" w:rsidR="00775825" w:rsidRPr="0025147E" w:rsidRDefault="00775825" w:rsidP="0025147E">
            <w:pPr>
              <w:tabs>
                <w:tab w:val="left" w:pos="424"/>
              </w:tabs>
              <w:spacing w:before="60" w:after="60" w:line="180" w:lineRule="exact"/>
              <w:jc w:val="both"/>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מספר התוכניות</w:t>
            </w:r>
          </w:p>
        </w:tc>
      </w:tr>
      <w:tr w:rsidR="00335A50" w14:paraId="2D97C816" w14:textId="77777777" w:rsidTr="001F431B">
        <w:trPr>
          <w:jc w:val="center"/>
        </w:trPr>
        <w:tc>
          <w:tcPr>
            <w:tcW w:w="0" w:type="auto"/>
            <w:tcBorders>
              <w:top w:val="single" w:sz="8" w:space="0" w:color="auto"/>
            </w:tcBorders>
            <w:shd w:val="clear" w:color="auto" w:fill="DBE8EE"/>
          </w:tcPr>
          <w:p w14:paraId="49FAFE5C"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ערוץ 12</w:t>
            </w:r>
          </w:p>
        </w:tc>
        <w:tc>
          <w:tcPr>
            <w:tcW w:w="0" w:type="auto"/>
            <w:tcBorders>
              <w:top w:val="single" w:sz="8" w:space="0" w:color="auto"/>
            </w:tcBorders>
            <w:shd w:val="clear" w:color="auto" w:fill="DBE8EE"/>
          </w:tcPr>
          <w:p w14:paraId="3CFCF04E"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6.92%</w:t>
            </w:r>
          </w:p>
        </w:tc>
        <w:tc>
          <w:tcPr>
            <w:tcW w:w="0" w:type="auto"/>
            <w:tcBorders>
              <w:top w:val="single" w:sz="8" w:space="0" w:color="auto"/>
            </w:tcBorders>
            <w:shd w:val="clear" w:color="auto" w:fill="DBE8EE"/>
          </w:tcPr>
          <w:p w14:paraId="4E9BB4DB"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14</w:t>
            </w:r>
          </w:p>
        </w:tc>
        <w:tc>
          <w:tcPr>
            <w:tcW w:w="0" w:type="auto"/>
            <w:tcBorders>
              <w:top w:val="single" w:sz="8" w:space="0" w:color="auto"/>
            </w:tcBorders>
            <w:shd w:val="clear" w:color="auto" w:fill="DBE8EE"/>
          </w:tcPr>
          <w:p w14:paraId="46760B34"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6.46%</w:t>
            </w:r>
          </w:p>
        </w:tc>
        <w:tc>
          <w:tcPr>
            <w:tcW w:w="0" w:type="auto"/>
            <w:tcBorders>
              <w:top w:val="single" w:sz="8" w:space="0" w:color="auto"/>
            </w:tcBorders>
            <w:shd w:val="clear" w:color="auto" w:fill="DBE8EE"/>
          </w:tcPr>
          <w:p w14:paraId="399894F8"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19</w:t>
            </w:r>
          </w:p>
        </w:tc>
      </w:tr>
      <w:tr w:rsidR="00335A50" w:rsidRPr="00F55C64" w14:paraId="3B6C3EE5" w14:textId="77777777" w:rsidTr="001F431B">
        <w:trPr>
          <w:jc w:val="center"/>
        </w:trPr>
        <w:tc>
          <w:tcPr>
            <w:tcW w:w="0" w:type="auto"/>
            <w:shd w:val="clear" w:color="auto" w:fill="ECF4F5"/>
          </w:tcPr>
          <w:p w14:paraId="32E3AD3D"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ערוץ 13</w:t>
            </w:r>
          </w:p>
        </w:tc>
        <w:tc>
          <w:tcPr>
            <w:tcW w:w="0" w:type="auto"/>
            <w:shd w:val="clear" w:color="auto" w:fill="ECF4F5"/>
          </w:tcPr>
          <w:p w14:paraId="6379CE4E"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6.71%</w:t>
            </w:r>
          </w:p>
        </w:tc>
        <w:tc>
          <w:tcPr>
            <w:tcW w:w="0" w:type="auto"/>
            <w:shd w:val="clear" w:color="auto" w:fill="ECF4F5"/>
          </w:tcPr>
          <w:p w14:paraId="52EC7BAC"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18</w:t>
            </w:r>
          </w:p>
        </w:tc>
        <w:tc>
          <w:tcPr>
            <w:tcW w:w="0" w:type="auto"/>
            <w:shd w:val="clear" w:color="auto" w:fill="ECF4F5"/>
          </w:tcPr>
          <w:p w14:paraId="5551608E"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6.66%</w:t>
            </w:r>
          </w:p>
        </w:tc>
        <w:tc>
          <w:tcPr>
            <w:tcW w:w="0" w:type="auto"/>
            <w:shd w:val="clear" w:color="auto" w:fill="ECF4F5"/>
          </w:tcPr>
          <w:p w14:paraId="2DF21715" w14:textId="77777777" w:rsidR="00335A50" w:rsidRPr="0025147E" w:rsidRDefault="00335A50" w:rsidP="0025147E">
            <w:pPr>
              <w:tabs>
                <w:tab w:val="left" w:pos="424"/>
              </w:tabs>
              <w:spacing w:before="60" w:after="60" w:line="180" w:lineRule="exact"/>
              <w:rPr>
                <w:rFonts w:ascii="Tahoma" w:hAnsi="Tahoma" w:cs="Tahoma"/>
                <w:color w:val="0D0D0D" w:themeColor="text1" w:themeTint="F2"/>
                <w:sz w:val="16"/>
                <w:szCs w:val="16"/>
                <w:rtl/>
              </w:rPr>
            </w:pPr>
            <w:r w:rsidRPr="0025147E">
              <w:rPr>
                <w:rFonts w:ascii="Tahoma" w:hAnsi="Tahoma" w:cs="Tahoma" w:hint="cs"/>
                <w:color w:val="0D0D0D" w:themeColor="text1" w:themeTint="F2"/>
                <w:sz w:val="16"/>
                <w:szCs w:val="16"/>
                <w:rtl/>
              </w:rPr>
              <w:t>13</w:t>
            </w:r>
          </w:p>
        </w:tc>
      </w:tr>
    </w:tbl>
    <w:p w14:paraId="42B5AEDC" w14:textId="4C9F4E24" w:rsidR="00335A50" w:rsidRPr="00320FFD" w:rsidRDefault="00335A50" w:rsidP="0025147E">
      <w:pPr>
        <w:pStyle w:val="KOT-source"/>
        <w:spacing w:before="120"/>
        <w:rPr>
          <w:rtl/>
        </w:rPr>
      </w:pPr>
      <w:r w:rsidRPr="00320FFD">
        <w:rPr>
          <w:rFonts w:hint="cs"/>
          <w:rtl/>
        </w:rPr>
        <w:t xml:space="preserve">המקור: נתוני </w:t>
      </w:r>
      <w:r w:rsidRPr="00320FFD">
        <w:rPr>
          <w:rtl/>
        </w:rPr>
        <w:t>הוועדה הישראלית למדרוג</w:t>
      </w:r>
      <w:r w:rsidRPr="00320FFD">
        <w:rPr>
          <w:rFonts w:hint="cs"/>
          <w:rtl/>
        </w:rPr>
        <w:t>, בעיבוד משרד מבקר המדינה</w:t>
      </w:r>
    </w:p>
    <w:p w14:paraId="4F01F554" w14:textId="77777777" w:rsidR="00335A50" w:rsidRPr="0025147E" w:rsidRDefault="00335A50" w:rsidP="0025147E">
      <w:pPr>
        <w:pStyle w:val="RESHET"/>
        <w:spacing w:line="260" w:lineRule="exact"/>
        <w:ind w:left="624" w:right="227"/>
        <w:rPr>
          <w:rtl/>
        </w:rPr>
      </w:pPr>
      <w:r w:rsidRPr="0025147E">
        <w:rPr>
          <w:rFonts w:hint="eastAsia"/>
          <w:rtl/>
        </w:rPr>
        <w:t>מהלוחות</w:t>
      </w:r>
      <w:r w:rsidRPr="0025147E">
        <w:rPr>
          <w:rtl/>
        </w:rPr>
        <w:t xml:space="preserve"> עולה כי </w:t>
      </w:r>
      <w:r w:rsidRPr="0025147E">
        <w:rPr>
          <w:rFonts w:hint="cs"/>
          <w:rtl/>
        </w:rPr>
        <w:t>היה</w:t>
      </w:r>
      <w:r w:rsidRPr="0025147E">
        <w:rPr>
          <w:rtl/>
        </w:rPr>
        <w:t xml:space="preserve"> פער </w:t>
      </w:r>
      <w:r w:rsidRPr="0025147E">
        <w:rPr>
          <w:rFonts w:hint="eastAsia"/>
          <w:rtl/>
        </w:rPr>
        <w:t>של</w:t>
      </w:r>
      <w:r w:rsidRPr="0025147E">
        <w:rPr>
          <w:rtl/>
        </w:rPr>
        <w:t xml:space="preserve"> </w:t>
      </w:r>
      <w:r w:rsidRPr="0025147E">
        <w:rPr>
          <w:rFonts w:hint="cs"/>
          <w:rtl/>
        </w:rPr>
        <w:t xml:space="preserve">33% - 110% </w:t>
      </w:r>
      <w:r w:rsidRPr="0025147E">
        <w:rPr>
          <w:rtl/>
        </w:rPr>
        <w:t>בין שיעורי הצפייה הממוצעים בשידורי תעמולת הבחירות לכנסת ה-21 ולכנסת ה-23 לבין שיעורי הצפייה הממוצעים בת</w:t>
      </w:r>
      <w:r w:rsidRPr="0025147E">
        <w:rPr>
          <w:rFonts w:hint="cs"/>
          <w:rtl/>
        </w:rPr>
        <w:t>ו</w:t>
      </w:r>
      <w:r w:rsidRPr="0025147E">
        <w:rPr>
          <w:rtl/>
        </w:rPr>
        <w:t xml:space="preserve">כניות המשודרות במועדים דומים: שיעורי הצפייה הממוצעים בשידורי התעמולה בערוץ 12 היו </w:t>
      </w:r>
      <w:r w:rsidRPr="0025147E">
        <w:rPr>
          <w:rFonts w:hint="cs"/>
          <w:rtl/>
        </w:rPr>
        <w:t xml:space="preserve">כ-4% עד 5%, </w:t>
      </w:r>
      <w:r w:rsidRPr="0025147E">
        <w:rPr>
          <w:rtl/>
        </w:rPr>
        <w:t>ו</w:t>
      </w:r>
      <w:r w:rsidRPr="0025147E">
        <w:rPr>
          <w:rFonts w:hint="cs"/>
          <w:rtl/>
        </w:rPr>
        <w:t xml:space="preserve">אילו </w:t>
      </w:r>
      <w:r w:rsidRPr="0025147E">
        <w:rPr>
          <w:rtl/>
        </w:rPr>
        <w:t>בת</w:t>
      </w:r>
      <w:r w:rsidRPr="0025147E">
        <w:rPr>
          <w:rFonts w:hint="cs"/>
          <w:rtl/>
        </w:rPr>
        <w:t>ו</w:t>
      </w:r>
      <w:r w:rsidRPr="0025147E">
        <w:rPr>
          <w:rtl/>
        </w:rPr>
        <w:t xml:space="preserve">כניות - </w:t>
      </w:r>
      <w:r w:rsidRPr="0025147E">
        <w:rPr>
          <w:rFonts w:hint="cs"/>
          <w:rtl/>
        </w:rPr>
        <w:t>6.5% עד 7%</w:t>
      </w:r>
      <w:r w:rsidRPr="0025147E">
        <w:rPr>
          <w:rtl/>
        </w:rPr>
        <w:t xml:space="preserve">; ובערוץ 13 - 3.5% ו-6.7%, בהתאמה. </w:t>
      </w:r>
      <w:r w:rsidRPr="0025147E">
        <w:rPr>
          <w:rFonts w:hint="cs"/>
          <w:rtl/>
        </w:rPr>
        <w:t xml:space="preserve">עוד עולה כי בין הבחירות לכנסת ה-21 לבין הבחירות לכנסת ה-23 פחתו שיעורי הצפייה הממוצעים בשידורי תעמולת הבחירות לכנסת בשיעור של עד אחוז אחד. </w:t>
      </w:r>
    </w:p>
    <w:p w14:paraId="192D7554" w14:textId="47838EBC"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שידורי </w:t>
      </w:r>
      <w:r w:rsidRPr="00F55C64">
        <w:rPr>
          <w:rFonts w:ascii="Tahoma" w:hAnsi="Tahoma" w:cs="Tahoma"/>
          <w:sz w:val="18"/>
          <w:szCs w:val="18"/>
          <w:rtl/>
        </w:rPr>
        <w:t xml:space="preserve">קשת </w:t>
      </w:r>
      <w:r w:rsidRPr="00F55C64">
        <w:rPr>
          <w:rFonts w:ascii="Tahoma" w:hAnsi="Tahoma" w:cs="Tahoma" w:hint="cs"/>
          <w:sz w:val="18"/>
          <w:szCs w:val="18"/>
          <w:rtl/>
        </w:rPr>
        <w:t xml:space="preserve">בע"מ ורשת מדיה בע"מ </w:t>
      </w:r>
      <w:r w:rsidRPr="00F55C64">
        <w:rPr>
          <w:rFonts w:ascii="Tahoma" w:hAnsi="Tahoma" w:cs="Tahoma"/>
          <w:sz w:val="18"/>
          <w:szCs w:val="18"/>
          <w:rtl/>
        </w:rPr>
        <w:t xml:space="preserve">השיבו </w:t>
      </w:r>
      <w:r w:rsidRPr="00F55C64">
        <w:rPr>
          <w:rFonts w:ascii="Tahoma" w:hAnsi="Tahoma" w:cs="Tahoma" w:hint="cs"/>
          <w:sz w:val="18"/>
          <w:szCs w:val="18"/>
          <w:rtl/>
        </w:rPr>
        <w:t xml:space="preserve">למשרד מבקר המדינה </w:t>
      </w:r>
      <w:r w:rsidRPr="00F55C64">
        <w:rPr>
          <w:rFonts w:ascii="Tahoma" w:hAnsi="Tahoma" w:cs="Tahoma"/>
          <w:sz w:val="18"/>
          <w:szCs w:val="18"/>
          <w:rtl/>
        </w:rPr>
        <w:t xml:space="preserve">כי </w:t>
      </w:r>
      <w:r w:rsidRPr="00F55C64">
        <w:rPr>
          <w:rFonts w:ascii="Tahoma" w:hAnsi="Tahoma" w:cs="Tahoma" w:hint="cs"/>
          <w:sz w:val="18"/>
          <w:szCs w:val="18"/>
          <w:rtl/>
        </w:rPr>
        <w:t xml:space="preserve">שיעורי הצפייה הממוצעים בשידוריהן בשעות 23:00 עד 24:00, ללא השפעת </w:t>
      </w:r>
      <w:r w:rsidRPr="00F55C64">
        <w:rPr>
          <w:rFonts w:ascii="Tahoma" w:hAnsi="Tahoma" w:cs="Tahoma"/>
          <w:sz w:val="18"/>
          <w:szCs w:val="18"/>
          <w:rtl/>
        </w:rPr>
        <w:t>שידורי תעמול</w:t>
      </w:r>
      <w:r w:rsidRPr="00F55C64">
        <w:rPr>
          <w:rFonts w:ascii="Tahoma" w:hAnsi="Tahoma" w:cs="Tahoma" w:hint="cs"/>
          <w:sz w:val="18"/>
          <w:szCs w:val="18"/>
          <w:rtl/>
        </w:rPr>
        <w:t>ת הבחירות, ב</w:t>
      </w:r>
      <w:r w:rsidRPr="00F55C64">
        <w:rPr>
          <w:rFonts w:ascii="Tahoma" w:hAnsi="Tahoma" w:cs="Tahoma"/>
          <w:sz w:val="18"/>
          <w:szCs w:val="18"/>
          <w:rtl/>
        </w:rPr>
        <w:t xml:space="preserve">שבועיים </w:t>
      </w:r>
      <w:r w:rsidRPr="00F55C64">
        <w:rPr>
          <w:rFonts w:ascii="Tahoma" w:hAnsi="Tahoma" w:cs="Tahoma" w:hint="cs"/>
          <w:sz w:val="18"/>
          <w:szCs w:val="18"/>
          <w:rtl/>
        </w:rPr>
        <w:t xml:space="preserve">שקדמו למועדי שידורי תעמולת הבחירות במערכת הבחירות לכנסת ה-21 ובמערכת הבחירות לכנסת ה-23 (וללא ימי שישי, בהם לא משודרים שידורי תעמולה), היו כלהלן: שיעור הצפייה הממוצע בשידורים ששודרו בין 9.3.19 ל- 23.3.19 בערוץ 12 היה 7.7% ובערוץ 13 - 6.2%; שיעור הצפייה הממוצע בשידורים ששודרו בין 2.2.20 </w:t>
      </w:r>
      <w:r w:rsidR="001F431B">
        <w:rPr>
          <w:rFonts w:ascii="Tahoma" w:hAnsi="Tahoma" w:cs="Tahoma"/>
          <w:sz w:val="18"/>
          <w:szCs w:val="18"/>
        </w:rPr>
        <w:br/>
      </w:r>
      <w:r w:rsidRPr="00F55C64">
        <w:rPr>
          <w:rFonts w:ascii="Tahoma" w:hAnsi="Tahoma" w:cs="Tahoma" w:hint="cs"/>
          <w:sz w:val="18"/>
          <w:szCs w:val="18"/>
          <w:rtl/>
        </w:rPr>
        <w:t xml:space="preserve">ל- 15.2.20 בערוץ 12 היה 9% ובערוץ 13- 6.8%. </w:t>
      </w:r>
    </w:p>
    <w:p w14:paraId="7FFADADF" w14:textId="07D76362" w:rsidR="00335A50" w:rsidRPr="0025147E" w:rsidRDefault="00005D7A" w:rsidP="0025147E">
      <w:pPr>
        <w:pStyle w:val="RESHET"/>
        <w:spacing w:line="260" w:lineRule="exact"/>
        <w:ind w:left="624" w:right="227"/>
        <w:rPr>
          <w:rtl/>
        </w:rPr>
      </w:pPr>
      <w:r w:rsidRPr="00005D7A">
        <w:rPr>
          <w:rFonts w:hint="eastAsia"/>
          <w:rtl/>
        </w:rPr>
        <w:lastRenderedPageBreak/>
        <w:t>עלה</w:t>
      </w:r>
      <w:r w:rsidRPr="00005D7A">
        <w:rPr>
          <w:rtl/>
        </w:rPr>
        <w:t xml:space="preserve"> </w:t>
      </w:r>
      <w:r w:rsidRPr="00005D7A">
        <w:rPr>
          <w:rFonts w:hint="eastAsia"/>
          <w:rtl/>
        </w:rPr>
        <w:t>כי</w:t>
      </w:r>
      <w:r w:rsidRPr="00005D7A">
        <w:rPr>
          <w:rtl/>
        </w:rPr>
        <w:t xml:space="preserve"> </w:t>
      </w:r>
      <w:r w:rsidRPr="00005D7A">
        <w:rPr>
          <w:rFonts w:hint="eastAsia"/>
          <w:rtl/>
        </w:rPr>
        <w:t>הצעת</w:t>
      </w:r>
      <w:r w:rsidRPr="00005D7A">
        <w:rPr>
          <w:rtl/>
        </w:rPr>
        <w:t xml:space="preserve"> </w:t>
      </w:r>
      <w:r w:rsidRPr="00005D7A">
        <w:rPr>
          <w:rFonts w:hint="eastAsia"/>
          <w:rtl/>
        </w:rPr>
        <w:t>החוק</w:t>
      </w:r>
      <w:r w:rsidRPr="00005D7A">
        <w:rPr>
          <w:rtl/>
        </w:rPr>
        <w:t xml:space="preserve"> </w:t>
      </w:r>
      <w:r w:rsidRPr="00005D7A">
        <w:rPr>
          <w:rFonts w:hint="eastAsia"/>
          <w:rtl/>
        </w:rPr>
        <w:t>אשר</w:t>
      </w:r>
      <w:r w:rsidRPr="00005D7A">
        <w:rPr>
          <w:rtl/>
        </w:rPr>
        <w:t xml:space="preserve"> </w:t>
      </w:r>
      <w:r w:rsidRPr="00005D7A">
        <w:rPr>
          <w:rFonts w:hint="eastAsia"/>
          <w:rtl/>
        </w:rPr>
        <w:t>הונחה</w:t>
      </w:r>
      <w:r w:rsidRPr="00005D7A">
        <w:rPr>
          <w:rtl/>
        </w:rPr>
        <w:t xml:space="preserve"> </w:t>
      </w:r>
      <w:r w:rsidRPr="00005D7A">
        <w:rPr>
          <w:rFonts w:hint="eastAsia"/>
          <w:rtl/>
        </w:rPr>
        <w:t>על</w:t>
      </w:r>
      <w:r w:rsidRPr="00005D7A">
        <w:rPr>
          <w:rtl/>
        </w:rPr>
        <w:t xml:space="preserve"> </w:t>
      </w:r>
      <w:r w:rsidRPr="00005D7A">
        <w:rPr>
          <w:rFonts w:hint="eastAsia"/>
          <w:rtl/>
        </w:rPr>
        <w:t>שולחן</w:t>
      </w:r>
      <w:r w:rsidRPr="00005D7A">
        <w:rPr>
          <w:rtl/>
        </w:rPr>
        <w:t xml:space="preserve"> </w:t>
      </w:r>
      <w:r w:rsidRPr="00005D7A">
        <w:rPr>
          <w:rFonts w:hint="eastAsia"/>
          <w:rtl/>
        </w:rPr>
        <w:t>הכנסת</w:t>
      </w:r>
      <w:r w:rsidRPr="00005D7A">
        <w:rPr>
          <w:rtl/>
        </w:rPr>
        <w:t xml:space="preserve"> </w:t>
      </w:r>
      <w:r w:rsidRPr="00005D7A">
        <w:rPr>
          <w:rFonts w:hint="eastAsia"/>
          <w:rtl/>
        </w:rPr>
        <w:t>ה</w:t>
      </w:r>
      <w:r w:rsidRPr="00005D7A">
        <w:rPr>
          <w:rtl/>
        </w:rPr>
        <w:t xml:space="preserve">-20 </w:t>
      </w:r>
      <w:r w:rsidRPr="00005D7A">
        <w:rPr>
          <w:rFonts w:hint="eastAsia"/>
          <w:rtl/>
        </w:rPr>
        <w:t>לא</w:t>
      </w:r>
      <w:r w:rsidRPr="00005D7A">
        <w:rPr>
          <w:rtl/>
        </w:rPr>
        <w:t xml:space="preserve"> </w:t>
      </w:r>
      <w:r w:rsidRPr="00005D7A">
        <w:rPr>
          <w:rFonts w:hint="eastAsia"/>
          <w:rtl/>
        </w:rPr>
        <w:t>כללה</w:t>
      </w:r>
      <w:r w:rsidRPr="00005D7A">
        <w:rPr>
          <w:rtl/>
        </w:rPr>
        <w:t xml:space="preserve"> </w:t>
      </w:r>
      <w:r w:rsidRPr="00005D7A">
        <w:rPr>
          <w:rFonts w:hint="eastAsia"/>
          <w:rtl/>
        </w:rPr>
        <w:t>אפוא</w:t>
      </w:r>
      <w:r w:rsidRPr="00005D7A">
        <w:rPr>
          <w:rtl/>
        </w:rPr>
        <w:t xml:space="preserve"> </w:t>
      </w:r>
      <w:r w:rsidRPr="00005D7A">
        <w:rPr>
          <w:rFonts w:hint="eastAsia"/>
          <w:rtl/>
        </w:rPr>
        <w:t>את</w:t>
      </w:r>
      <w:r w:rsidRPr="00005D7A">
        <w:rPr>
          <w:rtl/>
        </w:rPr>
        <w:t xml:space="preserve"> </w:t>
      </w:r>
      <w:r w:rsidRPr="00005D7A">
        <w:rPr>
          <w:rFonts w:hint="eastAsia"/>
          <w:rtl/>
        </w:rPr>
        <w:t>נושא</w:t>
      </w:r>
      <w:r w:rsidRPr="00005D7A">
        <w:rPr>
          <w:rtl/>
        </w:rPr>
        <w:t xml:space="preserve"> </w:t>
      </w:r>
      <w:r w:rsidRPr="00005D7A">
        <w:rPr>
          <w:rFonts w:hint="eastAsia"/>
          <w:rtl/>
        </w:rPr>
        <w:t>ביטול</w:t>
      </w:r>
      <w:r w:rsidRPr="00005D7A">
        <w:rPr>
          <w:rtl/>
        </w:rPr>
        <w:t xml:space="preserve"> </w:t>
      </w:r>
      <w:r w:rsidRPr="00005D7A">
        <w:rPr>
          <w:rFonts w:hint="eastAsia"/>
          <w:rtl/>
        </w:rPr>
        <w:t>ההסדר</w:t>
      </w:r>
      <w:r w:rsidRPr="00005D7A">
        <w:rPr>
          <w:rtl/>
        </w:rPr>
        <w:t xml:space="preserve"> </w:t>
      </w:r>
      <w:r w:rsidRPr="00005D7A">
        <w:rPr>
          <w:rFonts w:hint="eastAsia"/>
          <w:rtl/>
        </w:rPr>
        <w:t>הנהוג</w:t>
      </w:r>
      <w:r w:rsidRPr="00005D7A">
        <w:rPr>
          <w:rtl/>
        </w:rPr>
        <w:t xml:space="preserve"> </w:t>
      </w:r>
      <w:r w:rsidRPr="00005D7A">
        <w:rPr>
          <w:rFonts w:hint="eastAsia"/>
          <w:rtl/>
        </w:rPr>
        <w:t>בעניין</w:t>
      </w:r>
      <w:r w:rsidRPr="00005D7A">
        <w:rPr>
          <w:rtl/>
        </w:rPr>
        <w:t xml:space="preserve"> </w:t>
      </w:r>
      <w:r w:rsidRPr="00005D7A">
        <w:rPr>
          <w:rFonts w:hint="eastAsia"/>
          <w:rtl/>
        </w:rPr>
        <w:t>תשדירי</w:t>
      </w:r>
      <w:r w:rsidRPr="00005D7A">
        <w:rPr>
          <w:rtl/>
        </w:rPr>
        <w:t xml:space="preserve"> </w:t>
      </w:r>
      <w:r w:rsidRPr="00005D7A">
        <w:rPr>
          <w:rFonts w:hint="eastAsia"/>
          <w:rtl/>
        </w:rPr>
        <w:t>התעמולה</w:t>
      </w:r>
      <w:r w:rsidRPr="00005D7A">
        <w:rPr>
          <w:rtl/>
        </w:rPr>
        <w:t xml:space="preserve"> </w:t>
      </w:r>
      <w:r w:rsidRPr="00005D7A">
        <w:rPr>
          <w:rFonts w:hint="eastAsia"/>
          <w:rtl/>
        </w:rPr>
        <w:t>לבחירות</w:t>
      </w:r>
      <w:r w:rsidRPr="00005D7A">
        <w:rPr>
          <w:rtl/>
        </w:rPr>
        <w:t xml:space="preserve"> </w:t>
      </w:r>
      <w:r w:rsidRPr="00005D7A">
        <w:rPr>
          <w:rFonts w:hint="eastAsia"/>
          <w:rtl/>
        </w:rPr>
        <w:t>לכנסת</w:t>
      </w:r>
      <w:r w:rsidRPr="00005D7A">
        <w:rPr>
          <w:rtl/>
        </w:rPr>
        <w:t xml:space="preserve">, </w:t>
      </w:r>
      <w:r w:rsidRPr="00005D7A">
        <w:rPr>
          <w:rFonts w:hint="eastAsia"/>
          <w:rtl/>
        </w:rPr>
        <w:t>וכי</w:t>
      </w:r>
      <w:r w:rsidRPr="00005D7A">
        <w:rPr>
          <w:rtl/>
        </w:rPr>
        <w:t xml:space="preserve"> </w:t>
      </w:r>
      <w:r w:rsidRPr="00005D7A">
        <w:rPr>
          <w:rFonts w:hint="eastAsia"/>
          <w:rtl/>
        </w:rPr>
        <w:t>הצעת</w:t>
      </w:r>
      <w:r w:rsidRPr="00005D7A">
        <w:rPr>
          <w:rtl/>
        </w:rPr>
        <w:t xml:space="preserve"> </w:t>
      </w:r>
      <w:r w:rsidRPr="00005D7A">
        <w:rPr>
          <w:rFonts w:hint="eastAsia"/>
          <w:rtl/>
        </w:rPr>
        <w:t>החוק</w:t>
      </w:r>
      <w:r w:rsidRPr="00005D7A">
        <w:rPr>
          <w:rtl/>
        </w:rPr>
        <w:t xml:space="preserve"> </w:t>
      </w:r>
      <w:r w:rsidRPr="00005D7A">
        <w:rPr>
          <w:rFonts w:hint="eastAsia"/>
          <w:rtl/>
        </w:rPr>
        <w:t>בכללותה</w:t>
      </w:r>
      <w:r w:rsidRPr="00005D7A">
        <w:rPr>
          <w:rtl/>
        </w:rPr>
        <w:t xml:space="preserve"> </w:t>
      </w:r>
      <w:r w:rsidRPr="00005D7A">
        <w:rPr>
          <w:rFonts w:hint="eastAsia"/>
          <w:rtl/>
        </w:rPr>
        <w:t>לא</w:t>
      </w:r>
      <w:r w:rsidRPr="00005D7A">
        <w:rPr>
          <w:rtl/>
        </w:rPr>
        <w:t xml:space="preserve"> </w:t>
      </w:r>
      <w:r w:rsidRPr="00005D7A">
        <w:rPr>
          <w:rFonts w:hint="eastAsia"/>
          <w:rtl/>
        </w:rPr>
        <w:t>קודמה</w:t>
      </w:r>
      <w:r w:rsidRPr="00005D7A">
        <w:rPr>
          <w:rtl/>
        </w:rPr>
        <w:t xml:space="preserve">. </w:t>
      </w:r>
      <w:r w:rsidRPr="00005D7A">
        <w:rPr>
          <w:rFonts w:hint="eastAsia"/>
          <w:rtl/>
        </w:rPr>
        <w:t>עקב</w:t>
      </w:r>
      <w:r w:rsidRPr="00005D7A">
        <w:rPr>
          <w:rtl/>
        </w:rPr>
        <w:t xml:space="preserve"> </w:t>
      </w:r>
      <w:r w:rsidRPr="00005D7A">
        <w:rPr>
          <w:rFonts w:hint="eastAsia"/>
          <w:rtl/>
        </w:rPr>
        <w:t>כך</w:t>
      </w:r>
      <w:r w:rsidRPr="00005D7A">
        <w:rPr>
          <w:rtl/>
        </w:rPr>
        <w:t xml:space="preserve"> </w:t>
      </w:r>
      <w:r w:rsidRPr="00005D7A">
        <w:rPr>
          <w:rFonts w:hint="eastAsia"/>
          <w:rtl/>
        </w:rPr>
        <w:t>לא</w:t>
      </w:r>
      <w:r w:rsidRPr="00005D7A">
        <w:rPr>
          <w:rtl/>
        </w:rPr>
        <w:t xml:space="preserve"> </w:t>
      </w:r>
      <w:r w:rsidRPr="00005D7A">
        <w:rPr>
          <w:rFonts w:hint="eastAsia"/>
          <w:rtl/>
        </w:rPr>
        <w:t>יושמו</w:t>
      </w:r>
      <w:r w:rsidRPr="00005D7A">
        <w:rPr>
          <w:rtl/>
        </w:rPr>
        <w:t xml:space="preserve"> </w:t>
      </w:r>
      <w:r w:rsidRPr="00005D7A">
        <w:rPr>
          <w:rFonts w:hint="eastAsia"/>
          <w:rtl/>
        </w:rPr>
        <w:t>ההמלצות</w:t>
      </w:r>
      <w:r w:rsidRPr="00005D7A">
        <w:rPr>
          <w:rtl/>
        </w:rPr>
        <w:t xml:space="preserve"> </w:t>
      </w:r>
      <w:r w:rsidRPr="00005D7A">
        <w:rPr>
          <w:rFonts w:hint="eastAsia"/>
          <w:rtl/>
        </w:rPr>
        <w:t>משנת</w:t>
      </w:r>
      <w:r w:rsidRPr="00005D7A">
        <w:rPr>
          <w:rtl/>
        </w:rPr>
        <w:t xml:space="preserve"> 2017 </w:t>
      </w:r>
      <w:r w:rsidRPr="00005D7A">
        <w:rPr>
          <w:rFonts w:hint="eastAsia"/>
          <w:rtl/>
        </w:rPr>
        <w:t>של</w:t>
      </w:r>
      <w:r w:rsidRPr="00005D7A">
        <w:rPr>
          <w:rtl/>
        </w:rPr>
        <w:t xml:space="preserve"> </w:t>
      </w:r>
      <w:r w:rsidRPr="00005D7A">
        <w:rPr>
          <w:rFonts w:hint="eastAsia"/>
          <w:rtl/>
        </w:rPr>
        <w:t>הוועדה</w:t>
      </w:r>
      <w:r w:rsidRPr="00005D7A">
        <w:rPr>
          <w:rtl/>
        </w:rPr>
        <w:t xml:space="preserve"> </w:t>
      </w:r>
      <w:r w:rsidRPr="00005D7A">
        <w:rPr>
          <w:rFonts w:hint="eastAsia"/>
          <w:rtl/>
        </w:rPr>
        <w:t>לבחינת</w:t>
      </w:r>
      <w:r w:rsidRPr="00005D7A">
        <w:rPr>
          <w:rtl/>
        </w:rPr>
        <w:t xml:space="preserve"> </w:t>
      </w:r>
      <w:r w:rsidRPr="00005D7A">
        <w:rPr>
          <w:rFonts w:hint="eastAsia"/>
          <w:rtl/>
        </w:rPr>
        <w:t>חוק</w:t>
      </w:r>
      <w:r w:rsidRPr="00005D7A">
        <w:rPr>
          <w:rtl/>
        </w:rPr>
        <w:t xml:space="preserve"> </w:t>
      </w:r>
      <w:r w:rsidRPr="00005D7A">
        <w:rPr>
          <w:rFonts w:hint="eastAsia"/>
          <w:rtl/>
        </w:rPr>
        <w:t>דרכי</w:t>
      </w:r>
      <w:r w:rsidRPr="00005D7A">
        <w:rPr>
          <w:rtl/>
        </w:rPr>
        <w:t xml:space="preserve"> </w:t>
      </w:r>
      <w:r w:rsidRPr="00005D7A">
        <w:rPr>
          <w:rFonts w:hint="eastAsia"/>
          <w:rtl/>
        </w:rPr>
        <w:t>תעמולה</w:t>
      </w:r>
      <w:r w:rsidRPr="00005D7A">
        <w:rPr>
          <w:rtl/>
        </w:rPr>
        <w:t xml:space="preserve">, </w:t>
      </w:r>
      <w:r w:rsidRPr="00005D7A">
        <w:rPr>
          <w:rFonts w:hint="eastAsia"/>
          <w:rtl/>
        </w:rPr>
        <w:t>שאותה</w:t>
      </w:r>
      <w:r w:rsidRPr="00005D7A">
        <w:rPr>
          <w:rtl/>
        </w:rPr>
        <w:t xml:space="preserve"> </w:t>
      </w:r>
      <w:r w:rsidRPr="00005D7A">
        <w:rPr>
          <w:rFonts w:hint="eastAsia"/>
          <w:rtl/>
        </w:rPr>
        <w:t>מינו</w:t>
      </w:r>
      <w:r w:rsidRPr="00005D7A">
        <w:rPr>
          <w:rtl/>
        </w:rPr>
        <w:t xml:space="preserve"> </w:t>
      </w:r>
      <w:r w:rsidRPr="00005D7A">
        <w:rPr>
          <w:rFonts w:hint="eastAsia"/>
          <w:rtl/>
        </w:rPr>
        <w:t>נשיא</w:t>
      </w:r>
      <w:r w:rsidRPr="00005D7A">
        <w:rPr>
          <w:rtl/>
        </w:rPr>
        <w:t xml:space="preserve"> </w:t>
      </w:r>
      <w:r w:rsidRPr="00005D7A">
        <w:rPr>
          <w:rFonts w:hint="eastAsia"/>
          <w:rtl/>
        </w:rPr>
        <w:t>המדינה</w:t>
      </w:r>
      <w:r w:rsidRPr="00005D7A">
        <w:rPr>
          <w:rtl/>
        </w:rPr>
        <w:t xml:space="preserve"> </w:t>
      </w:r>
      <w:r w:rsidRPr="00005D7A">
        <w:rPr>
          <w:rFonts w:hint="eastAsia"/>
          <w:rtl/>
        </w:rPr>
        <w:t>דאז</w:t>
      </w:r>
      <w:r w:rsidRPr="00005D7A">
        <w:rPr>
          <w:rtl/>
        </w:rPr>
        <w:t xml:space="preserve"> </w:t>
      </w:r>
      <w:r w:rsidRPr="00005D7A">
        <w:rPr>
          <w:rFonts w:hint="eastAsia"/>
          <w:rtl/>
        </w:rPr>
        <w:t>ויו</w:t>
      </w:r>
      <w:r w:rsidRPr="00005D7A">
        <w:rPr>
          <w:rtl/>
        </w:rPr>
        <w:t>"</w:t>
      </w:r>
      <w:r w:rsidRPr="00005D7A">
        <w:rPr>
          <w:rFonts w:hint="eastAsia"/>
          <w:rtl/>
        </w:rPr>
        <w:t>ר</w:t>
      </w:r>
      <w:r w:rsidRPr="00005D7A">
        <w:rPr>
          <w:rtl/>
        </w:rPr>
        <w:t xml:space="preserve"> </w:t>
      </w:r>
      <w:r w:rsidRPr="00005D7A">
        <w:rPr>
          <w:rFonts w:hint="eastAsia"/>
          <w:rtl/>
        </w:rPr>
        <w:t>ועדת</w:t>
      </w:r>
      <w:r w:rsidRPr="00005D7A">
        <w:rPr>
          <w:rtl/>
        </w:rPr>
        <w:t xml:space="preserve"> </w:t>
      </w:r>
      <w:r w:rsidRPr="00005D7A">
        <w:rPr>
          <w:rFonts w:hint="eastAsia"/>
          <w:rtl/>
        </w:rPr>
        <w:t>הבחירות</w:t>
      </w:r>
      <w:r w:rsidRPr="00005D7A">
        <w:rPr>
          <w:rtl/>
        </w:rPr>
        <w:t xml:space="preserve"> </w:t>
      </w:r>
      <w:r w:rsidRPr="00005D7A">
        <w:rPr>
          <w:rFonts w:hint="eastAsia"/>
          <w:rtl/>
        </w:rPr>
        <w:t>המרכזית</w:t>
      </w:r>
      <w:r w:rsidRPr="00005D7A">
        <w:rPr>
          <w:rtl/>
        </w:rPr>
        <w:t xml:space="preserve"> </w:t>
      </w:r>
      <w:r w:rsidRPr="00005D7A">
        <w:rPr>
          <w:rFonts w:hint="eastAsia"/>
          <w:rtl/>
        </w:rPr>
        <w:t>לכנסת</w:t>
      </w:r>
      <w:r w:rsidRPr="00005D7A">
        <w:rPr>
          <w:rtl/>
        </w:rPr>
        <w:t xml:space="preserve"> </w:t>
      </w:r>
      <w:r w:rsidRPr="00005D7A">
        <w:rPr>
          <w:rFonts w:hint="eastAsia"/>
          <w:rtl/>
        </w:rPr>
        <w:t>ה</w:t>
      </w:r>
      <w:r w:rsidRPr="00005D7A">
        <w:rPr>
          <w:rtl/>
        </w:rPr>
        <w:t xml:space="preserve">-20, </w:t>
      </w:r>
      <w:r w:rsidRPr="00005D7A">
        <w:rPr>
          <w:rFonts w:hint="eastAsia"/>
          <w:rtl/>
        </w:rPr>
        <w:t>ובכללן</w:t>
      </w:r>
      <w:r w:rsidRPr="00005D7A">
        <w:rPr>
          <w:rtl/>
        </w:rPr>
        <w:t xml:space="preserve"> </w:t>
      </w:r>
      <w:r w:rsidRPr="00005D7A">
        <w:rPr>
          <w:rFonts w:hint="eastAsia"/>
          <w:rtl/>
        </w:rPr>
        <w:t>ההמלצות</w:t>
      </w:r>
      <w:r w:rsidRPr="00005D7A">
        <w:rPr>
          <w:rtl/>
        </w:rPr>
        <w:t xml:space="preserve"> </w:t>
      </w:r>
      <w:r w:rsidRPr="00005D7A">
        <w:rPr>
          <w:rFonts w:hint="eastAsia"/>
          <w:rtl/>
        </w:rPr>
        <w:t>בנוגע</w:t>
      </w:r>
      <w:r w:rsidRPr="00005D7A">
        <w:rPr>
          <w:rtl/>
        </w:rPr>
        <w:t xml:space="preserve"> </w:t>
      </w:r>
      <w:r w:rsidRPr="00005D7A">
        <w:rPr>
          <w:rFonts w:hint="eastAsia"/>
          <w:rtl/>
        </w:rPr>
        <w:t>לביטול</w:t>
      </w:r>
      <w:r w:rsidRPr="00005D7A">
        <w:rPr>
          <w:rtl/>
        </w:rPr>
        <w:t xml:space="preserve"> </w:t>
      </w:r>
      <w:r w:rsidRPr="00005D7A">
        <w:rPr>
          <w:rFonts w:hint="eastAsia"/>
          <w:rtl/>
        </w:rPr>
        <w:t>ההסדר</w:t>
      </w:r>
      <w:r w:rsidRPr="00005D7A">
        <w:rPr>
          <w:rtl/>
        </w:rPr>
        <w:t xml:space="preserve"> </w:t>
      </w:r>
      <w:r w:rsidRPr="00005D7A">
        <w:rPr>
          <w:rFonts w:hint="eastAsia"/>
          <w:rtl/>
        </w:rPr>
        <w:t>בעניין</w:t>
      </w:r>
      <w:r w:rsidRPr="00005D7A">
        <w:rPr>
          <w:rtl/>
        </w:rPr>
        <w:t xml:space="preserve"> </w:t>
      </w:r>
      <w:r w:rsidRPr="00005D7A">
        <w:rPr>
          <w:rFonts w:hint="eastAsia"/>
          <w:rtl/>
        </w:rPr>
        <w:t>תשדירי</w:t>
      </w:r>
      <w:r w:rsidRPr="00005D7A">
        <w:rPr>
          <w:rtl/>
        </w:rPr>
        <w:t xml:space="preserve"> </w:t>
      </w:r>
      <w:r w:rsidRPr="00005D7A">
        <w:rPr>
          <w:rFonts w:hint="eastAsia"/>
          <w:rtl/>
        </w:rPr>
        <w:t>התעמולה</w:t>
      </w:r>
      <w:r w:rsidRPr="00005D7A">
        <w:rPr>
          <w:rtl/>
        </w:rPr>
        <w:t>.</w:t>
      </w:r>
    </w:p>
    <w:p w14:paraId="46B8EB00" w14:textId="77777777" w:rsidR="00692A45" w:rsidRPr="00692A45" w:rsidRDefault="00692A45" w:rsidP="00692A45">
      <w:pPr>
        <w:spacing w:line="260" w:lineRule="exact"/>
        <w:jc w:val="both"/>
        <w:rPr>
          <w:rFonts w:ascii="Tahoma" w:hAnsi="Tahoma" w:cs="Tahoma"/>
          <w:sz w:val="18"/>
          <w:szCs w:val="18"/>
          <w:rtl/>
          <w:lang w:eastAsia="he-IL"/>
        </w:rPr>
      </w:pPr>
    </w:p>
    <w:p w14:paraId="55ABA887" w14:textId="1D0793AC" w:rsidR="00335A50" w:rsidRPr="0025147E" w:rsidRDefault="00335A50" w:rsidP="0025147E">
      <w:pPr>
        <w:pStyle w:val="RESHET"/>
        <w:spacing w:line="260" w:lineRule="exact"/>
        <w:ind w:left="624" w:right="227"/>
        <w:rPr>
          <w:rtl/>
        </w:rPr>
      </w:pPr>
      <w:r w:rsidRPr="0025147E">
        <w:rPr>
          <w:rtl/>
        </w:rPr>
        <w:t xml:space="preserve">כיוון שכך, מומלץ כי </w:t>
      </w:r>
      <w:r w:rsidRPr="0025147E">
        <w:rPr>
          <w:rFonts w:hint="eastAsia"/>
          <w:rtl/>
        </w:rPr>
        <w:t>ועדת</w:t>
      </w:r>
      <w:r w:rsidRPr="0025147E">
        <w:rPr>
          <w:rtl/>
        </w:rPr>
        <w:t xml:space="preserve"> </w:t>
      </w:r>
      <w:r w:rsidRPr="0025147E">
        <w:rPr>
          <w:rFonts w:hint="eastAsia"/>
          <w:rtl/>
        </w:rPr>
        <w:t>הבחירות</w:t>
      </w:r>
      <w:r w:rsidRPr="0025147E">
        <w:rPr>
          <w:rtl/>
        </w:rPr>
        <w:t xml:space="preserve"> המרכזית תבחן </w:t>
      </w:r>
      <w:r w:rsidRPr="0025147E">
        <w:rPr>
          <w:rFonts w:hint="eastAsia"/>
          <w:rtl/>
        </w:rPr>
        <w:t>מחדש</w:t>
      </w:r>
      <w:r w:rsidRPr="0025147E">
        <w:rPr>
          <w:rtl/>
        </w:rPr>
        <w:t xml:space="preserve"> </w:t>
      </w:r>
      <w:r w:rsidRPr="0025147E">
        <w:rPr>
          <w:rFonts w:hint="eastAsia"/>
          <w:rtl/>
        </w:rPr>
        <w:t>את</w:t>
      </w:r>
      <w:r w:rsidRPr="0025147E">
        <w:rPr>
          <w:rtl/>
        </w:rPr>
        <w:t xml:space="preserve"> </w:t>
      </w:r>
      <w:r w:rsidRPr="0025147E">
        <w:rPr>
          <w:rFonts w:hint="eastAsia"/>
          <w:rtl/>
        </w:rPr>
        <w:t>נושא</w:t>
      </w:r>
      <w:r w:rsidRPr="0025147E">
        <w:rPr>
          <w:rtl/>
        </w:rPr>
        <w:t xml:space="preserve"> </w:t>
      </w:r>
      <w:r w:rsidRPr="0025147E">
        <w:rPr>
          <w:rFonts w:hint="eastAsia"/>
          <w:rtl/>
        </w:rPr>
        <w:t>תשדירי</w:t>
      </w:r>
      <w:r w:rsidRPr="0025147E">
        <w:rPr>
          <w:rtl/>
        </w:rPr>
        <w:t xml:space="preserve"> </w:t>
      </w:r>
      <w:r w:rsidRPr="0025147E">
        <w:rPr>
          <w:rFonts w:hint="eastAsia"/>
          <w:rtl/>
        </w:rPr>
        <w:t>התעמולה</w:t>
      </w:r>
      <w:r w:rsidRPr="0025147E">
        <w:rPr>
          <w:rtl/>
        </w:rPr>
        <w:t xml:space="preserve">, ובכלל זאת את הצורך </w:t>
      </w:r>
      <w:r w:rsidRPr="0025147E">
        <w:rPr>
          <w:rFonts w:hint="eastAsia"/>
          <w:rtl/>
        </w:rPr>
        <w:t>והדרך</w:t>
      </w:r>
      <w:r w:rsidRPr="0025147E">
        <w:rPr>
          <w:rtl/>
        </w:rPr>
        <w:t xml:space="preserve"> </w:t>
      </w:r>
      <w:r w:rsidRPr="0025147E">
        <w:rPr>
          <w:rFonts w:hint="eastAsia"/>
          <w:rtl/>
        </w:rPr>
        <w:t>לערוך</w:t>
      </w:r>
      <w:r w:rsidRPr="0025147E">
        <w:rPr>
          <w:rtl/>
        </w:rPr>
        <w:t xml:space="preserve"> </w:t>
      </w:r>
      <w:r w:rsidRPr="0025147E">
        <w:rPr>
          <w:rFonts w:hint="eastAsia"/>
          <w:rtl/>
        </w:rPr>
        <w:t>שינוי</w:t>
      </w:r>
      <w:r w:rsidRPr="0025147E">
        <w:rPr>
          <w:rtl/>
        </w:rPr>
        <w:t xml:space="preserve"> </w:t>
      </w:r>
      <w:r w:rsidRPr="0025147E">
        <w:rPr>
          <w:rFonts w:hint="eastAsia"/>
          <w:rtl/>
        </w:rPr>
        <w:t>בנושא</w:t>
      </w:r>
      <w:r w:rsidRPr="0025147E">
        <w:rPr>
          <w:rtl/>
        </w:rPr>
        <w:t>.</w:t>
      </w:r>
    </w:p>
    <w:p w14:paraId="356D2546" w14:textId="77777777" w:rsidR="00335A50" w:rsidRPr="00F55C64" w:rsidRDefault="00335A50" w:rsidP="009F0762">
      <w:pPr>
        <w:spacing w:line="260" w:lineRule="exact"/>
        <w:ind w:left="397"/>
        <w:jc w:val="both"/>
        <w:rPr>
          <w:rFonts w:ascii="Tahoma" w:hAnsi="Tahoma" w:cs="Tahoma"/>
          <w:sz w:val="18"/>
          <w:szCs w:val="18"/>
          <w:rtl/>
        </w:rPr>
      </w:pPr>
    </w:p>
    <w:p w14:paraId="3776AF10" w14:textId="77777777" w:rsidR="00C1288A" w:rsidRDefault="00C1288A">
      <w:pPr>
        <w:bidi w:val="0"/>
        <w:rPr>
          <w:rFonts w:ascii="Arial Bold" w:eastAsiaTheme="majorEastAsia" w:hAnsi="Arial Bold" w:cs="Tahoma"/>
          <w:b/>
          <w:bCs/>
          <w:color w:val="00305F"/>
          <w:sz w:val="34"/>
          <w:szCs w:val="34"/>
          <w:rtl/>
        </w:rPr>
      </w:pPr>
      <w:r>
        <w:rPr>
          <w:rtl/>
        </w:rPr>
        <w:br w:type="page"/>
      </w:r>
    </w:p>
    <w:p w14:paraId="373BCD4A" w14:textId="763DAF30" w:rsidR="00335A50" w:rsidRPr="000D1312" w:rsidRDefault="00335A50" w:rsidP="009F0762">
      <w:pPr>
        <w:pStyle w:val="KOT2N"/>
      </w:pPr>
      <w:r>
        <w:rPr>
          <w:rFonts w:hint="cs"/>
          <w:rtl/>
        </w:rPr>
        <w:lastRenderedPageBreak/>
        <w:t xml:space="preserve">גיוס והעסקה של </w:t>
      </w:r>
      <w:r w:rsidRPr="00490B3D">
        <w:rPr>
          <w:rFonts w:hint="cs"/>
          <w:rtl/>
        </w:rPr>
        <w:t>עובדים</w:t>
      </w:r>
    </w:p>
    <w:p w14:paraId="0C3F6814"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sz w:val="18"/>
          <w:szCs w:val="18"/>
          <w:rtl/>
          <w:lang w:eastAsia="he-IL"/>
        </w:rPr>
        <w:t>חוק שירות המדינה (מינויים), התשי"ט-1959 (להלן - חוק המינויים), מסדיר את הליכי קבלת העובדים לשירות המדינה</w:t>
      </w:r>
      <w:r w:rsidRPr="00F55C64">
        <w:rPr>
          <w:rFonts w:ascii="Tahoma" w:hAnsi="Tahoma" w:cs="Tahoma" w:hint="cs"/>
          <w:sz w:val="18"/>
          <w:szCs w:val="18"/>
          <w:rtl/>
          <w:lang w:eastAsia="he-IL"/>
        </w:rPr>
        <w:t xml:space="preserve"> (משרדי הממשלה, יחידות הסמך שלהם ומוסדות הבריאות הממשלתיים)</w:t>
      </w:r>
      <w:r w:rsidRPr="00F55C64">
        <w:rPr>
          <w:rFonts w:ascii="Tahoma" w:hAnsi="Tahoma" w:cs="Tahoma"/>
          <w:sz w:val="18"/>
          <w:szCs w:val="18"/>
          <w:rtl/>
          <w:lang w:eastAsia="he-IL"/>
        </w:rPr>
        <w:t xml:space="preserve">. </w:t>
      </w:r>
      <w:r w:rsidRPr="00F55C64">
        <w:rPr>
          <w:rFonts w:ascii="Tahoma" w:hAnsi="Tahoma" w:cs="Tahoma" w:hint="cs"/>
          <w:sz w:val="18"/>
          <w:szCs w:val="18"/>
          <w:rtl/>
          <w:lang w:eastAsia="he-IL"/>
        </w:rPr>
        <w:t>ה</w:t>
      </w:r>
      <w:r w:rsidRPr="00F55C64">
        <w:rPr>
          <w:rFonts w:ascii="Tahoma" w:hAnsi="Tahoma" w:cs="Tahoma"/>
          <w:sz w:val="18"/>
          <w:szCs w:val="18"/>
          <w:rtl/>
          <w:lang w:eastAsia="he-IL"/>
        </w:rPr>
        <w:t>חוק חל גם על</w:t>
      </w:r>
      <w:r w:rsidRPr="00F55C64">
        <w:rPr>
          <w:rFonts w:ascii="Tahoma" w:hAnsi="Tahoma" w:cs="Tahoma" w:hint="cs"/>
          <w:sz w:val="18"/>
          <w:szCs w:val="18"/>
          <w:rtl/>
          <w:lang w:eastAsia="he-IL"/>
        </w:rPr>
        <w:t xml:space="preserve"> עובדי ועדת הבחירות המרכזית, וסמכויות שהחוק מקנה בעניין זה ל</w:t>
      </w:r>
      <w:r w:rsidRPr="00F55C64">
        <w:rPr>
          <w:rFonts w:ascii="Tahoma" w:hAnsi="Tahoma" w:cs="Tahoma"/>
          <w:sz w:val="18"/>
          <w:szCs w:val="18"/>
          <w:rtl/>
          <w:lang w:eastAsia="he-IL"/>
        </w:rPr>
        <w:t xml:space="preserve">נציב שירות המדינה </w:t>
      </w:r>
      <w:r w:rsidRPr="00F55C64">
        <w:rPr>
          <w:rFonts w:ascii="Tahoma" w:hAnsi="Tahoma" w:cs="Tahoma" w:hint="cs"/>
          <w:sz w:val="18"/>
          <w:szCs w:val="18"/>
          <w:rtl/>
          <w:lang w:eastAsia="he-IL"/>
        </w:rPr>
        <w:t>ולוועדת שירות המדינה</w:t>
      </w:r>
      <w:r w:rsidRPr="00F55C64">
        <w:rPr>
          <w:rStyle w:val="FootnoteReference"/>
          <w:rFonts w:ascii="Tahoma" w:hAnsi="Tahoma" w:cs="Tahoma"/>
          <w:sz w:val="18"/>
          <w:szCs w:val="18"/>
          <w:rtl/>
          <w:lang w:eastAsia="he-IL"/>
        </w:rPr>
        <w:footnoteReference w:id="66"/>
      </w:r>
      <w:r w:rsidRPr="00F55C64">
        <w:rPr>
          <w:rFonts w:ascii="Tahoma" w:hAnsi="Tahoma" w:cs="Tahoma" w:hint="cs"/>
          <w:sz w:val="18"/>
          <w:szCs w:val="18"/>
          <w:rtl/>
          <w:lang w:eastAsia="he-IL"/>
        </w:rPr>
        <w:t xml:space="preserve"> </w:t>
      </w:r>
      <w:r w:rsidRPr="00F55C64">
        <w:rPr>
          <w:rFonts w:ascii="Tahoma" w:hAnsi="Tahoma" w:cs="Tahoma"/>
          <w:sz w:val="18"/>
          <w:szCs w:val="18"/>
          <w:rtl/>
          <w:lang w:eastAsia="he-IL"/>
        </w:rPr>
        <w:t>נתונות ל</w:t>
      </w:r>
      <w:r w:rsidRPr="00F55C64">
        <w:rPr>
          <w:rFonts w:ascii="Tahoma" w:hAnsi="Tahoma" w:cs="Tahoma" w:hint="cs"/>
          <w:sz w:val="18"/>
          <w:szCs w:val="18"/>
          <w:rtl/>
          <w:lang w:eastAsia="he-IL"/>
        </w:rPr>
        <w:t>יו"ר ועדת הבחירות המרכזית או לעובד בכיר של ועדת הבחירות המרכזית שהלה ימנה לצורך כך</w:t>
      </w:r>
      <w:r w:rsidRPr="00F55C64">
        <w:rPr>
          <w:rFonts w:ascii="Tahoma" w:hAnsi="Tahoma" w:cs="Tahoma"/>
          <w:sz w:val="18"/>
          <w:szCs w:val="18"/>
          <w:rtl/>
          <w:lang w:eastAsia="he-IL"/>
        </w:rPr>
        <w:t>.</w:t>
      </w:r>
    </w:p>
    <w:p w14:paraId="778872B9"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sz w:val="18"/>
          <w:szCs w:val="18"/>
          <w:rtl/>
          <w:lang w:eastAsia="he-IL"/>
        </w:rPr>
        <w:t>תקנון שירות המדינה (</w:t>
      </w:r>
      <w:r w:rsidRPr="00F55C64">
        <w:rPr>
          <w:rFonts w:ascii="Tahoma" w:hAnsi="Tahoma" w:cs="Tahoma" w:hint="cs"/>
          <w:sz w:val="18"/>
          <w:szCs w:val="18"/>
          <w:rtl/>
          <w:lang w:eastAsia="he-IL"/>
        </w:rPr>
        <w:t xml:space="preserve">להלן - </w:t>
      </w:r>
      <w:proofErr w:type="spellStart"/>
      <w:r w:rsidRPr="00F55C64">
        <w:rPr>
          <w:rFonts w:ascii="Tahoma" w:hAnsi="Tahoma" w:cs="Tahoma"/>
          <w:sz w:val="18"/>
          <w:szCs w:val="18"/>
          <w:rtl/>
          <w:lang w:eastAsia="he-IL"/>
        </w:rPr>
        <w:t>התקשי"ר</w:t>
      </w:r>
      <w:proofErr w:type="spellEnd"/>
      <w:r w:rsidRPr="00F55C64">
        <w:rPr>
          <w:rFonts w:ascii="Tahoma" w:hAnsi="Tahoma" w:cs="Tahoma"/>
          <w:sz w:val="18"/>
          <w:szCs w:val="18"/>
          <w:rtl/>
          <w:lang w:eastAsia="he-IL"/>
        </w:rPr>
        <w:t xml:space="preserve">) הוא קובץ הוראות וכללים המסדיר את כל הנוגע לסדרי </w:t>
      </w:r>
      <w:r w:rsidRPr="00F55C64">
        <w:rPr>
          <w:rFonts w:ascii="Tahoma" w:hAnsi="Tahoma" w:cs="Tahoma" w:hint="cs"/>
          <w:sz w:val="18"/>
          <w:szCs w:val="18"/>
          <w:rtl/>
          <w:lang w:eastAsia="he-IL"/>
        </w:rPr>
        <w:t>ה</w:t>
      </w:r>
      <w:r w:rsidRPr="00F55C64">
        <w:rPr>
          <w:rFonts w:ascii="Tahoma" w:hAnsi="Tahoma" w:cs="Tahoma"/>
          <w:sz w:val="18"/>
          <w:szCs w:val="18"/>
          <w:rtl/>
          <w:lang w:eastAsia="he-IL"/>
        </w:rPr>
        <w:t xml:space="preserve">עבודה ולניהול משאבי האנוש בשירות המדינה, את תנאי העבודה בשירות המדינה ואת זכויותיהם וחובותיהם של העובדים בשירות המדינה. </w:t>
      </w:r>
    </w:p>
    <w:p w14:paraId="48A60A88"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 xml:space="preserve">ועדת הבחירות המרכזית אימצה </w:t>
      </w:r>
      <w:r w:rsidRPr="00F55C64">
        <w:rPr>
          <w:rFonts w:ascii="Tahoma" w:hAnsi="Tahoma" w:cs="Tahoma"/>
          <w:sz w:val="18"/>
          <w:szCs w:val="18"/>
          <w:rtl/>
          <w:lang w:eastAsia="he-IL"/>
        </w:rPr>
        <w:t xml:space="preserve">את הוראות </w:t>
      </w:r>
      <w:proofErr w:type="spellStart"/>
      <w:r w:rsidRPr="00F55C64">
        <w:rPr>
          <w:rFonts w:ascii="Tahoma" w:hAnsi="Tahoma" w:cs="Tahoma"/>
          <w:sz w:val="18"/>
          <w:szCs w:val="18"/>
          <w:rtl/>
          <w:lang w:eastAsia="he-IL"/>
        </w:rPr>
        <w:t>התקשי"ר</w:t>
      </w:r>
      <w:proofErr w:type="spellEnd"/>
      <w:r w:rsidRPr="00F55C64">
        <w:rPr>
          <w:rFonts w:ascii="Tahoma" w:hAnsi="Tahoma" w:cs="Tahoma"/>
          <w:sz w:val="18"/>
          <w:szCs w:val="18"/>
          <w:rtl/>
          <w:lang w:eastAsia="he-IL"/>
        </w:rPr>
        <w:t>, תוך שמירת הסמכות לבצע בהן שינויים כאשר הדבר נדרש ומתחייב</w:t>
      </w:r>
      <w:r w:rsidRPr="00F55C64">
        <w:rPr>
          <w:rFonts w:ascii="Tahoma" w:hAnsi="Tahoma" w:cs="Tahoma" w:hint="cs"/>
          <w:sz w:val="18"/>
          <w:szCs w:val="18"/>
          <w:rtl/>
          <w:lang w:eastAsia="he-IL"/>
        </w:rPr>
        <w:t xml:space="preserve"> </w:t>
      </w:r>
      <w:r w:rsidRPr="00F55C64">
        <w:rPr>
          <w:rFonts w:ascii="Tahoma" w:hAnsi="Tahoma" w:cs="Tahoma"/>
          <w:sz w:val="18"/>
          <w:szCs w:val="18"/>
          <w:rtl/>
          <w:lang w:eastAsia="he-IL"/>
        </w:rPr>
        <w:t>ממאפייני</w:t>
      </w:r>
      <w:r w:rsidRPr="00F55C64">
        <w:rPr>
          <w:rFonts w:ascii="Tahoma" w:hAnsi="Tahoma" w:cs="Tahoma" w:hint="cs"/>
          <w:sz w:val="18"/>
          <w:szCs w:val="18"/>
          <w:rtl/>
          <w:lang w:eastAsia="he-IL"/>
        </w:rPr>
        <w:t>ה</w:t>
      </w:r>
      <w:r w:rsidRPr="00F55C64">
        <w:rPr>
          <w:rFonts w:ascii="Tahoma" w:hAnsi="Tahoma" w:cs="Tahoma"/>
          <w:sz w:val="18"/>
          <w:szCs w:val="18"/>
          <w:rtl/>
          <w:lang w:eastAsia="he-IL"/>
        </w:rPr>
        <w:t xml:space="preserve"> המיוחדים</w:t>
      </w:r>
      <w:r w:rsidRPr="00F55C64">
        <w:rPr>
          <w:rStyle w:val="FootnoteReference"/>
          <w:rFonts w:ascii="Tahoma" w:hAnsi="Tahoma" w:cs="Tahoma"/>
          <w:sz w:val="18"/>
          <w:szCs w:val="18"/>
          <w:rtl/>
          <w:lang w:eastAsia="he-IL"/>
        </w:rPr>
        <w:footnoteReference w:id="67"/>
      </w:r>
      <w:r w:rsidRPr="00F55C64">
        <w:rPr>
          <w:rFonts w:ascii="Tahoma" w:hAnsi="Tahoma" w:cs="Tahoma" w:hint="cs"/>
          <w:sz w:val="18"/>
          <w:szCs w:val="18"/>
          <w:rtl/>
          <w:lang w:eastAsia="he-IL"/>
        </w:rPr>
        <w:t>. כל אימת שהדבר נדרש, על יו"ר ועדת הבחירות המרכזית או על עובד בכיר של ועדת הבחירות המרכזית שהלה ימנה לצורך כך</w:t>
      </w:r>
      <w:r w:rsidRPr="00F55C64">
        <w:rPr>
          <w:rFonts w:ascii="Tahoma" w:hAnsi="Tahoma" w:cs="Tahoma"/>
          <w:sz w:val="18"/>
          <w:szCs w:val="18"/>
          <w:rtl/>
          <w:lang w:eastAsia="he-IL"/>
        </w:rPr>
        <w:t xml:space="preserve"> לקבוע כללים ייחודיים לעובדי </w:t>
      </w:r>
      <w:r w:rsidRPr="00F55C64">
        <w:rPr>
          <w:rFonts w:ascii="Tahoma" w:hAnsi="Tahoma" w:cs="Tahoma" w:hint="cs"/>
          <w:sz w:val="18"/>
          <w:szCs w:val="18"/>
          <w:rtl/>
          <w:lang w:eastAsia="he-IL"/>
        </w:rPr>
        <w:t>הוועדה</w:t>
      </w:r>
      <w:r w:rsidRPr="00F55C64">
        <w:rPr>
          <w:rFonts w:ascii="Tahoma" w:hAnsi="Tahoma" w:cs="Tahoma"/>
          <w:sz w:val="18"/>
          <w:szCs w:val="18"/>
          <w:rtl/>
          <w:lang w:eastAsia="he-IL"/>
        </w:rPr>
        <w:t xml:space="preserve">. </w:t>
      </w:r>
    </w:p>
    <w:p w14:paraId="24EEEFD4"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sz w:val="18"/>
          <w:szCs w:val="18"/>
          <w:rtl/>
        </w:rPr>
        <w:t>חוק המינויים קובע כי עובד מדינה יתמנה אך ורק ל</w:t>
      </w:r>
      <w:r w:rsidRPr="00F55C64">
        <w:rPr>
          <w:rFonts w:ascii="Tahoma" w:hAnsi="Tahoma" w:cs="Tahoma" w:hint="cs"/>
          <w:sz w:val="18"/>
          <w:szCs w:val="18"/>
          <w:rtl/>
        </w:rPr>
        <w:t xml:space="preserve">שם איוש </w:t>
      </w:r>
      <w:r w:rsidRPr="00F55C64">
        <w:rPr>
          <w:rFonts w:ascii="Tahoma" w:hAnsi="Tahoma" w:cs="Tahoma"/>
          <w:sz w:val="18"/>
          <w:szCs w:val="18"/>
          <w:rtl/>
        </w:rPr>
        <w:t>משרה פנויה בתקן</w:t>
      </w:r>
      <w:r w:rsidRPr="00F55C64">
        <w:rPr>
          <w:rStyle w:val="FootnoteReference"/>
          <w:rFonts w:ascii="Tahoma" w:hAnsi="Tahoma" w:cs="Tahoma"/>
          <w:sz w:val="18"/>
          <w:szCs w:val="18"/>
          <w:rtl/>
        </w:rPr>
        <w:footnoteReference w:id="68"/>
      </w:r>
      <w:r w:rsidRPr="00F55C64">
        <w:rPr>
          <w:rFonts w:ascii="Tahoma" w:hAnsi="Tahoma" w:cs="Tahoma"/>
          <w:sz w:val="18"/>
          <w:szCs w:val="18"/>
          <w:rtl/>
        </w:rPr>
        <w:t>. דרך המלך</w:t>
      </w:r>
      <w:r w:rsidRPr="00F55C64">
        <w:rPr>
          <w:rFonts w:ascii="Tahoma" w:hAnsi="Tahoma" w:cs="Tahoma" w:hint="cs"/>
          <w:sz w:val="18"/>
          <w:szCs w:val="18"/>
          <w:rtl/>
        </w:rPr>
        <w:t xml:space="preserve"> </w:t>
      </w:r>
      <w:r w:rsidRPr="00F55C64">
        <w:rPr>
          <w:rFonts w:ascii="Tahoma" w:hAnsi="Tahoma" w:cs="Tahoma"/>
          <w:sz w:val="18"/>
          <w:szCs w:val="18"/>
          <w:rtl/>
        </w:rPr>
        <w:t xml:space="preserve">למינוי בעל תפקיד בשירות </w:t>
      </w:r>
      <w:r w:rsidRPr="00F55C64">
        <w:rPr>
          <w:rFonts w:ascii="Tahoma" w:hAnsi="Tahoma" w:cs="Tahoma" w:hint="cs"/>
          <w:sz w:val="18"/>
          <w:szCs w:val="18"/>
          <w:rtl/>
        </w:rPr>
        <w:t>המדינה</w:t>
      </w:r>
      <w:r w:rsidRPr="00F55C64">
        <w:rPr>
          <w:rFonts w:ascii="Tahoma" w:hAnsi="Tahoma" w:cs="Tahoma"/>
          <w:sz w:val="18"/>
          <w:szCs w:val="18"/>
          <w:rtl/>
        </w:rPr>
        <w:t xml:space="preserve"> היא באמצעות מכרז, שתכליתו בחירת האדם</w:t>
      </w:r>
      <w:r w:rsidRPr="00F55C64">
        <w:rPr>
          <w:rFonts w:ascii="Tahoma" w:hAnsi="Tahoma" w:cs="Tahoma" w:hint="cs"/>
          <w:sz w:val="18"/>
          <w:szCs w:val="18"/>
          <w:rtl/>
        </w:rPr>
        <w:t xml:space="preserve"> </w:t>
      </w:r>
      <w:r w:rsidRPr="00F55C64">
        <w:rPr>
          <w:rFonts w:ascii="Tahoma" w:hAnsi="Tahoma" w:cs="Tahoma"/>
          <w:sz w:val="18"/>
          <w:szCs w:val="18"/>
          <w:rtl/>
        </w:rPr>
        <w:t>המתאים ביותר למשרה, תוך שמירה על שוויון ההזדמנויות, על היעדר שרירות</w:t>
      </w:r>
      <w:r w:rsidRPr="00F55C64">
        <w:rPr>
          <w:rFonts w:ascii="Tahoma" w:hAnsi="Tahoma" w:cs="Tahoma" w:hint="cs"/>
          <w:sz w:val="18"/>
          <w:szCs w:val="18"/>
          <w:rtl/>
        </w:rPr>
        <w:t xml:space="preserve">יות </w:t>
      </w:r>
      <w:r w:rsidRPr="00F55C64">
        <w:rPr>
          <w:rFonts w:ascii="Tahoma" w:hAnsi="Tahoma" w:cs="Tahoma"/>
          <w:sz w:val="18"/>
          <w:szCs w:val="18"/>
          <w:rtl/>
        </w:rPr>
        <w:t>ומשוא פנים ותוך ניתוק הליך הבחירה משיקולים בלתי ענייניים</w:t>
      </w:r>
      <w:r w:rsidRPr="00F55C64">
        <w:rPr>
          <w:rStyle w:val="FootnoteReference"/>
          <w:rFonts w:ascii="Tahoma" w:hAnsi="Tahoma" w:cs="Tahoma"/>
          <w:sz w:val="18"/>
          <w:szCs w:val="18"/>
          <w:rtl/>
        </w:rPr>
        <w:footnoteReference w:id="69"/>
      </w:r>
      <w:r w:rsidRPr="00F55C64">
        <w:rPr>
          <w:rFonts w:ascii="Tahoma" w:hAnsi="Tahoma" w:cs="Tahoma" w:hint="cs"/>
          <w:sz w:val="18"/>
          <w:szCs w:val="18"/>
          <w:rtl/>
        </w:rPr>
        <w:t>.</w:t>
      </w:r>
    </w:p>
    <w:p w14:paraId="7D736B7B" w14:textId="77777777" w:rsidR="00335A50" w:rsidRPr="00F55C64" w:rsidRDefault="00335A50" w:rsidP="009F0762">
      <w:pPr>
        <w:spacing w:line="260" w:lineRule="exact"/>
        <w:jc w:val="both"/>
        <w:rPr>
          <w:rFonts w:ascii="Tahoma" w:hAnsi="Tahoma" w:cs="Tahoma"/>
          <w:sz w:val="18"/>
          <w:szCs w:val="18"/>
          <w:rtl/>
        </w:rPr>
      </w:pPr>
    </w:p>
    <w:p w14:paraId="4FEF5B39" w14:textId="77777777" w:rsidR="00335A50" w:rsidRPr="001C0DCB" w:rsidRDefault="00335A50" w:rsidP="001F431B">
      <w:pPr>
        <w:pStyle w:val="KOT3N"/>
        <w:keepNext/>
        <w:keepLines/>
        <w:rPr>
          <w:rtl/>
        </w:rPr>
      </w:pPr>
      <w:r>
        <w:rPr>
          <w:rFonts w:hint="cs"/>
          <w:rtl/>
        </w:rPr>
        <w:t>עובדי המטה הקבוע</w:t>
      </w:r>
    </w:p>
    <w:p w14:paraId="2C8B7831"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עובדי המטה הקבוע שפועלים בקביעות לצד</w:t>
      </w:r>
      <w:r w:rsidRPr="00F55C64">
        <w:rPr>
          <w:rFonts w:ascii="Tahoma" w:hAnsi="Tahoma" w:cs="Tahoma"/>
          <w:sz w:val="18"/>
          <w:szCs w:val="18"/>
          <w:rtl/>
          <w:lang w:eastAsia="he-IL"/>
        </w:rPr>
        <w:t xml:space="preserve"> ועדת הבחירות </w:t>
      </w:r>
      <w:r w:rsidRPr="00F55C64">
        <w:rPr>
          <w:rFonts w:ascii="Tahoma" w:hAnsi="Tahoma" w:cs="Tahoma" w:hint="cs"/>
          <w:sz w:val="18"/>
          <w:szCs w:val="18"/>
          <w:rtl/>
          <w:lang w:eastAsia="he-IL"/>
        </w:rPr>
        <w:t xml:space="preserve">המרכזית הם כאמור עובדי מדינה. המטה הקבוע מונה כ-30 עובדים, </w:t>
      </w:r>
      <w:r w:rsidRPr="00F55C64">
        <w:rPr>
          <w:rFonts w:ascii="Tahoma" w:hAnsi="Tahoma" w:cs="Tahoma" w:hint="cs"/>
          <w:sz w:val="18"/>
          <w:szCs w:val="18"/>
          <w:rtl/>
        </w:rPr>
        <w:t>חלקם</w:t>
      </w:r>
      <w:r w:rsidRPr="00F55C64">
        <w:rPr>
          <w:rFonts w:ascii="Tahoma" w:hAnsi="Tahoma" w:cs="Tahoma"/>
          <w:sz w:val="18"/>
          <w:szCs w:val="18"/>
          <w:rtl/>
        </w:rPr>
        <w:t xml:space="preserve"> </w:t>
      </w:r>
      <w:r w:rsidRPr="00F55C64">
        <w:rPr>
          <w:rFonts w:ascii="Tahoma" w:hAnsi="Tahoma" w:cs="Tahoma" w:hint="cs"/>
          <w:sz w:val="18"/>
          <w:szCs w:val="18"/>
          <w:rtl/>
        </w:rPr>
        <w:t>מועסקים במשרה</w:t>
      </w:r>
      <w:r w:rsidRPr="00F55C64">
        <w:rPr>
          <w:rFonts w:ascii="Tahoma" w:hAnsi="Tahoma" w:cs="Tahoma"/>
          <w:sz w:val="18"/>
          <w:szCs w:val="18"/>
          <w:rtl/>
        </w:rPr>
        <w:t xml:space="preserve"> </w:t>
      </w:r>
      <w:r w:rsidRPr="00F55C64">
        <w:rPr>
          <w:rFonts w:ascii="Tahoma" w:hAnsi="Tahoma" w:cs="Tahoma" w:hint="cs"/>
          <w:sz w:val="18"/>
          <w:szCs w:val="18"/>
          <w:rtl/>
        </w:rPr>
        <w:t>מלאה</w:t>
      </w:r>
      <w:r w:rsidRPr="00F55C64">
        <w:rPr>
          <w:rFonts w:ascii="Tahoma" w:hAnsi="Tahoma" w:cs="Tahoma"/>
          <w:sz w:val="18"/>
          <w:szCs w:val="18"/>
          <w:rtl/>
        </w:rPr>
        <w:t xml:space="preserve"> </w:t>
      </w:r>
      <w:r w:rsidRPr="00F55C64">
        <w:rPr>
          <w:rFonts w:ascii="Tahoma" w:hAnsi="Tahoma" w:cs="Tahoma" w:hint="cs"/>
          <w:sz w:val="18"/>
          <w:szCs w:val="18"/>
          <w:rtl/>
        </w:rPr>
        <w:t>או</w:t>
      </w:r>
      <w:r w:rsidRPr="00F55C64">
        <w:rPr>
          <w:rFonts w:ascii="Tahoma" w:hAnsi="Tahoma" w:cs="Tahoma"/>
          <w:sz w:val="18"/>
          <w:szCs w:val="18"/>
          <w:rtl/>
        </w:rPr>
        <w:t xml:space="preserve"> </w:t>
      </w:r>
      <w:r w:rsidRPr="00F55C64">
        <w:rPr>
          <w:rFonts w:ascii="Tahoma" w:hAnsi="Tahoma" w:cs="Tahoma" w:hint="cs"/>
          <w:sz w:val="18"/>
          <w:szCs w:val="18"/>
          <w:rtl/>
        </w:rPr>
        <w:t>חלקית</w:t>
      </w:r>
      <w:r w:rsidRPr="00F55C64">
        <w:rPr>
          <w:rFonts w:ascii="Tahoma" w:hAnsi="Tahoma" w:cs="Tahoma"/>
          <w:sz w:val="18"/>
          <w:szCs w:val="18"/>
          <w:rtl/>
        </w:rPr>
        <w:t xml:space="preserve"> </w:t>
      </w:r>
      <w:r w:rsidRPr="00F55C64">
        <w:rPr>
          <w:rFonts w:ascii="Tahoma" w:hAnsi="Tahoma" w:cs="Tahoma" w:hint="cs"/>
          <w:sz w:val="18"/>
          <w:szCs w:val="18"/>
          <w:rtl/>
        </w:rPr>
        <w:t xml:space="preserve">שנקבעה בתקן הוועדה </w:t>
      </w:r>
      <w:r w:rsidRPr="00F55C64">
        <w:rPr>
          <w:rFonts w:ascii="Tahoma" w:hAnsi="Tahoma" w:cs="Tahoma"/>
          <w:sz w:val="18"/>
          <w:szCs w:val="18"/>
          <w:rtl/>
        </w:rPr>
        <w:t xml:space="preserve">(להלן - </w:t>
      </w:r>
      <w:r w:rsidRPr="00F55C64">
        <w:rPr>
          <w:rFonts w:ascii="Tahoma" w:hAnsi="Tahoma" w:cs="Tahoma" w:hint="cs"/>
          <w:sz w:val="18"/>
          <w:szCs w:val="18"/>
          <w:rtl/>
        </w:rPr>
        <w:t>עובדים במשרות</w:t>
      </w:r>
      <w:r w:rsidRPr="00F55C64">
        <w:rPr>
          <w:rFonts w:ascii="Tahoma" w:hAnsi="Tahoma" w:cs="Tahoma"/>
          <w:sz w:val="18"/>
          <w:szCs w:val="18"/>
          <w:rtl/>
        </w:rPr>
        <w:t xml:space="preserve">) </w:t>
      </w:r>
      <w:r w:rsidRPr="00F55C64">
        <w:rPr>
          <w:rFonts w:ascii="Tahoma" w:hAnsi="Tahoma" w:cs="Tahoma" w:hint="cs"/>
          <w:sz w:val="18"/>
          <w:szCs w:val="18"/>
          <w:rtl/>
        </w:rPr>
        <w:t>והשאר מועסקים על בסיס</w:t>
      </w:r>
      <w:r w:rsidRPr="00F55C64">
        <w:rPr>
          <w:rFonts w:ascii="Tahoma" w:hAnsi="Tahoma" w:cs="Tahoma"/>
          <w:sz w:val="18"/>
          <w:szCs w:val="18"/>
          <w:rtl/>
        </w:rPr>
        <w:t xml:space="preserve"> </w:t>
      </w:r>
      <w:r w:rsidRPr="00F55C64">
        <w:rPr>
          <w:rFonts w:ascii="Tahoma" w:hAnsi="Tahoma" w:cs="Tahoma" w:hint="cs"/>
          <w:sz w:val="18"/>
          <w:szCs w:val="18"/>
          <w:rtl/>
        </w:rPr>
        <w:t>שעתי</w:t>
      </w:r>
      <w:r w:rsidRPr="00F55C64">
        <w:rPr>
          <w:rFonts w:ascii="Tahoma" w:hAnsi="Tahoma" w:cs="Tahoma" w:hint="cs"/>
          <w:sz w:val="18"/>
          <w:szCs w:val="18"/>
          <w:rtl/>
          <w:lang w:eastAsia="he-IL"/>
        </w:rPr>
        <w:t>.</w:t>
      </w:r>
      <w:r w:rsidRPr="00F55C64">
        <w:rPr>
          <w:rFonts w:ascii="Tahoma" w:hAnsi="Tahoma" w:cs="Tahoma"/>
          <w:sz w:val="18"/>
          <w:szCs w:val="18"/>
          <w:rtl/>
          <w:lang w:eastAsia="he-IL"/>
        </w:rPr>
        <w:t xml:space="preserve"> </w:t>
      </w:r>
    </w:p>
    <w:p w14:paraId="7D8ECB82"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 xml:space="preserve">בתרשים להלן מוצג מספר עובדי המטה הקבוע, הן עובדי משרה בתקן והן עובדים לפי שעות, בשנים 2016 - 2020. </w:t>
      </w:r>
      <w:r w:rsidRPr="00F55C64">
        <w:rPr>
          <w:rFonts w:ascii="Tahoma" w:hAnsi="Tahoma" w:cs="Tahoma" w:hint="cs"/>
          <w:sz w:val="18"/>
          <w:szCs w:val="18"/>
          <w:rtl/>
        </w:rPr>
        <w:t>מהתרשים עולה כי בשנים 2016 - 2019 ועדת הבחירות המרכזית העסיקה כ-20% מעובדי המטה הקבוע במשרה לפי שעות, ובשנת 2020 כ-11% מהעובדים.</w:t>
      </w:r>
      <w:r w:rsidRPr="00F55C64">
        <w:rPr>
          <w:rFonts w:ascii="Tahoma" w:hAnsi="Tahoma" w:cs="Tahoma"/>
          <w:sz w:val="18"/>
          <w:szCs w:val="18"/>
          <w:rtl/>
        </w:rPr>
        <w:t xml:space="preserve"> </w:t>
      </w:r>
    </w:p>
    <w:p w14:paraId="6A224704" w14:textId="5CF3E48A" w:rsidR="00335A50" w:rsidRPr="00F55C64" w:rsidRDefault="00021B8C" w:rsidP="009F0762">
      <w:pPr>
        <w:pStyle w:val="KOT-TAB"/>
        <w:rPr>
          <w:rtl/>
          <w:lang w:eastAsia="he-IL"/>
        </w:rPr>
      </w:pPr>
      <w:r w:rsidRPr="00021B8C">
        <w:rPr>
          <w:rFonts w:hint="cs"/>
          <w:sz w:val="18"/>
          <w:szCs w:val="18"/>
          <w:rtl/>
          <w:lang w:eastAsia="he-IL"/>
        </w:rPr>
        <w:lastRenderedPageBreak/>
        <w:t>תרשים 25:</w:t>
      </w:r>
      <w:r w:rsidR="00335A50" w:rsidRPr="00F55C64">
        <w:rPr>
          <w:rFonts w:hint="cs"/>
          <w:b/>
          <w:bCs/>
          <w:sz w:val="18"/>
          <w:szCs w:val="18"/>
          <w:rtl/>
          <w:lang w:eastAsia="he-IL"/>
        </w:rPr>
        <w:t xml:space="preserve"> מספר עובדי המטה הקבוע, 2016 - 2020</w:t>
      </w:r>
    </w:p>
    <w:p w14:paraId="00AD664D" w14:textId="1B2725D0" w:rsidR="0025147E" w:rsidRPr="00F55C64" w:rsidRDefault="001F431B" w:rsidP="0025147E">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7E26F35" wp14:editId="19E9A65E">
            <wp:extent cx="4679950" cy="2567940"/>
            <wp:effectExtent l="0" t="0" r="6350" b="3810"/>
            <wp:docPr id="1743882420" name="Picture 174388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0" name="Picture 174388242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9950" cy="2567940"/>
                    </a:xfrm>
                    <a:prstGeom prst="rect">
                      <a:avLst/>
                    </a:prstGeom>
                  </pic:spPr>
                </pic:pic>
              </a:graphicData>
            </a:graphic>
          </wp:inline>
        </w:drawing>
      </w:r>
    </w:p>
    <w:p w14:paraId="0C2200BF" w14:textId="77777777" w:rsidR="00335A50" w:rsidRPr="00F55C64" w:rsidRDefault="00335A50" w:rsidP="0025147E">
      <w:pPr>
        <w:pStyle w:val="KOT-source"/>
        <w:spacing w:before="120"/>
        <w:rPr>
          <w:rtl/>
        </w:rPr>
      </w:pPr>
      <w:r w:rsidRPr="00F55C64">
        <w:rPr>
          <w:rFonts w:hint="cs"/>
          <w:rtl/>
        </w:rPr>
        <w:t>על פי נתוני ועדת הבחירות המרכזית</w:t>
      </w:r>
    </w:p>
    <w:p w14:paraId="0F835BB5" w14:textId="77777777" w:rsidR="00335A50" w:rsidRPr="00F55C64" w:rsidRDefault="00335A50" w:rsidP="009F0762">
      <w:pPr>
        <w:spacing w:line="260" w:lineRule="exact"/>
        <w:jc w:val="both"/>
        <w:rPr>
          <w:rFonts w:ascii="Tahoma" w:hAnsi="Tahoma" w:cs="Tahoma"/>
          <w:sz w:val="18"/>
          <w:szCs w:val="18"/>
          <w:rtl/>
        </w:rPr>
      </w:pPr>
    </w:p>
    <w:p w14:paraId="3D61EAB2" w14:textId="77777777" w:rsidR="00335A50" w:rsidRPr="00135FA7" w:rsidRDefault="00335A50" w:rsidP="009F0762">
      <w:pPr>
        <w:pStyle w:val="KOT3N"/>
      </w:pPr>
      <w:r w:rsidRPr="00135FA7">
        <w:rPr>
          <w:rFonts w:hint="cs"/>
          <w:rtl/>
        </w:rPr>
        <w:t>עובדי תקופת הבחירות</w:t>
      </w:r>
    </w:p>
    <w:p w14:paraId="7075947D"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 xml:space="preserve">עובדי תקופת הבחירות </w:t>
      </w:r>
      <w:r w:rsidRPr="00F55C64">
        <w:rPr>
          <w:rFonts w:ascii="Tahoma" w:hAnsi="Tahoma" w:cs="Tahoma" w:hint="cs"/>
          <w:sz w:val="18"/>
          <w:szCs w:val="18"/>
          <w:rtl/>
        </w:rPr>
        <w:t>מועסקים ככלל למשך תקופה של כ-3.5 חודשים, המתחילה</w:t>
      </w:r>
      <w:r w:rsidRPr="00F55C64">
        <w:rPr>
          <w:rFonts w:ascii="Tahoma" w:hAnsi="Tahoma" w:cs="Tahoma"/>
          <w:sz w:val="18"/>
          <w:szCs w:val="18"/>
          <w:rtl/>
        </w:rPr>
        <w:t xml:space="preserve"> </w:t>
      </w:r>
      <w:r w:rsidRPr="00F55C64">
        <w:rPr>
          <w:rFonts w:ascii="Tahoma" w:hAnsi="Tahoma" w:cs="Tahoma" w:hint="cs"/>
          <w:sz w:val="18"/>
          <w:szCs w:val="18"/>
          <w:rtl/>
        </w:rPr>
        <w:t xml:space="preserve">כ-90 ימים </w:t>
      </w:r>
      <w:r w:rsidRPr="00F55C64">
        <w:rPr>
          <w:rFonts w:ascii="Tahoma" w:hAnsi="Tahoma" w:cs="Tahoma"/>
          <w:sz w:val="18"/>
          <w:szCs w:val="18"/>
          <w:rtl/>
        </w:rPr>
        <w:t xml:space="preserve">לפני יום הבחירות לכנסת </w:t>
      </w:r>
      <w:r w:rsidRPr="00F55C64">
        <w:rPr>
          <w:rFonts w:ascii="Tahoma" w:hAnsi="Tahoma" w:cs="Tahoma" w:hint="cs"/>
          <w:sz w:val="18"/>
          <w:szCs w:val="18"/>
          <w:rtl/>
        </w:rPr>
        <w:t xml:space="preserve">ומסתיימת כשבועיים לאחר </w:t>
      </w:r>
      <w:r w:rsidRPr="00F55C64">
        <w:rPr>
          <w:rFonts w:ascii="Tahoma" w:hAnsi="Tahoma" w:cs="Tahoma"/>
          <w:sz w:val="18"/>
          <w:szCs w:val="18"/>
          <w:rtl/>
        </w:rPr>
        <w:t>יום הבחירות</w:t>
      </w:r>
      <w:r w:rsidRPr="00F55C64">
        <w:rPr>
          <w:rFonts w:ascii="Tahoma" w:hAnsi="Tahoma" w:cs="Tahoma" w:hint="cs"/>
          <w:sz w:val="18"/>
          <w:szCs w:val="18"/>
          <w:rtl/>
        </w:rPr>
        <w:t xml:space="preserve">. </w:t>
      </w:r>
      <w:r w:rsidRPr="00F55C64">
        <w:rPr>
          <w:rFonts w:ascii="Tahoma" w:hAnsi="Tahoma" w:cs="Tahoma" w:hint="cs"/>
          <w:sz w:val="18"/>
          <w:szCs w:val="18"/>
          <w:rtl/>
          <w:lang w:eastAsia="he-IL"/>
        </w:rPr>
        <w:t>יש שני סוגי העסקה של עובדים - במשרות תקן או לפי שעות. היקף כוח האדם בתקופת בחירות מחושב אפוא על פי חודשי העסקה.</w:t>
      </w:r>
    </w:p>
    <w:p w14:paraId="69CE79D7" w14:textId="77777777" w:rsidR="00335A50" w:rsidRPr="00F55C64" w:rsidRDefault="00335A50" w:rsidP="009F0762">
      <w:pPr>
        <w:spacing w:line="260" w:lineRule="exact"/>
        <w:jc w:val="both"/>
        <w:rPr>
          <w:rFonts w:ascii="Tahoma" w:hAnsi="Tahoma" w:cs="Tahoma"/>
          <w:sz w:val="18"/>
          <w:szCs w:val="18"/>
          <w:lang w:eastAsia="he-IL"/>
        </w:rPr>
      </w:pPr>
      <w:r w:rsidRPr="00F55C64">
        <w:rPr>
          <w:rFonts w:ascii="Tahoma" w:hAnsi="Tahoma" w:cs="Tahoma" w:hint="cs"/>
          <w:sz w:val="18"/>
          <w:szCs w:val="18"/>
          <w:rtl/>
          <w:lang w:eastAsia="he-IL"/>
        </w:rPr>
        <w:t>בתרשים להלן מוצגים מספר משרות מחושב</w:t>
      </w:r>
      <w:r w:rsidRPr="00F55C64">
        <w:rPr>
          <w:rStyle w:val="FootnoteReference"/>
          <w:rFonts w:ascii="Tahoma" w:hAnsi="Tahoma" w:cs="Tahoma"/>
          <w:sz w:val="18"/>
          <w:szCs w:val="18"/>
          <w:rtl/>
          <w:lang w:eastAsia="he-IL"/>
        </w:rPr>
        <w:footnoteReference w:id="70"/>
      </w:r>
      <w:r w:rsidRPr="00F55C64">
        <w:rPr>
          <w:rFonts w:ascii="Tahoma" w:hAnsi="Tahoma" w:cs="Tahoma" w:hint="cs"/>
          <w:sz w:val="18"/>
          <w:szCs w:val="18"/>
          <w:rtl/>
          <w:lang w:eastAsia="he-IL"/>
        </w:rPr>
        <w:t xml:space="preserve"> בתקופת הבחירות, על פי חודשי העסקה, בין הבחירות לכנסת </w:t>
      </w:r>
      <w:r w:rsidRPr="00F55C64">
        <w:rPr>
          <w:rFonts w:ascii="Tahoma" w:hAnsi="Tahoma" w:cs="Tahoma" w:hint="cs"/>
          <w:sz w:val="18"/>
          <w:szCs w:val="18"/>
          <w:rtl/>
        </w:rPr>
        <w:t>ה-20 (שנת 2015) לבין הבחירות לכנסת ה-23 (שנת 2020)</w:t>
      </w:r>
      <w:r w:rsidRPr="00F55C64">
        <w:rPr>
          <w:rFonts w:ascii="Tahoma" w:hAnsi="Tahoma" w:cs="Tahoma" w:hint="cs"/>
          <w:sz w:val="18"/>
          <w:szCs w:val="18"/>
          <w:rtl/>
          <w:lang w:eastAsia="he-IL"/>
        </w:rPr>
        <w:t xml:space="preserve">, לפי משרות תקן ומשרות לפי שעות, בוועדת הבחירות המרכזית (בכלל זה </w:t>
      </w:r>
      <w:proofErr w:type="spellStart"/>
      <w:r w:rsidRPr="00F55C64">
        <w:rPr>
          <w:rFonts w:ascii="Tahoma" w:hAnsi="Tahoma" w:cs="Tahoma" w:hint="cs"/>
          <w:sz w:val="18"/>
          <w:szCs w:val="18"/>
          <w:rtl/>
          <w:lang w:eastAsia="he-IL"/>
        </w:rPr>
        <w:t>הממ"ל</w:t>
      </w:r>
      <w:proofErr w:type="spellEnd"/>
      <w:r w:rsidRPr="00F55C64">
        <w:rPr>
          <w:rFonts w:ascii="Tahoma" w:hAnsi="Tahoma" w:cs="Tahoma" w:hint="cs"/>
          <w:sz w:val="18"/>
          <w:szCs w:val="18"/>
          <w:rtl/>
          <w:lang w:eastAsia="he-IL"/>
        </w:rPr>
        <w:t xml:space="preserve">) ובוועדות האזוריות. </w:t>
      </w:r>
    </w:p>
    <w:p w14:paraId="312525D1" w14:textId="100212BF" w:rsidR="00335A50" w:rsidRPr="00F55C64" w:rsidRDefault="00021B8C" w:rsidP="009F0762">
      <w:pPr>
        <w:pStyle w:val="KOT-TAB"/>
        <w:rPr>
          <w:rtl/>
          <w:lang w:eastAsia="he-IL"/>
        </w:rPr>
      </w:pPr>
      <w:r w:rsidRPr="00021B8C">
        <w:rPr>
          <w:rFonts w:hint="cs"/>
          <w:sz w:val="18"/>
          <w:szCs w:val="18"/>
          <w:rtl/>
          <w:lang w:eastAsia="he-IL"/>
        </w:rPr>
        <w:lastRenderedPageBreak/>
        <w:t>תרשים 26:</w:t>
      </w:r>
      <w:r w:rsidR="00335A50" w:rsidRPr="00F55C64">
        <w:rPr>
          <w:rFonts w:hint="cs"/>
          <w:b/>
          <w:bCs/>
          <w:sz w:val="18"/>
          <w:szCs w:val="18"/>
          <w:rtl/>
          <w:lang w:eastAsia="he-IL"/>
        </w:rPr>
        <w:t xml:space="preserve"> מספר המשרות המחושב בתקופת הבחירות, בוועדת הבחירות המרכזית ובוועדות האזוריות, מהבחירות לכנסת </w:t>
      </w:r>
      <w:r w:rsidR="00335A50" w:rsidRPr="00F55C64">
        <w:rPr>
          <w:rFonts w:hint="cs"/>
          <w:b/>
          <w:bCs/>
          <w:sz w:val="18"/>
          <w:szCs w:val="18"/>
          <w:rtl/>
        </w:rPr>
        <w:t>ה-20 (מרץ 2015) ועד הבחירות לכנסת ה-23 (מרץ 2020)</w:t>
      </w:r>
    </w:p>
    <w:p w14:paraId="59D02FFF" w14:textId="604866DE" w:rsidR="008A7C62" w:rsidRPr="00F55C64" w:rsidRDefault="00EC62EF" w:rsidP="008A7C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49F34E1" wp14:editId="2DAF04F3">
            <wp:extent cx="4679950" cy="2726055"/>
            <wp:effectExtent l="0" t="0" r="6350" b="0"/>
            <wp:docPr id="1743882421" name="Picture 174388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1" name="Picture 174388242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9950" cy="2726055"/>
                    </a:xfrm>
                    <a:prstGeom prst="rect">
                      <a:avLst/>
                    </a:prstGeom>
                  </pic:spPr>
                </pic:pic>
              </a:graphicData>
            </a:graphic>
          </wp:inline>
        </w:drawing>
      </w:r>
    </w:p>
    <w:p w14:paraId="23E815D6" w14:textId="16704F8D" w:rsidR="00335A50" w:rsidRDefault="00335A50" w:rsidP="008A7C62">
      <w:pPr>
        <w:pStyle w:val="KOT-source"/>
        <w:spacing w:before="120"/>
        <w:rPr>
          <w:rtl/>
        </w:rPr>
      </w:pPr>
      <w:r>
        <w:rPr>
          <w:rFonts w:hint="cs"/>
          <w:rtl/>
        </w:rPr>
        <w:t xml:space="preserve">על פי </w:t>
      </w:r>
      <w:r w:rsidRPr="00283B3C">
        <w:rPr>
          <w:rFonts w:hint="cs"/>
          <w:rtl/>
        </w:rPr>
        <w:t>נתוני ועדת הבחירות המרכזית</w:t>
      </w:r>
      <w:r>
        <w:rPr>
          <w:rFonts w:hint="cs"/>
          <w:rtl/>
        </w:rPr>
        <w:t>, בעיבוד משרד מבקר המדינה</w:t>
      </w:r>
    </w:p>
    <w:p w14:paraId="199A81F2" w14:textId="4358BB5F" w:rsidR="00335A50" w:rsidRPr="009936E0" w:rsidRDefault="00335A50" w:rsidP="009936E0">
      <w:pPr>
        <w:pStyle w:val="RESHET"/>
        <w:spacing w:line="260" w:lineRule="exact"/>
        <w:ind w:right="227"/>
        <w:rPr>
          <w:rtl/>
        </w:rPr>
      </w:pPr>
      <w:r w:rsidRPr="009936E0">
        <w:rPr>
          <w:rFonts w:hint="eastAsia"/>
          <w:rtl/>
        </w:rPr>
        <w:t>מהתרשים</w:t>
      </w:r>
      <w:r w:rsidRPr="009936E0">
        <w:rPr>
          <w:rtl/>
        </w:rPr>
        <w:t xml:space="preserve"> עולה כי בין </w:t>
      </w:r>
      <w:r w:rsidRPr="009936E0">
        <w:rPr>
          <w:rFonts w:hint="cs"/>
          <w:rtl/>
        </w:rPr>
        <w:t xml:space="preserve">מערכת </w:t>
      </w:r>
      <w:r w:rsidRPr="009936E0">
        <w:rPr>
          <w:rtl/>
        </w:rPr>
        <w:t xml:space="preserve">הבחירות לכנסת ה-20 לבין </w:t>
      </w:r>
      <w:r w:rsidRPr="009936E0">
        <w:rPr>
          <w:rFonts w:hint="cs"/>
          <w:rtl/>
        </w:rPr>
        <w:t xml:space="preserve">מערכת </w:t>
      </w:r>
      <w:r w:rsidRPr="009936E0">
        <w:rPr>
          <w:rtl/>
        </w:rPr>
        <w:t xml:space="preserve">הבחירות לכנסת </w:t>
      </w:r>
      <w:r w:rsidR="00EC62EF">
        <w:br/>
      </w:r>
      <w:r w:rsidRPr="009936E0">
        <w:rPr>
          <w:rtl/>
        </w:rPr>
        <w:t xml:space="preserve">ה-23, מספר המשרות של עובדי תקופת הבחירות גדל בכ-10%. </w:t>
      </w:r>
      <w:r w:rsidRPr="009936E0">
        <w:rPr>
          <w:rFonts w:hint="cs"/>
          <w:rtl/>
        </w:rPr>
        <w:t xml:space="preserve">יצוין כי </w:t>
      </w:r>
      <w:r w:rsidRPr="009936E0">
        <w:rPr>
          <w:rFonts w:hint="eastAsia"/>
          <w:rtl/>
        </w:rPr>
        <w:t>בין</w:t>
      </w:r>
      <w:r w:rsidRPr="009936E0">
        <w:rPr>
          <w:rtl/>
        </w:rPr>
        <w:t xml:space="preserve"> מערכות הבחירות לכנסת ה-20 ולכנסת ה-23 חל כאמור </w:t>
      </w:r>
      <w:r w:rsidRPr="009936E0">
        <w:rPr>
          <w:rFonts w:hint="cs"/>
          <w:rtl/>
        </w:rPr>
        <w:t>גידול</w:t>
      </w:r>
      <w:r w:rsidRPr="009936E0">
        <w:rPr>
          <w:rtl/>
        </w:rPr>
        <w:t xml:space="preserve"> של 5% במספר הקלפיות. </w:t>
      </w:r>
      <w:r w:rsidRPr="009936E0">
        <w:rPr>
          <w:rFonts w:hint="cs"/>
          <w:rtl/>
        </w:rPr>
        <w:t>לפיכך, 50% מ</w:t>
      </w:r>
      <w:r w:rsidRPr="009936E0">
        <w:rPr>
          <w:rFonts w:hint="eastAsia"/>
          <w:rtl/>
        </w:rPr>
        <w:t>המשרות</w:t>
      </w:r>
      <w:r w:rsidRPr="009936E0">
        <w:rPr>
          <w:rtl/>
        </w:rPr>
        <w:t xml:space="preserve"> </w:t>
      </w:r>
      <w:r w:rsidRPr="009936E0">
        <w:rPr>
          <w:rFonts w:hint="eastAsia"/>
          <w:rtl/>
        </w:rPr>
        <w:t>של</w:t>
      </w:r>
      <w:r w:rsidRPr="009936E0">
        <w:rPr>
          <w:rtl/>
        </w:rPr>
        <w:t xml:space="preserve"> </w:t>
      </w:r>
      <w:r w:rsidRPr="009936E0">
        <w:rPr>
          <w:rFonts w:hint="eastAsia"/>
          <w:rtl/>
        </w:rPr>
        <w:t>עובדי</w:t>
      </w:r>
      <w:r w:rsidRPr="009936E0">
        <w:rPr>
          <w:rtl/>
        </w:rPr>
        <w:t xml:space="preserve"> </w:t>
      </w:r>
      <w:r w:rsidRPr="009936E0">
        <w:rPr>
          <w:rFonts w:hint="eastAsia"/>
          <w:rtl/>
        </w:rPr>
        <w:t>תקופת</w:t>
      </w:r>
      <w:r w:rsidRPr="009936E0">
        <w:rPr>
          <w:rtl/>
        </w:rPr>
        <w:t xml:space="preserve"> </w:t>
      </w:r>
      <w:r w:rsidRPr="009936E0">
        <w:rPr>
          <w:rFonts w:hint="eastAsia"/>
          <w:rtl/>
        </w:rPr>
        <w:t>הבחירות</w:t>
      </w:r>
      <w:r w:rsidRPr="009936E0">
        <w:rPr>
          <w:rtl/>
        </w:rPr>
        <w:t xml:space="preserve"> </w:t>
      </w:r>
      <w:r w:rsidRPr="009936E0">
        <w:rPr>
          <w:rFonts w:hint="cs"/>
          <w:rtl/>
        </w:rPr>
        <w:t xml:space="preserve">שנוספו בין מערכות הבחירות האמורות הן </w:t>
      </w:r>
      <w:r w:rsidRPr="009936E0">
        <w:rPr>
          <w:rFonts w:hint="eastAsia"/>
          <w:rtl/>
        </w:rPr>
        <w:t>אפוא</w:t>
      </w:r>
      <w:r w:rsidRPr="009936E0">
        <w:rPr>
          <w:rtl/>
        </w:rPr>
        <w:t xml:space="preserve"> </w:t>
      </w:r>
      <w:r w:rsidRPr="009936E0">
        <w:rPr>
          <w:rFonts w:hint="cs"/>
          <w:rtl/>
        </w:rPr>
        <w:t>פועל יוצא של הגידול</w:t>
      </w:r>
      <w:r w:rsidRPr="009936E0">
        <w:rPr>
          <w:rtl/>
        </w:rPr>
        <w:t xml:space="preserve"> </w:t>
      </w:r>
      <w:r w:rsidRPr="009936E0">
        <w:rPr>
          <w:rFonts w:hint="eastAsia"/>
          <w:rtl/>
        </w:rPr>
        <w:t>במספר</w:t>
      </w:r>
      <w:r w:rsidRPr="009936E0">
        <w:rPr>
          <w:rtl/>
        </w:rPr>
        <w:t xml:space="preserve"> </w:t>
      </w:r>
      <w:r w:rsidRPr="009936E0">
        <w:rPr>
          <w:rFonts w:hint="eastAsia"/>
          <w:rtl/>
        </w:rPr>
        <w:t>הקלפיות</w:t>
      </w:r>
      <w:r w:rsidRPr="009936E0">
        <w:rPr>
          <w:rtl/>
        </w:rPr>
        <w:t>.</w:t>
      </w:r>
    </w:p>
    <w:p w14:paraId="5777D42A" w14:textId="77777777" w:rsidR="00335A50" w:rsidRPr="00F55C64" w:rsidRDefault="00335A50" w:rsidP="009F0762">
      <w:pPr>
        <w:spacing w:line="260" w:lineRule="exact"/>
        <w:jc w:val="both"/>
        <w:rPr>
          <w:rFonts w:ascii="Tahoma" w:hAnsi="Tahoma" w:cs="Tahoma"/>
          <w:sz w:val="18"/>
          <w:szCs w:val="18"/>
          <w:lang w:eastAsia="he-IL"/>
        </w:rPr>
      </w:pPr>
    </w:p>
    <w:p w14:paraId="2B133264" w14:textId="77777777" w:rsidR="00335A50" w:rsidRPr="00D94718" w:rsidRDefault="00335A50" w:rsidP="009F0762">
      <w:pPr>
        <w:pStyle w:val="KOT4N"/>
        <w:rPr>
          <w:rtl/>
          <w:lang w:eastAsia="he-IL"/>
        </w:rPr>
      </w:pPr>
      <w:r>
        <w:rPr>
          <w:rFonts w:hint="cs"/>
          <w:rtl/>
          <w:lang w:eastAsia="he-IL"/>
        </w:rPr>
        <w:t>עובדי הוועדות האזוריות</w:t>
      </w:r>
    </w:p>
    <w:p w14:paraId="1A80E5B8"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 xml:space="preserve">רוב עובדי תקופת הבחירות עובדים ב-19 הוועדות האזוריות. בתרשים שלהלן מוצג מבנה ארגוני גנרי של ועדה אזורית. </w:t>
      </w:r>
    </w:p>
    <w:p w14:paraId="5DF990F2" w14:textId="5728B8DB" w:rsidR="00335A50" w:rsidRPr="00F55C64" w:rsidRDefault="00021B8C" w:rsidP="009F0762">
      <w:pPr>
        <w:pStyle w:val="KOT-TAB"/>
        <w:rPr>
          <w:rtl/>
        </w:rPr>
      </w:pPr>
      <w:r w:rsidRPr="00021B8C">
        <w:rPr>
          <w:rFonts w:hint="cs"/>
          <w:sz w:val="18"/>
          <w:szCs w:val="18"/>
          <w:rtl/>
        </w:rPr>
        <w:lastRenderedPageBreak/>
        <w:t>תרשים 27:</w:t>
      </w:r>
      <w:r w:rsidR="00335A50" w:rsidRPr="00F55C64">
        <w:rPr>
          <w:rFonts w:hint="cs"/>
          <w:b/>
          <w:bCs/>
          <w:sz w:val="18"/>
          <w:szCs w:val="18"/>
          <w:rtl/>
        </w:rPr>
        <w:t xml:space="preserve"> מבנה ארגוני גנרי של ועדה אזורית ומדרג </w:t>
      </w:r>
      <w:proofErr w:type="spellStart"/>
      <w:r w:rsidR="00335A50" w:rsidRPr="00F55C64">
        <w:rPr>
          <w:rFonts w:hint="cs"/>
          <w:b/>
          <w:bCs/>
          <w:sz w:val="18"/>
          <w:szCs w:val="18"/>
          <w:rtl/>
        </w:rPr>
        <w:t>הכפיפויות</w:t>
      </w:r>
      <w:proofErr w:type="spellEnd"/>
      <w:r w:rsidR="00335A50" w:rsidRPr="00F55C64">
        <w:rPr>
          <w:rFonts w:hint="cs"/>
          <w:b/>
          <w:bCs/>
          <w:sz w:val="18"/>
          <w:szCs w:val="18"/>
          <w:rtl/>
        </w:rPr>
        <w:t xml:space="preserve"> בוועדה</w:t>
      </w:r>
    </w:p>
    <w:p w14:paraId="474C4D5B" w14:textId="21876323" w:rsidR="00EB65D3" w:rsidRPr="00F55C64" w:rsidRDefault="00EB65D3" w:rsidP="008A7C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1F2FB06" wp14:editId="0368D0C2">
            <wp:extent cx="4163318" cy="6742701"/>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67511" cy="6749492"/>
                    </a:xfrm>
                    <a:prstGeom prst="rect">
                      <a:avLst/>
                    </a:prstGeom>
                  </pic:spPr>
                </pic:pic>
              </a:graphicData>
            </a:graphic>
          </wp:inline>
        </w:drawing>
      </w:r>
    </w:p>
    <w:p w14:paraId="3E0A3CDD" w14:textId="76216765" w:rsidR="00335A50" w:rsidRDefault="00335A50" w:rsidP="008A7C62">
      <w:pPr>
        <w:pStyle w:val="KOT-source"/>
        <w:spacing w:before="120"/>
        <w:rPr>
          <w:rtl/>
        </w:rPr>
      </w:pPr>
      <w:r>
        <w:rPr>
          <w:rFonts w:hint="cs"/>
          <w:rtl/>
        </w:rPr>
        <w:t>על פי נתוני</w:t>
      </w:r>
      <w:r w:rsidRPr="00283B3C">
        <w:rPr>
          <w:rFonts w:hint="cs"/>
          <w:rtl/>
        </w:rPr>
        <w:t xml:space="preserve"> ועדת הבחירות המרכזית</w:t>
      </w:r>
    </w:p>
    <w:p w14:paraId="29CDC58D" w14:textId="77777777" w:rsidR="00335A50" w:rsidRPr="00F55C64" w:rsidRDefault="00335A50" w:rsidP="00EB65D3">
      <w:pPr>
        <w:pStyle w:val="ListParagraph"/>
        <w:numPr>
          <w:ilvl w:val="0"/>
          <w:numId w:val="16"/>
        </w:numPr>
        <w:autoSpaceDE/>
        <w:autoSpaceDN/>
        <w:adjustRightInd/>
        <w:spacing w:line="240" w:lineRule="exact"/>
        <w:ind w:left="397" w:hanging="397"/>
        <w:rPr>
          <w:sz w:val="18"/>
          <w:szCs w:val="18"/>
          <w:lang w:eastAsia="he-IL"/>
        </w:rPr>
      </w:pPr>
      <w:r w:rsidRPr="00F55C64">
        <w:rPr>
          <w:rFonts w:hint="cs"/>
          <w:sz w:val="18"/>
          <w:szCs w:val="18"/>
          <w:rtl/>
          <w:lang w:eastAsia="he-IL"/>
        </w:rPr>
        <w:lastRenderedPageBreak/>
        <w:t xml:space="preserve">בתקופת הבחירות מעסיקה ועדת הבחירות המרכזית כ-600 עובדים (במשרות מלאות או חלקיות, או בהעסקה לפי שעות) בוועדות האזוריות. משנת 2010 פעלו בוועדת הבחירות המרכזית שתי ועדות שעסקו בהקצאת כוח אדם. </w:t>
      </w:r>
    </w:p>
    <w:p w14:paraId="56206ED7" w14:textId="77777777" w:rsidR="00335A50" w:rsidRPr="00F55C64" w:rsidRDefault="00335A50" w:rsidP="00EB65D3">
      <w:pPr>
        <w:pStyle w:val="ListParagraph"/>
        <w:numPr>
          <w:ilvl w:val="1"/>
          <w:numId w:val="16"/>
        </w:numPr>
        <w:autoSpaceDE/>
        <w:autoSpaceDN/>
        <w:adjustRightInd/>
        <w:spacing w:line="240" w:lineRule="exact"/>
        <w:ind w:left="794" w:hanging="397"/>
        <w:rPr>
          <w:sz w:val="18"/>
          <w:szCs w:val="18"/>
          <w:rtl/>
          <w:lang w:eastAsia="he-IL"/>
        </w:rPr>
      </w:pPr>
      <w:r w:rsidRPr="00F55C64">
        <w:rPr>
          <w:rFonts w:hint="cs"/>
          <w:sz w:val="18"/>
          <w:szCs w:val="18"/>
          <w:rtl/>
          <w:lang w:eastAsia="he-IL"/>
        </w:rPr>
        <w:t xml:space="preserve">בשנת 2010 מינתה מנכ"לית ועדת הבחירות המרכזית ועדת משנה לבחינת ליקויים בנושאי </w:t>
      </w:r>
      <w:proofErr w:type="spellStart"/>
      <w:r w:rsidRPr="00F55C64">
        <w:rPr>
          <w:rFonts w:hint="cs"/>
          <w:sz w:val="18"/>
          <w:szCs w:val="18"/>
          <w:rtl/>
          <w:lang w:eastAsia="he-IL"/>
        </w:rPr>
        <w:t>מינהל</w:t>
      </w:r>
      <w:proofErr w:type="spellEnd"/>
      <w:r w:rsidRPr="00F55C64">
        <w:rPr>
          <w:rFonts w:hint="cs"/>
          <w:sz w:val="18"/>
          <w:szCs w:val="18"/>
          <w:rtl/>
          <w:lang w:eastAsia="he-IL"/>
        </w:rPr>
        <w:t xml:space="preserve"> ומשאבי אנוש, כפי שעלו בדוח מבקר המדינה על ההיערכות לבחירות לכנסת ה-18. בדוח מבקר המדינה נכתב כי היו הבדלים ניכרים בין האמצעים שהוקצו לוועדות אזוריות שייצגו אזורים בעלי מאפיינים דומים. לפיכך הומלץ לבחון את הסיבות לפערים ואת נכונות שיטת ההקצאה ולוודא שהוועדות האזוריות יפעלו ביעילות לביצוע משימותיהן. בראש הוועדה עמד סמנכ"ל </w:t>
      </w:r>
      <w:proofErr w:type="spellStart"/>
      <w:r w:rsidRPr="00F55C64">
        <w:rPr>
          <w:rFonts w:hint="cs"/>
          <w:sz w:val="18"/>
          <w:szCs w:val="18"/>
          <w:rtl/>
          <w:lang w:eastAsia="he-IL"/>
        </w:rPr>
        <w:t>למינהל</w:t>
      </w:r>
      <w:proofErr w:type="spellEnd"/>
      <w:r w:rsidRPr="00F55C64">
        <w:rPr>
          <w:rFonts w:hint="cs"/>
          <w:sz w:val="18"/>
          <w:szCs w:val="18"/>
          <w:rtl/>
          <w:lang w:eastAsia="he-IL"/>
        </w:rPr>
        <w:t xml:space="preserve">, משאבי אנוש ותפקידים מיוחדים בוועדת הבחירות המרכזית. </w:t>
      </w:r>
    </w:p>
    <w:p w14:paraId="354905EC" w14:textId="77777777" w:rsidR="00335A50" w:rsidRPr="00F55C64" w:rsidRDefault="00335A50" w:rsidP="00EB65D3">
      <w:pPr>
        <w:spacing w:line="240" w:lineRule="exact"/>
        <w:ind w:left="794"/>
        <w:jc w:val="both"/>
        <w:rPr>
          <w:rFonts w:ascii="Tahoma" w:hAnsi="Tahoma" w:cs="Tahoma"/>
          <w:sz w:val="18"/>
          <w:szCs w:val="18"/>
          <w:rtl/>
          <w:lang w:eastAsia="he-IL"/>
        </w:rPr>
      </w:pPr>
      <w:r w:rsidRPr="00F55C64">
        <w:rPr>
          <w:rFonts w:ascii="Tahoma" w:hAnsi="Tahoma" w:cs="Tahoma" w:hint="cs"/>
          <w:sz w:val="18"/>
          <w:szCs w:val="18"/>
          <w:rtl/>
          <w:lang w:eastAsia="he-IL"/>
        </w:rPr>
        <w:t xml:space="preserve">בדצמבר 2014 אישרה ועדת הבחירות המרכזית נוסחה אחידה להליך הקצאת השעות לוועדות האזוריות, בהתאם להמלצות ועדת המשנה לבחינת ליקויים בנושאי </w:t>
      </w:r>
      <w:proofErr w:type="spellStart"/>
      <w:r w:rsidRPr="00F55C64">
        <w:rPr>
          <w:rFonts w:ascii="Tahoma" w:hAnsi="Tahoma" w:cs="Tahoma" w:hint="cs"/>
          <w:sz w:val="18"/>
          <w:szCs w:val="18"/>
          <w:rtl/>
          <w:lang w:eastAsia="he-IL"/>
        </w:rPr>
        <w:t>מינהל</w:t>
      </w:r>
      <w:proofErr w:type="spellEnd"/>
      <w:r w:rsidRPr="00F55C64">
        <w:rPr>
          <w:rFonts w:ascii="Tahoma" w:hAnsi="Tahoma" w:cs="Tahoma" w:hint="cs"/>
          <w:sz w:val="18"/>
          <w:szCs w:val="18"/>
          <w:rtl/>
          <w:lang w:eastAsia="he-IL"/>
        </w:rPr>
        <w:t xml:space="preserve"> ומשאבי אנוש. מטרת הנוסחה הייתה ליצור</w:t>
      </w:r>
      <w:r w:rsidRPr="00F55C64">
        <w:rPr>
          <w:rFonts w:ascii="Tahoma" w:hAnsi="Tahoma" w:cs="Tahoma" w:hint="cs"/>
          <w:sz w:val="18"/>
          <w:szCs w:val="18"/>
          <w:rtl/>
        </w:rPr>
        <w:t xml:space="preserve"> בסיס אחיד להקצאת שעות בין הוועדות השונות על פי פרמטרים קבועים וידועים מראש, המביאים לידי ביטוי הבדלים אובייקטיביים בין הוועדות האזוריות ומשפיעים על מידת יעילותה של הוועדה (השקעת מספר שעות העבודה בכל קלפי).</w:t>
      </w:r>
      <w:r w:rsidRPr="00F55C64">
        <w:rPr>
          <w:rFonts w:ascii="Tahoma" w:hAnsi="Tahoma" w:cs="Tahoma"/>
          <w:sz w:val="18"/>
          <w:szCs w:val="18"/>
          <w:rtl/>
        </w:rPr>
        <w:t xml:space="preserve"> הנוסחה כללה</w:t>
      </w:r>
      <w:r w:rsidRPr="00F55C64">
        <w:rPr>
          <w:rFonts w:ascii="Tahoma" w:hAnsi="Tahoma" w:cs="Tahoma" w:hint="cs"/>
          <w:b/>
          <w:bCs/>
          <w:sz w:val="18"/>
          <w:szCs w:val="18"/>
          <w:rtl/>
        </w:rPr>
        <w:t xml:space="preserve"> </w:t>
      </w:r>
      <w:r w:rsidRPr="00F55C64">
        <w:rPr>
          <w:rFonts w:ascii="Tahoma" w:hAnsi="Tahoma" w:cs="Tahoma" w:hint="cs"/>
          <w:sz w:val="18"/>
          <w:szCs w:val="18"/>
          <w:rtl/>
          <w:lang w:eastAsia="he-IL"/>
        </w:rPr>
        <w:t xml:space="preserve">ארבעה פרמטרים לקביעת הקצאת שעות העבודה בין הוועדות (מספר המצביעים בכל ועדה אזורית; הרכב האוכלוסייה; מספר ריכוזי הקלפיות; ומספר היישובים), ובהתאם לכך הוצעה הקצאת שעות לוועדות האזוריות במערכת הבחירות לכנסת ה-20. </w:t>
      </w:r>
    </w:p>
    <w:p w14:paraId="4D750414" w14:textId="77777777" w:rsidR="00335A50" w:rsidRPr="009936E0" w:rsidRDefault="00335A50" w:rsidP="00EB65D3">
      <w:pPr>
        <w:pStyle w:val="RESHET"/>
        <w:ind w:left="1020" w:right="227"/>
        <w:rPr>
          <w:rtl/>
        </w:rPr>
      </w:pPr>
      <w:r w:rsidRPr="009936E0">
        <w:rPr>
          <w:rFonts w:hint="eastAsia"/>
          <w:rtl/>
        </w:rPr>
        <w:t>נמצא</w:t>
      </w:r>
      <w:r w:rsidRPr="009936E0">
        <w:rPr>
          <w:rtl/>
        </w:rPr>
        <w:t xml:space="preserve"> כי ועדת המשנה </w:t>
      </w:r>
      <w:r w:rsidRPr="009936E0">
        <w:rPr>
          <w:rFonts w:hint="eastAsia"/>
          <w:rtl/>
        </w:rPr>
        <w:t>לבחינת</w:t>
      </w:r>
      <w:r w:rsidRPr="009936E0">
        <w:rPr>
          <w:rtl/>
        </w:rPr>
        <w:t xml:space="preserve"> ליקויים בנושאי </w:t>
      </w:r>
      <w:proofErr w:type="spellStart"/>
      <w:r w:rsidRPr="009936E0">
        <w:rPr>
          <w:rFonts w:hint="eastAsia"/>
          <w:rtl/>
        </w:rPr>
        <w:t>מינהל</w:t>
      </w:r>
      <w:proofErr w:type="spellEnd"/>
      <w:r w:rsidRPr="009936E0">
        <w:rPr>
          <w:rtl/>
        </w:rPr>
        <w:t xml:space="preserve"> ומשאבי אנוש</w:t>
      </w:r>
      <w:r w:rsidRPr="009936E0">
        <w:rPr>
          <w:rFonts w:hint="cs"/>
          <w:rtl/>
        </w:rPr>
        <w:t xml:space="preserve"> </w:t>
      </w:r>
      <w:r w:rsidRPr="009936E0">
        <w:rPr>
          <w:rFonts w:hint="eastAsia"/>
          <w:rtl/>
        </w:rPr>
        <w:t>עסקה</w:t>
      </w:r>
      <w:r w:rsidRPr="009936E0">
        <w:rPr>
          <w:rtl/>
        </w:rPr>
        <w:t xml:space="preserve"> </w:t>
      </w:r>
      <w:r w:rsidRPr="009936E0">
        <w:rPr>
          <w:rFonts w:hint="eastAsia"/>
          <w:rtl/>
        </w:rPr>
        <w:t>בעובדים</w:t>
      </w:r>
      <w:r w:rsidRPr="009936E0">
        <w:rPr>
          <w:rtl/>
        </w:rPr>
        <w:t xml:space="preserve"> </w:t>
      </w:r>
      <w:r w:rsidRPr="009936E0">
        <w:rPr>
          <w:rFonts w:hint="eastAsia"/>
          <w:rtl/>
        </w:rPr>
        <w:t>המועסקים</w:t>
      </w:r>
      <w:r w:rsidRPr="009936E0">
        <w:rPr>
          <w:rtl/>
        </w:rPr>
        <w:t xml:space="preserve"> </w:t>
      </w:r>
      <w:r w:rsidRPr="009936E0">
        <w:rPr>
          <w:rFonts w:hint="eastAsia"/>
          <w:rtl/>
        </w:rPr>
        <w:t>במשרות</w:t>
      </w:r>
      <w:r w:rsidRPr="009936E0">
        <w:rPr>
          <w:rtl/>
        </w:rPr>
        <w:t xml:space="preserve"> </w:t>
      </w:r>
      <w:r w:rsidRPr="009936E0">
        <w:rPr>
          <w:rFonts w:hint="eastAsia"/>
          <w:rtl/>
        </w:rPr>
        <w:t>בתקן</w:t>
      </w:r>
      <w:r w:rsidRPr="009936E0">
        <w:rPr>
          <w:rtl/>
        </w:rPr>
        <w:t xml:space="preserve"> </w:t>
      </w:r>
      <w:r w:rsidRPr="009936E0">
        <w:rPr>
          <w:rFonts w:hint="eastAsia"/>
          <w:rtl/>
        </w:rPr>
        <w:t>הוועדה</w:t>
      </w:r>
      <w:r w:rsidRPr="009936E0">
        <w:rPr>
          <w:rtl/>
        </w:rPr>
        <w:t xml:space="preserve"> </w:t>
      </w:r>
      <w:r w:rsidRPr="009936E0">
        <w:rPr>
          <w:rFonts w:hint="eastAsia"/>
          <w:rtl/>
        </w:rPr>
        <w:t>ולא</w:t>
      </w:r>
      <w:r w:rsidRPr="009936E0">
        <w:rPr>
          <w:rtl/>
        </w:rPr>
        <w:t xml:space="preserve"> </w:t>
      </w:r>
      <w:r w:rsidRPr="009936E0">
        <w:rPr>
          <w:rFonts w:hint="eastAsia"/>
          <w:rtl/>
        </w:rPr>
        <w:t>עסקה</w:t>
      </w:r>
      <w:r w:rsidRPr="009936E0">
        <w:rPr>
          <w:rtl/>
        </w:rPr>
        <w:t xml:space="preserve"> </w:t>
      </w:r>
      <w:r w:rsidRPr="009936E0">
        <w:rPr>
          <w:rFonts w:hint="eastAsia"/>
          <w:rtl/>
        </w:rPr>
        <w:t>בעובדים</w:t>
      </w:r>
      <w:r w:rsidRPr="009936E0">
        <w:rPr>
          <w:rtl/>
        </w:rPr>
        <w:t xml:space="preserve"> </w:t>
      </w:r>
      <w:r w:rsidRPr="009936E0">
        <w:rPr>
          <w:rFonts w:hint="eastAsia"/>
          <w:rtl/>
        </w:rPr>
        <w:t>המועסקים</w:t>
      </w:r>
      <w:r w:rsidRPr="009936E0">
        <w:rPr>
          <w:rtl/>
        </w:rPr>
        <w:t xml:space="preserve"> </w:t>
      </w:r>
      <w:r w:rsidRPr="009936E0">
        <w:rPr>
          <w:rFonts w:hint="eastAsia"/>
          <w:rtl/>
        </w:rPr>
        <w:t>על</w:t>
      </w:r>
      <w:r w:rsidRPr="009936E0">
        <w:rPr>
          <w:rtl/>
        </w:rPr>
        <w:t xml:space="preserve"> </w:t>
      </w:r>
      <w:r w:rsidRPr="009936E0">
        <w:rPr>
          <w:rFonts w:hint="eastAsia"/>
          <w:rtl/>
        </w:rPr>
        <w:t>בסיס</w:t>
      </w:r>
      <w:r w:rsidRPr="009936E0">
        <w:rPr>
          <w:rtl/>
        </w:rPr>
        <w:t xml:space="preserve"> </w:t>
      </w:r>
      <w:r w:rsidRPr="009936E0">
        <w:rPr>
          <w:rFonts w:hint="eastAsia"/>
          <w:rtl/>
        </w:rPr>
        <w:t>שעתי</w:t>
      </w:r>
      <w:r w:rsidRPr="009936E0">
        <w:rPr>
          <w:rtl/>
        </w:rPr>
        <w:t xml:space="preserve">. </w:t>
      </w:r>
      <w:r w:rsidRPr="009936E0">
        <w:rPr>
          <w:rFonts w:hint="eastAsia"/>
          <w:rtl/>
        </w:rPr>
        <w:t>לפיכך</w:t>
      </w:r>
      <w:r w:rsidRPr="009936E0">
        <w:rPr>
          <w:rtl/>
        </w:rPr>
        <w:t xml:space="preserve">, </w:t>
      </w:r>
      <w:r w:rsidRPr="009936E0">
        <w:rPr>
          <w:rFonts w:hint="eastAsia"/>
          <w:rtl/>
        </w:rPr>
        <w:t>ועדת</w:t>
      </w:r>
      <w:r w:rsidRPr="009936E0">
        <w:rPr>
          <w:rtl/>
        </w:rPr>
        <w:t xml:space="preserve"> </w:t>
      </w:r>
      <w:r w:rsidRPr="009936E0">
        <w:rPr>
          <w:rFonts w:hint="eastAsia"/>
          <w:rtl/>
        </w:rPr>
        <w:t>הבחירות</w:t>
      </w:r>
      <w:r w:rsidRPr="009936E0">
        <w:rPr>
          <w:rtl/>
        </w:rPr>
        <w:t xml:space="preserve"> </w:t>
      </w:r>
      <w:r w:rsidRPr="009936E0">
        <w:rPr>
          <w:rFonts w:hint="eastAsia"/>
          <w:rtl/>
        </w:rPr>
        <w:t>המרכזית</w:t>
      </w:r>
      <w:r w:rsidRPr="009936E0">
        <w:rPr>
          <w:rtl/>
        </w:rPr>
        <w:t xml:space="preserve"> </w:t>
      </w:r>
      <w:r w:rsidRPr="009936E0">
        <w:rPr>
          <w:rFonts w:hint="eastAsia"/>
          <w:rtl/>
        </w:rPr>
        <w:t>יישמה</w:t>
      </w:r>
      <w:r w:rsidRPr="009936E0">
        <w:rPr>
          <w:rtl/>
        </w:rPr>
        <w:t xml:space="preserve"> </w:t>
      </w:r>
      <w:r w:rsidRPr="009936E0">
        <w:rPr>
          <w:rFonts w:hint="eastAsia"/>
          <w:rtl/>
        </w:rPr>
        <w:t>את</w:t>
      </w:r>
      <w:r w:rsidRPr="009936E0">
        <w:rPr>
          <w:rtl/>
        </w:rPr>
        <w:t xml:space="preserve"> </w:t>
      </w:r>
      <w:r w:rsidRPr="009936E0">
        <w:rPr>
          <w:rFonts w:hint="eastAsia"/>
          <w:rtl/>
        </w:rPr>
        <w:t>המלצות</w:t>
      </w:r>
      <w:r w:rsidRPr="009936E0">
        <w:rPr>
          <w:rtl/>
        </w:rPr>
        <w:t xml:space="preserve"> </w:t>
      </w:r>
      <w:r w:rsidRPr="009936E0">
        <w:rPr>
          <w:rFonts w:hint="eastAsia"/>
          <w:rtl/>
        </w:rPr>
        <w:t>הוועדה</w:t>
      </w:r>
      <w:r w:rsidRPr="009936E0">
        <w:rPr>
          <w:rtl/>
        </w:rPr>
        <w:t xml:space="preserve"> </w:t>
      </w:r>
      <w:r w:rsidRPr="009936E0">
        <w:rPr>
          <w:rFonts w:hint="eastAsia"/>
          <w:rtl/>
        </w:rPr>
        <w:t>רק</w:t>
      </w:r>
      <w:r w:rsidRPr="009936E0">
        <w:rPr>
          <w:rtl/>
        </w:rPr>
        <w:t xml:space="preserve"> </w:t>
      </w:r>
      <w:r w:rsidRPr="009936E0">
        <w:rPr>
          <w:rFonts w:hint="eastAsia"/>
          <w:rtl/>
        </w:rPr>
        <w:t>בנוגע</w:t>
      </w:r>
      <w:r w:rsidRPr="009936E0">
        <w:rPr>
          <w:rtl/>
        </w:rPr>
        <w:t xml:space="preserve"> </w:t>
      </w:r>
      <w:r w:rsidRPr="009936E0">
        <w:rPr>
          <w:rFonts w:hint="eastAsia"/>
          <w:rtl/>
        </w:rPr>
        <w:t>לעובדים</w:t>
      </w:r>
      <w:r w:rsidRPr="009936E0">
        <w:rPr>
          <w:rtl/>
        </w:rPr>
        <w:t xml:space="preserve"> </w:t>
      </w:r>
      <w:r w:rsidRPr="009936E0">
        <w:rPr>
          <w:rFonts w:hint="eastAsia"/>
          <w:rtl/>
        </w:rPr>
        <w:t>המועסקים</w:t>
      </w:r>
      <w:r w:rsidRPr="009936E0">
        <w:rPr>
          <w:rtl/>
        </w:rPr>
        <w:t xml:space="preserve"> </w:t>
      </w:r>
      <w:r w:rsidRPr="009936E0">
        <w:rPr>
          <w:rFonts w:hint="eastAsia"/>
          <w:rtl/>
        </w:rPr>
        <w:t>במשרות</w:t>
      </w:r>
      <w:r w:rsidRPr="009936E0">
        <w:rPr>
          <w:rtl/>
        </w:rPr>
        <w:t xml:space="preserve"> </w:t>
      </w:r>
      <w:r w:rsidRPr="009936E0">
        <w:rPr>
          <w:rFonts w:hint="eastAsia"/>
          <w:rtl/>
        </w:rPr>
        <w:t>בתקן</w:t>
      </w:r>
      <w:r w:rsidRPr="009936E0">
        <w:rPr>
          <w:rtl/>
        </w:rPr>
        <w:t xml:space="preserve">. </w:t>
      </w:r>
      <w:r w:rsidRPr="009936E0">
        <w:rPr>
          <w:rFonts w:hint="eastAsia"/>
          <w:rtl/>
        </w:rPr>
        <w:t>יצוין</w:t>
      </w:r>
      <w:r w:rsidRPr="009936E0">
        <w:rPr>
          <w:rtl/>
        </w:rPr>
        <w:t xml:space="preserve"> </w:t>
      </w:r>
      <w:r w:rsidRPr="009936E0">
        <w:rPr>
          <w:rFonts w:hint="eastAsia"/>
          <w:rtl/>
        </w:rPr>
        <w:t>כי</w:t>
      </w:r>
      <w:r w:rsidRPr="009936E0">
        <w:rPr>
          <w:rtl/>
        </w:rPr>
        <w:t xml:space="preserve"> </w:t>
      </w:r>
      <w:r w:rsidRPr="009936E0">
        <w:rPr>
          <w:rFonts w:hint="eastAsia"/>
          <w:rtl/>
        </w:rPr>
        <w:t>במערכת</w:t>
      </w:r>
      <w:r w:rsidRPr="009936E0">
        <w:rPr>
          <w:rtl/>
        </w:rPr>
        <w:t xml:space="preserve"> </w:t>
      </w:r>
      <w:r w:rsidRPr="009936E0">
        <w:rPr>
          <w:rFonts w:hint="eastAsia"/>
          <w:rtl/>
        </w:rPr>
        <w:t>הבחירות</w:t>
      </w:r>
      <w:r w:rsidRPr="009936E0">
        <w:rPr>
          <w:rtl/>
        </w:rPr>
        <w:t xml:space="preserve"> </w:t>
      </w:r>
      <w:r w:rsidRPr="009936E0">
        <w:rPr>
          <w:rFonts w:hint="eastAsia"/>
          <w:rtl/>
        </w:rPr>
        <w:t>לכנסת</w:t>
      </w:r>
      <w:r w:rsidRPr="009936E0">
        <w:rPr>
          <w:rtl/>
        </w:rPr>
        <w:t xml:space="preserve"> </w:t>
      </w:r>
      <w:r w:rsidRPr="009936E0">
        <w:rPr>
          <w:rFonts w:hint="eastAsia"/>
          <w:rtl/>
        </w:rPr>
        <w:t>ה</w:t>
      </w:r>
      <w:r w:rsidRPr="009936E0">
        <w:rPr>
          <w:rtl/>
        </w:rPr>
        <w:t xml:space="preserve">-23 </w:t>
      </w:r>
      <w:r w:rsidRPr="009936E0">
        <w:rPr>
          <w:rFonts w:hint="eastAsia"/>
          <w:rtl/>
        </w:rPr>
        <w:t>הועסקו</w:t>
      </w:r>
      <w:r w:rsidRPr="009936E0">
        <w:rPr>
          <w:rtl/>
        </w:rPr>
        <w:t xml:space="preserve"> </w:t>
      </w:r>
      <w:r w:rsidRPr="009936E0">
        <w:rPr>
          <w:rFonts w:hint="eastAsia"/>
          <w:rtl/>
        </w:rPr>
        <w:t>עובדים</w:t>
      </w:r>
      <w:r w:rsidRPr="009936E0">
        <w:rPr>
          <w:rtl/>
        </w:rPr>
        <w:t xml:space="preserve"> </w:t>
      </w:r>
      <w:r w:rsidRPr="009936E0">
        <w:rPr>
          <w:rFonts w:hint="eastAsia"/>
          <w:rtl/>
        </w:rPr>
        <w:t>בכ</w:t>
      </w:r>
      <w:r w:rsidRPr="009936E0">
        <w:rPr>
          <w:rtl/>
        </w:rPr>
        <w:t xml:space="preserve">-520 חודשי </w:t>
      </w:r>
      <w:r w:rsidRPr="009936E0">
        <w:rPr>
          <w:rFonts w:hint="eastAsia"/>
          <w:rtl/>
        </w:rPr>
        <w:t>משרות</w:t>
      </w:r>
      <w:r w:rsidRPr="009936E0">
        <w:rPr>
          <w:rtl/>
        </w:rPr>
        <w:t xml:space="preserve"> </w:t>
      </w:r>
      <w:r w:rsidRPr="009936E0">
        <w:rPr>
          <w:rFonts w:hint="eastAsia"/>
          <w:rtl/>
        </w:rPr>
        <w:t>בתקן</w:t>
      </w:r>
      <w:r w:rsidRPr="009936E0">
        <w:rPr>
          <w:rtl/>
        </w:rPr>
        <w:t xml:space="preserve"> </w:t>
      </w:r>
      <w:r w:rsidRPr="009936E0">
        <w:rPr>
          <w:rFonts w:hint="eastAsia"/>
          <w:rtl/>
        </w:rPr>
        <w:t>וכן</w:t>
      </w:r>
      <w:r w:rsidRPr="009936E0">
        <w:rPr>
          <w:rtl/>
        </w:rPr>
        <w:t xml:space="preserve"> </w:t>
      </w:r>
      <w:r w:rsidRPr="009936E0">
        <w:rPr>
          <w:rFonts w:hint="eastAsia"/>
          <w:rtl/>
        </w:rPr>
        <w:t>הועסקו</w:t>
      </w:r>
      <w:r w:rsidRPr="009936E0">
        <w:rPr>
          <w:rtl/>
        </w:rPr>
        <w:t xml:space="preserve"> </w:t>
      </w:r>
      <w:r w:rsidRPr="009936E0">
        <w:rPr>
          <w:rFonts w:hint="eastAsia"/>
          <w:rtl/>
        </w:rPr>
        <w:t>עובדים</w:t>
      </w:r>
      <w:r w:rsidRPr="009936E0">
        <w:rPr>
          <w:rtl/>
        </w:rPr>
        <w:t xml:space="preserve"> </w:t>
      </w:r>
      <w:r w:rsidRPr="009936E0">
        <w:rPr>
          <w:rFonts w:hint="cs"/>
          <w:rtl/>
        </w:rPr>
        <w:t xml:space="preserve">בכ-100,000 </w:t>
      </w:r>
      <w:r w:rsidRPr="009936E0">
        <w:rPr>
          <w:rFonts w:hint="eastAsia"/>
          <w:rtl/>
        </w:rPr>
        <w:t>שעות</w:t>
      </w:r>
      <w:r w:rsidRPr="009936E0">
        <w:rPr>
          <w:rtl/>
        </w:rPr>
        <w:t xml:space="preserve"> עבודה. </w:t>
      </w:r>
    </w:p>
    <w:p w14:paraId="1D2A48D6" w14:textId="77777777" w:rsidR="00335A50" w:rsidRPr="00F55C64" w:rsidRDefault="00335A50" w:rsidP="00EB65D3">
      <w:pPr>
        <w:pStyle w:val="ListParagraph"/>
        <w:numPr>
          <w:ilvl w:val="1"/>
          <w:numId w:val="16"/>
        </w:numPr>
        <w:autoSpaceDE/>
        <w:autoSpaceDN/>
        <w:adjustRightInd/>
        <w:spacing w:line="240" w:lineRule="exact"/>
        <w:ind w:left="794" w:hanging="397"/>
        <w:rPr>
          <w:sz w:val="18"/>
          <w:szCs w:val="18"/>
          <w:rtl/>
          <w:lang w:eastAsia="he-IL"/>
        </w:rPr>
      </w:pPr>
      <w:r w:rsidRPr="00F55C64">
        <w:rPr>
          <w:rFonts w:hint="cs"/>
          <w:sz w:val="18"/>
          <w:szCs w:val="18"/>
          <w:rtl/>
          <w:lang w:eastAsia="he-IL"/>
        </w:rPr>
        <w:t xml:space="preserve">לאחר הבחירות לכנסת ה-20, בספטמבר 2015, מינתה מנכ"לית ועדת הבחירות המרכזית </w:t>
      </w:r>
      <w:r w:rsidRPr="00F55C64">
        <w:rPr>
          <w:sz w:val="18"/>
          <w:szCs w:val="18"/>
          <w:rtl/>
          <w:lang w:eastAsia="he-IL"/>
        </w:rPr>
        <w:t>ועדה ל</w:t>
      </w:r>
      <w:r w:rsidRPr="00F55C64">
        <w:rPr>
          <w:rFonts w:hint="cs"/>
          <w:sz w:val="18"/>
          <w:szCs w:val="18"/>
          <w:rtl/>
          <w:lang w:eastAsia="he-IL"/>
        </w:rPr>
        <w:t xml:space="preserve">הפקת לקחים בתחום </w:t>
      </w:r>
      <w:r w:rsidRPr="00F55C64">
        <w:rPr>
          <w:sz w:val="18"/>
          <w:szCs w:val="18"/>
          <w:rtl/>
          <w:lang w:eastAsia="he-IL"/>
        </w:rPr>
        <w:t xml:space="preserve">משאבי </w:t>
      </w:r>
      <w:r w:rsidRPr="00F55C64">
        <w:rPr>
          <w:rFonts w:hint="cs"/>
          <w:sz w:val="18"/>
          <w:szCs w:val="18"/>
          <w:rtl/>
          <w:lang w:eastAsia="he-IL"/>
        </w:rPr>
        <w:t>ה</w:t>
      </w:r>
      <w:r w:rsidRPr="00F55C64">
        <w:rPr>
          <w:sz w:val="18"/>
          <w:szCs w:val="18"/>
          <w:rtl/>
          <w:lang w:eastAsia="he-IL"/>
        </w:rPr>
        <w:t>אנוש, על מנת לב</w:t>
      </w:r>
      <w:r w:rsidRPr="00F55C64">
        <w:rPr>
          <w:rFonts w:hint="cs"/>
          <w:sz w:val="18"/>
          <w:szCs w:val="18"/>
          <w:rtl/>
          <w:lang w:eastAsia="he-IL"/>
        </w:rPr>
        <w:t>דוק, בין השאר,</w:t>
      </w:r>
      <w:r w:rsidRPr="00F55C64">
        <w:rPr>
          <w:sz w:val="18"/>
          <w:szCs w:val="18"/>
          <w:rtl/>
          <w:lang w:eastAsia="he-IL"/>
        </w:rPr>
        <w:t xml:space="preserve"> </w:t>
      </w:r>
      <w:r w:rsidRPr="00F55C64">
        <w:rPr>
          <w:rFonts w:hint="cs"/>
          <w:sz w:val="18"/>
          <w:szCs w:val="18"/>
          <w:rtl/>
          <w:lang w:eastAsia="he-IL"/>
        </w:rPr>
        <w:t>אם יש צורך ב</w:t>
      </w:r>
      <w:r w:rsidRPr="00F55C64">
        <w:rPr>
          <w:sz w:val="18"/>
          <w:szCs w:val="18"/>
          <w:rtl/>
          <w:lang w:eastAsia="he-IL"/>
        </w:rPr>
        <w:t xml:space="preserve">תוספת משרות לוועדת הבחירות המרכזית </w:t>
      </w:r>
      <w:r w:rsidRPr="00F55C64">
        <w:rPr>
          <w:rFonts w:hint="cs"/>
          <w:sz w:val="18"/>
          <w:szCs w:val="18"/>
          <w:rtl/>
          <w:lang w:eastAsia="he-IL"/>
        </w:rPr>
        <w:t>ב</w:t>
      </w:r>
      <w:r w:rsidRPr="00F55C64">
        <w:rPr>
          <w:sz w:val="18"/>
          <w:szCs w:val="18"/>
          <w:rtl/>
          <w:lang w:eastAsia="he-IL"/>
        </w:rPr>
        <w:t>תקופת הבחירות</w:t>
      </w:r>
      <w:r w:rsidRPr="00F55C64">
        <w:rPr>
          <w:rFonts w:hint="cs"/>
          <w:sz w:val="18"/>
          <w:szCs w:val="18"/>
          <w:rtl/>
          <w:lang w:eastAsia="he-IL"/>
        </w:rPr>
        <w:t xml:space="preserve"> ועל מנת לגבש המלצות בנושא</w:t>
      </w:r>
      <w:r w:rsidRPr="00F55C64">
        <w:rPr>
          <w:sz w:val="18"/>
          <w:szCs w:val="18"/>
          <w:rtl/>
          <w:lang w:eastAsia="he-IL"/>
        </w:rPr>
        <w:t>.</w:t>
      </w:r>
      <w:r w:rsidRPr="00F55C64">
        <w:rPr>
          <w:rFonts w:hint="cs"/>
          <w:sz w:val="18"/>
          <w:szCs w:val="18"/>
          <w:rtl/>
          <w:lang w:eastAsia="he-IL"/>
        </w:rPr>
        <w:t xml:space="preserve"> בראש הוועדה עמד ראש האגף להצבעות מיוחדות</w:t>
      </w:r>
      <w:r w:rsidRPr="00F55C64">
        <w:rPr>
          <w:rFonts w:hint="cs"/>
          <w:sz w:val="18"/>
          <w:szCs w:val="18"/>
          <w:rtl/>
        </w:rPr>
        <w:t xml:space="preserve">, ועם חבריה נמנו בין השאר היועץ המשפטי וראש אגף </w:t>
      </w:r>
      <w:proofErr w:type="spellStart"/>
      <w:r w:rsidRPr="00F55C64">
        <w:rPr>
          <w:rFonts w:hint="cs"/>
          <w:sz w:val="18"/>
          <w:szCs w:val="18"/>
          <w:rtl/>
        </w:rPr>
        <w:t>מינהל</w:t>
      </w:r>
      <w:proofErr w:type="spellEnd"/>
      <w:r w:rsidRPr="00F55C64">
        <w:rPr>
          <w:rFonts w:hint="cs"/>
          <w:sz w:val="18"/>
          <w:szCs w:val="18"/>
          <w:rtl/>
        </w:rPr>
        <w:t xml:space="preserve"> ומשאבי אנוש. </w:t>
      </w:r>
      <w:r w:rsidRPr="00F55C64">
        <w:rPr>
          <w:rFonts w:hint="cs"/>
          <w:sz w:val="18"/>
          <w:szCs w:val="18"/>
          <w:rtl/>
          <w:lang w:eastAsia="he-IL"/>
        </w:rPr>
        <w:t xml:space="preserve">בדוח הוועדה מינואר 2017 צוין בנוגע לשינויים בתקן ובמבנה הארגוני של הוועדה המרכזית והוועדות האזוריות, כי נושא זה ממתין לבחינה של סמנכ"ל משאבי אנוש בוועדת הבחירות המרכזית ועמדת מנכ"לית הוועדה קודם למתן המלצות. במועד סיום הביקורת לא הושלם גיבוש המלצות בנושא זה. </w:t>
      </w:r>
    </w:p>
    <w:p w14:paraId="7A38FDD9" w14:textId="77777777" w:rsidR="00335A50" w:rsidRPr="00F55C64" w:rsidRDefault="00335A50" w:rsidP="00EB65D3">
      <w:pPr>
        <w:pStyle w:val="ListParagraph"/>
        <w:numPr>
          <w:ilvl w:val="0"/>
          <w:numId w:val="16"/>
        </w:numPr>
        <w:autoSpaceDE/>
        <w:autoSpaceDN/>
        <w:adjustRightInd/>
        <w:spacing w:line="240" w:lineRule="exact"/>
        <w:ind w:left="397" w:hanging="397"/>
        <w:rPr>
          <w:sz w:val="18"/>
          <w:szCs w:val="18"/>
          <w:rtl/>
        </w:rPr>
      </w:pPr>
      <w:r w:rsidRPr="00F55C64">
        <w:rPr>
          <w:rFonts w:hint="cs"/>
          <w:sz w:val="18"/>
          <w:szCs w:val="18"/>
          <w:rtl/>
          <w:lang w:eastAsia="he-IL"/>
        </w:rPr>
        <w:t xml:space="preserve">משרד מבקר המדינה בדק את חלוקת משאבי כוח האדם של ועדת הבחירות לוועדות האזוריות החל במערכת הבחירות לכנסת ה-20 (בשנת 2015) ועד למערכת הבחירות לכנסת ה-23 (בשנת 2020). בתרשימים להלן </w:t>
      </w:r>
      <w:r w:rsidRPr="00F55C64">
        <w:rPr>
          <w:rFonts w:hint="cs"/>
          <w:sz w:val="18"/>
          <w:szCs w:val="18"/>
          <w:rtl/>
        </w:rPr>
        <w:t>מוצגים נתונים על מספר חודשי ההעסקה (לרבות העסקה לפי שעות) בוועדות האזוריות. לצורך הניתוח חולקו מספר חודשי ההעסקה במספר הקלפיות, והוצגו נתונים מעוגלים על מספר חודשי העסקה</w:t>
      </w:r>
      <w:r w:rsidRPr="00F55C64">
        <w:rPr>
          <w:rStyle w:val="FootnoteReference"/>
          <w:sz w:val="18"/>
          <w:szCs w:val="18"/>
          <w:rtl/>
        </w:rPr>
        <w:footnoteReference w:id="71"/>
      </w:r>
      <w:r w:rsidRPr="00F55C64">
        <w:rPr>
          <w:rFonts w:hint="cs"/>
          <w:sz w:val="18"/>
          <w:szCs w:val="18"/>
          <w:rtl/>
        </w:rPr>
        <w:t xml:space="preserve"> לכל 100 קלפיות ולכל 100,000 בעלי זכות בחירה ב-19 הועדות האזוריות מה</w:t>
      </w:r>
      <w:r w:rsidRPr="00F55C64">
        <w:rPr>
          <w:sz w:val="18"/>
          <w:szCs w:val="18"/>
          <w:rtl/>
        </w:rPr>
        <w:t>כנסת ה-20 (</w:t>
      </w:r>
      <w:r w:rsidRPr="00F55C64">
        <w:rPr>
          <w:rFonts w:hint="cs"/>
          <w:sz w:val="18"/>
          <w:szCs w:val="18"/>
          <w:rtl/>
        </w:rPr>
        <w:t>ב</w:t>
      </w:r>
      <w:r w:rsidRPr="00F55C64">
        <w:rPr>
          <w:sz w:val="18"/>
          <w:szCs w:val="18"/>
          <w:rtl/>
        </w:rPr>
        <w:t xml:space="preserve">שנת 2015) </w:t>
      </w:r>
      <w:r w:rsidRPr="00F55C64">
        <w:rPr>
          <w:rFonts w:hint="cs"/>
          <w:sz w:val="18"/>
          <w:szCs w:val="18"/>
          <w:rtl/>
        </w:rPr>
        <w:t>ועד ה</w:t>
      </w:r>
      <w:r w:rsidRPr="00F55C64">
        <w:rPr>
          <w:sz w:val="18"/>
          <w:szCs w:val="18"/>
          <w:rtl/>
        </w:rPr>
        <w:t>כנסת ה-23 (</w:t>
      </w:r>
      <w:r w:rsidRPr="00F55C64">
        <w:rPr>
          <w:rFonts w:hint="cs"/>
          <w:sz w:val="18"/>
          <w:szCs w:val="18"/>
          <w:rtl/>
        </w:rPr>
        <w:t>ב</w:t>
      </w:r>
      <w:r w:rsidRPr="00F55C64">
        <w:rPr>
          <w:sz w:val="18"/>
          <w:szCs w:val="18"/>
          <w:rtl/>
        </w:rPr>
        <w:t>שנת 2020)</w:t>
      </w:r>
      <w:r w:rsidRPr="00F55C64">
        <w:rPr>
          <w:rFonts w:hint="cs"/>
          <w:sz w:val="18"/>
          <w:szCs w:val="18"/>
          <w:rtl/>
        </w:rPr>
        <w:t xml:space="preserve">. </w:t>
      </w:r>
    </w:p>
    <w:p w14:paraId="776F724D" w14:textId="6BB52863" w:rsidR="00335A50" w:rsidRPr="00F55C64" w:rsidRDefault="00021B8C" w:rsidP="009F0762">
      <w:pPr>
        <w:pStyle w:val="KOT-TAB"/>
        <w:rPr>
          <w:rtl/>
        </w:rPr>
      </w:pPr>
      <w:r w:rsidRPr="00021B8C">
        <w:rPr>
          <w:rFonts w:hint="cs"/>
          <w:sz w:val="18"/>
          <w:szCs w:val="18"/>
          <w:rtl/>
          <w:lang w:eastAsia="he-IL"/>
        </w:rPr>
        <w:lastRenderedPageBreak/>
        <w:t>תרשים 28:</w:t>
      </w:r>
      <w:r w:rsidR="00335A50" w:rsidRPr="00F55C64">
        <w:rPr>
          <w:rFonts w:hint="cs"/>
          <w:b/>
          <w:bCs/>
          <w:sz w:val="18"/>
          <w:szCs w:val="18"/>
          <w:rtl/>
          <w:lang w:eastAsia="he-IL"/>
        </w:rPr>
        <w:t xml:space="preserve"> מספר חודשי העסקה לכל 100 קלפיות, לפי ועדות אזוריות, מהכנסת ה-20 (2015) עד הכנסת ה-23 (2020)</w:t>
      </w:r>
    </w:p>
    <w:p w14:paraId="196121A9" w14:textId="7002139A" w:rsidR="00D817F0" w:rsidRPr="00F55C64" w:rsidRDefault="006A57AC" w:rsidP="008A7C62">
      <w:pPr>
        <w:spacing w:line="240" w:lineRule="atLeast"/>
        <w:jc w:val="center"/>
        <w:rPr>
          <w:rFonts w:ascii="Tahoma" w:hAnsi="Tahoma" w:cs="Tahoma"/>
          <w:sz w:val="18"/>
          <w:szCs w:val="18"/>
          <w:rtl/>
        </w:rPr>
      </w:pPr>
      <w:r>
        <w:rPr>
          <w:rFonts w:ascii="Tahoma" w:hAnsi="Tahoma" w:cs="Tahoma"/>
          <w:noProof/>
          <w:sz w:val="18"/>
          <w:szCs w:val="18"/>
        </w:rPr>
        <w:drawing>
          <wp:inline distT="0" distB="0" distL="0" distR="0" wp14:anchorId="72C6F2BF" wp14:editId="1AB6DBC1">
            <wp:extent cx="3146400" cy="64800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46400" cy="6480000"/>
                    </a:xfrm>
                    <a:prstGeom prst="rect">
                      <a:avLst/>
                    </a:prstGeom>
                    <a:noFill/>
                  </pic:spPr>
                </pic:pic>
              </a:graphicData>
            </a:graphic>
          </wp:inline>
        </w:drawing>
      </w:r>
    </w:p>
    <w:p w14:paraId="33F32AC9" w14:textId="6242ACC0" w:rsidR="00335A50" w:rsidRDefault="00335A50" w:rsidP="008A7C62">
      <w:pPr>
        <w:pStyle w:val="KOT-source"/>
        <w:spacing w:before="100" w:beforeAutospacing="1"/>
        <w:rPr>
          <w:rtl/>
        </w:rPr>
      </w:pPr>
      <w:r>
        <w:rPr>
          <w:rFonts w:hint="cs"/>
          <w:rtl/>
        </w:rPr>
        <w:t>על פי</w:t>
      </w:r>
      <w:r w:rsidRPr="00F96EE7">
        <w:rPr>
          <w:rFonts w:hint="cs"/>
          <w:rtl/>
        </w:rPr>
        <w:t xml:space="preserve"> נתוני ועדת הבחירות המרכזית, בעיבוד משרד מבקר המדינה</w:t>
      </w:r>
    </w:p>
    <w:p w14:paraId="12BD2535" w14:textId="1CEFC00E" w:rsidR="00335A50" w:rsidRPr="00F55C64" w:rsidRDefault="00021B8C" w:rsidP="009F0762">
      <w:pPr>
        <w:pStyle w:val="KOT-TAB"/>
        <w:rPr>
          <w:rtl/>
          <w:lang w:eastAsia="he-IL"/>
        </w:rPr>
      </w:pPr>
      <w:r w:rsidRPr="00021B8C">
        <w:rPr>
          <w:rFonts w:hint="cs"/>
          <w:sz w:val="18"/>
          <w:szCs w:val="18"/>
          <w:rtl/>
          <w:lang w:eastAsia="he-IL"/>
        </w:rPr>
        <w:lastRenderedPageBreak/>
        <w:t>תרשים 29:</w:t>
      </w:r>
      <w:r w:rsidR="00335A50" w:rsidRPr="00F55C64">
        <w:rPr>
          <w:rFonts w:hint="cs"/>
          <w:b/>
          <w:bCs/>
          <w:sz w:val="18"/>
          <w:szCs w:val="18"/>
          <w:rtl/>
          <w:lang w:eastAsia="he-IL"/>
        </w:rPr>
        <w:t xml:space="preserve"> מספר חודשי העסקה ל-100,000 בעלי זכות בחירה, לפי ועדות אזוריות, מהכנסת ה-20 (2015) עד הכנסת ה-23 (2020)</w:t>
      </w:r>
    </w:p>
    <w:p w14:paraId="2844369D" w14:textId="2F46ACA2" w:rsidR="00D817F0" w:rsidRPr="00F55C64" w:rsidRDefault="008575F9" w:rsidP="008A7C62">
      <w:pPr>
        <w:spacing w:line="240" w:lineRule="atLeast"/>
        <w:jc w:val="center"/>
        <w:rPr>
          <w:rFonts w:ascii="Tahoma" w:hAnsi="Tahoma" w:cs="Tahoma"/>
          <w:sz w:val="18"/>
          <w:szCs w:val="18"/>
          <w:rtl/>
        </w:rPr>
      </w:pPr>
      <w:r>
        <w:rPr>
          <w:rFonts w:ascii="Tahoma" w:hAnsi="Tahoma" w:cs="Tahoma"/>
          <w:noProof/>
          <w:sz w:val="18"/>
          <w:szCs w:val="18"/>
        </w:rPr>
        <w:drawing>
          <wp:inline distT="0" distB="0" distL="0" distR="0" wp14:anchorId="2160429D" wp14:editId="45597D85">
            <wp:extent cx="3207600" cy="64800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07600" cy="6480000"/>
                    </a:xfrm>
                    <a:prstGeom prst="rect">
                      <a:avLst/>
                    </a:prstGeom>
                    <a:noFill/>
                  </pic:spPr>
                </pic:pic>
              </a:graphicData>
            </a:graphic>
          </wp:inline>
        </w:drawing>
      </w:r>
    </w:p>
    <w:p w14:paraId="7982A534" w14:textId="5AFA7879" w:rsidR="00335A50" w:rsidRDefault="00335A50" w:rsidP="008A7C62">
      <w:pPr>
        <w:pStyle w:val="KOT-source"/>
        <w:spacing w:before="120"/>
        <w:rPr>
          <w:rtl/>
        </w:rPr>
      </w:pPr>
      <w:r>
        <w:rPr>
          <w:rFonts w:hint="cs"/>
          <w:rtl/>
        </w:rPr>
        <w:t xml:space="preserve">על פי </w:t>
      </w:r>
      <w:r w:rsidRPr="00F96EE7">
        <w:rPr>
          <w:rFonts w:hint="cs"/>
          <w:rtl/>
        </w:rPr>
        <w:t>נתוני ועדת הבחירות המרכזית, בעיבוד משרד מבקר המדינה</w:t>
      </w:r>
    </w:p>
    <w:p w14:paraId="2408B74D" w14:textId="766A52FB" w:rsidR="00335A50" w:rsidRPr="009936E0" w:rsidRDefault="00335A50" w:rsidP="009936E0">
      <w:pPr>
        <w:pStyle w:val="RESHET"/>
        <w:spacing w:line="260" w:lineRule="exact"/>
        <w:ind w:right="227"/>
        <w:rPr>
          <w:rtl/>
        </w:rPr>
      </w:pPr>
      <w:r w:rsidRPr="009936E0">
        <w:rPr>
          <w:rFonts w:hint="eastAsia"/>
          <w:rtl/>
        </w:rPr>
        <w:lastRenderedPageBreak/>
        <w:t>מהנתונים</w:t>
      </w:r>
      <w:r w:rsidRPr="009936E0">
        <w:rPr>
          <w:rtl/>
        </w:rPr>
        <w:t xml:space="preserve"> עולה כי יש </w:t>
      </w:r>
      <w:r w:rsidRPr="009936E0">
        <w:rPr>
          <w:rFonts w:hint="eastAsia"/>
          <w:rtl/>
        </w:rPr>
        <w:t>פערים</w:t>
      </w:r>
      <w:r w:rsidRPr="009936E0">
        <w:rPr>
          <w:rtl/>
        </w:rPr>
        <w:t xml:space="preserve"> </w:t>
      </w:r>
      <w:r w:rsidRPr="009936E0">
        <w:rPr>
          <w:rFonts w:hint="eastAsia"/>
          <w:rtl/>
        </w:rPr>
        <w:t>ניכרים</w:t>
      </w:r>
      <w:r w:rsidRPr="009936E0">
        <w:rPr>
          <w:rtl/>
        </w:rPr>
        <w:t xml:space="preserve"> </w:t>
      </w:r>
      <w:r w:rsidRPr="009936E0">
        <w:rPr>
          <w:rFonts w:hint="eastAsia"/>
          <w:rtl/>
        </w:rPr>
        <w:t>בין</w:t>
      </w:r>
      <w:r w:rsidRPr="009936E0">
        <w:rPr>
          <w:rtl/>
        </w:rPr>
        <w:t xml:space="preserve"> </w:t>
      </w:r>
      <w:r w:rsidRPr="009936E0">
        <w:rPr>
          <w:rFonts w:hint="cs"/>
          <w:rtl/>
        </w:rPr>
        <w:t>ניצול</w:t>
      </w:r>
      <w:r w:rsidRPr="009936E0">
        <w:rPr>
          <w:rtl/>
        </w:rPr>
        <w:t xml:space="preserve"> </w:t>
      </w:r>
      <w:r w:rsidRPr="009936E0">
        <w:rPr>
          <w:rFonts w:hint="eastAsia"/>
          <w:rtl/>
        </w:rPr>
        <w:t>משאבי</w:t>
      </w:r>
      <w:r w:rsidRPr="009936E0">
        <w:rPr>
          <w:rtl/>
        </w:rPr>
        <w:t xml:space="preserve"> </w:t>
      </w:r>
      <w:r w:rsidRPr="009936E0">
        <w:rPr>
          <w:rFonts w:hint="eastAsia"/>
          <w:rtl/>
        </w:rPr>
        <w:t>אנוש</w:t>
      </w:r>
      <w:r w:rsidRPr="009936E0">
        <w:rPr>
          <w:rtl/>
        </w:rPr>
        <w:t xml:space="preserve"> </w:t>
      </w:r>
      <w:r w:rsidRPr="009936E0">
        <w:rPr>
          <w:rFonts w:hint="cs"/>
          <w:rtl/>
        </w:rPr>
        <w:t>ב</w:t>
      </w:r>
      <w:r w:rsidRPr="009936E0">
        <w:rPr>
          <w:rFonts w:hint="eastAsia"/>
          <w:rtl/>
        </w:rPr>
        <w:t>וועדות</w:t>
      </w:r>
      <w:r w:rsidRPr="009936E0">
        <w:rPr>
          <w:rtl/>
        </w:rPr>
        <w:t xml:space="preserve"> </w:t>
      </w:r>
      <w:r w:rsidRPr="009936E0">
        <w:rPr>
          <w:rFonts w:hint="eastAsia"/>
          <w:rtl/>
        </w:rPr>
        <w:t>האזוריות</w:t>
      </w:r>
      <w:r w:rsidRPr="009936E0">
        <w:rPr>
          <w:rtl/>
        </w:rPr>
        <w:t xml:space="preserve"> </w:t>
      </w:r>
      <w:r w:rsidRPr="009936E0">
        <w:rPr>
          <w:rFonts w:hint="eastAsia"/>
          <w:rtl/>
        </w:rPr>
        <w:t>השונות</w:t>
      </w:r>
      <w:r w:rsidRPr="009936E0">
        <w:rPr>
          <w:rtl/>
        </w:rPr>
        <w:t xml:space="preserve">, </w:t>
      </w:r>
      <w:r w:rsidRPr="009936E0">
        <w:rPr>
          <w:rFonts w:hint="cs"/>
          <w:rtl/>
        </w:rPr>
        <w:t xml:space="preserve">בהתחשב </w:t>
      </w:r>
      <w:r w:rsidRPr="009936E0">
        <w:rPr>
          <w:rFonts w:hint="eastAsia"/>
          <w:rtl/>
        </w:rPr>
        <w:t>במספר</w:t>
      </w:r>
      <w:r w:rsidRPr="009936E0">
        <w:rPr>
          <w:rtl/>
        </w:rPr>
        <w:t xml:space="preserve"> </w:t>
      </w:r>
      <w:r w:rsidRPr="009936E0">
        <w:rPr>
          <w:rFonts w:hint="eastAsia"/>
          <w:rtl/>
        </w:rPr>
        <w:t>הקלפיות</w:t>
      </w:r>
      <w:r w:rsidRPr="009936E0">
        <w:rPr>
          <w:rtl/>
        </w:rPr>
        <w:t xml:space="preserve"> </w:t>
      </w:r>
      <w:r w:rsidRPr="009936E0">
        <w:rPr>
          <w:rFonts w:hint="eastAsia"/>
          <w:rtl/>
        </w:rPr>
        <w:t>ובמספר</w:t>
      </w:r>
      <w:r w:rsidRPr="009936E0">
        <w:rPr>
          <w:rtl/>
        </w:rPr>
        <w:t xml:space="preserve"> </w:t>
      </w:r>
      <w:r w:rsidRPr="009936E0">
        <w:rPr>
          <w:rFonts w:hint="eastAsia"/>
          <w:rtl/>
        </w:rPr>
        <w:t>בעלי</w:t>
      </w:r>
      <w:r w:rsidRPr="009936E0">
        <w:rPr>
          <w:rtl/>
        </w:rPr>
        <w:t xml:space="preserve"> </w:t>
      </w:r>
      <w:r w:rsidRPr="009936E0">
        <w:rPr>
          <w:rFonts w:hint="eastAsia"/>
          <w:rtl/>
        </w:rPr>
        <w:t>זכות</w:t>
      </w:r>
      <w:r w:rsidRPr="009936E0">
        <w:rPr>
          <w:rtl/>
        </w:rPr>
        <w:t xml:space="preserve"> </w:t>
      </w:r>
      <w:r w:rsidRPr="009936E0">
        <w:rPr>
          <w:rFonts w:hint="eastAsia"/>
          <w:rtl/>
        </w:rPr>
        <w:t>הבחירה</w:t>
      </w:r>
      <w:r w:rsidRPr="009936E0">
        <w:rPr>
          <w:rtl/>
        </w:rPr>
        <w:t xml:space="preserve"> </w:t>
      </w:r>
      <w:r w:rsidRPr="009936E0">
        <w:rPr>
          <w:rFonts w:hint="eastAsia"/>
          <w:rtl/>
        </w:rPr>
        <w:t>בהן</w:t>
      </w:r>
      <w:r w:rsidR="00775825" w:rsidRPr="00775825">
        <w:rPr>
          <w:vertAlign w:val="superscript"/>
          <w:rtl/>
        </w:rPr>
        <w:footnoteReference w:id="72"/>
      </w:r>
      <w:r w:rsidRPr="009936E0">
        <w:rPr>
          <w:rtl/>
        </w:rPr>
        <w:t xml:space="preserve">. </w:t>
      </w:r>
      <w:r w:rsidRPr="009936E0">
        <w:rPr>
          <w:rFonts w:hint="eastAsia"/>
          <w:rtl/>
        </w:rPr>
        <w:t>למשל</w:t>
      </w:r>
      <w:r w:rsidRPr="009936E0">
        <w:rPr>
          <w:rtl/>
        </w:rPr>
        <w:t xml:space="preserve">, </w:t>
      </w:r>
      <w:r w:rsidRPr="009936E0">
        <w:rPr>
          <w:rFonts w:hint="cs"/>
          <w:rtl/>
        </w:rPr>
        <w:t xml:space="preserve">בבחירות לכנסת ה-23 הוקצו </w:t>
      </w:r>
      <w:r w:rsidRPr="009936E0">
        <w:rPr>
          <w:rFonts w:hint="eastAsia"/>
          <w:rtl/>
        </w:rPr>
        <w:t>לוועדות</w:t>
      </w:r>
      <w:r w:rsidRPr="009936E0">
        <w:rPr>
          <w:rtl/>
        </w:rPr>
        <w:t xml:space="preserve"> האזוריות צפת וכנרת 18 ו-17 חודשי העסקה </w:t>
      </w:r>
      <w:r w:rsidRPr="009936E0">
        <w:rPr>
          <w:rFonts w:hint="eastAsia"/>
          <w:rtl/>
        </w:rPr>
        <w:t>לכל</w:t>
      </w:r>
      <w:r w:rsidRPr="009936E0">
        <w:rPr>
          <w:rtl/>
        </w:rPr>
        <w:t xml:space="preserve"> 100 </w:t>
      </w:r>
      <w:r w:rsidRPr="009936E0">
        <w:rPr>
          <w:rFonts w:hint="eastAsia"/>
          <w:rtl/>
        </w:rPr>
        <w:t>קלפיות</w:t>
      </w:r>
      <w:r w:rsidRPr="009936E0">
        <w:rPr>
          <w:rtl/>
        </w:rPr>
        <w:t xml:space="preserve">, </w:t>
      </w:r>
      <w:r w:rsidRPr="009936E0">
        <w:rPr>
          <w:rFonts w:hint="eastAsia"/>
          <w:rtl/>
        </w:rPr>
        <w:t>בהתאמה</w:t>
      </w:r>
      <w:r w:rsidRPr="009936E0">
        <w:rPr>
          <w:rtl/>
        </w:rPr>
        <w:t xml:space="preserve">, </w:t>
      </w:r>
      <w:r w:rsidRPr="009936E0">
        <w:rPr>
          <w:rFonts w:hint="eastAsia"/>
          <w:rtl/>
        </w:rPr>
        <w:t>ו</w:t>
      </w:r>
      <w:r w:rsidRPr="009936E0">
        <w:rPr>
          <w:rtl/>
        </w:rPr>
        <w:t xml:space="preserve">-34 ו-31 חודשי העסקה לכל 100,000 </w:t>
      </w:r>
      <w:r w:rsidRPr="009936E0">
        <w:rPr>
          <w:rFonts w:hint="cs"/>
          <w:rtl/>
        </w:rPr>
        <w:t>בעלי זכות בחירה</w:t>
      </w:r>
      <w:r w:rsidRPr="009936E0">
        <w:rPr>
          <w:rtl/>
        </w:rPr>
        <w:t xml:space="preserve">, </w:t>
      </w:r>
      <w:r w:rsidRPr="009936E0">
        <w:rPr>
          <w:rFonts w:hint="cs"/>
          <w:rtl/>
        </w:rPr>
        <w:t xml:space="preserve">ולעומת זאת </w:t>
      </w:r>
      <w:r w:rsidRPr="009936E0">
        <w:rPr>
          <w:rtl/>
        </w:rPr>
        <w:t xml:space="preserve">לוועדות </w:t>
      </w:r>
      <w:r w:rsidRPr="009936E0">
        <w:rPr>
          <w:rFonts w:hint="eastAsia"/>
          <w:rtl/>
        </w:rPr>
        <w:t>רחובות</w:t>
      </w:r>
      <w:r w:rsidRPr="009936E0">
        <w:rPr>
          <w:rtl/>
        </w:rPr>
        <w:t xml:space="preserve"> </w:t>
      </w:r>
      <w:r w:rsidRPr="009936E0">
        <w:rPr>
          <w:rFonts w:hint="eastAsia"/>
          <w:rtl/>
        </w:rPr>
        <w:t>ותל</w:t>
      </w:r>
      <w:r w:rsidRPr="009936E0">
        <w:rPr>
          <w:rFonts w:hint="cs"/>
          <w:rtl/>
        </w:rPr>
        <w:t xml:space="preserve"> </w:t>
      </w:r>
      <w:r w:rsidRPr="009936E0">
        <w:rPr>
          <w:rtl/>
        </w:rPr>
        <w:t xml:space="preserve">אביב </w:t>
      </w:r>
      <w:r w:rsidRPr="009936E0">
        <w:rPr>
          <w:rFonts w:hint="eastAsia"/>
          <w:rtl/>
        </w:rPr>
        <w:t>הוקצו</w:t>
      </w:r>
      <w:r w:rsidRPr="009936E0">
        <w:rPr>
          <w:rtl/>
        </w:rPr>
        <w:t xml:space="preserve"> 5 </w:t>
      </w:r>
      <w:r w:rsidRPr="009936E0">
        <w:rPr>
          <w:rFonts w:hint="eastAsia"/>
          <w:rtl/>
        </w:rPr>
        <w:t>ו</w:t>
      </w:r>
      <w:r w:rsidRPr="009936E0">
        <w:rPr>
          <w:rtl/>
        </w:rPr>
        <w:t xml:space="preserve">-7 </w:t>
      </w:r>
      <w:r w:rsidRPr="009936E0">
        <w:rPr>
          <w:rFonts w:hint="eastAsia"/>
          <w:rtl/>
        </w:rPr>
        <w:t>חודשים</w:t>
      </w:r>
      <w:r w:rsidRPr="009936E0">
        <w:rPr>
          <w:rtl/>
        </w:rPr>
        <w:t xml:space="preserve"> לכל 100 קלפיות ו-9 </w:t>
      </w:r>
      <w:r w:rsidRPr="009936E0">
        <w:rPr>
          <w:rFonts w:hint="eastAsia"/>
          <w:rtl/>
        </w:rPr>
        <w:t>ו</w:t>
      </w:r>
      <w:r w:rsidRPr="009936E0">
        <w:rPr>
          <w:rtl/>
        </w:rPr>
        <w:t xml:space="preserve">-12 </w:t>
      </w:r>
      <w:r w:rsidRPr="009936E0">
        <w:rPr>
          <w:rFonts w:hint="eastAsia"/>
          <w:rtl/>
        </w:rPr>
        <w:t>חודשים</w:t>
      </w:r>
      <w:r w:rsidRPr="009936E0">
        <w:rPr>
          <w:rtl/>
        </w:rPr>
        <w:t xml:space="preserve"> </w:t>
      </w:r>
      <w:r w:rsidRPr="009936E0">
        <w:rPr>
          <w:rFonts w:hint="eastAsia"/>
          <w:rtl/>
        </w:rPr>
        <w:t>לכל</w:t>
      </w:r>
      <w:r w:rsidRPr="009936E0">
        <w:rPr>
          <w:rtl/>
        </w:rPr>
        <w:t xml:space="preserve"> 100,000 </w:t>
      </w:r>
      <w:r w:rsidRPr="009936E0">
        <w:rPr>
          <w:rFonts w:hint="cs"/>
          <w:rtl/>
        </w:rPr>
        <w:t>בעלי זכות בחירה</w:t>
      </w:r>
      <w:r w:rsidRPr="009936E0">
        <w:rPr>
          <w:rtl/>
        </w:rPr>
        <w:t xml:space="preserve">, </w:t>
      </w:r>
      <w:r w:rsidRPr="009936E0">
        <w:rPr>
          <w:rFonts w:hint="eastAsia"/>
          <w:rtl/>
        </w:rPr>
        <w:t>בהתאמה</w:t>
      </w:r>
      <w:r w:rsidRPr="009936E0">
        <w:rPr>
          <w:rtl/>
        </w:rPr>
        <w:t>.</w:t>
      </w:r>
      <w:r w:rsidRPr="009936E0">
        <w:rPr>
          <w:rFonts w:hint="cs"/>
          <w:rtl/>
        </w:rPr>
        <w:t xml:space="preserve"> פערים דומים היו גם בהקצאת המשאבים לוועדות האזוריות במערכות הבחירות האחרות שנבדקו.</w:t>
      </w:r>
    </w:p>
    <w:p w14:paraId="7D6CBEBD" w14:textId="77777777" w:rsidR="00335A50" w:rsidRPr="00F55C64" w:rsidRDefault="00335A50" w:rsidP="009F0762">
      <w:pPr>
        <w:spacing w:line="260" w:lineRule="exact"/>
        <w:jc w:val="both"/>
        <w:rPr>
          <w:rFonts w:ascii="Tahoma" w:hAnsi="Tahoma" w:cs="Tahoma"/>
          <w:sz w:val="18"/>
          <w:szCs w:val="18"/>
          <w:rtl/>
          <w:lang w:eastAsia="he-IL"/>
        </w:rPr>
      </w:pPr>
      <w:r w:rsidRPr="00F55C64">
        <w:rPr>
          <w:rFonts w:ascii="Tahoma" w:hAnsi="Tahoma" w:cs="Tahoma" w:hint="cs"/>
          <w:sz w:val="18"/>
          <w:szCs w:val="18"/>
          <w:rtl/>
          <w:lang w:eastAsia="he-IL"/>
        </w:rPr>
        <w:t xml:space="preserve">ועדת הבחירות המרכזית השיבה כי מספר העובדים בוועדה אזורית נקבע גם לפי המקום הגיאוגרפי של הוועדה ומפריסת היישובים שהיא משרתת. הוועדה ציינה עוד כי בכל הוועדות האזוריות, לרבות בקטנות שבהם, יש משרות שהן תחומי הליבה של הוועדה, כגון משרותיו של מנהל הוועדה, של מרכז משאבי אנוש ושל מרכז לוגיסטיקה, ומשרות אלה הן מעין תקורה בסיסית שאינה משתנה גם אם יש שוני במספר בעלי זכות בחירה או במספר קלפיות. </w:t>
      </w:r>
    </w:p>
    <w:p w14:paraId="4FDE5A96" w14:textId="77777777" w:rsidR="00335A50" w:rsidRPr="009936E0" w:rsidRDefault="00335A50" w:rsidP="009936E0">
      <w:pPr>
        <w:pStyle w:val="RESHET"/>
        <w:spacing w:line="260" w:lineRule="exact"/>
        <w:ind w:right="227"/>
        <w:rPr>
          <w:rtl/>
        </w:rPr>
      </w:pPr>
      <w:r w:rsidRPr="009936E0">
        <w:rPr>
          <w:rFonts w:hint="cs"/>
          <w:rtl/>
        </w:rPr>
        <w:t xml:space="preserve">פערים כאמור עשויים להעיד על ניצול לא יעיל של משאבים להעסקת מאות עובדים. מומלץ כי </w:t>
      </w:r>
      <w:r w:rsidRPr="009936E0">
        <w:rPr>
          <w:rtl/>
        </w:rPr>
        <w:t xml:space="preserve">ועדת הבחירות </w:t>
      </w:r>
      <w:r w:rsidRPr="009936E0">
        <w:rPr>
          <w:rFonts w:hint="cs"/>
          <w:rtl/>
        </w:rPr>
        <w:t>תקבע קריטריונים להקצאת משאבי אנוש לוועדות האזוריות, לרבות בכל הנוגע לעובדים בהעסקה לפי שעות, ותפעל להקצות את המשאבים על פיהם ובשים לב לצורך בהתייעלות בהקצאת משאבי כוח אדם לעניין זה.</w:t>
      </w:r>
    </w:p>
    <w:p w14:paraId="20460522" w14:textId="77777777" w:rsidR="00335A50" w:rsidRPr="00F55C64" w:rsidRDefault="00335A50" w:rsidP="009F0762">
      <w:pPr>
        <w:spacing w:line="260" w:lineRule="exact"/>
        <w:jc w:val="both"/>
        <w:rPr>
          <w:rFonts w:ascii="Tahoma" w:hAnsi="Tahoma" w:cs="Tahoma"/>
          <w:sz w:val="18"/>
          <w:szCs w:val="18"/>
          <w:rtl/>
        </w:rPr>
      </w:pPr>
    </w:p>
    <w:p w14:paraId="393FBE9F" w14:textId="77777777" w:rsidR="00335A50" w:rsidRDefault="00335A50" w:rsidP="009F0762">
      <w:pPr>
        <w:pStyle w:val="KOT3N"/>
      </w:pPr>
      <w:r>
        <w:rPr>
          <w:rFonts w:hint="cs"/>
          <w:rtl/>
        </w:rPr>
        <w:t>גיוס עובדי יום הבחירות</w:t>
      </w:r>
    </w:p>
    <w:p w14:paraId="5D80A85C" w14:textId="77777777" w:rsidR="00335A50" w:rsidRPr="00F55C64" w:rsidRDefault="00335A50" w:rsidP="009F0762">
      <w:pPr>
        <w:spacing w:line="260" w:lineRule="exact"/>
        <w:jc w:val="both"/>
        <w:rPr>
          <w:rFonts w:ascii="Tahoma" w:hAnsi="Tahoma" w:cs="Tahoma"/>
          <w:sz w:val="18"/>
          <w:szCs w:val="18"/>
          <w:rtl/>
        </w:rPr>
      </w:pPr>
      <w:r w:rsidRPr="00F55C64">
        <w:rPr>
          <w:rFonts w:ascii="Tahoma" w:hAnsi="Tahoma" w:cs="Tahoma" w:hint="cs"/>
          <w:sz w:val="18"/>
          <w:szCs w:val="18"/>
          <w:rtl/>
          <w:lang w:eastAsia="he-IL"/>
        </w:rPr>
        <w:t xml:space="preserve">ועדת הבחירות המרכזית מעסיקה ביום הבחירות </w:t>
      </w:r>
      <w:r w:rsidRPr="00F55C64">
        <w:rPr>
          <w:rFonts w:ascii="Tahoma" w:hAnsi="Tahoma" w:cs="Tahoma" w:hint="eastAsia"/>
          <w:sz w:val="18"/>
          <w:szCs w:val="18"/>
          <w:rtl/>
          <w:lang w:eastAsia="he-IL"/>
        </w:rPr>
        <w:t>עשרות</w:t>
      </w:r>
      <w:r w:rsidRPr="00F55C64">
        <w:rPr>
          <w:rFonts w:ascii="Tahoma" w:hAnsi="Tahoma" w:cs="Tahoma" w:hint="cs"/>
          <w:sz w:val="18"/>
          <w:szCs w:val="18"/>
          <w:rtl/>
          <w:lang w:eastAsia="he-IL"/>
        </w:rPr>
        <w:t xml:space="preserve"> אלפי </w:t>
      </w:r>
      <w:r w:rsidRPr="00F55C64">
        <w:rPr>
          <w:rFonts w:ascii="Tahoma" w:hAnsi="Tahoma" w:cs="Tahoma"/>
          <w:sz w:val="18"/>
          <w:szCs w:val="18"/>
          <w:rtl/>
        </w:rPr>
        <w:t xml:space="preserve">עובדים </w:t>
      </w:r>
      <w:r w:rsidRPr="00F55C64">
        <w:rPr>
          <w:rFonts w:ascii="Tahoma" w:hAnsi="Tahoma" w:cs="Tahoma" w:hint="cs"/>
          <w:sz w:val="18"/>
          <w:szCs w:val="18"/>
          <w:rtl/>
        </w:rPr>
        <w:t xml:space="preserve">(בין 34,000 ל-49,000, כמוצג בתרשים הבא) </w:t>
      </w:r>
      <w:r w:rsidRPr="00F55C64">
        <w:rPr>
          <w:rFonts w:ascii="Tahoma" w:hAnsi="Tahoma" w:cs="Tahoma"/>
          <w:sz w:val="18"/>
          <w:szCs w:val="18"/>
          <w:rtl/>
        </w:rPr>
        <w:t>במגוון תפקידים, ובהם מזכירי ועדות קלפי, קולטי קלפיות</w:t>
      </w:r>
      <w:r w:rsidRPr="00F55C64">
        <w:rPr>
          <w:rFonts w:ascii="Tahoma" w:hAnsi="Tahoma" w:cs="Tahoma" w:hint="cs"/>
          <w:sz w:val="18"/>
          <w:szCs w:val="18"/>
          <w:rtl/>
        </w:rPr>
        <w:t xml:space="preserve"> בכנסת</w:t>
      </w:r>
      <w:r w:rsidRPr="00F55C64">
        <w:rPr>
          <w:rFonts w:ascii="Tahoma" w:hAnsi="Tahoma" w:cs="Tahoma"/>
          <w:sz w:val="18"/>
          <w:szCs w:val="18"/>
          <w:rtl/>
        </w:rPr>
        <w:t>, סדרנים, אבות בית ונהגים</w:t>
      </w:r>
      <w:r w:rsidRPr="00F55C64">
        <w:rPr>
          <w:rFonts w:ascii="Tahoma" w:hAnsi="Tahoma" w:cs="Tahoma" w:hint="cs"/>
          <w:sz w:val="18"/>
          <w:szCs w:val="18"/>
          <w:rtl/>
        </w:rPr>
        <w:t xml:space="preserve">. </w:t>
      </w:r>
    </w:p>
    <w:p w14:paraId="2BC7C005" w14:textId="77777777" w:rsidR="00335A50" w:rsidRPr="00F55C64" w:rsidRDefault="00335A50" w:rsidP="00166ADC">
      <w:pPr>
        <w:pStyle w:val="ListParagraph"/>
        <w:numPr>
          <w:ilvl w:val="0"/>
          <w:numId w:val="17"/>
        </w:numPr>
        <w:autoSpaceDE/>
        <w:autoSpaceDN/>
        <w:adjustRightInd/>
        <w:spacing w:line="260" w:lineRule="exact"/>
        <w:ind w:left="397" w:hanging="397"/>
        <w:rPr>
          <w:sz w:val="18"/>
          <w:szCs w:val="18"/>
          <w:rtl/>
          <w:lang w:eastAsia="he-IL"/>
        </w:rPr>
      </w:pPr>
      <w:r w:rsidRPr="00F55C64">
        <w:rPr>
          <w:rFonts w:hint="cs"/>
          <w:sz w:val="18"/>
          <w:szCs w:val="18"/>
          <w:rtl/>
        </w:rPr>
        <w:t xml:space="preserve">בתרשים להלן מוצגים </w:t>
      </w:r>
      <w:r w:rsidRPr="00F55C64">
        <w:rPr>
          <w:rFonts w:hint="cs"/>
          <w:sz w:val="18"/>
          <w:szCs w:val="18"/>
          <w:rtl/>
          <w:lang w:eastAsia="he-IL"/>
        </w:rPr>
        <w:t>מספרי העובדים המועסקים בימי הבחירות בין הבחירות לכנסת ה-20 ובין הבחירות לכנסת ה-23.</w:t>
      </w:r>
    </w:p>
    <w:p w14:paraId="291E3731" w14:textId="576A7D09" w:rsidR="00335A50" w:rsidRPr="00F55C64" w:rsidRDefault="00021B8C" w:rsidP="009F0762">
      <w:pPr>
        <w:pStyle w:val="KOT-TAB"/>
        <w:rPr>
          <w:rtl/>
          <w:lang w:eastAsia="he-IL"/>
        </w:rPr>
      </w:pPr>
      <w:r w:rsidRPr="00021B8C">
        <w:rPr>
          <w:rFonts w:hint="cs"/>
          <w:sz w:val="18"/>
          <w:szCs w:val="18"/>
          <w:rtl/>
          <w:lang w:eastAsia="he-IL"/>
        </w:rPr>
        <w:lastRenderedPageBreak/>
        <w:t>תרשים 30:</w:t>
      </w:r>
      <w:r w:rsidR="00335A50" w:rsidRPr="00F55C64">
        <w:rPr>
          <w:rFonts w:hint="cs"/>
          <w:b/>
          <w:bCs/>
          <w:sz w:val="18"/>
          <w:szCs w:val="18"/>
          <w:rtl/>
          <w:lang w:eastAsia="he-IL"/>
        </w:rPr>
        <w:t xml:space="preserve"> מספר עובדי יום הבחירות, בין הכנסת </w:t>
      </w:r>
      <w:r w:rsidR="00335A50" w:rsidRPr="00F55C64">
        <w:rPr>
          <w:rFonts w:hint="cs"/>
          <w:b/>
          <w:bCs/>
          <w:sz w:val="18"/>
          <w:szCs w:val="18"/>
          <w:rtl/>
        </w:rPr>
        <w:t xml:space="preserve">ה-20 (מרץ 2015) לבין הכנסת </w:t>
      </w:r>
      <w:r w:rsidR="00D03667">
        <w:rPr>
          <w:b/>
          <w:bCs/>
          <w:sz w:val="18"/>
          <w:szCs w:val="18"/>
        </w:rPr>
        <w:br/>
      </w:r>
      <w:r w:rsidR="00335A50" w:rsidRPr="00F55C64">
        <w:rPr>
          <w:rFonts w:hint="cs"/>
          <w:b/>
          <w:bCs/>
          <w:sz w:val="18"/>
          <w:szCs w:val="18"/>
          <w:rtl/>
        </w:rPr>
        <w:t>ה-23 (מרץ 2020)</w:t>
      </w:r>
    </w:p>
    <w:p w14:paraId="55ECA5C7" w14:textId="529652E7" w:rsidR="008A7C62" w:rsidRPr="00F55C64" w:rsidRDefault="00F274D2" w:rsidP="008A7C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BF736F7" wp14:editId="0D5FB6F0">
            <wp:extent cx="4279401" cy="1953772"/>
            <wp:effectExtent l="0" t="0" r="6985" b="889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79401" cy="1953772"/>
                    </a:xfrm>
                    <a:prstGeom prst="rect">
                      <a:avLst/>
                    </a:prstGeom>
                  </pic:spPr>
                </pic:pic>
              </a:graphicData>
            </a:graphic>
          </wp:inline>
        </w:drawing>
      </w:r>
    </w:p>
    <w:p w14:paraId="0CABB414" w14:textId="72A0ABBE" w:rsidR="00335A50" w:rsidRPr="007256CC" w:rsidRDefault="00335A50" w:rsidP="008A7C62">
      <w:pPr>
        <w:pStyle w:val="KOT-source"/>
        <w:spacing w:before="120"/>
        <w:rPr>
          <w:rtl/>
        </w:rPr>
      </w:pPr>
      <w:r>
        <w:rPr>
          <w:rFonts w:hint="cs"/>
          <w:rtl/>
        </w:rPr>
        <w:t>על פי</w:t>
      </w:r>
      <w:r w:rsidRPr="007256CC">
        <w:rPr>
          <w:rFonts w:hint="cs"/>
          <w:rtl/>
        </w:rPr>
        <w:t xml:space="preserve"> נתוני ועדת הבחירות המרכזית</w:t>
      </w:r>
    </w:p>
    <w:p w14:paraId="32281E9C" w14:textId="77777777" w:rsidR="00335A50" w:rsidRPr="008D7063" w:rsidRDefault="00335A50" w:rsidP="008D7063">
      <w:pPr>
        <w:pStyle w:val="RESHET"/>
        <w:spacing w:line="260" w:lineRule="exact"/>
        <w:ind w:left="567" w:right="227"/>
        <w:rPr>
          <w:rtl/>
        </w:rPr>
      </w:pPr>
      <w:r w:rsidRPr="008D7063">
        <w:rPr>
          <w:rFonts w:hint="eastAsia"/>
          <w:rtl/>
        </w:rPr>
        <w:t>מהתרשים</w:t>
      </w:r>
      <w:r w:rsidRPr="008D7063">
        <w:rPr>
          <w:rtl/>
        </w:rPr>
        <w:t xml:space="preserve"> עולה כי בין </w:t>
      </w:r>
      <w:r w:rsidRPr="008D7063">
        <w:rPr>
          <w:rFonts w:hint="cs"/>
          <w:rtl/>
        </w:rPr>
        <w:t>מערכת הבחירות ל</w:t>
      </w:r>
      <w:r w:rsidRPr="008D7063">
        <w:rPr>
          <w:rtl/>
        </w:rPr>
        <w:t>כנסת ה-20 ל</w:t>
      </w:r>
      <w:r w:rsidRPr="008D7063">
        <w:rPr>
          <w:rFonts w:hint="cs"/>
          <w:rtl/>
        </w:rPr>
        <w:t>מערכת הבחירות ל</w:t>
      </w:r>
      <w:r w:rsidRPr="008D7063">
        <w:rPr>
          <w:rtl/>
        </w:rPr>
        <w:t xml:space="preserve">כנסת ה-23 חל גידול בשיעור כולל של 47% במספר עובדי יום הבחירות. הגידול </w:t>
      </w:r>
      <w:r w:rsidRPr="008D7063">
        <w:rPr>
          <w:rFonts w:hint="cs"/>
          <w:rtl/>
        </w:rPr>
        <w:t>נחלק</w:t>
      </w:r>
      <w:r w:rsidRPr="008D7063">
        <w:rPr>
          <w:rtl/>
        </w:rPr>
        <w:t xml:space="preserve"> באופן דומה בין מערכות הבחירות: 16%, 11% ו-13%, בהתאמה. </w:t>
      </w:r>
    </w:p>
    <w:p w14:paraId="482B1B1E" w14:textId="77777777" w:rsidR="00335A50" w:rsidRPr="00F55C64" w:rsidRDefault="00335A50" w:rsidP="00166ADC">
      <w:pPr>
        <w:pStyle w:val="ListParagraph"/>
        <w:numPr>
          <w:ilvl w:val="0"/>
          <w:numId w:val="17"/>
        </w:numPr>
        <w:autoSpaceDE/>
        <w:autoSpaceDN/>
        <w:adjustRightInd/>
        <w:spacing w:line="260" w:lineRule="exact"/>
        <w:ind w:left="397" w:hanging="397"/>
        <w:rPr>
          <w:sz w:val="18"/>
          <w:szCs w:val="18"/>
          <w:rtl/>
        </w:rPr>
      </w:pPr>
      <w:r w:rsidRPr="00F55C64">
        <w:rPr>
          <w:rFonts w:hint="cs"/>
          <w:sz w:val="18"/>
          <w:szCs w:val="18"/>
          <w:rtl/>
        </w:rPr>
        <w:t>בתרשים להלן מוצג שיעור הגידול בכוח האדם המועסק ביום הבחירות יחסית לגידול במספר בעלי זכות הבחירה ומספר הקלפיות, בין ה</w:t>
      </w:r>
      <w:r w:rsidRPr="00F55C64">
        <w:rPr>
          <w:sz w:val="18"/>
          <w:szCs w:val="18"/>
          <w:rtl/>
        </w:rPr>
        <w:t>כנסת ה-20 (</w:t>
      </w:r>
      <w:r w:rsidRPr="00F55C64">
        <w:rPr>
          <w:rFonts w:hint="cs"/>
          <w:sz w:val="18"/>
          <w:szCs w:val="18"/>
          <w:rtl/>
        </w:rPr>
        <w:t>מרץ</w:t>
      </w:r>
      <w:r w:rsidRPr="00F55C64">
        <w:rPr>
          <w:sz w:val="18"/>
          <w:szCs w:val="18"/>
          <w:rtl/>
        </w:rPr>
        <w:t xml:space="preserve"> 2015)</w:t>
      </w:r>
      <w:r w:rsidRPr="00F55C64">
        <w:rPr>
          <w:rFonts w:hint="cs"/>
          <w:sz w:val="18"/>
          <w:szCs w:val="18"/>
          <w:rtl/>
        </w:rPr>
        <w:t xml:space="preserve"> ל</w:t>
      </w:r>
      <w:r w:rsidRPr="00F55C64">
        <w:rPr>
          <w:sz w:val="18"/>
          <w:szCs w:val="18"/>
          <w:rtl/>
        </w:rPr>
        <w:t>כנסת ה-23 (</w:t>
      </w:r>
      <w:r w:rsidRPr="00F55C64">
        <w:rPr>
          <w:rFonts w:hint="cs"/>
          <w:sz w:val="18"/>
          <w:szCs w:val="18"/>
          <w:rtl/>
        </w:rPr>
        <w:t>מרץ</w:t>
      </w:r>
      <w:r w:rsidRPr="00F55C64">
        <w:rPr>
          <w:sz w:val="18"/>
          <w:szCs w:val="18"/>
          <w:rtl/>
        </w:rPr>
        <w:t xml:space="preserve"> 2020)</w:t>
      </w:r>
      <w:r w:rsidRPr="00F55C64">
        <w:rPr>
          <w:rFonts w:hint="cs"/>
          <w:sz w:val="18"/>
          <w:szCs w:val="18"/>
          <w:rtl/>
        </w:rPr>
        <w:t xml:space="preserve">. </w:t>
      </w:r>
    </w:p>
    <w:p w14:paraId="38BC1C93" w14:textId="54F37C8A" w:rsidR="00335A50" w:rsidRPr="00F55C64" w:rsidRDefault="00021B8C" w:rsidP="009F0762">
      <w:pPr>
        <w:pStyle w:val="KOT-TAB"/>
        <w:rPr>
          <w:rtl/>
        </w:rPr>
      </w:pPr>
      <w:r w:rsidRPr="00021B8C">
        <w:rPr>
          <w:rFonts w:hint="cs"/>
          <w:sz w:val="18"/>
          <w:szCs w:val="18"/>
          <w:rtl/>
        </w:rPr>
        <w:lastRenderedPageBreak/>
        <w:t>תרשים 31:</w:t>
      </w:r>
      <w:r w:rsidR="00335A50" w:rsidRPr="00F55C64">
        <w:rPr>
          <w:rFonts w:hint="cs"/>
          <w:b/>
          <w:bCs/>
          <w:sz w:val="18"/>
          <w:szCs w:val="18"/>
          <w:rtl/>
        </w:rPr>
        <w:t xml:space="preserve"> גידול במספר העובדים שהועסקו ביום הבחירות, במספר בעלי זכות הבחירה ובמספר הקלפיות במערכת הבחירות יחסית למערכת בחירות קודמת, </w:t>
      </w:r>
      <w:r w:rsidR="00D03667">
        <w:rPr>
          <w:b/>
          <w:bCs/>
          <w:sz w:val="18"/>
          <w:szCs w:val="18"/>
        </w:rPr>
        <w:br/>
      </w:r>
      <w:r w:rsidR="00335A50" w:rsidRPr="00F55C64">
        <w:rPr>
          <w:rFonts w:hint="cs"/>
          <w:b/>
          <w:bCs/>
          <w:sz w:val="18"/>
          <w:szCs w:val="18"/>
          <w:rtl/>
        </w:rPr>
        <w:t>2015 - 2020</w:t>
      </w:r>
    </w:p>
    <w:p w14:paraId="18E979CF" w14:textId="39803E44" w:rsidR="008A7C62" w:rsidRPr="00F55C64" w:rsidRDefault="00231AA6" w:rsidP="008A7C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7E19BB6" wp14:editId="0B2656E7">
            <wp:extent cx="4679950" cy="2543175"/>
            <wp:effectExtent l="0" t="0" r="6350" b="9525"/>
            <wp:docPr id="1743882434" name="Picture 174388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34" name="Picture 174388243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79950" cy="2543175"/>
                    </a:xfrm>
                    <a:prstGeom prst="rect">
                      <a:avLst/>
                    </a:prstGeom>
                  </pic:spPr>
                </pic:pic>
              </a:graphicData>
            </a:graphic>
          </wp:inline>
        </w:drawing>
      </w:r>
    </w:p>
    <w:p w14:paraId="72EDA78F" w14:textId="4FF2AF53" w:rsidR="00335A50" w:rsidRDefault="00335A50" w:rsidP="008A7C62">
      <w:pPr>
        <w:pStyle w:val="KOT-source"/>
        <w:rPr>
          <w:rtl/>
        </w:rPr>
      </w:pPr>
      <w:r>
        <w:rPr>
          <w:rFonts w:hint="cs"/>
          <w:rtl/>
        </w:rPr>
        <w:t>על פי</w:t>
      </w:r>
      <w:r w:rsidRPr="00283B3C">
        <w:rPr>
          <w:rFonts w:hint="cs"/>
          <w:rtl/>
        </w:rPr>
        <w:t xml:space="preserve"> נתוני ועדת הבחירות המרכזית</w:t>
      </w:r>
      <w:r>
        <w:rPr>
          <w:rFonts w:hint="cs"/>
          <w:rtl/>
        </w:rPr>
        <w:t>, בעיבוד משרד מבקר המדינה</w:t>
      </w:r>
    </w:p>
    <w:p w14:paraId="2241FC15" w14:textId="77777777" w:rsidR="00335A50" w:rsidRPr="008D7063" w:rsidRDefault="00335A50" w:rsidP="008D7063">
      <w:pPr>
        <w:pStyle w:val="RESHET"/>
        <w:spacing w:line="260" w:lineRule="exact"/>
        <w:ind w:left="567" w:right="227"/>
        <w:rPr>
          <w:rtl/>
        </w:rPr>
      </w:pPr>
      <w:r w:rsidRPr="008D7063">
        <w:rPr>
          <w:rFonts w:hint="eastAsia"/>
          <w:rtl/>
        </w:rPr>
        <w:t>מהתרשים</w:t>
      </w:r>
      <w:r w:rsidRPr="008D7063">
        <w:rPr>
          <w:rtl/>
        </w:rPr>
        <w:t xml:space="preserve"> עולה כי הגידול במספר עובדי יום הבחירות היה ניכר</w:t>
      </w:r>
      <w:r w:rsidRPr="008D7063">
        <w:rPr>
          <w:rFonts w:hint="cs"/>
          <w:rtl/>
        </w:rPr>
        <w:t xml:space="preserve"> יחסית</w:t>
      </w:r>
      <w:r w:rsidRPr="008D7063">
        <w:rPr>
          <w:rtl/>
        </w:rPr>
        <w:t xml:space="preserve"> לגידול במספר </w:t>
      </w:r>
      <w:r w:rsidRPr="008D7063">
        <w:rPr>
          <w:rFonts w:hint="eastAsia"/>
          <w:rtl/>
        </w:rPr>
        <w:t>בעלי</w:t>
      </w:r>
      <w:r w:rsidRPr="008D7063">
        <w:rPr>
          <w:rtl/>
        </w:rPr>
        <w:t xml:space="preserve"> </w:t>
      </w:r>
      <w:r w:rsidRPr="008D7063">
        <w:rPr>
          <w:rFonts w:hint="eastAsia"/>
          <w:rtl/>
        </w:rPr>
        <w:t>זכות</w:t>
      </w:r>
      <w:r w:rsidRPr="008D7063">
        <w:rPr>
          <w:rtl/>
        </w:rPr>
        <w:t xml:space="preserve"> </w:t>
      </w:r>
      <w:r w:rsidRPr="008D7063">
        <w:rPr>
          <w:rFonts w:hint="eastAsia"/>
          <w:rtl/>
        </w:rPr>
        <w:t>הבחירה</w:t>
      </w:r>
      <w:r w:rsidRPr="008D7063">
        <w:rPr>
          <w:rtl/>
        </w:rPr>
        <w:t xml:space="preserve"> </w:t>
      </w:r>
      <w:r w:rsidRPr="008D7063">
        <w:rPr>
          <w:rFonts w:hint="eastAsia"/>
          <w:rtl/>
        </w:rPr>
        <w:t>ו</w:t>
      </w:r>
      <w:r w:rsidRPr="008D7063">
        <w:rPr>
          <w:rFonts w:hint="cs"/>
          <w:rtl/>
        </w:rPr>
        <w:t>ב</w:t>
      </w:r>
      <w:r w:rsidRPr="008D7063">
        <w:rPr>
          <w:rFonts w:hint="eastAsia"/>
          <w:rtl/>
        </w:rPr>
        <w:t>מספר</w:t>
      </w:r>
      <w:r w:rsidRPr="008D7063">
        <w:rPr>
          <w:rtl/>
        </w:rPr>
        <w:t xml:space="preserve"> </w:t>
      </w:r>
      <w:r w:rsidRPr="008D7063">
        <w:rPr>
          <w:rFonts w:hint="eastAsia"/>
          <w:rtl/>
        </w:rPr>
        <w:t>הקלפיות</w:t>
      </w:r>
      <w:r w:rsidRPr="008D7063">
        <w:rPr>
          <w:rtl/>
        </w:rPr>
        <w:t xml:space="preserve">. הגידול במספר הבוחרים והקלפיות </w:t>
      </w:r>
      <w:r w:rsidRPr="008D7063">
        <w:rPr>
          <w:rFonts w:hint="cs"/>
          <w:rtl/>
        </w:rPr>
        <w:t>הוא הגורם ל</w:t>
      </w:r>
      <w:r w:rsidRPr="008D7063">
        <w:rPr>
          <w:rtl/>
        </w:rPr>
        <w:t xml:space="preserve">כ-70% מהגידול במספר עובדי יום הבחירות לכנסת ה-21; </w:t>
      </w:r>
      <w:r w:rsidRPr="008D7063">
        <w:rPr>
          <w:rFonts w:hint="cs"/>
          <w:rtl/>
        </w:rPr>
        <w:t>ל</w:t>
      </w:r>
      <w:r w:rsidRPr="008D7063">
        <w:rPr>
          <w:rtl/>
        </w:rPr>
        <w:t xml:space="preserve">פחות מ-20% </w:t>
      </w:r>
      <w:r w:rsidRPr="008D7063">
        <w:rPr>
          <w:rFonts w:hint="eastAsia"/>
          <w:rtl/>
        </w:rPr>
        <w:t>מהגידול</w:t>
      </w:r>
      <w:r w:rsidRPr="008D7063">
        <w:rPr>
          <w:rtl/>
        </w:rPr>
        <w:t xml:space="preserve"> </w:t>
      </w:r>
      <w:r w:rsidRPr="008D7063">
        <w:rPr>
          <w:rFonts w:hint="eastAsia"/>
          <w:rtl/>
        </w:rPr>
        <w:t>במספר</w:t>
      </w:r>
      <w:r w:rsidRPr="008D7063">
        <w:rPr>
          <w:rtl/>
        </w:rPr>
        <w:t xml:space="preserve"> </w:t>
      </w:r>
      <w:r w:rsidRPr="008D7063">
        <w:rPr>
          <w:rFonts w:hint="eastAsia"/>
          <w:rtl/>
        </w:rPr>
        <w:t>העובדים</w:t>
      </w:r>
      <w:r w:rsidRPr="008D7063">
        <w:rPr>
          <w:rtl/>
        </w:rPr>
        <w:t xml:space="preserve"> </w:t>
      </w:r>
      <w:r w:rsidRPr="008D7063">
        <w:rPr>
          <w:rFonts w:hint="eastAsia"/>
          <w:rtl/>
        </w:rPr>
        <w:t>בבחירות</w:t>
      </w:r>
      <w:r w:rsidRPr="008D7063">
        <w:rPr>
          <w:rtl/>
        </w:rPr>
        <w:t xml:space="preserve"> </w:t>
      </w:r>
      <w:r w:rsidRPr="008D7063">
        <w:rPr>
          <w:rFonts w:hint="eastAsia"/>
          <w:rtl/>
        </w:rPr>
        <w:t>לכנסת</w:t>
      </w:r>
      <w:r w:rsidRPr="008D7063">
        <w:rPr>
          <w:rtl/>
        </w:rPr>
        <w:t xml:space="preserve"> </w:t>
      </w:r>
      <w:r w:rsidRPr="008D7063">
        <w:rPr>
          <w:rFonts w:hint="eastAsia"/>
          <w:rtl/>
        </w:rPr>
        <w:t>ה</w:t>
      </w:r>
      <w:r w:rsidRPr="008D7063">
        <w:rPr>
          <w:rtl/>
        </w:rPr>
        <w:t xml:space="preserve">-22; </w:t>
      </w:r>
      <w:r w:rsidRPr="008D7063">
        <w:rPr>
          <w:rFonts w:hint="eastAsia"/>
          <w:rtl/>
        </w:rPr>
        <w:t>ו</w:t>
      </w:r>
      <w:r w:rsidRPr="008D7063">
        <w:rPr>
          <w:rFonts w:hint="cs"/>
          <w:rtl/>
        </w:rPr>
        <w:t>ל</w:t>
      </w:r>
      <w:r w:rsidRPr="008D7063">
        <w:rPr>
          <w:rFonts w:hint="eastAsia"/>
          <w:rtl/>
        </w:rPr>
        <w:t>כ</w:t>
      </w:r>
      <w:r w:rsidRPr="008D7063">
        <w:rPr>
          <w:rtl/>
        </w:rPr>
        <w:t xml:space="preserve">-15% </w:t>
      </w:r>
      <w:r w:rsidRPr="008D7063">
        <w:rPr>
          <w:rFonts w:hint="eastAsia"/>
          <w:rtl/>
        </w:rPr>
        <w:t>מהגידול</w:t>
      </w:r>
      <w:r w:rsidRPr="008D7063">
        <w:rPr>
          <w:rtl/>
        </w:rPr>
        <w:t xml:space="preserve"> </w:t>
      </w:r>
      <w:r w:rsidRPr="008D7063">
        <w:rPr>
          <w:rFonts w:hint="eastAsia"/>
          <w:rtl/>
        </w:rPr>
        <w:t>בכנסת</w:t>
      </w:r>
      <w:r w:rsidRPr="008D7063">
        <w:rPr>
          <w:rtl/>
        </w:rPr>
        <w:t xml:space="preserve"> </w:t>
      </w:r>
      <w:r w:rsidRPr="008D7063">
        <w:rPr>
          <w:rFonts w:hint="eastAsia"/>
          <w:rtl/>
        </w:rPr>
        <w:t>ה</w:t>
      </w:r>
      <w:r w:rsidRPr="008D7063">
        <w:rPr>
          <w:rtl/>
        </w:rPr>
        <w:t>-23.</w:t>
      </w:r>
    </w:p>
    <w:p w14:paraId="58707118" w14:textId="77777777" w:rsidR="00335A50" w:rsidRPr="00F55C64" w:rsidRDefault="00335A50" w:rsidP="00166ADC">
      <w:pPr>
        <w:pStyle w:val="ListParagraph"/>
        <w:numPr>
          <w:ilvl w:val="0"/>
          <w:numId w:val="17"/>
        </w:numPr>
        <w:autoSpaceDE/>
        <w:autoSpaceDN/>
        <w:adjustRightInd/>
        <w:spacing w:line="260" w:lineRule="exact"/>
        <w:ind w:left="397" w:hanging="397"/>
        <w:rPr>
          <w:b/>
          <w:sz w:val="18"/>
          <w:szCs w:val="18"/>
          <w:rtl/>
        </w:rPr>
      </w:pPr>
      <w:r w:rsidRPr="00F55C64">
        <w:rPr>
          <w:rFonts w:hint="cs"/>
          <w:b/>
          <w:sz w:val="18"/>
          <w:szCs w:val="18"/>
          <w:rtl/>
        </w:rPr>
        <w:t xml:space="preserve">ועדת הבחירות המרכזית הסבירה כי הגורמים לגידול במספר עובדי יום הבחירות הם הגידול במספר המזכירים, לרבות הוספת מזכיר רזרבי בקלפיות, הגידול במספר רכזי קליטה של חומרי ועדות הקלפי בוועדות האזוריות, העסקת מפקחים על טוהר הבחירות וכן הגידול במספר הסדרנים, אבות הבית והנהגים. </w:t>
      </w:r>
    </w:p>
    <w:p w14:paraId="6CAF79C9"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בתרשים להלן מוצג שיעור הגידול במספר העובדים לכל קלפי ולכל בעל זכות בחירה, בין מערכת הבחירות לכנסת ה-20 לבין מערכת הבחירות לכנסת ה-23, לפי סוג העובדים - עובדי יום הבחירות; עובדי יום הבחירות בניכוי מפקחי טוהר בחירות; וכן עובדי יום הבחירות בניכוי מפקחי טוהר בחירות ומזכירי קלפי שניים. יצוין כי מספר העובדים בשאר הקבוצות - </w:t>
      </w:r>
      <w:r w:rsidRPr="00F55C64">
        <w:rPr>
          <w:rFonts w:ascii="Tahoma" w:hAnsi="Tahoma" w:cs="Tahoma" w:hint="cs"/>
          <w:b/>
          <w:sz w:val="18"/>
          <w:szCs w:val="18"/>
          <w:rtl/>
        </w:rPr>
        <w:t xml:space="preserve">סדרנים, אבות בית, רכזי קליטה של חומרי ועדות הקלפי בוועדות האזוריות ונהגים - </w:t>
      </w:r>
      <w:r w:rsidRPr="00F55C64">
        <w:rPr>
          <w:rFonts w:ascii="Tahoma" w:hAnsi="Tahoma" w:cs="Tahoma" w:hint="cs"/>
          <w:sz w:val="18"/>
          <w:szCs w:val="18"/>
          <w:rtl/>
        </w:rPr>
        <w:t>נקבע בעיקר על פי מספר הקלפיות, ולכן אפשר להניח שמספרם גדל בהלימה לגידול במספר הקלפיות.</w:t>
      </w:r>
    </w:p>
    <w:p w14:paraId="22E00C95" w14:textId="66D7CEBB" w:rsidR="00335A50" w:rsidRPr="00F55C64" w:rsidRDefault="00021B8C" w:rsidP="00231AA6">
      <w:pPr>
        <w:pStyle w:val="KOT-TAB"/>
        <w:keepLines/>
        <w:rPr>
          <w:rtl/>
        </w:rPr>
      </w:pPr>
      <w:r w:rsidRPr="00021B8C">
        <w:rPr>
          <w:rFonts w:hint="cs"/>
          <w:sz w:val="18"/>
          <w:szCs w:val="18"/>
          <w:rtl/>
        </w:rPr>
        <w:lastRenderedPageBreak/>
        <w:t>תרשים 32:</w:t>
      </w:r>
      <w:r w:rsidR="00335A50" w:rsidRPr="00F55C64">
        <w:rPr>
          <w:rFonts w:hint="cs"/>
          <w:b/>
          <w:bCs/>
          <w:sz w:val="18"/>
          <w:szCs w:val="18"/>
          <w:rtl/>
        </w:rPr>
        <w:t xml:space="preserve"> גידול במספר עובדי יום הבחירות לכל קלפי ולכל בעלי זכות הבחירה - כלל עובדי יום הבחירות, עובדי יום הבחירות - ללא מפקחי טוהר בחירות ועובדי יום הבחירות - ללא מפקחי טוהר הבחירות ומזכירי קלפי שניים, בין מערכת הבחירות לכנסת 20 (מרץ 2015) לבין מערכת הבחירות לכנסת 23 (מרץ 2020) </w:t>
      </w:r>
    </w:p>
    <w:p w14:paraId="2C3CD4AD" w14:textId="3C2E8D3D" w:rsidR="008A7C62" w:rsidRPr="00F55C64" w:rsidRDefault="00231AA6" w:rsidP="008A7C6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0ED4216" wp14:editId="681BB84F">
            <wp:extent cx="4679950" cy="3272790"/>
            <wp:effectExtent l="0" t="0" r="6350" b="3810"/>
            <wp:docPr id="1743882435" name="Picture 174388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35" name="Picture 174388243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79950" cy="3272790"/>
                    </a:xfrm>
                    <a:prstGeom prst="rect">
                      <a:avLst/>
                    </a:prstGeom>
                  </pic:spPr>
                </pic:pic>
              </a:graphicData>
            </a:graphic>
          </wp:inline>
        </w:drawing>
      </w:r>
    </w:p>
    <w:p w14:paraId="6A2E31A6" w14:textId="34B7BC4D" w:rsidR="00335A50" w:rsidRDefault="00335A50" w:rsidP="008A7C62">
      <w:pPr>
        <w:pStyle w:val="KOT-source"/>
        <w:rPr>
          <w:rtl/>
        </w:rPr>
      </w:pPr>
      <w:r>
        <w:rPr>
          <w:rFonts w:hint="cs"/>
          <w:rtl/>
        </w:rPr>
        <w:t>על פי</w:t>
      </w:r>
      <w:r w:rsidRPr="001F08BC">
        <w:rPr>
          <w:rFonts w:hint="cs"/>
          <w:rtl/>
        </w:rPr>
        <w:t xml:space="preserve"> נתוני ועדת הבחירות המרכזית, בעיבוד משרד מבקר המדינה</w:t>
      </w:r>
    </w:p>
    <w:p w14:paraId="09339DED" w14:textId="1FC1936A" w:rsidR="00335A50" w:rsidRPr="008D7063" w:rsidRDefault="005B16A8" w:rsidP="008D7063">
      <w:pPr>
        <w:pStyle w:val="RESHET"/>
        <w:spacing w:line="260" w:lineRule="exact"/>
        <w:ind w:left="567" w:right="227"/>
        <w:rPr>
          <w:rtl/>
        </w:rPr>
      </w:pPr>
      <w:r w:rsidRPr="005B16A8">
        <w:rPr>
          <w:rFonts w:hint="eastAsia"/>
          <w:rtl/>
        </w:rPr>
        <w:t>מהנתונים</w:t>
      </w:r>
      <w:r w:rsidRPr="005B16A8">
        <w:rPr>
          <w:rtl/>
        </w:rPr>
        <w:t xml:space="preserve"> </w:t>
      </w:r>
      <w:r w:rsidRPr="005B16A8">
        <w:rPr>
          <w:rFonts w:hint="eastAsia"/>
          <w:rtl/>
        </w:rPr>
        <w:t>עולה</w:t>
      </w:r>
      <w:r w:rsidRPr="005B16A8">
        <w:rPr>
          <w:rtl/>
        </w:rPr>
        <w:t xml:space="preserve"> </w:t>
      </w:r>
      <w:r w:rsidRPr="005B16A8">
        <w:rPr>
          <w:rFonts w:hint="eastAsia"/>
          <w:rtl/>
        </w:rPr>
        <w:t>כי</w:t>
      </w:r>
      <w:r w:rsidRPr="005B16A8">
        <w:rPr>
          <w:rtl/>
        </w:rPr>
        <w:t xml:space="preserve"> </w:t>
      </w:r>
      <w:r w:rsidRPr="005B16A8">
        <w:rPr>
          <w:rFonts w:hint="eastAsia"/>
          <w:rtl/>
        </w:rPr>
        <w:t>בין</w:t>
      </w:r>
      <w:r w:rsidRPr="005B16A8">
        <w:rPr>
          <w:rtl/>
        </w:rPr>
        <w:t xml:space="preserve"> </w:t>
      </w:r>
      <w:r w:rsidRPr="005B16A8">
        <w:rPr>
          <w:rFonts w:hint="eastAsia"/>
          <w:rtl/>
        </w:rPr>
        <w:t>הבחירות</w:t>
      </w:r>
      <w:r w:rsidRPr="005B16A8">
        <w:rPr>
          <w:rtl/>
        </w:rPr>
        <w:t xml:space="preserve"> </w:t>
      </w:r>
      <w:r w:rsidRPr="005B16A8">
        <w:rPr>
          <w:rFonts w:hint="eastAsia"/>
          <w:rtl/>
        </w:rPr>
        <w:t>לכנסת</w:t>
      </w:r>
      <w:r w:rsidRPr="005B16A8">
        <w:rPr>
          <w:rtl/>
        </w:rPr>
        <w:t xml:space="preserve"> </w:t>
      </w:r>
      <w:r w:rsidRPr="005B16A8">
        <w:rPr>
          <w:rFonts w:hint="eastAsia"/>
          <w:rtl/>
        </w:rPr>
        <w:t>ה</w:t>
      </w:r>
      <w:r w:rsidRPr="005B16A8">
        <w:rPr>
          <w:rtl/>
        </w:rPr>
        <w:t xml:space="preserve">-20 </w:t>
      </w:r>
      <w:r w:rsidRPr="005B16A8">
        <w:rPr>
          <w:rFonts w:hint="eastAsia"/>
          <w:rtl/>
        </w:rPr>
        <w:t>לבחירות</w:t>
      </w:r>
      <w:r w:rsidRPr="005B16A8">
        <w:rPr>
          <w:rtl/>
        </w:rPr>
        <w:t xml:space="preserve"> </w:t>
      </w:r>
      <w:r w:rsidRPr="005B16A8">
        <w:rPr>
          <w:rFonts w:hint="eastAsia"/>
          <w:rtl/>
        </w:rPr>
        <w:t>לכנסת</w:t>
      </w:r>
      <w:r w:rsidRPr="005B16A8">
        <w:rPr>
          <w:rtl/>
        </w:rPr>
        <w:t xml:space="preserve"> </w:t>
      </w:r>
      <w:r w:rsidRPr="005B16A8">
        <w:rPr>
          <w:rFonts w:hint="eastAsia"/>
          <w:rtl/>
        </w:rPr>
        <w:t>ה</w:t>
      </w:r>
      <w:r w:rsidRPr="005B16A8">
        <w:rPr>
          <w:rtl/>
        </w:rPr>
        <w:t xml:space="preserve">-23 </w:t>
      </w:r>
      <w:r w:rsidRPr="005B16A8">
        <w:rPr>
          <w:rFonts w:hint="eastAsia"/>
          <w:rtl/>
        </w:rPr>
        <w:t>גדל</w:t>
      </w:r>
      <w:r w:rsidRPr="005B16A8">
        <w:rPr>
          <w:rtl/>
        </w:rPr>
        <w:t xml:space="preserve"> </w:t>
      </w:r>
      <w:r w:rsidRPr="005B16A8">
        <w:rPr>
          <w:rFonts w:hint="eastAsia"/>
          <w:rtl/>
        </w:rPr>
        <w:t>מספר</w:t>
      </w:r>
      <w:r w:rsidRPr="005B16A8">
        <w:rPr>
          <w:rtl/>
        </w:rPr>
        <w:t xml:space="preserve"> </w:t>
      </w:r>
      <w:r w:rsidRPr="005B16A8">
        <w:rPr>
          <w:rFonts w:hint="eastAsia"/>
          <w:rtl/>
        </w:rPr>
        <w:t>עובדי</w:t>
      </w:r>
      <w:r w:rsidRPr="005B16A8">
        <w:rPr>
          <w:rtl/>
        </w:rPr>
        <w:t xml:space="preserve"> </w:t>
      </w:r>
      <w:r w:rsidRPr="005B16A8">
        <w:rPr>
          <w:rFonts w:hint="eastAsia"/>
          <w:rtl/>
        </w:rPr>
        <w:t>יום</w:t>
      </w:r>
      <w:r w:rsidRPr="005B16A8">
        <w:rPr>
          <w:rtl/>
        </w:rPr>
        <w:t xml:space="preserve"> </w:t>
      </w:r>
      <w:r w:rsidRPr="005B16A8">
        <w:rPr>
          <w:rFonts w:hint="eastAsia"/>
          <w:rtl/>
        </w:rPr>
        <w:t>הבחירות</w:t>
      </w:r>
      <w:r w:rsidRPr="005B16A8">
        <w:rPr>
          <w:rtl/>
        </w:rPr>
        <w:t xml:space="preserve">, </w:t>
      </w:r>
      <w:r w:rsidRPr="005B16A8">
        <w:rPr>
          <w:rFonts w:hint="eastAsia"/>
          <w:rtl/>
        </w:rPr>
        <w:t>בניכוי</w:t>
      </w:r>
      <w:r w:rsidRPr="005B16A8">
        <w:rPr>
          <w:rtl/>
        </w:rPr>
        <w:t xml:space="preserve"> </w:t>
      </w:r>
      <w:r w:rsidRPr="005B16A8">
        <w:rPr>
          <w:rFonts w:hint="eastAsia"/>
          <w:rtl/>
        </w:rPr>
        <w:t>הגידול</w:t>
      </w:r>
      <w:r w:rsidRPr="005B16A8">
        <w:rPr>
          <w:rtl/>
        </w:rPr>
        <w:t xml:space="preserve"> </w:t>
      </w:r>
      <w:r w:rsidRPr="005B16A8">
        <w:rPr>
          <w:rFonts w:hint="eastAsia"/>
          <w:rtl/>
        </w:rPr>
        <w:t>במספר</w:t>
      </w:r>
      <w:r w:rsidRPr="005B16A8">
        <w:rPr>
          <w:rtl/>
        </w:rPr>
        <w:t xml:space="preserve"> </w:t>
      </w:r>
      <w:r w:rsidRPr="005B16A8">
        <w:rPr>
          <w:rFonts w:hint="eastAsia"/>
          <w:rtl/>
        </w:rPr>
        <w:t>הקלפיות</w:t>
      </w:r>
      <w:r w:rsidRPr="005B16A8">
        <w:rPr>
          <w:rtl/>
        </w:rPr>
        <w:t xml:space="preserve">, </w:t>
      </w:r>
      <w:r w:rsidRPr="005B16A8">
        <w:rPr>
          <w:rFonts w:hint="eastAsia"/>
          <w:rtl/>
        </w:rPr>
        <w:t>ב</w:t>
      </w:r>
      <w:r w:rsidRPr="005B16A8">
        <w:rPr>
          <w:rtl/>
        </w:rPr>
        <w:t xml:space="preserve">-40%. </w:t>
      </w:r>
      <w:r w:rsidRPr="005B16A8">
        <w:rPr>
          <w:rFonts w:hint="eastAsia"/>
          <w:rtl/>
        </w:rPr>
        <w:t>הגורם</w:t>
      </w:r>
      <w:r w:rsidRPr="005B16A8">
        <w:rPr>
          <w:rtl/>
        </w:rPr>
        <w:t xml:space="preserve"> </w:t>
      </w:r>
      <w:r w:rsidRPr="005B16A8">
        <w:rPr>
          <w:rFonts w:hint="eastAsia"/>
          <w:rtl/>
        </w:rPr>
        <w:t>לעיקר</w:t>
      </w:r>
      <w:r w:rsidRPr="005B16A8">
        <w:rPr>
          <w:rtl/>
        </w:rPr>
        <w:t xml:space="preserve"> </w:t>
      </w:r>
      <w:r w:rsidRPr="005B16A8">
        <w:rPr>
          <w:rFonts w:hint="eastAsia"/>
          <w:rtl/>
        </w:rPr>
        <w:t>הגידול</w:t>
      </w:r>
      <w:r w:rsidRPr="005B16A8">
        <w:rPr>
          <w:rtl/>
        </w:rPr>
        <w:t xml:space="preserve"> - 29% </w:t>
      </w:r>
      <w:r w:rsidRPr="005B16A8">
        <w:rPr>
          <w:rFonts w:hint="eastAsia"/>
          <w:rtl/>
        </w:rPr>
        <w:t>מהגידול</w:t>
      </w:r>
      <w:r w:rsidRPr="005B16A8">
        <w:rPr>
          <w:rtl/>
        </w:rPr>
        <w:t xml:space="preserve"> </w:t>
      </w:r>
      <w:r w:rsidRPr="005B16A8">
        <w:rPr>
          <w:rFonts w:hint="eastAsia"/>
          <w:rtl/>
        </w:rPr>
        <w:t>במספר</w:t>
      </w:r>
      <w:r w:rsidRPr="005B16A8">
        <w:rPr>
          <w:rtl/>
        </w:rPr>
        <w:t xml:space="preserve"> </w:t>
      </w:r>
      <w:r w:rsidRPr="005B16A8">
        <w:rPr>
          <w:rFonts w:hint="eastAsia"/>
          <w:rtl/>
        </w:rPr>
        <w:t>עובדי</w:t>
      </w:r>
      <w:r w:rsidRPr="005B16A8">
        <w:rPr>
          <w:rtl/>
        </w:rPr>
        <w:t xml:space="preserve"> </w:t>
      </w:r>
      <w:r w:rsidRPr="005B16A8">
        <w:rPr>
          <w:rFonts w:hint="eastAsia"/>
          <w:rtl/>
        </w:rPr>
        <w:t>יום</w:t>
      </w:r>
      <w:r w:rsidRPr="005B16A8">
        <w:rPr>
          <w:rtl/>
        </w:rPr>
        <w:t xml:space="preserve"> </w:t>
      </w:r>
      <w:r w:rsidRPr="005B16A8">
        <w:rPr>
          <w:rFonts w:hint="eastAsia"/>
          <w:rtl/>
        </w:rPr>
        <w:t>הבחירות</w:t>
      </w:r>
      <w:r w:rsidRPr="005B16A8">
        <w:rPr>
          <w:rtl/>
        </w:rPr>
        <w:t xml:space="preserve">, </w:t>
      </w:r>
      <w:r w:rsidRPr="005B16A8">
        <w:rPr>
          <w:rFonts w:hint="eastAsia"/>
          <w:rtl/>
        </w:rPr>
        <w:t>בניכוי</w:t>
      </w:r>
      <w:r w:rsidRPr="005B16A8">
        <w:rPr>
          <w:rtl/>
        </w:rPr>
        <w:t xml:space="preserve"> </w:t>
      </w:r>
      <w:r w:rsidRPr="005B16A8">
        <w:rPr>
          <w:rFonts w:hint="eastAsia"/>
          <w:rtl/>
        </w:rPr>
        <w:t>הגידול</w:t>
      </w:r>
      <w:r w:rsidRPr="005B16A8">
        <w:rPr>
          <w:rtl/>
        </w:rPr>
        <w:t xml:space="preserve"> </w:t>
      </w:r>
      <w:r w:rsidRPr="005B16A8">
        <w:rPr>
          <w:rFonts w:hint="eastAsia"/>
          <w:rtl/>
        </w:rPr>
        <w:t>במספר</w:t>
      </w:r>
      <w:r w:rsidRPr="005B16A8">
        <w:rPr>
          <w:rtl/>
        </w:rPr>
        <w:t xml:space="preserve"> </w:t>
      </w:r>
      <w:r w:rsidRPr="005B16A8">
        <w:rPr>
          <w:rFonts w:hint="eastAsia"/>
          <w:rtl/>
        </w:rPr>
        <w:t>הקלפיות</w:t>
      </w:r>
      <w:r w:rsidRPr="005B16A8">
        <w:rPr>
          <w:rtl/>
        </w:rPr>
        <w:t xml:space="preserve"> - </w:t>
      </w:r>
      <w:r w:rsidRPr="005B16A8">
        <w:rPr>
          <w:rFonts w:hint="eastAsia"/>
          <w:rtl/>
        </w:rPr>
        <w:t>הוא</w:t>
      </w:r>
      <w:r w:rsidRPr="005B16A8">
        <w:rPr>
          <w:rtl/>
        </w:rPr>
        <w:t xml:space="preserve"> </w:t>
      </w:r>
      <w:r w:rsidRPr="005B16A8">
        <w:rPr>
          <w:rFonts w:hint="eastAsia"/>
          <w:rtl/>
        </w:rPr>
        <w:t>גיוס</w:t>
      </w:r>
      <w:r w:rsidRPr="005B16A8">
        <w:rPr>
          <w:rtl/>
        </w:rPr>
        <w:t xml:space="preserve"> </w:t>
      </w:r>
      <w:r w:rsidRPr="005B16A8">
        <w:rPr>
          <w:rFonts w:hint="eastAsia"/>
          <w:rtl/>
        </w:rPr>
        <w:t>מפקחים</w:t>
      </w:r>
      <w:r w:rsidRPr="005B16A8">
        <w:rPr>
          <w:rtl/>
        </w:rPr>
        <w:t xml:space="preserve"> </w:t>
      </w:r>
      <w:r w:rsidRPr="005B16A8">
        <w:rPr>
          <w:rFonts w:hint="eastAsia"/>
          <w:rtl/>
        </w:rPr>
        <w:t>על</w:t>
      </w:r>
      <w:r w:rsidRPr="005B16A8">
        <w:rPr>
          <w:rtl/>
        </w:rPr>
        <w:t xml:space="preserve"> </w:t>
      </w:r>
      <w:r w:rsidRPr="005B16A8">
        <w:rPr>
          <w:rFonts w:hint="eastAsia"/>
          <w:rtl/>
        </w:rPr>
        <w:t>טוהר</w:t>
      </w:r>
      <w:r w:rsidRPr="005B16A8">
        <w:rPr>
          <w:rtl/>
        </w:rPr>
        <w:t xml:space="preserve"> </w:t>
      </w:r>
      <w:r w:rsidRPr="005B16A8">
        <w:rPr>
          <w:rFonts w:hint="eastAsia"/>
          <w:rtl/>
        </w:rPr>
        <w:t>הבחירות</w:t>
      </w:r>
      <w:r w:rsidRPr="005B16A8">
        <w:rPr>
          <w:rtl/>
        </w:rPr>
        <w:t xml:space="preserve"> </w:t>
      </w:r>
      <w:r w:rsidRPr="005B16A8">
        <w:rPr>
          <w:rFonts w:hint="eastAsia"/>
          <w:rtl/>
        </w:rPr>
        <w:t>ומזכירי</w:t>
      </w:r>
      <w:r>
        <w:rPr>
          <w:rFonts w:hint="cs"/>
          <w:rtl/>
        </w:rPr>
        <w:t xml:space="preserve"> </w:t>
      </w:r>
      <w:r w:rsidRPr="005B16A8">
        <w:rPr>
          <w:rFonts w:hint="eastAsia"/>
          <w:rtl/>
        </w:rPr>
        <w:t>קלפי</w:t>
      </w:r>
      <w:r w:rsidRPr="005B16A8">
        <w:rPr>
          <w:rtl/>
        </w:rPr>
        <w:t xml:space="preserve"> </w:t>
      </w:r>
      <w:r w:rsidRPr="005B16A8">
        <w:rPr>
          <w:rFonts w:hint="eastAsia"/>
          <w:rtl/>
        </w:rPr>
        <w:t>שניים</w:t>
      </w:r>
      <w:r w:rsidRPr="005B16A8">
        <w:rPr>
          <w:rtl/>
        </w:rPr>
        <w:t>.</w:t>
      </w:r>
    </w:p>
    <w:p w14:paraId="1C3E40CD" w14:textId="77777777" w:rsidR="00335A50" w:rsidRPr="00F55C64" w:rsidRDefault="00335A50" w:rsidP="00166ADC">
      <w:pPr>
        <w:pStyle w:val="ListParagraph"/>
        <w:numPr>
          <w:ilvl w:val="0"/>
          <w:numId w:val="17"/>
        </w:numPr>
        <w:autoSpaceDE/>
        <w:autoSpaceDN/>
        <w:adjustRightInd/>
        <w:spacing w:line="260" w:lineRule="exact"/>
        <w:ind w:left="397" w:hanging="397"/>
        <w:rPr>
          <w:sz w:val="18"/>
          <w:szCs w:val="18"/>
        </w:rPr>
      </w:pPr>
      <w:r w:rsidRPr="00F55C64">
        <w:rPr>
          <w:rFonts w:hint="cs"/>
          <w:sz w:val="18"/>
          <w:szCs w:val="18"/>
          <w:rtl/>
        </w:rPr>
        <w:t xml:space="preserve">משרד מבקר המדינה ביקש לבחון את האופן שבו ועדת הבחירות המרכזית מנהלת את העסקתם של עשרות אלפי עובדי יום הבחירות, לרבות את הקצאתם בין היחידות השונות: הוועדה המרכזית, הוועדות האזוריות ואלפי הקלפיות הפזורות ברחבי הארץ. ואולם נמצא כי במטה הקבוע של הוועדה אין גורם העוסק בכך אשר בידיו הידע והנתונים על קבוצת עובדים זו. אומנם בעבר העסיקה הוועדה סמנכ"ל </w:t>
      </w:r>
      <w:proofErr w:type="spellStart"/>
      <w:r w:rsidRPr="00F55C64">
        <w:rPr>
          <w:sz w:val="18"/>
          <w:szCs w:val="18"/>
          <w:rtl/>
        </w:rPr>
        <w:t>למינהל</w:t>
      </w:r>
      <w:proofErr w:type="spellEnd"/>
      <w:r w:rsidRPr="00F55C64">
        <w:rPr>
          <w:sz w:val="18"/>
          <w:szCs w:val="18"/>
          <w:rtl/>
        </w:rPr>
        <w:t xml:space="preserve"> משאבי אנוש ותפקידים מיוחדים</w:t>
      </w:r>
      <w:r w:rsidRPr="00F55C64">
        <w:rPr>
          <w:rFonts w:hint="cs"/>
          <w:sz w:val="18"/>
          <w:szCs w:val="18"/>
          <w:rtl/>
        </w:rPr>
        <w:t xml:space="preserve">, והוא היה אחראי גם לניהול נושא זה, ואולם העסקתו הסתיימה ביולי 2019 ומאז לא מונה גורם אחר לניהול עובדי יום הבחירות. למעשה, רק בתקופת הבחירות הוועדה מעסיקה עובד שברשותו הידע והנתונים על העסקת עובדי יום הבחירות. </w:t>
      </w:r>
    </w:p>
    <w:p w14:paraId="1B48B8B0" w14:textId="77777777" w:rsidR="00335A50" w:rsidRPr="008D7063" w:rsidRDefault="00335A50" w:rsidP="008D7063">
      <w:pPr>
        <w:pStyle w:val="RESHET"/>
        <w:spacing w:line="260" w:lineRule="exact"/>
        <w:ind w:left="567" w:right="227"/>
        <w:rPr>
          <w:rtl/>
        </w:rPr>
      </w:pPr>
      <w:r w:rsidRPr="008D7063">
        <w:rPr>
          <w:rFonts w:hint="cs"/>
          <w:rtl/>
        </w:rPr>
        <w:lastRenderedPageBreak/>
        <w:t xml:space="preserve">לשם ניהול משאבים של אלפי עובדי יום הבחירות נדרש למנות גורם אחראי בעל סמכויות מתאימות להקצאת העובדים ליחידות השונות, תוך הקפדה על יעילות תפעולית ותקציבית. בפרט לנוכח הגידול הניכר (בשיעור 47%) במספר עובדי יום הבחירות בתוך חמש שנים והגידול בהוצאה על שכר עובדי יום הבחירות במהלך אותן שנים (65%, מ-52 מיליון ש"ח ל-86 מיליון ש"ח). </w:t>
      </w:r>
    </w:p>
    <w:p w14:paraId="4FE204F7" w14:textId="77777777" w:rsidR="00335A50" w:rsidRPr="00F55C64" w:rsidRDefault="00335A50" w:rsidP="009F0762">
      <w:pPr>
        <w:spacing w:line="260" w:lineRule="exact"/>
        <w:ind w:left="397"/>
        <w:jc w:val="both"/>
        <w:rPr>
          <w:rFonts w:ascii="Tahoma" w:hAnsi="Tahoma" w:cs="Tahoma"/>
          <w:sz w:val="18"/>
          <w:szCs w:val="18"/>
          <w:rtl/>
        </w:rPr>
      </w:pPr>
      <w:r w:rsidRPr="00F55C64">
        <w:rPr>
          <w:rFonts w:ascii="Tahoma" w:hAnsi="Tahoma" w:cs="Tahoma" w:hint="cs"/>
          <w:sz w:val="18"/>
          <w:szCs w:val="18"/>
          <w:rtl/>
        </w:rPr>
        <w:t xml:space="preserve">הוועדה ציינה בתשובתה למשרד מבקר המדינה כי עובדת מסוימת של הוועדה בתקופת הבחירות מועסקת כראש תחום גיוס עובדים לשבוע הבחירות. </w:t>
      </w:r>
    </w:p>
    <w:p w14:paraId="2CE54715" w14:textId="77777777" w:rsidR="00335A50" w:rsidRPr="008D7063" w:rsidRDefault="00335A50" w:rsidP="008D7063">
      <w:pPr>
        <w:pStyle w:val="RESHET"/>
        <w:spacing w:line="260" w:lineRule="exact"/>
        <w:ind w:left="567" w:right="227"/>
        <w:rPr>
          <w:rtl/>
        </w:rPr>
      </w:pPr>
      <w:r w:rsidRPr="008D7063">
        <w:rPr>
          <w:rFonts w:hint="cs"/>
          <w:rtl/>
        </w:rPr>
        <w:t xml:space="preserve">מומלץ שהוועדה תקבע מיהו הגורם שיהיה האחראי לניהול המשאבים של אלפי עובדי יום הבחירות, גם בתקופות שאינן תקופת הבחירות, לרבות לצורך נקיטת פעולות להשגת יעילות תפעולית ותקציבית, ויוקנו לו הסמכויות כאמור. </w:t>
      </w:r>
    </w:p>
    <w:p w14:paraId="73F2C294" w14:textId="77777777" w:rsidR="008A7C62" w:rsidRDefault="008A7C62" w:rsidP="008A7C62">
      <w:pPr>
        <w:bidi w:val="0"/>
        <w:rPr>
          <w:rFonts w:ascii="Tahoma" w:hAnsi="Tahoma" w:cs="Tahoma"/>
          <w:color w:val="231F20"/>
          <w:sz w:val="18"/>
          <w:szCs w:val="18"/>
          <w:rtl/>
        </w:rPr>
      </w:pPr>
      <w:r>
        <w:rPr>
          <w:rFonts w:ascii="Tahoma" w:hAnsi="Tahoma" w:cs="Tahoma"/>
          <w:color w:val="231F20"/>
          <w:sz w:val="18"/>
          <w:szCs w:val="18"/>
          <w:rtl/>
        </w:rPr>
        <w:br w:type="page"/>
      </w:r>
    </w:p>
    <w:p w14:paraId="431FA02D" w14:textId="77777777" w:rsidR="008A7C62" w:rsidRDefault="008A7C62" w:rsidP="008A7C62">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666432" behindDoc="0" locked="0" layoutInCell="1" allowOverlap="1" wp14:anchorId="36B609FF" wp14:editId="00AA3EB4">
                <wp:simplePos x="0" y="0"/>
                <wp:positionH relativeFrom="column">
                  <wp:posOffset>-23290</wp:posOffset>
                </wp:positionH>
                <wp:positionV relativeFrom="paragraph">
                  <wp:posOffset>141894</wp:posOffset>
                </wp:positionV>
                <wp:extent cx="4716000" cy="432000"/>
                <wp:effectExtent l="0" t="0" r="27940" b="25400"/>
                <wp:wrapNone/>
                <wp:docPr id="31" name="Rectangle 31"/>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16D1C" w14:textId="77777777" w:rsidR="008A7C62" w:rsidRPr="00224285" w:rsidRDefault="008A7C62" w:rsidP="008A7C62">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609FF" id="Rectangle 31" o:spid="_x0000_s1029" style="position:absolute;left:0;text-align:left;margin-left:-1.85pt;margin-top:11.15pt;width:371.35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" fillcolor="#619cd3" strokecolor="#619cd3" strokeweight="1.5pt">
                <v:stroke endcap="round"/>
                <v:textbox>
                  <w:txbxContent>
                    <w:p w14:paraId="19016D1C" w14:textId="77777777" w:rsidR="008A7C62" w:rsidRPr="00224285" w:rsidRDefault="008A7C62" w:rsidP="008A7C62">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14:paraId="2F50B44B" w14:textId="77777777" w:rsidR="008A7C62" w:rsidRDefault="008A7C62" w:rsidP="008A7C62">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231F20"/>
          <w:sz w:val="18"/>
          <w:szCs w:val="18"/>
          <w:rtl/>
        </w:rPr>
      </w:pPr>
    </w:p>
    <w:p w14:paraId="23FC0724" w14:textId="77777777" w:rsidR="00335A50" w:rsidRPr="008A7C62" w:rsidRDefault="00335A50" w:rsidP="008A7C62">
      <w:pPr>
        <w:pStyle w:val="RESHET"/>
        <w:spacing w:line="260" w:lineRule="exact"/>
        <w:ind w:right="227"/>
        <w:rPr>
          <w:b/>
          <w:color w:val="0D0D0D" w:themeColor="text1" w:themeTint="F2"/>
          <w:sz w:val="18"/>
          <w:rtl/>
        </w:rPr>
      </w:pPr>
      <w:r w:rsidRPr="008A7C62">
        <w:rPr>
          <w:rFonts w:hint="cs"/>
          <w:b/>
          <w:color w:val="0D0D0D" w:themeColor="text1" w:themeTint="F2"/>
          <w:sz w:val="18"/>
          <w:rtl/>
        </w:rPr>
        <w:t xml:space="preserve">ועדת הבחירות המרכזית פועלת מכוח חוק הבחירות לכנסת, והיא הגוף האחראי לארגון ולביצוע של הבחירות לכנסת, שעומדות בבסיס אופיו הדמוקרטי של המשטר בישראל. תפקיד הוועדה לשמור על ניהול תקין ויעיל של הבחירות, כדי להבטיח את מימוש רצון הבוחר. </w:t>
      </w:r>
    </w:p>
    <w:p w14:paraId="16AABD1B" w14:textId="77777777" w:rsidR="00335A50" w:rsidRPr="008A7C62" w:rsidRDefault="00335A50" w:rsidP="008A7C62">
      <w:pPr>
        <w:pStyle w:val="RESHET"/>
        <w:spacing w:line="260" w:lineRule="exact"/>
        <w:ind w:right="227"/>
        <w:rPr>
          <w:rtl/>
        </w:rPr>
      </w:pPr>
      <w:r w:rsidRPr="008A7C62">
        <w:rPr>
          <w:rFonts w:hint="cs"/>
          <w:rtl/>
        </w:rPr>
        <w:t>בשנים 2013 - 2021 התקיימו בישראל חמש מערכות בחירות, שלוש מהן במהלך שנה אחת. אופן התמודדות הוועדה עם ריבוי מערכות הבחירות והגידול במספר בעלי זכות הבחירה, על האתגרים הכרוכים בכך, ראויים להערכה.</w:t>
      </w:r>
    </w:p>
    <w:p w14:paraId="2F258429" w14:textId="77777777" w:rsidR="00335A50" w:rsidRPr="008A7C62" w:rsidRDefault="00335A50" w:rsidP="008A7C62">
      <w:pPr>
        <w:pStyle w:val="RESHET"/>
        <w:spacing w:line="260" w:lineRule="exact"/>
        <w:ind w:right="227"/>
        <w:rPr>
          <w:rtl/>
        </w:rPr>
      </w:pPr>
      <w:r w:rsidRPr="008A7C62">
        <w:rPr>
          <w:rFonts w:hint="cs"/>
          <w:rtl/>
        </w:rPr>
        <w:t xml:space="preserve">הביקורת העלתה ליקויים בשקיפות בכל הנוגע לנתוניה של ועדת הבחירות המרכזית על התקציב וביצועו, על שכר העובדים ועל טובין ושירותים שרכשה בפטור ממכרז. </w:t>
      </w:r>
      <w:r w:rsidRPr="008A7C62">
        <w:rPr>
          <w:rtl/>
        </w:rPr>
        <w:t>הבקרה המדורגת שיצר המחוקק לצורך אישור התקשרויות בפטור ממכרז אינה מתקיימת בנוגע לרכש של ועדת הבחירות המרכזית</w:t>
      </w:r>
      <w:r w:rsidRPr="008A7C62">
        <w:rPr>
          <w:rFonts w:hint="cs"/>
          <w:rtl/>
        </w:rPr>
        <w:t>, ו</w:t>
      </w:r>
      <w:r w:rsidRPr="008A7C62">
        <w:rPr>
          <w:rtl/>
        </w:rPr>
        <w:t xml:space="preserve">הביקורת על ניהול כספי </w:t>
      </w:r>
      <w:r w:rsidRPr="008A7C62">
        <w:rPr>
          <w:rFonts w:hint="cs"/>
          <w:rtl/>
        </w:rPr>
        <w:t xml:space="preserve">הוועדה </w:t>
      </w:r>
      <w:r w:rsidRPr="008A7C62">
        <w:rPr>
          <w:rtl/>
        </w:rPr>
        <w:t>מצומצמת</w:t>
      </w:r>
      <w:r w:rsidRPr="008A7C62">
        <w:rPr>
          <w:rFonts w:hint="cs"/>
          <w:rtl/>
        </w:rPr>
        <w:t xml:space="preserve"> יחסית</w:t>
      </w:r>
      <w:r w:rsidRPr="008A7C62">
        <w:rPr>
          <w:rtl/>
        </w:rPr>
        <w:t xml:space="preserve"> לביקורת על ניהול הכספים במשרדי הממשלה</w:t>
      </w:r>
      <w:r w:rsidRPr="008A7C62">
        <w:rPr>
          <w:rFonts w:hint="cs"/>
          <w:rtl/>
        </w:rPr>
        <w:t>. בשכר עובדי תקופת הבחירות חלה עלייה ניכרת יחסית לשינויים בשכר המגזר הציבורי, בין השאר על סמך נימוק שלא נמצא לו תימוכין.</w:t>
      </w:r>
      <w:r w:rsidRPr="008A7C62">
        <w:rPr>
          <w:rtl/>
        </w:rPr>
        <w:t xml:space="preserve"> </w:t>
      </w:r>
      <w:r w:rsidRPr="008A7C62">
        <w:rPr>
          <w:rFonts w:hint="cs"/>
          <w:rtl/>
        </w:rPr>
        <w:t xml:space="preserve">נמצאו </w:t>
      </w:r>
      <w:r w:rsidRPr="008A7C62">
        <w:rPr>
          <w:rtl/>
        </w:rPr>
        <w:t xml:space="preserve">פערים ניכרים </w:t>
      </w:r>
      <w:r w:rsidRPr="008A7C62">
        <w:rPr>
          <w:rFonts w:hint="cs"/>
          <w:rtl/>
        </w:rPr>
        <w:t>בין</w:t>
      </w:r>
      <w:r w:rsidRPr="008A7C62">
        <w:rPr>
          <w:rtl/>
        </w:rPr>
        <w:t xml:space="preserve"> </w:t>
      </w:r>
      <w:r w:rsidRPr="008A7C62">
        <w:rPr>
          <w:rFonts w:hint="cs"/>
          <w:rtl/>
        </w:rPr>
        <w:t>ה</w:t>
      </w:r>
      <w:r w:rsidRPr="008A7C62">
        <w:rPr>
          <w:rtl/>
        </w:rPr>
        <w:t xml:space="preserve">וועדות האזוריות </w:t>
      </w:r>
      <w:r w:rsidRPr="008A7C62">
        <w:rPr>
          <w:rFonts w:hint="cs"/>
          <w:rtl/>
        </w:rPr>
        <w:t>מבחינת היקף משאבי האנוש שהוקצו להן, והדבר עשוי</w:t>
      </w:r>
      <w:r w:rsidRPr="008A7C62">
        <w:rPr>
          <w:rtl/>
        </w:rPr>
        <w:t xml:space="preserve"> להעיד על ניצול לא יעיל של משאבים.</w:t>
      </w:r>
      <w:r w:rsidRPr="008A7C62">
        <w:rPr>
          <w:rFonts w:hint="cs"/>
          <w:rtl/>
        </w:rPr>
        <w:t xml:space="preserve"> </w:t>
      </w:r>
    </w:p>
    <w:p w14:paraId="4D4BDA15" w14:textId="77777777" w:rsidR="00335A50" w:rsidRPr="008A7C62" w:rsidRDefault="00335A50" w:rsidP="008A7C62">
      <w:pPr>
        <w:pStyle w:val="RESHET"/>
        <w:spacing w:line="260" w:lineRule="exact"/>
        <w:ind w:right="227"/>
        <w:rPr>
          <w:rtl/>
        </w:rPr>
      </w:pPr>
      <w:r w:rsidRPr="008A7C62">
        <w:rPr>
          <w:rFonts w:hint="cs"/>
          <w:rtl/>
        </w:rPr>
        <w:t xml:space="preserve">מומלץ כי ועדת הבחירות המרכזית תפעל לשיפור ההצגה של נתוני התקציב והביצוע שלה, ולהגברת שקיפותם כלפי המוסדות המוסמכים לאישור תקציבה וכלפי הציבור; כמו כן מומלץ כי היא תפעל להבטיח שתוספות תקציב ושכר </w:t>
      </w:r>
      <w:proofErr w:type="spellStart"/>
      <w:r w:rsidRPr="008A7C62">
        <w:rPr>
          <w:rFonts w:hint="cs"/>
          <w:rtl/>
        </w:rPr>
        <w:t>ינתנו</w:t>
      </w:r>
      <w:proofErr w:type="spellEnd"/>
      <w:r w:rsidRPr="008A7C62">
        <w:rPr>
          <w:rFonts w:hint="cs"/>
          <w:rtl/>
        </w:rPr>
        <w:t xml:space="preserve"> מתוך הקפדה על יעילות תקציבית ותפעולית; וכן תפעל לשיפור פעולות הביקורת והבקרה על ניהול כספיה</w:t>
      </w:r>
      <w:r w:rsidRPr="008A7C62">
        <w:rPr>
          <w:rtl/>
        </w:rPr>
        <w:t>.</w:t>
      </w:r>
    </w:p>
    <w:p w14:paraId="75F78641" w14:textId="2F620294" w:rsidR="00335A50" w:rsidRDefault="00335A50" w:rsidP="009F0762">
      <w:pPr>
        <w:tabs>
          <w:tab w:val="left" w:pos="424"/>
        </w:tabs>
        <w:spacing w:line="260" w:lineRule="exact"/>
        <w:jc w:val="both"/>
        <w:rPr>
          <w:rFonts w:ascii="Tahoma" w:hAnsi="Tahoma" w:cs="Tahoma"/>
          <w:color w:val="0D0D0D" w:themeColor="text1" w:themeTint="F2"/>
          <w:sz w:val="18"/>
          <w:szCs w:val="18"/>
          <w:rtl/>
        </w:rPr>
      </w:pPr>
    </w:p>
    <w:p w14:paraId="766AD1D6" w14:textId="77777777" w:rsidR="00C361F1" w:rsidRDefault="00C361F1" w:rsidP="009F0762">
      <w:pPr>
        <w:tabs>
          <w:tab w:val="left" w:pos="424"/>
        </w:tabs>
        <w:spacing w:line="260" w:lineRule="exact"/>
        <w:jc w:val="both"/>
        <w:rPr>
          <w:rFonts w:ascii="Tahoma" w:hAnsi="Tahoma" w:cs="Tahoma"/>
          <w:color w:val="0D0D0D" w:themeColor="text1" w:themeTint="F2"/>
          <w:sz w:val="18"/>
          <w:szCs w:val="18"/>
          <w:rtl/>
        </w:rPr>
        <w:sectPr w:rsidR="00C361F1" w:rsidSect="00FD3317">
          <w:headerReference w:type="default" r:id="rId61"/>
          <w:pgSz w:w="11906" w:h="16838" w:code="9"/>
          <w:pgMar w:top="2892" w:right="2268" w:bottom="2438" w:left="2268" w:header="1871" w:footer="1928" w:gutter="0"/>
          <w:cols w:space="708"/>
          <w:bidi/>
          <w:rtlGutter/>
          <w:docGrid w:linePitch="360"/>
        </w:sectPr>
      </w:pPr>
    </w:p>
    <w:p w14:paraId="5E09AC40" w14:textId="14AE1BBD" w:rsidR="00C361F1" w:rsidRDefault="00C361F1" w:rsidP="009F0762">
      <w:pPr>
        <w:tabs>
          <w:tab w:val="left" w:pos="424"/>
        </w:tabs>
        <w:spacing w:line="260" w:lineRule="exact"/>
        <w:jc w:val="both"/>
        <w:rPr>
          <w:rFonts w:ascii="Tahoma" w:hAnsi="Tahoma" w:cs="Tahoma"/>
          <w:color w:val="0D0D0D" w:themeColor="text1" w:themeTint="F2"/>
          <w:sz w:val="18"/>
          <w:szCs w:val="18"/>
        </w:rPr>
      </w:pPr>
    </w:p>
    <w:sectPr w:rsidR="00C361F1" w:rsidSect="00C361F1">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33014" w14:textId="77777777" w:rsidR="00C1517D" w:rsidRDefault="00C1517D" w:rsidP="00CB3322">
      <w:pPr>
        <w:spacing w:after="0" w:line="240" w:lineRule="auto"/>
      </w:pPr>
      <w:r>
        <w:separator/>
      </w:r>
    </w:p>
    <w:p w14:paraId="09082871" w14:textId="77777777" w:rsidR="00C1517D" w:rsidRDefault="00C1517D"/>
  </w:endnote>
  <w:endnote w:type="continuationSeparator" w:id="0">
    <w:p w14:paraId="4D8789BE" w14:textId="77777777" w:rsidR="00C1517D" w:rsidRDefault="00C1517D" w:rsidP="00CB3322">
      <w:pPr>
        <w:spacing w:after="0" w:line="240" w:lineRule="auto"/>
      </w:pPr>
      <w:r>
        <w:continuationSeparator/>
      </w:r>
    </w:p>
    <w:p w14:paraId="63BC28B8" w14:textId="77777777" w:rsidR="00C1517D" w:rsidRDefault="00C15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C59" w14:textId="4BF36E61" w:rsidR="0029750A" w:rsidRPr="009507DB" w:rsidRDefault="0029750A"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E58D" w14:textId="09067125" w:rsidR="003408F2" w:rsidRPr="009507DB" w:rsidRDefault="003408F2"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0E922" w14:textId="77777777" w:rsidR="00C1517D" w:rsidRPr="0029750A" w:rsidRDefault="00C1517D" w:rsidP="0029750A">
      <w:pPr>
        <w:pStyle w:val="Footer"/>
        <w:tabs>
          <w:tab w:val="clear" w:pos="4320"/>
          <w:tab w:val="clear" w:pos="8640"/>
          <w:tab w:val="right" w:pos="1701"/>
        </w:tabs>
        <w:rPr>
          <w:u w:val="single"/>
        </w:rPr>
      </w:pPr>
      <w:r w:rsidRPr="0029750A">
        <w:rPr>
          <w:u w:val="single"/>
        </w:rPr>
        <w:tab/>
      </w:r>
    </w:p>
  </w:footnote>
  <w:footnote w:type="continuationSeparator" w:id="0">
    <w:p w14:paraId="107C525F" w14:textId="77777777" w:rsidR="00C1517D" w:rsidRDefault="00C1517D" w:rsidP="00CB3322">
      <w:pPr>
        <w:spacing w:after="0" w:line="240" w:lineRule="auto"/>
      </w:pPr>
      <w:r>
        <w:continuationSeparator/>
      </w:r>
    </w:p>
    <w:p w14:paraId="0C70CCCC" w14:textId="77777777" w:rsidR="00C1517D" w:rsidRDefault="00C1517D"/>
  </w:footnote>
  <w:footnote w:id="1">
    <w:p w14:paraId="54BF7ED4" w14:textId="77777777" w:rsidR="00005D7A" w:rsidRPr="00005D7A" w:rsidRDefault="00005D7A" w:rsidP="00005D7A">
      <w:pPr>
        <w:pStyle w:val="FootnoteText"/>
        <w:ind w:right="0"/>
        <w:rPr>
          <w:rStyle w:val="FootnoteReference"/>
          <w:vertAlign w:val="baseline"/>
          <w:rtl/>
        </w:rPr>
      </w:pPr>
      <w:r w:rsidRPr="00005D7A">
        <w:rPr>
          <w:rStyle w:val="FootnoteReference"/>
          <w:vertAlign w:val="baseline"/>
        </w:rPr>
        <w:footnoteRef/>
      </w:r>
      <w:r w:rsidRPr="00005D7A">
        <w:rPr>
          <w:rStyle w:val="FootnoteReference"/>
          <w:vertAlign w:val="baseline"/>
          <w:rtl/>
        </w:rPr>
        <w:t xml:space="preserve"> </w:t>
      </w:r>
      <w:r w:rsidRPr="00005D7A">
        <w:rPr>
          <w:rStyle w:val="FootnoteReference"/>
          <w:vertAlign w:val="baseline"/>
          <w:rtl/>
        </w:rPr>
        <w:tab/>
      </w:r>
      <w:r w:rsidRPr="00005D7A">
        <w:rPr>
          <w:rStyle w:val="FootnoteReference"/>
          <w:rFonts w:hint="eastAsia"/>
          <w:vertAlign w:val="baseline"/>
          <w:rtl/>
        </w:rPr>
        <w:t>לצורך</w:t>
      </w:r>
      <w:r w:rsidRPr="00005D7A">
        <w:rPr>
          <w:rStyle w:val="FootnoteReference"/>
          <w:vertAlign w:val="baseline"/>
          <w:rtl/>
        </w:rPr>
        <w:t xml:space="preserve"> </w:t>
      </w:r>
      <w:r w:rsidRPr="00005D7A">
        <w:rPr>
          <w:rStyle w:val="FootnoteReference"/>
          <w:rFonts w:hint="eastAsia"/>
          <w:vertAlign w:val="baseline"/>
          <w:rtl/>
        </w:rPr>
        <w:t>המרה</w:t>
      </w:r>
      <w:r w:rsidRPr="00005D7A">
        <w:rPr>
          <w:rStyle w:val="FootnoteReference"/>
          <w:vertAlign w:val="baseline"/>
          <w:rtl/>
        </w:rPr>
        <w:t xml:space="preserve"> </w:t>
      </w:r>
      <w:r w:rsidRPr="00005D7A">
        <w:rPr>
          <w:rStyle w:val="FootnoteReference"/>
          <w:rFonts w:hint="eastAsia"/>
          <w:vertAlign w:val="baseline"/>
          <w:rtl/>
        </w:rPr>
        <w:t>של</w:t>
      </w:r>
      <w:r w:rsidRPr="00005D7A">
        <w:rPr>
          <w:rStyle w:val="FootnoteReference"/>
          <w:vertAlign w:val="baseline"/>
          <w:rtl/>
        </w:rPr>
        <w:t xml:space="preserve"> </w:t>
      </w:r>
      <w:r w:rsidRPr="00005D7A">
        <w:rPr>
          <w:rStyle w:val="FootnoteReference"/>
          <w:rFonts w:hint="eastAsia"/>
          <w:vertAlign w:val="baseline"/>
          <w:rtl/>
        </w:rPr>
        <w:t>שעות</w:t>
      </w:r>
      <w:r w:rsidRPr="00005D7A">
        <w:rPr>
          <w:rStyle w:val="FootnoteReference"/>
          <w:vertAlign w:val="baseline"/>
          <w:rtl/>
        </w:rPr>
        <w:t xml:space="preserve"> </w:t>
      </w:r>
      <w:r w:rsidRPr="00005D7A">
        <w:rPr>
          <w:rStyle w:val="FootnoteReference"/>
          <w:rFonts w:hint="eastAsia"/>
          <w:vertAlign w:val="baseline"/>
          <w:rtl/>
        </w:rPr>
        <w:t>בפועל</w:t>
      </w:r>
      <w:r w:rsidRPr="00005D7A">
        <w:rPr>
          <w:rStyle w:val="FootnoteReference"/>
          <w:vertAlign w:val="baseline"/>
          <w:rtl/>
        </w:rPr>
        <w:t xml:space="preserve"> </w:t>
      </w:r>
      <w:r w:rsidRPr="00005D7A">
        <w:rPr>
          <w:rStyle w:val="FootnoteReference"/>
          <w:rFonts w:hint="eastAsia"/>
          <w:vertAlign w:val="baseline"/>
          <w:rtl/>
        </w:rPr>
        <w:t>למספר</w:t>
      </w:r>
      <w:r w:rsidRPr="00005D7A">
        <w:rPr>
          <w:rStyle w:val="FootnoteReference"/>
          <w:vertAlign w:val="baseline"/>
          <w:rtl/>
        </w:rPr>
        <w:t xml:space="preserve"> </w:t>
      </w:r>
      <w:r w:rsidRPr="00005D7A">
        <w:rPr>
          <w:rStyle w:val="FootnoteReference"/>
          <w:rFonts w:hint="eastAsia"/>
          <w:vertAlign w:val="baseline"/>
          <w:rtl/>
        </w:rPr>
        <w:t>חודשי</w:t>
      </w:r>
      <w:r w:rsidRPr="00005D7A">
        <w:rPr>
          <w:rStyle w:val="FootnoteReference"/>
          <w:vertAlign w:val="baseline"/>
          <w:rtl/>
        </w:rPr>
        <w:t xml:space="preserve"> </w:t>
      </w:r>
      <w:r w:rsidRPr="00005D7A">
        <w:rPr>
          <w:rStyle w:val="FootnoteReference"/>
          <w:rFonts w:hint="eastAsia"/>
          <w:vertAlign w:val="baseline"/>
          <w:rtl/>
        </w:rPr>
        <w:t>העסקה</w:t>
      </w:r>
      <w:r w:rsidRPr="00005D7A">
        <w:rPr>
          <w:rStyle w:val="FootnoteReference"/>
          <w:vertAlign w:val="baseline"/>
          <w:rtl/>
        </w:rPr>
        <w:t xml:space="preserve">, </w:t>
      </w:r>
      <w:r w:rsidRPr="00005D7A">
        <w:rPr>
          <w:rStyle w:val="FootnoteReference"/>
          <w:rFonts w:hint="eastAsia"/>
          <w:vertAlign w:val="baseline"/>
          <w:rtl/>
        </w:rPr>
        <w:t>סך</w:t>
      </w:r>
      <w:r w:rsidRPr="00005D7A">
        <w:rPr>
          <w:rStyle w:val="FootnoteReference"/>
          <w:vertAlign w:val="baseline"/>
          <w:rtl/>
        </w:rPr>
        <w:t xml:space="preserve"> </w:t>
      </w:r>
      <w:r w:rsidRPr="00005D7A">
        <w:rPr>
          <w:rStyle w:val="FootnoteReference"/>
          <w:rFonts w:hint="eastAsia"/>
          <w:vertAlign w:val="baseline"/>
          <w:rtl/>
        </w:rPr>
        <w:t>כל</w:t>
      </w:r>
      <w:r w:rsidRPr="00005D7A">
        <w:rPr>
          <w:rStyle w:val="FootnoteReference"/>
          <w:vertAlign w:val="baseline"/>
          <w:rtl/>
        </w:rPr>
        <w:t xml:space="preserve"> </w:t>
      </w:r>
      <w:r w:rsidRPr="00005D7A">
        <w:rPr>
          <w:rStyle w:val="FootnoteReference"/>
          <w:rFonts w:hint="eastAsia"/>
          <w:vertAlign w:val="baseline"/>
          <w:rtl/>
        </w:rPr>
        <w:t>השעות</w:t>
      </w:r>
      <w:r w:rsidRPr="00005D7A">
        <w:rPr>
          <w:rStyle w:val="FootnoteReference"/>
          <w:vertAlign w:val="baseline"/>
          <w:rtl/>
        </w:rPr>
        <w:t xml:space="preserve"> </w:t>
      </w:r>
      <w:r w:rsidRPr="00005D7A">
        <w:rPr>
          <w:rStyle w:val="FootnoteReference"/>
          <w:rFonts w:hint="eastAsia"/>
          <w:vertAlign w:val="baseline"/>
          <w:rtl/>
        </w:rPr>
        <w:t>בפועל</w:t>
      </w:r>
      <w:r w:rsidRPr="00005D7A">
        <w:rPr>
          <w:rStyle w:val="FootnoteReference"/>
          <w:vertAlign w:val="baseline"/>
          <w:rtl/>
        </w:rPr>
        <w:t xml:space="preserve"> </w:t>
      </w:r>
      <w:r w:rsidRPr="00005D7A">
        <w:rPr>
          <w:rStyle w:val="FootnoteReference"/>
          <w:rFonts w:hint="eastAsia"/>
          <w:vertAlign w:val="baseline"/>
          <w:rtl/>
        </w:rPr>
        <w:t>של</w:t>
      </w:r>
      <w:r w:rsidRPr="00005D7A">
        <w:rPr>
          <w:rStyle w:val="FootnoteReference"/>
          <w:vertAlign w:val="baseline"/>
          <w:rtl/>
        </w:rPr>
        <w:t xml:space="preserve"> </w:t>
      </w:r>
      <w:r w:rsidRPr="00005D7A">
        <w:rPr>
          <w:rStyle w:val="FootnoteReference"/>
          <w:rFonts w:hint="eastAsia"/>
          <w:vertAlign w:val="baseline"/>
          <w:rtl/>
        </w:rPr>
        <w:t>עובדי</w:t>
      </w:r>
      <w:r w:rsidRPr="00005D7A">
        <w:rPr>
          <w:rStyle w:val="FootnoteReference"/>
          <w:vertAlign w:val="baseline"/>
          <w:rtl/>
        </w:rPr>
        <w:t xml:space="preserve"> </w:t>
      </w:r>
      <w:r w:rsidRPr="00005D7A">
        <w:rPr>
          <w:rStyle w:val="FootnoteReference"/>
          <w:rFonts w:hint="eastAsia"/>
          <w:vertAlign w:val="baseline"/>
          <w:rtl/>
        </w:rPr>
        <w:t>תקופת</w:t>
      </w:r>
      <w:r w:rsidRPr="00005D7A">
        <w:rPr>
          <w:rStyle w:val="FootnoteReference"/>
          <w:vertAlign w:val="baseline"/>
          <w:rtl/>
        </w:rPr>
        <w:t xml:space="preserve"> </w:t>
      </w:r>
      <w:r w:rsidRPr="00005D7A">
        <w:rPr>
          <w:rStyle w:val="FootnoteReference"/>
          <w:rFonts w:hint="eastAsia"/>
          <w:vertAlign w:val="baseline"/>
          <w:rtl/>
        </w:rPr>
        <w:t>הבחירות</w:t>
      </w:r>
      <w:r w:rsidRPr="00005D7A">
        <w:rPr>
          <w:rStyle w:val="FootnoteReference"/>
          <w:vertAlign w:val="baseline"/>
          <w:rtl/>
        </w:rPr>
        <w:t xml:space="preserve"> </w:t>
      </w:r>
      <w:r w:rsidRPr="00005D7A">
        <w:rPr>
          <w:rStyle w:val="FootnoteReference"/>
          <w:rFonts w:hint="eastAsia"/>
          <w:vertAlign w:val="baseline"/>
          <w:rtl/>
        </w:rPr>
        <w:t>חולק</w:t>
      </w:r>
      <w:r w:rsidRPr="00005D7A">
        <w:rPr>
          <w:rStyle w:val="FootnoteReference"/>
          <w:vertAlign w:val="baseline"/>
          <w:rtl/>
        </w:rPr>
        <w:t xml:space="preserve"> </w:t>
      </w:r>
      <w:r w:rsidRPr="00005D7A">
        <w:rPr>
          <w:rStyle w:val="FootnoteReference"/>
          <w:rFonts w:hint="eastAsia"/>
          <w:vertAlign w:val="baseline"/>
          <w:rtl/>
        </w:rPr>
        <w:t>ב</w:t>
      </w:r>
      <w:r w:rsidRPr="00005D7A">
        <w:rPr>
          <w:rStyle w:val="FootnoteReference"/>
          <w:vertAlign w:val="baseline"/>
          <w:rtl/>
        </w:rPr>
        <w:t xml:space="preserve">-220 </w:t>
      </w:r>
      <w:r w:rsidRPr="00005D7A">
        <w:rPr>
          <w:rStyle w:val="FootnoteReference"/>
          <w:rFonts w:hint="eastAsia"/>
          <w:vertAlign w:val="baseline"/>
          <w:rtl/>
        </w:rPr>
        <w:t>שעות</w:t>
      </w:r>
      <w:r w:rsidRPr="00005D7A">
        <w:rPr>
          <w:rStyle w:val="FootnoteReference"/>
          <w:vertAlign w:val="baseline"/>
          <w:rtl/>
        </w:rPr>
        <w:t xml:space="preserve"> </w:t>
      </w:r>
      <w:r w:rsidRPr="00005D7A">
        <w:rPr>
          <w:rStyle w:val="FootnoteReference"/>
          <w:rFonts w:hint="eastAsia"/>
          <w:vertAlign w:val="baseline"/>
          <w:rtl/>
        </w:rPr>
        <w:t>לחודש</w:t>
      </w:r>
      <w:r w:rsidRPr="00005D7A">
        <w:rPr>
          <w:rStyle w:val="FootnoteReference"/>
          <w:vertAlign w:val="baseline"/>
          <w:rtl/>
        </w:rPr>
        <w:t xml:space="preserve">. </w:t>
      </w:r>
      <w:r w:rsidRPr="00005D7A">
        <w:rPr>
          <w:rStyle w:val="FootnoteReference"/>
          <w:rFonts w:hint="eastAsia"/>
          <w:vertAlign w:val="baseline"/>
          <w:rtl/>
        </w:rPr>
        <w:t>מספר</w:t>
      </w:r>
      <w:r w:rsidRPr="00005D7A">
        <w:rPr>
          <w:rStyle w:val="FootnoteReference"/>
          <w:vertAlign w:val="baseline"/>
          <w:rtl/>
        </w:rPr>
        <w:t xml:space="preserve"> </w:t>
      </w:r>
      <w:r w:rsidRPr="00005D7A">
        <w:rPr>
          <w:rStyle w:val="FootnoteReference"/>
          <w:rFonts w:hint="eastAsia"/>
          <w:vertAlign w:val="baseline"/>
          <w:rtl/>
        </w:rPr>
        <w:t>משרות</w:t>
      </w:r>
      <w:r w:rsidRPr="00005D7A">
        <w:rPr>
          <w:rStyle w:val="FootnoteReference"/>
          <w:vertAlign w:val="baseline"/>
          <w:rtl/>
        </w:rPr>
        <w:t xml:space="preserve"> </w:t>
      </w:r>
      <w:r w:rsidRPr="00005D7A">
        <w:rPr>
          <w:rStyle w:val="FootnoteReference"/>
          <w:rFonts w:hint="eastAsia"/>
          <w:vertAlign w:val="baseline"/>
          <w:rtl/>
        </w:rPr>
        <w:t>מחושב</w:t>
      </w:r>
      <w:r w:rsidRPr="00005D7A">
        <w:rPr>
          <w:rStyle w:val="FootnoteReference"/>
          <w:vertAlign w:val="baseline"/>
          <w:rtl/>
        </w:rPr>
        <w:t xml:space="preserve"> </w:t>
      </w:r>
      <w:r w:rsidRPr="00005D7A">
        <w:rPr>
          <w:rStyle w:val="FootnoteReference"/>
          <w:rFonts w:hint="eastAsia"/>
          <w:vertAlign w:val="baseline"/>
          <w:rtl/>
        </w:rPr>
        <w:t>בתקופת</w:t>
      </w:r>
      <w:r w:rsidRPr="00005D7A">
        <w:rPr>
          <w:rStyle w:val="FootnoteReference"/>
          <w:vertAlign w:val="baseline"/>
          <w:rtl/>
        </w:rPr>
        <w:t xml:space="preserve"> </w:t>
      </w:r>
      <w:r w:rsidRPr="00005D7A">
        <w:rPr>
          <w:rStyle w:val="FootnoteReference"/>
          <w:rFonts w:hint="eastAsia"/>
          <w:vertAlign w:val="baseline"/>
          <w:rtl/>
        </w:rPr>
        <w:t>הבחירות</w:t>
      </w:r>
      <w:r w:rsidRPr="00005D7A">
        <w:rPr>
          <w:rStyle w:val="FootnoteReference"/>
          <w:vertAlign w:val="baseline"/>
          <w:rtl/>
        </w:rPr>
        <w:t xml:space="preserve"> </w:t>
      </w:r>
      <w:r w:rsidRPr="00005D7A">
        <w:rPr>
          <w:rStyle w:val="FootnoteReference"/>
          <w:rFonts w:hint="eastAsia"/>
          <w:vertAlign w:val="baseline"/>
          <w:rtl/>
        </w:rPr>
        <w:t>חושב</w:t>
      </w:r>
      <w:r w:rsidRPr="00005D7A">
        <w:rPr>
          <w:rStyle w:val="FootnoteReference"/>
          <w:vertAlign w:val="baseline"/>
          <w:rtl/>
        </w:rPr>
        <w:t xml:space="preserve"> </w:t>
      </w:r>
      <w:r w:rsidRPr="00005D7A">
        <w:rPr>
          <w:rStyle w:val="FootnoteReference"/>
          <w:rFonts w:hint="eastAsia"/>
          <w:vertAlign w:val="baseline"/>
          <w:rtl/>
        </w:rPr>
        <w:t>באופן</w:t>
      </w:r>
      <w:r w:rsidRPr="00005D7A">
        <w:rPr>
          <w:rStyle w:val="FootnoteReference"/>
          <w:vertAlign w:val="baseline"/>
          <w:rtl/>
        </w:rPr>
        <w:t xml:space="preserve"> </w:t>
      </w:r>
      <w:r w:rsidRPr="00005D7A">
        <w:rPr>
          <w:rStyle w:val="FootnoteReference"/>
          <w:rFonts w:hint="eastAsia"/>
          <w:vertAlign w:val="baseline"/>
          <w:rtl/>
        </w:rPr>
        <w:t>שסכום</w:t>
      </w:r>
      <w:r w:rsidRPr="00005D7A">
        <w:rPr>
          <w:rStyle w:val="FootnoteReference"/>
          <w:vertAlign w:val="baseline"/>
          <w:rtl/>
        </w:rPr>
        <w:t xml:space="preserve"> </w:t>
      </w:r>
      <w:r w:rsidRPr="00005D7A">
        <w:rPr>
          <w:rStyle w:val="FootnoteReference"/>
          <w:rFonts w:hint="eastAsia"/>
          <w:vertAlign w:val="baseline"/>
          <w:rtl/>
        </w:rPr>
        <w:t>חודשי</w:t>
      </w:r>
      <w:r w:rsidRPr="00005D7A">
        <w:rPr>
          <w:rStyle w:val="FootnoteReference"/>
          <w:vertAlign w:val="baseline"/>
          <w:rtl/>
        </w:rPr>
        <w:t xml:space="preserve"> </w:t>
      </w:r>
      <w:r w:rsidRPr="00005D7A">
        <w:rPr>
          <w:rStyle w:val="FootnoteReference"/>
          <w:rFonts w:hint="eastAsia"/>
          <w:vertAlign w:val="baseline"/>
          <w:rtl/>
        </w:rPr>
        <w:t>ההעסקה</w:t>
      </w:r>
      <w:r w:rsidRPr="00005D7A">
        <w:rPr>
          <w:rStyle w:val="FootnoteReference"/>
          <w:vertAlign w:val="baseline"/>
          <w:rtl/>
        </w:rPr>
        <w:t xml:space="preserve"> </w:t>
      </w:r>
      <w:r w:rsidRPr="00005D7A">
        <w:rPr>
          <w:rStyle w:val="FootnoteReference"/>
          <w:rFonts w:hint="eastAsia"/>
          <w:vertAlign w:val="baseline"/>
          <w:rtl/>
        </w:rPr>
        <w:t>הכולל</w:t>
      </w:r>
      <w:r w:rsidRPr="00005D7A">
        <w:rPr>
          <w:rStyle w:val="FootnoteReference"/>
          <w:vertAlign w:val="baseline"/>
          <w:rtl/>
        </w:rPr>
        <w:t xml:space="preserve"> (</w:t>
      </w:r>
      <w:r w:rsidRPr="00005D7A">
        <w:rPr>
          <w:rStyle w:val="FootnoteReference"/>
          <w:rFonts w:hint="eastAsia"/>
          <w:vertAlign w:val="baseline"/>
          <w:rtl/>
        </w:rPr>
        <w:t>במשרות</w:t>
      </w:r>
      <w:r w:rsidRPr="00005D7A">
        <w:rPr>
          <w:rStyle w:val="FootnoteReference"/>
          <w:vertAlign w:val="baseline"/>
          <w:rtl/>
        </w:rPr>
        <w:t xml:space="preserve"> </w:t>
      </w:r>
      <w:r w:rsidRPr="00005D7A">
        <w:rPr>
          <w:rStyle w:val="FootnoteReference"/>
          <w:rFonts w:hint="eastAsia"/>
          <w:vertAlign w:val="baseline"/>
          <w:rtl/>
        </w:rPr>
        <w:t>תקן</w:t>
      </w:r>
      <w:r w:rsidRPr="00005D7A">
        <w:rPr>
          <w:rStyle w:val="FootnoteReference"/>
          <w:vertAlign w:val="baseline"/>
          <w:rtl/>
        </w:rPr>
        <w:t xml:space="preserve"> </w:t>
      </w:r>
      <w:r w:rsidRPr="00005D7A">
        <w:rPr>
          <w:rStyle w:val="FootnoteReference"/>
          <w:rFonts w:hint="eastAsia"/>
          <w:vertAlign w:val="baseline"/>
          <w:rtl/>
        </w:rPr>
        <w:t>ולפי</w:t>
      </w:r>
      <w:r w:rsidRPr="00005D7A">
        <w:rPr>
          <w:rStyle w:val="FootnoteReference"/>
          <w:vertAlign w:val="baseline"/>
          <w:rtl/>
        </w:rPr>
        <w:t xml:space="preserve"> </w:t>
      </w:r>
      <w:r w:rsidRPr="00005D7A">
        <w:rPr>
          <w:rStyle w:val="FootnoteReference"/>
          <w:rFonts w:hint="eastAsia"/>
          <w:vertAlign w:val="baseline"/>
          <w:rtl/>
        </w:rPr>
        <w:t>שעות</w:t>
      </w:r>
      <w:r w:rsidRPr="00005D7A">
        <w:rPr>
          <w:rStyle w:val="FootnoteReference"/>
          <w:vertAlign w:val="baseline"/>
          <w:rtl/>
        </w:rPr>
        <w:t xml:space="preserve">) </w:t>
      </w:r>
      <w:r w:rsidRPr="00005D7A">
        <w:rPr>
          <w:rStyle w:val="FootnoteReference"/>
          <w:rFonts w:hint="eastAsia"/>
          <w:vertAlign w:val="baseline"/>
          <w:rtl/>
        </w:rPr>
        <w:t>חולק</w:t>
      </w:r>
      <w:r w:rsidRPr="00005D7A">
        <w:rPr>
          <w:rStyle w:val="FootnoteReference"/>
          <w:vertAlign w:val="baseline"/>
          <w:rtl/>
        </w:rPr>
        <w:t xml:space="preserve"> </w:t>
      </w:r>
      <w:r w:rsidRPr="00005D7A">
        <w:rPr>
          <w:rStyle w:val="FootnoteReference"/>
          <w:rFonts w:hint="eastAsia"/>
          <w:vertAlign w:val="baseline"/>
          <w:rtl/>
        </w:rPr>
        <w:t>ב</w:t>
      </w:r>
      <w:r w:rsidRPr="00005D7A">
        <w:rPr>
          <w:rStyle w:val="FootnoteReference"/>
          <w:vertAlign w:val="baseline"/>
          <w:rtl/>
        </w:rPr>
        <w:t xml:space="preserve">-3.5. </w:t>
      </w:r>
      <w:r w:rsidRPr="00005D7A">
        <w:rPr>
          <w:rStyle w:val="FootnoteReference"/>
          <w:rFonts w:hint="eastAsia"/>
          <w:vertAlign w:val="baseline"/>
          <w:rtl/>
        </w:rPr>
        <w:t>מספר</w:t>
      </w:r>
      <w:r w:rsidRPr="00005D7A">
        <w:rPr>
          <w:rStyle w:val="FootnoteReference"/>
          <w:vertAlign w:val="baseline"/>
          <w:rtl/>
        </w:rPr>
        <w:t xml:space="preserve"> </w:t>
      </w:r>
      <w:r w:rsidRPr="00005D7A">
        <w:rPr>
          <w:rStyle w:val="FootnoteReference"/>
          <w:rFonts w:hint="eastAsia"/>
          <w:vertAlign w:val="baseline"/>
          <w:rtl/>
        </w:rPr>
        <w:t>המשרות</w:t>
      </w:r>
      <w:r w:rsidRPr="00005D7A">
        <w:rPr>
          <w:rStyle w:val="FootnoteReference"/>
          <w:vertAlign w:val="baseline"/>
          <w:rtl/>
        </w:rPr>
        <w:t xml:space="preserve"> </w:t>
      </w:r>
      <w:r w:rsidRPr="00005D7A">
        <w:rPr>
          <w:rStyle w:val="FootnoteReference"/>
          <w:rFonts w:hint="eastAsia"/>
          <w:vertAlign w:val="baseline"/>
          <w:rtl/>
        </w:rPr>
        <w:t>בתרשימים</w:t>
      </w:r>
      <w:r w:rsidRPr="00005D7A">
        <w:rPr>
          <w:rStyle w:val="FootnoteReference"/>
          <w:vertAlign w:val="baseline"/>
          <w:rtl/>
        </w:rPr>
        <w:t xml:space="preserve"> 18 </w:t>
      </w:r>
      <w:r w:rsidRPr="00005D7A">
        <w:rPr>
          <w:rStyle w:val="FootnoteReference"/>
          <w:rFonts w:hint="eastAsia"/>
          <w:vertAlign w:val="baseline"/>
          <w:rtl/>
        </w:rPr>
        <w:t>ו</w:t>
      </w:r>
      <w:r w:rsidRPr="00005D7A">
        <w:rPr>
          <w:rStyle w:val="FootnoteReference"/>
          <w:vertAlign w:val="baseline"/>
          <w:rtl/>
        </w:rPr>
        <w:t xml:space="preserve">-19 </w:t>
      </w:r>
      <w:r w:rsidRPr="00005D7A">
        <w:rPr>
          <w:rStyle w:val="FootnoteReference"/>
          <w:rFonts w:hint="eastAsia"/>
          <w:vertAlign w:val="baseline"/>
          <w:rtl/>
        </w:rPr>
        <w:t>כולל</w:t>
      </w:r>
      <w:r w:rsidRPr="00005D7A">
        <w:rPr>
          <w:rStyle w:val="FootnoteReference"/>
          <w:vertAlign w:val="baseline"/>
          <w:rtl/>
        </w:rPr>
        <w:t xml:space="preserve"> </w:t>
      </w:r>
      <w:r w:rsidRPr="00005D7A">
        <w:rPr>
          <w:rStyle w:val="FootnoteReference"/>
          <w:rFonts w:hint="eastAsia"/>
          <w:vertAlign w:val="baseline"/>
          <w:rtl/>
        </w:rPr>
        <w:t>את</w:t>
      </w:r>
      <w:r w:rsidRPr="00005D7A">
        <w:rPr>
          <w:rStyle w:val="FootnoteReference"/>
          <w:vertAlign w:val="baseline"/>
          <w:rtl/>
        </w:rPr>
        <w:t xml:space="preserve"> </w:t>
      </w:r>
      <w:r w:rsidRPr="00005D7A">
        <w:rPr>
          <w:rStyle w:val="FootnoteReference"/>
          <w:rFonts w:hint="eastAsia"/>
          <w:vertAlign w:val="baseline"/>
          <w:rtl/>
        </w:rPr>
        <w:t>כל</w:t>
      </w:r>
      <w:r w:rsidRPr="00005D7A">
        <w:rPr>
          <w:rStyle w:val="FootnoteReference"/>
          <w:vertAlign w:val="baseline"/>
          <w:rtl/>
        </w:rPr>
        <w:t xml:space="preserve"> </w:t>
      </w:r>
      <w:r w:rsidRPr="00005D7A">
        <w:rPr>
          <w:rStyle w:val="FootnoteReference"/>
          <w:rFonts w:hint="eastAsia"/>
          <w:vertAlign w:val="baseline"/>
          <w:rtl/>
        </w:rPr>
        <w:t>תקופת</w:t>
      </w:r>
      <w:r w:rsidRPr="00005D7A">
        <w:rPr>
          <w:rStyle w:val="FootnoteReference"/>
          <w:vertAlign w:val="baseline"/>
          <w:rtl/>
        </w:rPr>
        <w:t xml:space="preserve"> </w:t>
      </w:r>
      <w:r w:rsidRPr="00005D7A">
        <w:rPr>
          <w:rStyle w:val="FootnoteReference"/>
          <w:rFonts w:hint="eastAsia"/>
          <w:vertAlign w:val="baseline"/>
          <w:rtl/>
        </w:rPr>
        <w:t>ההעסקה</w:t>
      </w:r>
      <w:r w:rsidRPr="00005D7A">
        <w:rPr>
          <w:rStyle w:val="FootnoteReference"/>
          <w:vertAlign w:val="baseline"/>
          <w:rtl/>
        </w:rPr>
        <w:t xml:space="preserve"> </w:t>
      </w:r>
      <w:r w:rsidRPr="00005D7A">
        <w:rPr>
          <w:rStyle w:val="FootnoteReference"/>
          <w:rFonts w:hint="eastAsia"/>
          <w:vertAlign w:val="baseline"/>
          <w:rtl/>
        </w:rPr>
        <w:t>של</w:t>
      </w:r>
      <w:r w:rsidRPr="00005D7A">
        <w:rPr>
          <w:rStyle w:val="FootnoteReference"/>
          <w:vertAlign w:val="baseline"/>
          <w:rtl/>
        </w:rPr>
        <w:t xml:space="preserve"> </w:t>
      </w:r>
      <w:r w:rsidRPr="00005D7A">
        <w:rPr>
          <w:rStyle w:val="FootnoteReference"/>
          <w:rFonts w:hint="eastAsia"/>
          <w:vertAlign w:val="baseline"/>
          <w:rtl/>
        </w:rPr>
        <w:t>עובדי</w:t>
      </w:r>
      <w:r w:rsidRPr="00005D7A">
        <w:rPr>
          <w:rStyle w:val="FootnoteReference"/>
          <w:vertAlign w:val="baseline"/>
          <w:rtl/>
        </w:rPr>
        <w:t xml:space="preserve"> </w:t>
      </w:r>
      <w:r w:rsidRPr="00005D7A">
        <w:rPr>
          <w:rStyle w:val="FootnoteReference"/>
          <w:rFonts w:hint="eastAsia"/>
          <w:vertAlign w:val="baseline"/>
          <w:rtl/>
        </w:rPr>
        <w:t>המטה</w:t>
      </w:r>
      <w:r w:rsidRPr="00005D7A">
        <w:rPr>
          <w:rStyle w:val="FootnoteReference"/>
          <w:vertAlign w:val="baseline"/>
          <w:rtl/>
        </w:rPr>
        <w:t xml:space="preserve"> </w:t>
      </w:r>
      <w:r w:rsidRPr="00005D7A">
        <w:rPr>
          <w:rStyle w:val="FootnoteReference"/>
          <w:rFonts w:hint="eastAsia"/>
          <w:vertAlign w:val="baseline"/>
          <w:rtl/>
        </w:rPr>
        <w:t>הקבוע</w:t>
      </w:r>
      <w:r w:rsidRPr="00005D7A">
        <w:rPr>
          <w:rStyle w:val="FootnoteReference"/>
          <w:vertAlign w:val="baseline"/>
          <w:rtl/>
        </w:rPr>
        <w:t xml:space="preserve"> </w:t>
      </w:r>
      <w:r w:rsidRPr="00005D7A">
        <w:rPr>
          <w:rStyle w:val="FootnoteReference"/>
          <w:rFonts w:hint="eastAsia"/>
          <w:vertAlign w:val="baseline"/>
          <w:rtl/>
        </w:rPr>
        <w:t>בשנים</w:t>
      </w:r>
      <w:r w:rsidRPr="00005D7A">
        <w:rPr>
          <w:rStyle w:val="FootnoteReference"/>
          <w:vertAlign w:val="baseline"/>
          <w:rtl/>
        </w:rPr>
        <w:t xml:space="preserve"> </w:t>
      </w:r>
      <w:r w:rsidRPr="00005D7A">
        <w:rPr>
          <w:rStyle w:val="FootnoteReference"/>
          <w:rFonts w:hint="eastAsia"/>
          <w:vertAlign w:val="baseline"/>
          <w:rtl/>
        </w:rPr>
        <w:t>שבהן</w:t>
      </w:r>
      <w:r w:rsidRPr="00005D7A">
        <w:rPr>
          <w:rStyle w:val="FootnoteReference"/>
          <w:vertAlign w:val="baseline"/>
          <w:rtl/>
        </w:rPr>
        <w:t xml:space="preserve"> </w:t>
      </w:r>
      <w:r w:rsidRPr="00005D7A">
        <w:rPr>
          <w:rStyle w:val="FootnoteReference"/>
          <w:rFonts w:hint="eastAsia"/>
          <w:vertAlign w:val="baseline"/>
          <w:rtl/>
        </w:rPr>
        <w:t>התקיימו</w:t>
      </w:r>
      <w:r w:rsidRPr="00005D7A">
        <w:rPr>
          <w:rStyle w:val="FootnoteReference"/>
          <w:vertAlign w:val="baseline"/>
          <w:rtl/>
        </w:rPr>
        <w:t xml:space="preserve"> </w:t>
      </w:r>
      <w:r w:rsidRPr="00005D7A">
        <w:rPr>
          <w:rStyle w:val="FootnoteReference"/>
          <w:rFonts w:hint="eastAsia"/>
          <w:vertAlign w:val="baseline"/>
          <w:rtl/>
        </w:rPr>
        <w:t>הבחירות</w:t>
      </w:r>
      <w:r w:rsidRPr="00005D7A">
        <w:rPr>
          <w:rStyle w:val="FootnoteReference"/>
          <w:vertAlign w:val="baseline"/>
          <w:rtl/>
        </w:rPr>
        <w:t xml:space="preserve"> </w:t>
      </w:r>
      <w:r w:rsidRPr="00005D7A">
        <w:rPr>
          <w:rStyle w:val="FootnoteReference"/>
          <w:rFonts w:hint="eastAsia"/>
          <w:vertAlign w:val="baseline"/>
          <w:rtl/>
        </w:rPr>
        <w:t>לכנסות</w:t>
      </w:r>
      <w:r w:rsidRPr="00005D7A">
        <w:rPr>
          <w:rStyle w:val="FootnoteReference"/>
          <w:vertAlign w:val="baseline"/>
          <w:rtl/>
        </w:rPr>
        <w:t xml:space="preserve"> 21, 22 </w:t>
      </w:r>
      <w:r w:rsidRPr="00005D7A">
        <w:rPr>
          <w:rStyle w:val="FootnoteReference"/>
          <w:rFonts w:hint="eastAsia"/>
          <w:vertAlign w:val="baseline"/>
          <w:rtl/>
        </w:rPr>
        <w:t>ו</w:t>
      </w:r>
      <w:r w:rsidRPr="00005D7A">
        <w:rPr>
          <w:rStyle w:val="FootnoteReference"/>
          <w:vertAlign w:val="baseline"/>
          <w:rtl/>
        </w:rPr>
        <w:t xml:space="preserve">-23, </w:t>
      </w:r>
      <w:r w:rsidRPr="00005D7A">
        <w:rPr>
          <w:rStyle w:val="FootnoteReference"/>
          <w:rFonts w:hint="eastAsia"/>
          <w:vertAlign w:val="baseline"/>
          <w:rtl/>
        </w:rPr>
        <w:t>גם</w:t>
      </w:r>
      <w:r w:rsidRPr="00005D7A">
        <w:rPr>
          <w:rStyle w:val="FootnoteReference"/>
          <w:vertAlign w:val="baseline"/>
          <w:rtl/>
        </w:rPr>
        <w:t xml:space="preserve"> </w:t>
      </w:r>
      <w:r w:rsidRPr="00005D7A">
        <w:rPr>
          <w:rStyle w:val="FootnoteReference"/>
          <w:rFonts w:hint="eastAsia"/>
          <w:vertAlign w:val="baseline"/>
          <w:rtl/>
        </w:rPr>
        <w:t>בחודשים</w:t>
      </w:r>
      <w:r w:rsidRPr="00005D7A">
        <w:rPr>
          <w:rStyle w:val="FootnoteReference"/>
          <w:vertAlign w:val="baseline"/>
          <w:rtl/>
        </w:rPr>
        <w:t xml:space="preserve"> </w:t>
      </w:r>
      <w:r w:rsidRPr="00005D7A">
        <w:rPr>
          <w:rStyle w:val="FootnoteReference"/>
          <w:rFonts w:hint="eastAsia"/>
          <w:vertAlign w:val="baseline"/>
          <w:rtl/>
        </w:rPr>
        <w:t>שאינם</w:t>
      </w:r>
      <w:r w:rsidRPr="00005D7A">
        <w:rPr>
          <w:rStyle w:val="FootnoteReference"/>
          <w:vertAlign w:val="baseline"/>
          <w:rtl/>
        </w:rPr>
        <w:t xml:space="preserve"> </w:t>
      </w:r>
      <w:r w:rsidRPr="00005D7A">
        <w:rPr>
          <w:rStyle w:val="FootnoteReference"/>
          <w:rFonts w:hint="eastAsia"/>
          <w:vertAlign w:val="baseline"/>
          <w:rtl/>
        </w:rPr>
        <w:t>חודשי</w:t>
      </w:r>
      <w:r w:rsidRPr="00005D7A">
        <w:rPr>
          <w:rStyle w:val="FootnoteReference"/>
          <w:vertAlign w:val="baseline"/>
          <w:rtl/>
        </w:rPr>
        <w:t xml:space="preserve"> </w:t>
      </w:r>
      <w:r w:rsidRPr="00005D7A">
        <w:rPr>
          <w:rStyle w:val="FootnoteReference"/>
          <w:rFonts w:hint="eastAsia"/>
          <w:vertAlign w:val="baseline"/>
          <w:rtl/>
        </w:rPr>
        <w:t>תקופת</w:t>
      </w:r>
      <w:r w:rsidRPr="00005D7A">
        <w:rPr>
          <w:rStyle w:val="FootnoteReference"/>
          <w:vertAlign w:val="baseline"/>
          <w:rtl/>
        </w:rPr>
        <w:t xml:space="preserve"> </w:t>
      </w:r>
      <w:r w:rsidRPr="00005D7A">
        <w:rPr>
          <w:rStyle w:val="FootnoteReference"/>
          <w:rFonts w:hint="eastAsia"/>
          <w:vertAlign w:val="baseline"/>
          <w:rtl/>
        </w:rPr>
        <w:t>הבחירות</w:t>
      </w:r>
      <w:r w:rsidRPr="00005D7A">
        <w:rPr>
          <w:rStyle w:val="FootnoteReference"/>
          <w:vertAlign w:val="baseline"/>
          <w:rtl/>
        </w:rPr>
        <w:t xml:space="preserve">, </w:t>
      </w:r>
      <w:r w:rsidRPr="00005D7A">
        <w:rPr>
          <w:rStyle w:val="FootnoteReference"/>
          <w:rFonts w:hint="eastAsia"/>
          <w:vertAlign w:val="baseline"/>
          <w:rtl/>
        </w:rPr>
        <w:t>אינו</w:t>
      </w:r>
      <w:r w:rsidRPr="00005D7A">
        <w:rPr>
          <w:rStyle w:val="FootnoteReference"/>
          <w:vertAlign w:val="baseline"/>
          <w:rtl/>
        </w:rPr>
        <w:t xml:space="preserve"> </w:t>
      </w:r>
      <w:r w:rsidRPr="00005D7A">
        <w:rPr>
          <w:rStyle w:val="FootnoteReference"/>
          <w:rFonts w:hint="eastAsia"/>
          <w:vertAlign w:val="baseline"/>
          <w:rtl/>
        </w:rPr>
        <w:t>כולל</w:t>
      </w:r>
      <w:r w:rsidRPr="00005D7A">
        <w:rPr>
          <w:rStyle w:val="FootnoteReference"/>
          <w:vertAlign w:val="baseline"/>
          <w:rtl/>
        </w:rPr>
        <w:t xml:space="preserve"> </w:t>
      </w:r>
      <w:r w:rsidRPr="00005D7A">
        <w:rPr>
          <w:rStyle w:val="FootnoteReference"/>
          <w:rFonts w:hint="eastAsia"/>
          <w:vertAlign w:val="baseline"/>
          <w:rtl/>
        </w:rPr>
        <w:t>את</w:t>
      </w:r>
      <w:r w:rsidRPr="00005D7A">
        <w:rPr>
          <w:rStyle w:val="FootnoteReference"/>
          <w:vertAlign w:val="baseline"/>
          <w:rtl/>
        </w:rPr>
        <w:t xml:space="preserve"> </w:t>
      </w:r>
      <w:r w:rsidRPr="00005D7A">
        <w:rPr>
          <w:rStyle w:val="FootnoteReference"/>
          <w:rFonts w:hint="eastAsia"/>
          <w:vertAlign w:val="baseline"/>
          <w:rtl/>
        </w:rPr>
        <w:t>הנתונים</w:t>
      </w:r>
      <w:r w:rsidRPr="00005D7A">
        <w:rPr>
          <w:rStyle w:val="FootnoteReference"/>
          <w:vertAlign w:val="baseline"/>
          <w:rtl/>
        </w:rPr>
        <w:t xml:space="preserve"> </w:t>
      </w:r>
      <w:r w:rsidRPr="00005D7A">
        <w:rPr>
          <w:rStyle w:val="FootnoteReference"/>
          <w:rFonts w:hint="eastAsia"/>
          <w:vertAlign w:val="baseline"/>
          <w:rtl/>
        </w:rPr>
        <w:t>על</w:t>
      </w:r>
      <w:r w:rsidRPr="00005D7A">
        <w:rPr>
          <w:rStyle w:val="FootnoteReference"/>
          <w:vertAlign w:val="baseline"/>
          <w:rtl/>
        </w:rPr>
        <w:t xml:space="preserve"> </w:t>
      </w:r>
      <w:r w:rsidRPr="00005D7A">
        <w:rPr>
          <w:rStyle w:val="FootnoteReference"/>
          <w:rFonts w:hint="eastAsia"/>
          <w:vertAlign w:val="baseline"/>
          <w:rtl/>
        </w:rPr>
        <w:t>העסקת</w:t>
      </w:r>
      <w:r w:rsidRPr="00005D7A">
        <w:rPr>
          <w:rStyle w:val="FootnoteReference"/>
          <w:vertAlign w:val="baseline"/>
          <w:rtl/>
        </w:rPr>
        <w:t xml:space="preserve"> </w:t>
      </w:r>
      <w:r w:rsidRPr="00005D7A">
        <w:rPr>
          <w:rStyle w:val="FootnoteReference"/>
          <w:rFonts w:hint="eastAsia"/>
          <w:vertAlign w:val="baseline"/>
          <w:rtl/>
        </w:rPr>
        <w:t>המטה</w:t>
      </w:r>
      <w:r w:rsidRPr="00005D7A">
        <w:rPr>
          <w:rStyle w:val="FootnoteReference"/>
          <w:vertAlign w:val="baseline"/>
          <w:rtl/>
        </w:rPr>
        <w:t xml:space="preserve"> </w:t>
      </w:r>
      <w:r w:rsidRPr="00005D7A">
        <w:rPr>
          <w:rStyle w:val="FootnoteReference"/>
          <w:rFonts w:hint="eastAsia"/>
          <w:vertAlign w:val="baseline"/>
          <w:rtl/>
        </w:rPr>
        <w:t>הקבוע</w:t>
      </w:r>
      <w:r w:rsidRPr="00005D7A">
        <w:rPr>
          <w:rStyle w:val="FootnoteReference"/>
          <w:vertAlign w:val="baseline"/>
          <w:rtl/>
        </w:rPr>
        <w:t xml:space="preserve"> </w:t>
      </w:r>
      <w:r w:rsidRPr="00005D7A">
        <w:rPr>
          <w:rStyle w:val="FootnoteReference"/>
          <w:rFonts w:hint="eastAsia"/>
          <w:vertAlign w:val="baseline"/>
          <w:rtl/>
        </w:rPr>
        <w:t>מעבר</w:t>
      </w:r>
      <w:r w:rsidRPr="00005D7A">
        <w:rPr>
          <w:rStyle w:val="FootnoteReference"/>
          <w:vertAlign w:val="baseline"/>
          <w:rtl/>
        </w:rPr>
        <w:t xml:space="preserve"> </w:t>
      </w:r>
      <w:r w:rsidRPr="00005D7A">
        <w:rPr>
          <w:rStyle w:val="FootnoteReference"/>
          <w:rFonts w:hint="eastAsia"/>
          <w:vertAlign w:val="baseline"/>
          <w:rtl/>
        </w:rPr>
        <w:t>לחודשי</w:t>
      </w:r>
      <w:r w:rsidRPr="00005D7A">
        <w:rPr>
          <w:rStyle w:val="FootnoteReference"/>
          <w:vertAlign w:val="baseline"/>
          <w:rtl/>
        </w:rPr>
        <w:t xml:space="preserve"> </w:t>
      </w:r>
      <w:r w:rsidRPr="00005D7A">
        <w:rPr>
          <w:rStyle w:val="FootnoteReference"/>
          <w:rFonts w:hint="eastAsia"/>
          <w:vertAlign w:val="baseline"/>
          <w:rtl/>
        </w:rPr>
        <w:t>תקופת</w:t>
      </w:r>
      <w:r w:rsidRPr="00005D7A">
        <w:rPr>
          <w:rStyle w:val="FootnoteReference"/>
          <w:vertAlign w:val="baseline"/>
          <w:rtl/>
        </w:rPr>
        <w:t xml:space="preserve"> </w:t>
      </w:r>
      <w:r w:rsidRPr="00005D7A">
        <w:rPr>
          <w:rStyle w:val="FootnoteReference"/>
          <w:rFonts w:hint="eastAsia"/>
          <w:vertAlign w:val="baseline"/>
          <w:rtl/>
        </w:rPr>
        <w:t>הבחירות</w:t>
      </w:r>
      <w:r w:rsidRPr="00005D7A">
        <w:rPr>
          <w:rStyle w:val="FootnoteReference"/>
          <w:vertAlign w:val="baseline"/>
          <w:rtl/>
        </w:rPr>
        <w:t xml:space="preserve"> </w:t>
      </w:r>
      <w:r w:rsidRPr="00005D7A">
        <w:rPr>
          <w:rStyle w:val="FootnoteReference"/>
          <w:rFonts w:hint="eastAsia"/>
          <w:vertAlign w:val="baseline"/>
          <w:rtl/>
        </w:rPr>
        <w:t>לכנסת</w:t>
      </w:r>
      <w:r w:rsidRPr="00005D7A">
        <w:rPr>
          <w:rStyle w:val="FootnoteReference"/>
          <w:vertAlign w:val="baseline"/>
          <w:rtl/>
        </w:rPr>
        <w:t xml:space="preserve"> </w:t>
      </w:r>
      <w:r w:rsidRPr="00005D7A">
        <w:rPr>
          <w:rStyle w:val="FootnoteReference"/>
          <w:rFonts w:hint="eastAsia"/>
          <w:vertAlign w:val="baseline"/>
          <w:rtl/>
        </w:rPr>
        <w:t>ה</w:t>
      </w:r>
      <w:r w:rsidRPr="00005D7A">
        <w:rPr>
          <w:rStyle w:val="FootnoteReference"/>
          <w:vertAlign w:val="baseline"/>
          <w:rtl/>
        </w:rPr>
        <w:t xml:space="preserve">-20 </w:t>
      </w:r>
      <w:r w:rsidRPr="00005D7A">
        <w:rPr>
          <w:rStyle w:val="FootnoteReference"/>
          <w:rFonts w:hint="eastAsia"/>
          <w:vertAlign w:val="baseline"/>
          <w:rtl/>
        </w:rPr>
        <w:t>ואינו</w:t>
      </w:r>
      <w:r w:rsidRPr="00005D7A">
        <w:rPr>
          <w:rStyle w:val="FootnoteReference"/>
          <w:vertAlign w:val="baseline"/>
          <w:rtl/>
        </w:rPr>
        <w:t xml:space="preserve"> </w:t>
      </w:r>
      <w:r w:rsidRPr="00005D7A">
        <w:rPr>
          <w:rStyle w:val="FootnoteReference"/>
          <w:rFonts w:hint="eastAsia"/>
          <w:vertAlign w:val="baseline"/>
          <w:rtl/>
        </w:rPr>
        <w:t>כולל</w:t>
      </w:r>
      <w:r w:rsidRPr="00005D7A">
        <w:rPr>
          <w:rStyle w:val="FootnoteReference"/>
          <w:vertAlign w:val="baseline"/>
          <w:rtl/>
        </w:rPr>
        <w:t xml:space="preserve"> </w:t>
      </w:r>
      <w:r w:rsidRPr="00005D7A">
        <w:rPr>
          <w:rStyle w:val="FootnoteReference"/>
          <w:rFonts w:hint="eastAsia"/>
          <w:vertAlign w:val="baseline"/>
          <w:rtl/>
        </w:rPr>
        <w:t>נתונים</w:t>
      </w:r>
      <w:r w:rsidRPr="00005D7A">
        <w:rPr>
          <w:rStyle w:val="FootnoteReference"/>
          <w:vertAlign w:val="baseline"/>
          <w:rtl/>
        </w:rPr>
        <w:t xml:space="preserve"> </w:t>
      </w:r>
      <w:r w:rsidRPr="00005D7A">
        <w:rPr>
          <w:rStyle w:val="FootnoteReference"/>
          <w:rFonts w:hint="eastAsia"/>
          <w:vertAlign w:val="baseline"/>
          <w:rtl/>
        </w:rPr>
        <w:t>על</w:t>
      </w:r>
      <w:r w:rsidRPr="00005D7A">
        <w:rPr>
          <w:rStyle w:val="FootnoteReference"/>
          <w:vertAlign w:val="baseline"/>
          <w:rtl/>
        </w:rPr>
        <w:t xml:space="preserve"> </w:t>
      </w:r>
      <w:r w:rsidRPr="00005D7A">
        <w:rPr>
          <w:rStyle w:val="FootnoteReference"/>
          <w:rFonts w:hint="eastAsia"/>
          <w:vertAlign w:val="baseline"/>
          <w:rtl/>
        </w:rPr>
        <w:t>עובדי</w:t>
      </w:r>
      <w:r w:rsidRPr="00005D7A">
        <w:rPr>
          <w:rStyle w:val="FootnoteReference"/>
          <w:vertAlign w:val="baseline"/>
          <w:rtl/>
        </w:rPr>
        <w:t xml:space="preserve"> </w:t>
      </w:r>
      <w:r w:rsidRPr="00005D7A">
        <w:rPr>
          <w:rStyle w:val="FootnoteReference"/>
          <w:rFonts w:hint="eastAsia"/>
          <w:vertAlign w:val="baseline"/>
          <w:rtl/>
        </w:rPr>
        <w:t>שירותי</w:t>
      </w:r>
      <w:r w:rsidRPr="00005D7A">
        <w:rPr>
          <w:rStyle w:val="FootnoteReference"/>
          <w:vertAlign w:val="baseline"/>
          <w:rtl/>
        </w:rPr>
        <w:t xml:space="preserve"> </w:t>
      </w:r>
      <w:r w:rsidRPr="00005D7A">
        <w:rPr>
          <w:rStyle w:val="FootnoteReference"/>
          <w:rFonts w:hint="eastAsia"/>
          <w:vertAlign w:val="baseline"/>
          <w:rtl/>
        </w:rPr>
        <w:t>הכנסת</w:t>
      </w:r>
      <w:r w:rsidRPr="00005D7A">
        <w:rPr>
          <w:rStyle w:val="FootnoteReference"/>
          <w:vertAlign w:val="baseline"/>
          <w:rtl/>
        </w:rPr>
        <w:t xml:space="preserve">. </w:t>
      </w:r>
      <w:r w:rsidRPr="00005D7A">
        <w:rPr>
          <w:rStyle w:val="FootnoteReference"/>
          <w:rFonts w:hint="eastAsia"/>
          <w:vertAlign w:val="baseline"/>
          <w:rtl/>
        </w:rPr>
        <w:t>מספר</w:t>
      </w:r>
      <w:r w:rsidRPr="00005D7A">
        <w:rPr>
          <w:rStyle w:val="FootnoteReference"/>
          <w:vertAlign w:val="baseline"/>
          <w:rtl/>
        </w:rPr>
        <w:t xml:space="preserve"> </w:t>
      </w:r>
      <w:r w:rsidRPr="00005D7A">
        <w:rPr>
          <w:rStyle w:val="FootnoteReference"/>
          <w:rFonts w:hint="eastAsia"/>
          <w:vertAlign w:val="baseline"/>
          <w:rtl/>
        </w:rPr>
        <w:t>המשרות</w:t>
      </w:r>
      <w:r w:rsidRPr="00005D7A">
        <w:rPr>
          <w:rStyle w:val="FootnoteReference"/>
          <w:vertAlign w:val="baseline"/>
          <w:rtl/>
        </w:rPr>
        <w:t xml:space="preserve"> </w:t>
      </w:r>
      <w:r w:rsidRPr="00005D7A">
        <w:rPr>
          <w:rStyle w:val="FootnoteReference"/>
          <w:rFonts w:hint="eastAsia"/>
          <w:vertAlign w:val="baseline"/>
          <w:rtl/>
        </w:rPr>
        <w:t>בתקופת</w:t>
      </w:r>
      <w:r w:rsidRPr="00005D7A">
        <w:rPr>
          <w:rStyle w:val="FootnoteReference"/>
          <w:vertAlign w:val="baseline"/>
          <w:rtl/>
        </w:rPr>
        <w:t xml:space="preserve"> </w:t>
      </w:r>
      <w:r w:rsidRPr="00005D7A">
        <w:rPr>
          <w:rStyle w:val="FootnoteReference"/>
          <w:rFonts w:hint="eastAsia"/>
          <w:vertAlign w:val="baseline"/>
          <w:rtl/>
        </w:rPr>
        <w:t>הבחירות</w:t>
      </w:r>
      <w:r w:rsidRPr="00005D7A">
        <w:rPr>
          <w:rStyle w:val="FootnoteReference"/>
          <w:vertAlign w:val="baseline"/>
          <w:rtl/>
        </w:rPr>
        <w:t xml:space="preserve"> </w:t>
      </w:r>
      <w:r w:rsidRPr="00005D7A">
        <w:rPr>
          <w:rStyle w:val="FootnoteReference"/>
          <w:rFonts w:hint="eastAsia"/>
          <w:vertAlign w:val="baseline"/>
          <w:rtl/>
        </w:rPr>
        <w:t>לכנסת</w:t>
      </w:r>
      <w:r w:rsidRPr="00005D7A">
        <w:rPr>
          <w:rStyle w:val="FootnoteReference"/>
          <w:vertAlign w:val="baseline"/>
          <w:rtl/>
        </w:rPr>
        <w:t xml:space="preserve"> </w:t>
      </w:r>
      <w:r w:rsidRPr="00005D7A">
        <w:rPr>
          <w:rStyle w:val="FootnoteReference"/>
          <w:rFonts w:hint="eastAsia"/>
          <w:vertAlign w:val="baseline"/>
          <w:rtl/>
        </w:rPr>
        <w:t>ה</w:t>
      </w:r>
      <w:r w:rsidRPr="00005D7A">
        <w:rPr>
          <w:rStyle w:val="FootnoteReference"/>
          <w:vertAlign w:val="baseline"/>
          <w:rtl/>
        </w:rPr>
        <w:t xml:space="preserve">-20 </w:t>
      </w:r>
      <w:r w:rsidRPr="00005D7A">
        <w:rPr>
          <w:rStyle w:val="FootnoteReference"/>
          <w:rFonts w:hint="eastAsia"/>
          <w:vertAlign w:val="baseline"/>
          <w:rtl/>
        </w:rPr>
        <w:t>חושב</w:t>
      </w:r>
      <w:r w:rsidRPr="00005D7A">
        <w:rPr>
          <w:rStyle w:val="FootnoteReference"/>
          <w:vertAlign w:val="baseline"/>
          <w:rtl/>
        </w:rPr>
        <w:t xml:space="preserve"> </w:t>
      </w:r>
      <w:r w:rsidRPr="00005D7A">
        <w:rPr>
          <w:rStyle w:val="FootnoteReference"/>
          <w:rFonts w:hint="eastAsia"/>
          <w:vertAlign w:val="baseline"/>
          <w:rtl/>
        </w:rPr>
        <w:t>על</w:t>
      </w:r>
      <w:r w:rsidRPr="00005D7A">
        <w:rPr>
          <w:rStyle w:val="FootnoteReference"/>
          <w:vertAlign w:val="baseline"/>
          <w:rtl/>
        </w:rPr>
        <w:t xml:space="preserve"> </w:t>
      </w:r>
      <w:r w:rsidRPr="00005D7A">
        <w:rPr>
          <w:rStyle w:val="FootnoteReference"/>
          <w:rFonts w:hint="eastAsia"/>
          <w:vertAlign w:val="baseline"/>
          <w:rtl/>
        </w:rPr>
        <w:t>בסיס</w:t>
      </w:r>
      <w:r w:rsidRPr="00005D7A">
        <w:rPr>
          <w:rStyle w:val="FootnoteReference"/>
          <w:vertAlign w:val="baseline"/>
          <w:rtl/>
        </w:rPr>
        <w:t xml:space="preserve"> </w:t>
      </w:r>
      <w:r w:rsidRPr="00005D7A">
        <w:rPr>
          <w:rStyle w:val="FootnoteReference"/>
          <w:rFonts w:hint="eastAsia"/>
          <w:vertAlign w:val="baseline"/>
          <w:rtl/>
        </w:rPr>
        <w:t>נתונים</w:t>
      </w:r>
      <w:r w:rsidRPr="00005D7A">
        <w:rPr>
          <w:rStyle w:val="FootnoteReference"/>
          <w:vertAlign w:val="baseline"/>
          <w:rtl/>
        </w:rPr>
        <w:t xml:space="preserve"> </w:t>
      </w:r>
      <w:r w:rsidRPr="00005D7A">
        <w:rPr>
          <w:rStyle w:val="FootnoteReference"/>
          <w:rFonts w:hint="eastAsia"/>
          <w:vertAlign w:val="baseline"/>
          <w:rtl/>
        </w:rPr>
        <w:t>אחרים</w:t>
      </w:r>
      <w:r w:rsidRPr="00005D7A">
        <w:rPr>
          <w:rStyle w:val="FootnoteReference"/>
          <w:vertAlign w:val="baseline"/>
          <w:rtl/>
        </w:rPr>
        <w:t xml:space="preserve"> </w:t>
      </w:r>
      <w:r w:rsidRPr="00005D7A">
        <w:rPr>
          <w:rStyle w:val="FootnoteReference"/>
          <w:rFonts w:hint="eastAsia"/>
          <w:vertAlign w:val="baseline"/>
          <w:rtl/>
        </w:rPr>
        <w:t>שהמציאה</w:t>
      </w:r>
      <w:r w:rsidRPr="00005D7A">
        <w:rPr>
          <w:rStyle w:val="FootnoteReference"/>
          <w:vertAlign w:val="baseline"/>
          <w:rtl/>
        </w:rPr>
        <w:t xml:space="preserve"> </w:t>
      </w:r>
      <w:r w:rsidRPr="00005D7A">
        <w:rPr>
          <w:rStyle w:val="FootnoteReference"/>
          <w:rFonts w:hint="eastAsia"/>
          <w:vertAlign w:val="baseline"/>
          <w:rtl/>
        </w:rPr>
        <w:t>ועדת</w:t>
      </w:r>
      <w:r w:rsidRPr="00005D7A">
        <w:rPr>
          <w:rStyle w:val="FootnoteReference"/>
          <w:vertAlign w:val="baseline"/>
          <w:rtl/>
        </w:rPr>
        <w:t xml:space="preserve"> </w:t>
      </w:r>
      <w:r w:rsidRPr="00005D7A">
        <w:rPr>
          <w:rStyle w:val="FootnoteReference"/>
          <w:rFonts w:hint="eastAsia"/>
          <w:vertAlign w:val="baseline"/>
          <w:rtl/>
        </w:rPr>
        <w:t>הבחירות</w:t>
      </w:r>
      <w:r w:rsidRPr="00005D7A">
        <w:rPr>
          <w:rStyle w:val="FootnoteReference"/>
          <w:vertAlign w:val="baseline"/>
          <w:rtl/>
        </w:rPr>
        <w:t xml:space="preserve"> </w:t>
      </w:r>
      <w:r w:rsidRPr="00005D7A">
        <w:rPr>
          <w:rStyle w:val="FootnoteReference"/>
          <w:rFonts w:hint="eastAsia"/>
          <w:vertAlign w:val="baseline"/>
          <w:rtl/>
        </w:rPr>
        <w:t>המרכזית</w:t>
      </w:r>
      <w:r w:rsidRPr="00005D7A">
        <w:rPr>
          <w:rStyle w:val="FootnoteReference"/>
          <w:vertAlign w:val="baseline"/>
          <w:rtl/>
        </w:rPr>
        <w:t xml:space="preserve">. </w:t>
      </w:r>
      <w:r w:rsidRPr="00005D7A">
        <w:rPr>
          <w:rStyle w:val="FootnoteReference"/>
          <w:rFonts w:hint="eastAsia"/>
          <w:vertAlign w:val="baseline"/>
          <w:rtl/>
        </w:rPr>
        <w:t>החלת</w:t>
      </w:r>
      <w:r w:rsidRPr="00005D7A">
        <w:rPr>
          <w:rStyle w:val="FootnoteReference"/>
          <w:vertAlign w:val="baseline"/>
          <w:rtl/>
        </w:rPr>
        <w:t xml:space="preserve"> </w:t>
      </w:r>
      <w:r w:rsidRPr="00005D7A">
        <w:rPr>
          <w:rStyle w:val="FootnoteReference"/>
          <w:rFonts w:hint="eastAsia"/>
          <w:vertAlign w:val="baseline"/>
          <w:rtl/>
        </w:rPr>
        <w:t>תחשיב</w:t>
      </w:r>
      <w:r w:rsidRPr="00005D7A">
        <w:rPr>
          <w:rStyle w:val="FootnoteReference"/>
          <w:vertAlign w:val="baseline"/>
          <w:rtl/>
        </w:rPr>
        <w:t xml:space="preserve"> </w:t>
      </w:r>
      <w:r w:rsidRPr="00005D7A">
        <w:rPr>
          <w:rStyle w:val="FootnoteReference"/>
          <w:rFonts w:hint="eastAsia"/>
          <w:vertAlign w:val="baseline"/>
          <w:rtl/>
        </w:rPr>
        <w:t>דומה</w:t>
      </w:r>
      <w:r w:rsidRPr="00005D7A">
        <w:rPr>
          <w:rStyle w:val="FootnoteReference"/>
          <w:vertAlign w:val="baseline"/>
          <w:rtl/>
        </w:rPr>
        <w:t xml:space="preserve"> </w:t>
      </w:r>
      <w:r w:rsidRPr="00005D7A">
        <w:rPr>
          <w:rStyle w:val="FootnoteReference"/>
          <w:rFonts w:hint="eastAsia"/>
          <w:vertAlign w:val="baseline"/>
          <w:rtl/>
        </w:rPr>
        <w:t>על</w:t>
      </w:r>
      <w:r w:rsidRPr="00005D7A">
        <w:rPr>
          <w:rStyle w:val="FootnoteReference"/>
          <w:vertAlign w:val="baseline"/>
          <w:rtl/>
        </w:rPr>
        <w:t xml:space="preserve"> </w:t>
      </w:r>
      <w:r w:rsidRPr="00005D7A">
        <w:rPr>
          <w:rStyle w:val="FootnoteReference"/>
          <w:rFonts w:hint="eastAsia"/>
          <w:vertAlign w:val="baseline"/>
          <w:rtl/>
        </w:rPr>
        <w:t>הנתונים</w:t>
      </w:r>
      <w:r w:rsidRPr="00005D7A">
        <w:rPr>
          <w:rStyle w:val="FootnoteReference"/>
          <w:vertAlign w:val="baseline"/>
          <w:rtl/>
        </w:rPr>
        <w:t xml:space="preserve"> </w:t>
      </w:r>
      <w:r w:rsidRPr="00005D7A">
        <w:rPr>
          <w:rStyle w:val="FootnoteReference"/>
          <w:rFonts w:hint="eastAsia"/>
          <w:vertAlign w:val="baseline"/>
          <w:rtl/>
        </w:rPr>
        <w:t>לבחירות</w:t>
      </w:r>
      <w:r w:rsidRPr="00005D7A">
        <w:rPr>
          <w:rStyle w:val="FootnoteReference"/>
          <w:vertAlign w:val="baseline"/>
          <w:rtl/>
        </w:rPr>
        <w:t xml:space="preserve"> </w:t>
      </w:r>
      <w:r w:rsidRPr="00005D7A">
        <w:rPr>
          <w:rStyle w:val="FootnoteReference"/>
          <w:rFonts w:hint="eastAsia"/>
          <w:vertAlign w:val="baseline"/>
          <w:rtl/>
        </w:rPr>
        <w:t>לכנסת</w:t>
      </w:r>
      <w:r w:rsidRPr="00005D7A">
        <w:rPr>
          <w:rStyle w:val="FootnoteReference"/>
          <w:vertAlign w:val="baseline"/>
          <w:rtl/>
        </w:rPr>
        <w:t xml:space="preserve"> </w:t>
      </w:r>
      <w:r w:rsidRPr="00005D7A">
        <w:rPr>
          <w:rStyle w:val="FootnoteReference"/>
          <w:rFonts w:hint="eastAsia"/>
          <w:vertAlign w:val="baseline"/>
          <w:rtl/>
        </w:rPr>
        <w:t>ה</w:t>
      </w:r>
      <w:r w:rsidRPr="00005D7A">
        <w:rPr>
          <w:rStyle w:val="FootnoteReference"/>
          <w:vertAlign w:val="baseline"/>
          <w:rtl/>
        </w:rPr>
        <w:t xml:space="preserve">-20 </w:t>
      </w:r>
      <w:r w:rsidRPr="00005D7A">
        <w:rPr>
          <w:rStyle w:val="FootnoteReference"/>
          <w:rFonts w:hint="eastAsia"/>
          <w:vertAlign w:val="baseline"/>
          <w:rtl/>
        </w:rPr>
        <w:t>עשויה</w:t>
      </w:r>
      <w:r w:rsidRPr="00005D7A">
        <w:rPr>
          <w:rStyle w:val="FootnoteReference"/>
          <w:vertAlign w:val="baseline"/>
          <w:rtl/>
        </w:rPr>
        <w:t xml:space="preserve"> </w:t>
      </w:r>
      <w:r w:rsidRPr="00005D7A">
        <w:rPr>
          <w:rStyle w:val="FootnoteReference"/>
          <w:rFonts w:hint="eastAsia"/>
          <w:vertAlign w:val="baseline"/>
          <w:rtl/>
        </w:rPr>
        <w:t>להביא</w:t>
      </w:r>
      <w:r w:rsidRPr="00005D7A">
        <w:rPr>
          <w:rStyle w:val="FootnoteReference"/>
          <w:vertAlign w:val="baseline"/>
          <w:rtl/>
        </w:rPr>
        <w:t xml:space="preserve"> </w:t>
      </w:r>
      <w:r w:rsidRPr="00005D7A">
        <w:rPr>
          <w:rStyle w:val="FootnoteReference"/>
          <w:rFonts w:hint="eastAsia"/>
          <w:vertAlign w:val="baseline"/>
          <w:rtl/>
        </w:rPr>
        <w:t>לתוצאה</w:t>
      </w:r>
      <w:r w:rsidRPr="00005D7A">
        <w:rPr>
          <w:rStyle w:val="FootnoteReference"/>
          <w:vertAlign w:val="baseline"/>
          <w:rtl/>
        </w:rPr>
        <w:t xml:space="preserve"> </w:t>
      </w:r>
      <w:r w:rsidRPr="00005D7A">
        <w:rPr>
          <w:rStyle w:val="FootnoteReference"/>
          <w:rFonts w:hint="eastAsia"/>
          <w:vertAlign w:val="baseline"/>
          <w:rtl/>
        </w:rPr>
        <w:t>ולפיה</w:t>
      </w:r>
      <w:r w:rsidRPr="00005D7A">
        <w:rPr>
          <w:rStyle w:val="FootnoteReference"/>
          <w:vertAlign w:val="baseline"/>
          <w:rtl/>
        </w:rPr>
        <w:t xml:space="preserve"> </w:t>
      </w:r>
      <w:r w:rsidRPr="00005D7A">
        <w:rPr>
          <w:rStyle w:val="FootnoteReference"/>
          <w:rFonts w:hint="eastAsia"/>
          <w:vertAlign w:val="baseline"/>
          <w:rtl/>
        </w:rPr>
        <w:t>שיעור</w:t>
      </w:r>
      <w:r w:rsidRPr="00005D7A">
        <w:rPr>
          <w:rStyle w:val="FootnoteReference"/>
          <w:vertAlign w:val="baseline"/>
          <w:rtl/>
        </w:rPr>
        <w:t xml:space="preserve"> </w:t>
      </w:r>
      <w:r w:rsidRPr="00005D7A">
        <w:rPr>
          <w:rStyle w:val="FootnoteReference"/>
          <w:rFonts w:hint="eastAsia"/>
          <w:vertAlign w:val="baseline"/>
          <w:rtl/>
        </w:rPr>
        <w:t>הגידול</w:t>
      </w:r>
      <w:r w:rsidRPr="00005D7A">
        <w:rPr>
          <w:rStyle w:val="FootnoteReference"/>
          <w:vertAlign w:val="baseline"/>
          <w:rtl/>
        </w:rPr>
        <w:t xml:space="preserve"> </w:t>
      </w:r>
      <w:r w:rsidRPr="00005D7A">
        <w:rPr>
          <w:rStyle w:val="FootnoteReference"/>
          <w:rFonts w:hint="eastAsia"/>
          <w:vertAlign w:val="baseline"/>
          <w:rtl/>
        </w:rPr>
        <w:t>במספר</w:t>
      </w:r>
      <w:r w:rsidRPr="00005D7A">
        <w:rPr>
          <w:rStyle w:val="FootnoteReference"/>
          <w:vertAlign w:val="baseline"/>
          <w:rtl/>
        </w:rPr>
        <w:t xml:space="preserve"> </w:t>
      </w:r>
      <w:r w:rsidRPr="00005D7A">
        <w:rPr>
          <w:rStyle w:val="FootnoteReference"/>
          <w:rFonts w:hint="eastAsia"/>
          <w:vertAlign w:val="baseline"/>
          <w:rtl/>
        </w:rPr>
        <w:t>המשרות</w:t>
      </w:r>
      <w:r w:rsidRPr="00005D7A">
        <w:rPr>
          <w:rStyle w:val="FootnoteReference"/>
          <w:vertAlign w:val="baseline"/>
          <w:rtl/>
        </w:rPr>
        <w:t xml:space="preserve"> </w:t>
      </w:r>
      <w:r w:rsidRPr="00005D7A">
        <w:rPr>
          <w:rStyle w:val="FootnoteReference"/>
          <w:rFonts w:hint="eastAsia"/>
          <w:vertAlign w:val="baseline"/>
          <w:rtl/>
        </w:rPr>
        <w:t>קטן</w:t>
      </w:r>
      <w:r w:rsidRPr="00005D7A">
        <w:rPr>
          <w:rStyle w:val="FootnoteReference"/>
          <w:vertAlign w:val="baseline"/>
          <w:rtl/>
        </w:rPr>
        <w:t xml:space="preserve"> </w:t>
      </w:r>
      <w:r w:rsidRPr="00005D7A">
        <w:rPr>
          <w:rStyle w:val="FootnoteReference"/>
          <w:rFonts w:hint="eastAsia"/>
          <w:vertAlign w:val="baseline"/>
          <w:rtl/>
        </w:rPr>
        <w:t>יותר</w:t>
      </w:r>
      <w:r w:rsidRPr="00005D7A">
        <w:rPr>
          <w:rStyle w:val="FootnoteReference"/>
          <w:vertAlign w:val="baseline"/>
          <w:rtl/>
        </w:rPr>
        <w:t xml:space="preserve"> </w:t>
      </w:r>
      <w:r w:rsidRPr="00005D7A">
        <w:rPr>
          <w:rStyle w:val="FootnoteReference"/>
          <w:rFonts w:hint="eastAsia"/>
          <w:vertAlign w:val="baseline"/>
          <w:rtl/>
        </w:rPr>
        <w:t>ולצד</w:t>
      </w:r>
      <w:r w:rsidRPr="00005D7A">
        <w:rPr>
          <w:rStyle w:val="FootnoteReference"/>
          <w:vertAlign w:val="baseline"/>
          <w:rtl/>
        </w:rPr>
        <w:t xml:space="preserve"> </w:t>
      </w:r>
      <w:r w:rsidRPr="00005D7A">
        <w:rPr>
          <w:rStyle w:val="FootnoteReference"/>
          <w:rFonts w:hint="eastAsia"/>
          <w:vertAlign w:val="baseline"/>
          <w:rtl/>
        </w:rPr>
        <w:t>זה</w:t>
      </w:r>
      <w:r w:rsidRPr="00005D7A">
        <w:rPr>
          <w:rStyle w:val="FootnoteReference"/>
          <w:vertAlign w:val="baseline"/>
          <w:rtl/>
        </w:rPr>
        <w:t xml:space="preserve">, </w:t>
      </w:r>
      <w:r w:rsidRPr="00005D7A">
        <w:rPr>
          <w:rStyle w:val="FootnoteReference"/>
          <w:rFonts w:hint="eastAsia"/>
          <w:vertAlign w:val="baseline"/>
          <w:rtl/>
        </w:rPr>
        <w:t>שיעור</w:t>
      </w:r>
      <w:r w:rsidRPr="00005D7A">
        <w:rPr>
          <w:rStyle w:val="FootnoteReference"/>
          <w:vertAlign w:val="baseline"/>
          <w:rtl/>
        </w:rPr>
        <w:t xml:space="preserve"> </w:t>
      </w:r>
      <w:r w:rsidRPr="00005D7A">
        <w:rPr>
          <w:rStyle w:val="FootnoteReference"/>
          <w:rFonts w:hint="eastAsia"/>
          <w:vertAlign w:val="baseline"/>
          <w:rtl/>
        </w:rPr>
        <w:t>גידול</w:t>
      </w:r>
      <w:r w:rsidRPr="00005D7A">
        <w:rPr>
          <w:rStyle w:val="FootnoteReference"/>
          <w:vertAlign w:val="baseline"/>
          <w:rtl/>
        </w:rPr>
        <w:t xml:space="preserve"> </w:t>
      </w:r>
      <w:r w:rsidRPr="00005D7A">
        <w:rPr>
          <w:rStyle w:val="FootnoteReference"/>
          <w:rFonts w:hint="eastAsia"/>
          <w:vertAlign w:val="baseline"/>
          <w:rtl/>
        </w:rPr>
        <w:t>גדול</w:t>
      </w:r>
      <w:r w:rsidRPr="00005D7A">
        <w:rPr>
          <w:rStyle w:val="FootnoteReference"/>
          <w:vertAlign w:val="baseline"/>
          <w:rtl/>
        </w:rPr>
        <w:t xml:space="preserve"> </w:t>
      </w:r>
      <w:r w:rsidRPr="00005D7A">
        <w:rPr>
          <w:rStyle w:val="FootnoteReference"/>
          <w:rFonts w:hint="eastAsia"/>
          <w:vertAlign w:val="baseline"/>
          <w:rtl/>
        </w:rPr>
        <w:t>יותר</w:t>
      </w:r>
      <w:r w:rsidRPr="00005D7A">
        <w:rPr>
          <w:rStyle w:val="FootnoteReference"/>
          <w:vertAlign w:val="baseline"/>
          <w:rtl/>
        </w:rPr>
        <w:t xml:space="preserve"> </w:t>
      </w:r>
      <w:r w:rsidRPr="00005D7A">
        <w:rPr>
          <w:rStyle w:val="FootnoteReference"/>
          <w:rFonts w:hint="eastAsia"/>
          <w:vertAlign w:val="baseline"/>
          <w:rtl/>
        </w:rPr>
        <w:t>בהוצאה</w:t>
      </w:r>
      <w:r w:rsidRPr="00005D7A">
        <w:rPr>
          <w:rStyle w:val="FootnoteReference"/>
          <w:vertAlign w:val="baseline"/>
          <w:rtl/>
        </w:rPr>
        <w:t xml:space="preserve"> </w:t>
      </w:r>
      <w:r w:rsidRPr="00005D7A">
        <w:rPr>
          <w:rStyle w:val="FootnoteReference"/>
          <w:rFonts w:hint="eastAsia"/>
          <w:vertAlign w:val="baseline"/>
          <w:rtl/>
        </w:rPr>
        <w:t>הממוצעת</w:t>
      </w:r>
      <w:r w:rsidRPr="00005D7A">
        <w:rPr>
          <w:rStyle w:val="FootnoteReference"/>
          <w:vertAlign w:val="baseline"/>
          <w:rtl/>
        </w:rPr>
        <w:t xml:space="preserve"> </w:t>
      </w:r>
      <w:r w:rsidRPr="00005D7A">
        <w:rPr>
          <w:rStyle w:val="FootnoteReference"/>
          <w:rFonts w:hint="eastAsia"/>
          <w:vertAlign w:val="baseline"/>
          <w:rtl/>
        </w:rPr>
        <w:t>למשרה</w:t>
      </w:r>
      <w:r w:rsidRPr="00005D7A">
        <w:rPr>
          <w:rStyle w:val="FootnoteReference"/>
          <w:vertAlign w:val="baseline"/>
          <w:rtl/>
        </w:rPr>
        <w:t>.</w:t>
      </w:r>
    </w:p>
  </w:footnote>
  <w:footnote w:id="2">
    <w:p w14:paraId="2670D875" w14:textId="195AF3FF"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נתונים מעודכנים ל-31.12.20. נתוני התקציב כוללים עודפים מחויבים, ללא הרשאה להתחייב. ככלל, תקציב למערכת בחירות כולל גם תקציבים שוטפים בשנים או בתקופה שקדמו למערכת בחירות מאז המערכת הקודמת. כך גם הנתונים על ביצוע התקציב. כיוון שכך, תקציב הבחירות לכנסת ה-20 וביצועו כוללים נתוני תקציב וביצוע לשנים 2014 - 2016, והנתונים על התקציב והביצוע לכנסת ה-21 כוללים נתונים לשנים 2016 - 2020. </w:t>
      </w:r>
    </w:p>
  </w:footnote>
  <w:footnote w:id="3">
    <w:p w14:paraId="522CC690" w14:textId="2700986E"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יתרת ההזמנות נכללה רק בנתוני ביצוע התקציב של השנה האחרונה, שכן היתרות של שנים קודמות נוצלו בשנים הבאות.</w:t>
      </w:r>
    </w:p>
  </w:footnote>
  <w:footnote w:id="4">
    <w:p w14:paraId="1ACA55C9" w14:textId="2431E7CC"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ועדת הבחירות הגדירה כ-230 מיליון ש"ח מתוך סך תקציב הבחירות לכנסת ה-24 כתוספת שנדרשה לקיום הבחירות בתקופת הקורונה.</w:t>
      </w:r>
    </w:p>
  </w:footnote>
  <w:footnote w:id="5">
    <w:p w14:paraId="5F49C0D5" w14:textId="0FB35E89"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נכון לאוגוסט 2020.</w:t>
      </w:r>
    </w:p>
  </w:footnote>
  <w:footnote w:id="6">
    <w:p w14:paraId="2B7789CA" w14:textId="1F25551C"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ראשי היחידות מכהנים בתפקידים שבמתחי דרגות שונים.</w:t>
      </w:r>
    </w:p>
  </w:footnote>
  <w:footnote w:id="7">
    <w:p w14:paraId="23EDDF21" w14:textId="4258BFBF"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r>
      <w:r w:rsidR="00005D7A" w:rsidRPr="00005D7A">
        <w:rPr>
          <w:rFonts w:hint="eastAsia"/>
          <w:rtl/>
        </w:rPr>
        <w:t>תקופת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כוללת</w:t>
      </w:r>
      <w:r w:rsidR="00005D7A" w:rsidRPr="00005D7A">
        <w:rPr>
          <w:rtl/>
        </w:rPr>
        <w:t xml:space="preserve"> 3.5 </w:t>
      </w:r>
      <w:r w:rsidR="00005D7A" w:rsidRPr="00005D7A">
        <w:rPr>
          <w:rFonts w:hint="eastAsia"/>
          <w:rtl/>
        </w:rPr>
        <w:t>חודשים</w:t>
      </w:r>
      <w:r w:rsidR="00005D7A" w:rsidRPr="00005D7A">
        <w:rPr>
          <w:rtl/>
        </w:rPr>
        <w:t xml:space="preserve">. </w:t>
      </w:r>
      <w:r w:rsidR="00005D7A" w:rsidRPr="00005D7A">
        <w:rPr>
          <w:rFonts w:hint="eastAsia"/>
          <w:rtl/>
        </w:rPr>
        <w:t>אפשר</w:t>
      </w:r>
      <w:r w:rsidR="00005D7A" w:rsidRPr="00005D7A">
        <w:rPr>
          <w:rtl/>
        </w:rPr>
        <w:t xml:space="preserve"> </w:t>
      </w:r>
      <w:r w:rsidR="00005D7A" w:rsidRPr="00005D7A">
        <w:rPr>
          <w:rFonts w:hint="eastAsia"/>
          <w:rtl/>
        </w:rPr>
        <w:t>להעסיק</w:t>
      </w:r>
      <w:r w:rsidR="00005D7A" w:rsidRPr="00005D7A">
        <w:rPr>
          <w:rtl/>
        </w:rPr>
        <w:t xml:space="preserve"> </w:t>
      </w:r>
      <w:r w:rsidR="00005D7A" w:rsidRPr="00005D7A">
        <w:rPr>
          <w:rFonts w:hint="eastAsia"/>
          <w:rtl/>
        </w:rPr>
        <w:t>עובד</w:t>
      </w:r>
      <w:r w:rsidR="00005D7A" w:rsidRPr="00005D7A">
        <w:rPr>
          <w:rtl/>
        </w:rPr>
        <w:t xml:space="preserve"> </w:t>
      </w:r>
      <w:r w:rsidR="00005D7A" w:rsidRPr="00005D7A">
        <w:rPr>
          <w:rFonts w:hint="eastAsia"/>
          <w:rtl/>
        </w:rPr>
        <w:t>במשרה</w:t>
      </w:r>
      <w:r w:rsidR="00005D7A" w:rsidRPr="00005D7A">
        <w:rPr>
          <w:rtl/>
        </w:rPr>
        <w:t xml:space="preserve"> </w:t>
      </w:r>
      <w:r w:rsidR="00005D7A" w:rsidRPr="00005D7A">
        <w:rPr>
          <w:rFonts w:hint="eastAsia"/>
          <w:rtl/>
        </w:rPr>
        <w:t>חלקית</w:t>
      </w:r>
      <w:r w:rsidR="00005D7A" w:rsidRPr="00005D7A">
        <w:rPr>
          <w:rtl/>
        </w:rPr>
        <w:t xml:space="preserve"> </w:t>
      </w:r>
      <w:r w:rsidR="00005D7A" w:rsidRPr="00005D7A">
        <w:rPr>
          <w:rFonts w:hint="eastAsia"/>
          <w:rtl/>
        </w:rPr>
        <w:t>או</w:t>
      </w:r>
      <w:r w:rsidR="00005D7A" w:rsidRPr="00005D7A">
        <w:rPr>
          <w:rtl/>
        </w:rPr>
        <w:t xml:space="preserve"> </w:t>
      </w:r>
      <w:r w:rsidR="00005D7A" w:rsidRPr="00005D7A">
        <w:rPr>
          <w:rFonts w:hint="eastAsia"/>
          <w:rtl/>
        </w:rPr>
        <w:t>מלאה</w:t>
      </w:r>
      <w:r w:rsidR="00005D7A" w:rsidRPr="00005D7A">
        <w:rPr>
          <w:rtl/>
        </w:rPr>
        <w:t xml:space="preserve">, </w:t>
      </w:r>
      <w:r w:rsidR="00005D7A" w:rsidRPr="00005D7A">
        <w:rPr>
          <w:rFonts w:hint="eastAsia"/>
          <w:rtl/>
        </w:rPr>
        <w:t>לתקופה</w:t>
      </w:r>
      <w:r w:rsidR="00005D7A" w:rsidRPr="00005D7A">
        <w:rPr>
          <w:rtl/>
        </w:rPr>
        <w:t xml:space="preserve"> </w:t>
      </w:r>
      <w:r w:rsidR="00005D7A" w:rsidRPr="00005D7A">
        <w:rPr>
          <w:rFonts w:hint="eastAsia"/>
          <w:rtl/>
        </w:rPr>
        <w:t>שאורכה</w:t>
      </w:r>
      <w:r w:rsidR="00005D7A" w:rsidRPr="00005D7A">
        <w:rPr>
          <w:rtl/>
        </w:rPr>
        <w:t xml:space="preserve"> </w:t>
      </w:r>
      <w:r w:rsidR="00005D7A" w:rsidRPr="00005D7A">
        <w:rPr>
          <w:rFonts w:hint="eastAsia"/>
          <w:rtl/>
        </w:rPr>
        <w:t>כמה</w:t>
      </w:r>
      <w:r w:rsidR="00005D7A" w:rsidRPr="00005D7A">
        <w:rPr>
          <w:rtl/>
        </w:rPr>
        <w:t xml:space="preserve"> </w:t>
      </w:r>
      <w:r w:rsidR="00005D7A" w:rsidRPr="00005D7A">
        <w:rPr>
          <w:rFonts w:hint="eastAsia"/>
          <w:rtl/>
        </w:rPr>
        <w:t>ימים</w:t>
      </w:r>
      <w:r w:rsidR="00005D7A" w:rsidRPr="00005D7A">
        <w:rPr>
          <w:rtl/>
        </w:rPr>
        <w:t xml:space="preserve"> </w:t>
      </w:r>
      <w:r w:rsidR="00005D7A" w:rsidRPr="00005D7A">
        <w:rPr>
          <w:rFonts w:hint="eastAsia"/>
          <w:rtl/>
        </w:rPr>
        <w:t>עד</w:t>
      </w:r>
      <w:r w:rsidR="00005D7A" w:rsidRPr="00005D7A">
        <w:rPr>
          <w:rtl/>
        </w:rPr>
        <w:t xml:space="preserve"> </w:t>
      </w:r>
      <w:r w:rsidR="00005D7A" w:rsidRPr="00005D7A">
        <w:rPr>
          <w:rFonts w:hint="eastAsia"/>
          <w:rtl/>
        </w:rPr>
        <w:t>כמה</w:t>
      </w:r>
      <w:r w:rsidR="00005D7A" w:rsidRPr="00005D7A">
        <w:rPr>
          <w:rtl/>
        </w:rPr>
        <w:t xml:space="preserve"> </w:t>
      </w:r>
      <w:r w:rsidR="00005D7A" w:rsidRPr="00005D7A">
        <w:rPr>
          <w:rFonts w:hint="eastAsia"/>
          <w:rtl/>
        </w:rPr>
        <w:t>חודשים</w:t>
      </w:r>
      <w:r w:rsidR="00005D7A" w:rsidRPr="00005D7A">
        <w:rPr>
          <w:rtl/>
        </w:rPr>
        <w:t>. "</w:t>
      </w:r>
      <w:r w:rsidR="00005D7A" w:rsidRPr="00005D7A">
        <w:rPr>
          <w:rFonts w:hint="eastAsia"/>
          <w:rtl/>
        </w:rPr>
        <w:t>מספר</w:t>
      </w:r>
      <w:r w:rsidR="00005D7A" w:rsidRPr="00005D7A">
        <w:rPr>
          <w:rtl/>
        </w:rPr>
        <w:t xml:space="preserve"> </w:t>
      </w:r>
      <w:r w:rsidR="00005D7A" w:rsidRPr="00005D7A">
        <w:rPr>
          <w:rFonts w:hint="eastAsia"/>
          <w:rtl/>
        </w:rPr>
        <w:t>המשרות</w:t>
      </w:r>
      <w:r w:rsidR="00005D7A" w:rsidRPr="00005D7A">
        <w:rPr>
          <w:rtl/>
        </w:rPr>
        <w:t xml:space="preserve"> </w:t>
      </w:r>
      <w:r w:rsidR="00005D7A" w:rsidRPr="00005D7A">
        <w:rPr>
          <w:rFonts w:hint="eastAsia"/>
          <w:rtl/>
        </w:rPr>
        <w:t>המחושב</w:t>
      </w:r>
      <w:r w:rsidR="00005D7A" w:rsidRPr="00005D7A">
        <w:rPr>
          <w:rtl/>
        </w:rPr>
        <w:t xml:space="preserve">" </w:t>
      </w:r>
      <w:r w:rsidR="00005D7A" w:rsidRPr="00005D7A">
        <w:rPr>
          <w:rFonts w:hint="eastAsia"/>
          <w:rtl/>
        </w:rPr>
        <w:t>בתרשים</w:t>
      </w:r>
      <w:r w:rsidR="00005D7A" w:rsidRPr="00005D7A">
        <w:rPr>
          <w:rtl/>
        </w:rPr>
        <w:t xml:space="preserve"> 6 </w:t>
      </w:r>
      <w:r w:rsidR="00005D7A" w:rsidRPr="00005D7A">
        <w:rPr>
          <w:rFonts w:hint="eastAsia"/>
          <w:rtl/>
        </w:rPr>
        <w:t>חושב</w:t>
      </w:r>
      <w:r w:rsidR="00005D7A" w:rsidRPr="00005D7A">
        <w:rPr>
          <w:rtl/>
        </w:rPr>
        <w:t xml:space="preserve"> </w:t>
      </w:r>
      <w:r w:rsidR="00005D7A" w:rsidRPr="00005D7A">
        <w:rPr>
          <w:rFonts w:hint="eastAsia"/>
          <w:rtl/>
        </w:rPr>
        <w:t>לפי</w:t>
      </w:r>
      <w:r w:rsidR="00005D7A" w:rsidRPr="00005D7A">
        <w:rPr>
          <w:rtl/>
        </w:rPr>
        <w:t xml:space="preserve"> </w:t>
      </w:r>
      <w:r w:rsidR="00005D7A" w:rsidRPr="00005D7A">
        <w:rPr>
          <w:rFonts w:hint="eastAsia"/>
          <w:rtl/>
        </w:rPr>
        <w:t>מספרם</w:t>
      </w:r>
      <w:r w:rsidR="00005D7A" w:rsidRPr="00005D7A">
        <w:rPr>
          <w:rtl/>
        </w:rPr>
        <w:t xml:space="preserve"> </w:t>
      </w:r>
      <w:r w:rsidR="00005D7A" w:rsidRPr="00005D7A">
        <w:rPr>
          <w:rFonts w:hint="eastAsia"/>
          <w:rtl/>
        </w:rPr>
        <w:t>הכולל</w:t>
      </w:r>
      <w:r w:rsidR="00005D7A" w:rsidRPr="00005D7A">
        <w:rPr>
          <w:rtl/>
        </w:rPr>
        <w:t xml:space="preserve"> </w:t>
      </w:r>
      <w:r w:rsidR="00005D7A" w:rsidRPr="00005D7A">
        <w:rPr>
          <w:rFonts w:hint="eastAsia"/>
          <w:rtl/>
        </w:rPr>
        <w:t>של</w:t>
      </w:r>
      <w:r w:rsidR="00005D7A" w:rsidRPr="00005D7A">
        <w:rPr>
          <w:rtl/>
        </w:rPr>
        <w:t xml:space="preserve"> </w:t>
      </w:r>
      <w:r w:rsidR="00005D7A" w:rsidRPr="00005D7A">
        <w:rPr>
          <w:rFonts w:hint="eastAsia"/>
          <w:rtl/>
        </w:rPr>
        <w:t>חודשי</w:t>
      </w:r>
      <w:r w:rsidR="00005D7A" w:rsidRPr="00005D7A">
        <w:rPr>
          <w:rtl/>
        </w:rPr>
        <w:t xml:space="preserve"> </w:t>
      </w:r>
      <w:r w:rsidR="00005D7A" w:rsidRPr="00005D7A">
        <w:rPr>
          <w:rFonts w:hint="eastAsia"/>
          <w:rtl/>
        </w:rPr>
        <w:t>ההעסקה</w:t>
      </w:r>
      <w:r w:rsidR="00005D7A" w:rsidRPr="00005D7A">
        <w:rPr>
          <w:rtl/>
        </w:rPr>
        <w:t xml:space="preserve"> </w:t>
      </w:r>
      <w:r w:rsidR="00005D7A" w:rsidRPr="00005D7A">
        <w:rPr>
          <w:rFonts w:hint="eastAsia"/>
          <w:rtl/>
        </w:rPr>
        <w:t>המנוצלים</w:t>
      </w:r>
      <w:r w:rsidR="00005D7A" w:rsidRPr="00005D7A">
        <w:rPr>
          <w:rtl/>
        </w:rPr>
        <w:t xml:space="preserve"> </w:t>
      </w:r>
      <w:r w:rsidR="00005D7A" w:rsidRPr="00005D7A">
        <w:rPr>
          <w:rFonts w:hint="eastAsia"/>
          <w:rtl/>
        </w:rPr>
        <w:t>במערכת</w:t>
      </w:r>
      <w:r w:rsidR="00005D7A" w:rsidRPr="00005D7A">
        <w:rPr>
          <w:rtl/>
        </w:rPr>
        <w:t xml:space="preserve"> </w:t>
      </w:r>
      <w:r w:rsidR="00005D7A" w:rsidRPr="00005D7A">
        <w:rPr>
          <w:rFonts w:hint="eastAsia"/>
          <w:rtl/>
        </w:rPr>
        <w:t>בחירות</w:t>
      </w:r>
      <w:r w:rsidR="00005D7A" w:rsidRPr="00005D7A">
        <w:rPr>
          <w:rtl/>
        </w:rPr>
        <w:t xml:space="preserve"> </w:t>
      </w:r>
      <w:r w:rsidR="00005D7A" w:rsidRPr="00005D7A">
        <w:rPr>
          <w:rFonts w:hint="eastAsia"/>
          <w:rtl/>
        </w:rPr>
        <w:t>מסוימת</w:t>
      </w:r>
      <w:r w:rsidR="00005D7A" w:rsidRPr="00005D7A">
        <w:rPr>
          <w:rtl/>
        </w:rPr>
        <w:t xml:space="preserve"> (</w:t>
      </w:r>
      <w:r w:rsidR="00005D7A" w:rsidRPr="00005D7A">
        <w:rPr>
          <w:rFonts w:hint="eastAsia"/>
          <w:rtl/>
        </w:rPr>
        <w:t>לרבות</w:t>
      </w:r>
      <w:r w:rsidR="00005D7A" w:rsidRPr="00005D7A">
        <w:rPr>
          <w:rtl/>
        </w:rPr>
        <w:t xml:space="preserve"> </w:t>
      </w:r>
      <w:r w:rsidR="00005D7A" w:rsidRPr="00005D7A">
        <w:rPr>
          <w:rFonts w:hint="eastAsia"/>
          <w:rtl/>
        </w:rPr>
        <w:t>של</w:t>
      </w:r>
      <w:r w:rsidR="00005D7A" w:rsidRPr="00005D7A">
        <w:rPr>
          <w:rtl/>
        </w:rPr>
        <w:t xml:space="preserve"> </w:t>
      </w:r>
      <w:r w:rsidR="00005D7A" w:rsidRPr="00005D7A">
        <w:rPr>
          <w:rFonts w:hint="eastAsia"/>
          <w:rtl/>
        </w:rPr>
        <w:t>עובדי</w:t>
      </w:r>
      <w:r w:rsidR="00005D7A" w:rsidRPr="00005D7A">
        <w:rPr>
          <w:rtl/>
        </w:rPr>
        <w:t xml:space="preserve"> </w:t>
      </w:r>
      <w:r w:rsidR="00005D7A" w:rsidRPr="00005D7A">
        <w:rPr>
          <w:rFonts w:hint="eastAsia"/>
          <w:rtl/>
        </w:rPr>
        <w:t>שירותי</w:t>
      </w:r>
      <w:r w:rsidR="00005D7A" w:rsidRPr="00005D7A">
        <w:rPr>
          <w:rtl/>
        </w:rPr>
        <w:t xml:space="preserve"> </w:t>
      </w:r>
      <w:r w:rsidR="00005D7A" w:rsidRPr="00005D7A">
        <w:rPr>
          <w:rFonts w:hint="eastAsia"/>
          <w:rtl/>
        </w:rPr>
        <w:t>הכנסת</w:t>
      </w:r>
      <w:r w:rsidR="00005D7A" w:rsidRPr="00005D7A">
        <w:rPr>
          <w:rtl/>
        </w:rPr>
        <w:t xml:space="preserve"> </w:t>
      </w:r>
      <w:r w:rsidR="00005D7A" w:rsidRPr="00005D7A">
        <w:rPr>
          <w:rFonts w:hint="eastAsia"/>
          <w:rtl/>
        </w:rPr>
        <w:t>ועובדי</w:t>
      </w:r>
      <w:r w:rsidR="00005D7A" w:rsidRPr="00005D7A">
        <w:rPr>
          <w:rtl/>
        </w:rPr>
        <w:t xml:space="preserve"> </w:t>
      </w:r>
      <w:r w:rsidR="00005D7A" w:rsidRPr="00005D7A">
        <w:rPr>
          <w:rFonts w:hint="eastAsia"/>
          <w:rtl/>
        </w:rPr>
        <w:t>המטה</w:t>
      </w:r>
      <w:r w:rsidR="00005D7A" w:rsidRPr="00005D7A">
        <w:rPr>
          <w:rtl/>
        </w:rPr>
        <w:t xml:space="preserve"> </w:t>
      </w:r>
      <w:r w:rsidR="00005D7A" w:rsidRPr="00005D7A">
        <w:rPr>
          <w:rFonts w:hint="eastAsia"/>
          <w:rtl/>
        </w:rPr>
        <w:t>הקבוע</w:t>
      </w:r>
      <w:r w:rsidR="00005D7A" w:rsidRPr="00005D7A">
        <w:rPr>
          <w:rtl/>
        </w:rPr>
        <w:t xml:space="preserve"> </w:t>
      </w:r>
      <w:r w:rsidR="00005D7A" w:rsidRPr="00005D7A">
        <w:rPr>
          <w:rFonts w:hint="eastAsia"/>
          <w:rtl/>
        </w:rPr>
        <w:t>במהלך</w:t>
      </w:r>
      <w:r w:rsidR="00005D7A" w:rsidRPr="00005D7A">
        <w:rPr>
          <w:rtl/>
        </w:rPr>
        <w:t xml:space="preserve"> 3.5 </w:t>
      </w:r>
      <w:r w:rsidR="00005D7A" w:rsidRPr="00005D7A">
        <w:rPr>
          <w:rFonts w:hint="eastAsia"/>
          <w:rtl/>
        </w:rPr>
        <w:t>חודשים</w:t>
      </w:r>
      <w:r w:rsidR="00005D7A" w:rsidRPr="00005D7A">
        <w:rPr>
          <w:rtl/>
        </w:rPr>
        <w:t xml:space="preserve"> </w:t>
      </w:r>
      <w:r w:rsidR="00005D7A" w:rsidRPr="00005D7A">
        <w:rPr>
          <w:rFonts w:hint="eastAsia"/>
          <w:rtl/>
        </w:rPr>
        <w:t>של</w:t>
      </w:r>
      <w:r w:rsidR="00005D7A" w:rsidRPr="00005D7A">
        <w:rPr>
          <w:rtl/>
        </w:rPr>
        <w:t xml:space="preserve"> </w:t>
      </w:r>
      <w:r w:rsidR="00005D7A" w:rsidRPr="00005D7A">
        <w:rPr>
          <w:rFonts w:hint="eastAsia"/>
          <w:rtl/>
        </w:rPr>
        <w:t>תקופת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חלקי</w:t>
      </w:r>
      <w:r w:rsidR="00005D7A" w:rsidRPr="00005D7A">
        <w:rPr>
          <w:rtl/>
        </w:rPr>
        <w:t xml:space="preserve"> 3.5 </w:t>
      </w:r>
      <w:r w:rsidR="00005D7A" w:rsidRPr="00005D7A">
        <w:rPr>
          <w:rFonts w:hint="eastAsia"/>
          <w:rtl/>
        </w:rPr>
        <w:t>חודשים</w:t>
      </w:r>
      <w:r w:rsidR="00005D7A" w:rsidRPr="00005D7A">
        <w:rPr>
          <w:rtl/>
        </w:rPr>
        <w:t xml:space="preserve"> </w:t>
      </w:r>
      <w:r w:rsidR="00005D7A" w:rsidRPr="00005D7A">
        <w:rPr>
          <w:rFonts w:hint="eastAsia"/>
          <w:rtl/>
        </w:rPr>
        <w:t>למשרה</w:t>
      </w:r>
      <w:r w:rsidR="00005D7A" w:rsidRPr="00005D7A">
        <w:rPr>
          <w:rtl/>
        </w:rPr>
        <w:t xml:space="preserve"> </w:t>
      </w:r>
      <w:r w:rsidR="00005D7A" w:rsidRPr="00005D7A">
        <w:rPr>
          <w:rFonts w:hint="eastAsia"/>
          <w:rtl/>
        </w:rPr>
        <w:t>יחידה</w:t>
      </w:r>
      <w:r w:rsidR="00005D7A" w:rsidRPr="00005D7A">
        <w:rPr>
          <w:rtl/>
        </w:rPr>
        <w:t xml:space="preserve">; </w:t>
      </w:r>
      <w:r w:rsidR="00005D7A" w:rsidRPr="00005D7A">
        <w:rPr>
          <w:rFonts w:hint="eastAsia"/>
          <w:rtl/>
        </w:rPr>
        <w:t>מספר</w:t>
      </w:r>
      <w:r w:rsidR="00005D7A" w:rsidRPr="00005D7A">
        <w:rPr>
          <w:rtl/>
        </w:rPr>
        <w:t xml:space="preserve"> </w:t>
      </w:r>
      <w:r w:rsidR="00005D7A" w:rsidRPr="00005D7A">
        <w:rPr>
          <w:rFonts w:hint="eastAsia"/>
          <w:rtl/>
        </w:rPr>
        <w:t>המשרות</w:t>
      </w:r>
      <w:r w:rsidR="00005D7A" w:rsidRPr="00005D7A">
        <w:rPr>
          <w:rtl/>
        </w:rPr>
        <w:t xml:space="preserve"> </w:t>
      </w:r>
      <w:r w:rsidR="00005D7A" w:rsidRPr="00005D7A">
        <w:rPr>
          <w:rFonts w:hint="eastAsia"/>
          <w:rtl/>
        </w:rPr>
        <w:t>לפי</w:t>
      </w:r>
      <w:r w:rsidR="00005D7A" w:rsidRPr="00005D7A">
        <w:rPr>
          <w:rtl/>
        </w:rPr>
        <w:t xml:space="preserve"> </w:t>
      </w:r>
      <w:r w:rsidR="00005D7A" w:rsidRPr="00005D7A">
        <w:rPr>
          <w:rFonts w:hint="eastAsia"/>
          <w:rtl/>
        </w:rPr>
        <w:t>שעות</w:t>
      </w:r>
      <w:r w:rsidR="00005D7A" w:rsidRPr="00005D7A">
        <w:rPr>
          <w:rtl/>
        </w:rPr>
        <w:t xml:space="preserve"> </w:t>
      </w:r>
      <w:r w:rsidR="00005D7A" w:rsidRPr="00005D7A">
        <w:rPr>
          <w:rFonts w:hint="eastAsia"/>
          <w:rtl/>
        </w:rPr>
        <w:t>חושב</w:t>
      </w:r>
      <w:r w:rsidR="00005D7A" w:rsidRPr="00005D7A">
        <w:rPr>
          <w:rtl/>
        </w:rPr>
        <w:t xml:space="preserve"> </w:t>
      </w:r>
      <w:r w:rsidR="00005D7A" w:rsidRPr="00005D7A">
        <w:rPr>
          <w:rFonts w:hint="eastAsia"/>
          <w:rtl/>
        </w:rPr>
        <w:t>במונחי</w:t>
      </w:r>
      <w:r w:rsidR="00005D7A" w:rsidRPr="00005D7A">
        <w:rPr>
          <w:rtl/>
        </w:rPr>
        <w:t xml:space="preserve"> </w:t>
      </w:r>
      <w:r w:rsidR="00005D7A" w:rsidRPr="00005D7A">
        <w:rPr>
          <w:rFonts w:hint="eastAsia"/>
          <w:rtl/>
        </w:rPr>
        <w:t>חודשי</w:t>
      </w:r>
      <w:r w:rsidR="00005D7A" w:rsidRPr="00005D7A">
        <w:rPr>
          <w:rtl/>
        </w:rPr>
        <w:t xml:space="preserve"> </w:t>
      </w:r>
      <w:r w:rsidR="00005D7A" w:rsidRPr="00005D7A">
        <w:rPr>
          <w:rFonts w:hint="eastAsia"/>
          <w:rtl/>
        </w:rPr>
        <w:t>העסקה</w:t>
      </w:r>
      <w:r w:rsidR="00005D7A" w:rsidRPr="00005D7A">
        <w:rPr>
          <w:rtl/>
        </w:rPr>
        <w:t xml:space="preserve">, </w:t>
      </w:r>
      <w:r w:rsidR="00005D7A" w:rsidRPr="00005D7A">
        <w:rPr>
          <w:rFonts w:hint="eastAsia"/>
          <w:rtl/>
        </w:rPr>
        <w:t>לפי</w:t>
      </w:r>
      <w:r w:rsidR="00005D7A" w:rsidRPr="00005D7A">
        <w:rPr>
          <w:rtl/>
        </w:rPr>
        <w:t xml:space="preserve"> </w:t>
      </w:r>
      <w:r w:rsidR="00005D7A" w:rsidRPr="00005D7A">
        <w:rPr>
          <w:rFonts w:hint="eastAsia"/>
          <w:rtl/>
        </w:rPr>
        <w:t>כלל</w:t>
      </w:r>
      <w:r w:rsidR="00005D7A" w:rsidRPr="00005D7A">
        <w:rPr>
          <w:rtl/>
        </w:rPr>
        <w:t xml:space="preserve"> </w:t>
      </w:r>
      <w:r w:rsidR="00005D7A" w:rsidRPr="00005D7A">
        <w:rPr>
          <w:rFonts w:hint="eastAsia"/>
          <w:rtl/>
        </w:rPr>
        <w:t>השעות</w:t>
      </w:r>
      <w:r w:rsidR="00005D7A" w:rsidRPr="00005D7A">
        <w:rPr>
          <w:rtl/>
        </w:rPr>
        <w:t xml:space="preserve"> </w:t>
      </w:r>
      <w:r w:rsidR="00005D7A" w:rsidRPr="00005D7A">
        <w:rPr>
          <w:rFonts w:hint="eastAsia"/>
          <w:rtl/>
        </w:rPr>
        <w:t>המנוצלות</w:t>
      </w:r>
      <w:r w:rsidR="00005D7A" w:rsidRPr="00005D7A">
        <w:rPr>
          <w:rtl/>
        </w:rPr>
        <w:t xml:space="preserve"> </w:t>
      </w:r>
      <w:r w:rsidR="00005D7A" w:rsidRPr="00005D7A">
        <w:rPr>
          <w:rFonts w:hint="eastAsia"/>
          <w:rtl/>
        </w:rPr>
        <w:t>במערכת</w:t>
      </w:r>
      <w:r w:rsidR="00005D7A" w:rsidRPr="00005D7A">
        <w:rPr>
          <w:rtl/>
        </w:rPr>
        <w:t xml:space="preserve"> </w:t>
      </w:r>
      <w:r w:rsidR="00005D7A" w:rsidRPr="00005D7A">
        <w:rPr>
          <w:rFonts w:hint="eastAsia"/>
          <w:rtl/>
        </w:rPr>
        <w:t>בחירות</w:t>
      </w:r>
      <w:r w:rsidR="00005D7A" w:rsidRPr="00005D7A">
        <w:rPr>
          <w:rtl/>
        </w:rPr>
        <w:t xml:space="preserve"> </w:t>
      </w:r>
      <w:r w:rsidR="00005D7A" w:rsidRPr="00005D7A">
        <w:rPr>
          <w:rFonts w:hint="eastAsia"/>
          <w:rtl/>
        </w:rPr>
        <w:t>מסוימת</w:t>
      </w:r>
      <w:r w:rsidR="00005D7A" w:rsidRPr="00005D7A">
        <w:rPr>
          <w:rtl/>
        </w:rPr>
        <w:t xml:space="preserve"> </w:t>
      </w:r>
      <w:r w:rsidR="00005D7A" w:rsidRPr="00005D7A">
        <w:rPr>
          <w:rFonts w:hint="eastAsia"/>
          <w:rtl/>
        </w:rPr>
        <w:t>חלקי</w:t>
      </w:r>
      <w:r w:rsidR="00005D7A" w:rsidRPr="00005D7A">
        <w:rPr>
          <w:rtl/>
        </w:rPr>
        <w:t xml:space="preserve"> 220 </w:t>
      </w:r>
      <w:r w:rsidR="00005D7A" w:rsidRPr="00005D7A">
        <w:rPr>
          <w:rFonts w:hint="eastAsia"/>
          <w:rtl/>
        </w:rPr>
        <w:t>שעות</w:t>
      </w:r>
      <w:r w:rsidR="00005D7A" w:rsidRPr="00005D7A">
        <w:rPr>
          <w:rtl/>
        </w:rPr>
        <w:t xml:space="preserve"> </w:t>
      </w:r>
      <w:r w:rsidR="00005D7A" w:rsidRPr="00005D7A">
        <w:rPr>
          <w:rFonts w:hint="eastAsia"/>
          <w:rtl/>
        </w:rPr>
        <w:t>לחודש</w:t>
      </w:r>
      <w:r w:rsidR="00005D7A" w:rsidRPr="00005D7A">
        <w:rPr>
          <w:rtl/>
        </w:rPr>
        <w:t xml:space="preserve">. </w:t>
      </w:r>
      <w:r w:rsidR="00005D7A" w:rsidRPr="00005D7A">
        <w:rPr>
          <w:rFonts w:hint="eastAsia"/>
          <w:rtl/>
        </w:rPr>
        <w:t>מספר</w:t>
      </w:r>
      <w:r w:rsidR="00005D7A" w:rsidRPr="00005D7A">
        <w:rPr>
          <w:rtl/>
        </w:rPr>
        <w:t xml:space="preserve"> </w:t>
      </w:r>
      <w:r w:rsidR="00005D7A" w:rsidRPr="00005D7A">
        <w:rPr>
          <w:rFonts w:hint="eastAsia"/>
          <w:rtl/>
        </w:rPr>
        <w:t>המשרות</w:t>
      </w:r>
      <w:r w:rsidR="00005D7A" w:rsidRPr="00005D7A">
        <w:rPr>
          <w:rtl/>
        </w:rPr>
        <w:t xml:space="preserve"> </w:t>
      </w:r>
      <w:r w:rsidR="00005D7A" w:rsidRPr="00005D7A">
        <w:rPr>
          <w:rFonts w:hint="eastAsia"/>
          <w:rtl/>
        </w:rPr>
        <w:t>חושב</w:t>
      </w:r>
      <w:r w:rsidR="00005D7A" w:rsidRPr="00005D7A">
        <w:rPr>
          <w:rtl/>
        </w:rPr>
        <w:t xml:space="preserve"> </w:t>
      </w:r>
      <w:r w:rsidR="00005D7A" w:rsidRPr="00005D7A">
        <w:rPr>
          <w:rFonts w:hint="eastAsia"/>
          <w:rtl/>
        </w:rPr>
        <w:t>לפי</w:t>
      </w:r>
      <w:r w:rsidR="00005D7A" w:rsidRPr="00005D7A">
        <w:rPr>
          <w:rtl/>
        </w:rPr>
        <w:t xml:space="preserve"> </w:t>
      </w:r>
      <w:r w:rsidR="00005D7A" w:rsidRPr="00005D7A">
        <w:rPr>
          <w:rFonts w:hint="eastAsia"/>
          <w:rtl/>
        </w:rPr>
        <w:t>חלוקת</w:t>
      </w:r>
      <w:r w:rsidR="00005D7A" w:rsidRPr="00005D7A">
        <w:rPr>
          <w:rtl/>
        </w:rPr>
        <w:t xml:space="preserve"> </w:t>
      </w:r>
      <w:r w:rsidR="00005D7A" w:rsidRPr="00005D7A">
        <w:rPr>
          <w:rFonts w:hint="eastAsia"/>
          <w:rtl/>
        </w:rPr>
        <w:t>מספרם</w:t>
      </w:r>
      <w:r w:rsidR="00005D7A" w:rsidRPr="00005D7A">
        <w:rPr>
          <w:rtl/>
        </w:rPr>
        <w:t xml:space="preserve"> </w:t>
      </w:r>
      <w:r w:rsidR="00005D7A" w:rsidRPr="00005D7A">
        <w:rPr>
          <w:rFonts w:hint="eastAsia"/>
          <w:rtl/>
        </w:rPr>
        <w:t>הכולל</w:t>
      </w:r>
      <w:r w:rsidR="00005D7A" w:rsidRPr="00005D7A">
        <w:rPr>
          <w:rtl/>
        </w:rPr>
        <w:t xml:space="preserve"> </w:t>
      </w:r>
      <w:r w:rsidR="00005D7A" w:rsidRPr="00005D7A">
        <w:rPr>
          <w:rFonts w:hint="eastAsia"/>
          <w:rtl/>
        </w:rPr>
        <w:t>של</w:t>
      </w:r>
      <w:r w:rsidR="00005D7A" w:rsidRPr="00005D7A">
        <w:rPr>
          <w:rtl/>
        </w:rPr>
        <w:t xml:space="preserve"> </w:t>
      </w:r>
      <w:r w:rsidR="00005D7A" w:rsidRPr="00005D7A">
        <w:rPr>
          <w:rFonts w:hint="eastAsia"/>
          <w:rtl/>
        </w:rPr>
        <w:t>חודשי</w:t>
      </w:r>
      <w:r w:rsidR="00005D7A" w:rsidRPr="00005D7A">
        <w:rPr>
          <w:rtl/>
        </w:rPr>
        <w:t xml:space="preserve"> </w:t>
      </w:r>
      <w:r w:rsidR="00005D7A" w:rsidRPr="00005D7A">
        <w:rPr>
          <w:rFonts w:hint="eastAsia"/>
          <w:rtl/>
        </w:rPr>
        <w:t>ההעסקה</w:t>
      </w:r>
      <w:r w:rsidR="00005D7A" w:rsidRPr="00005D7A">
        <w:rPr>
          <w:rtl/>
        </w:rPr>
        <w:t xml:space="preserve"> </w:t>
      </w:r>
      <w:r w:rsidR="00005D7A" w:rsidRPr="00005D7A">
        <w:rPr>
          <w:rFonts w:hint="eastAsia"/>
          <w:rtl/>
        </w:rPr>
        <w:t>ב</w:t>
      </w:r>
      <w:r w:rsidR="00005D7A" w:rsidRPr="00005D7A">
        <w:rPr>
          <w:rtl/>
        </w:rPr>
        <w:t xml:space="preserve">-3.5 </w:t>
      </w:r>
      <w:r w:rsidR="00005D7A" w:rsidRPr="00005D7A">
        <w:rPr>
          <w:rFonts w:hint="eastAsia"/>
          <w:rtl/>
        </w:rPr>
        <w:t>חודשים</w:t>
      </w:r>
      <w:r w:rsidR="00005D7A" w:rsidRPr="00005D7A">
        <w:rPr>
          <w:rtl/>
        </w:rPr>
        <w:t xml:space="preserve"> </w:t>
      </w:r>
      <w:r w:rsidR="00005D7A" w:rsidRPr="00005D7A">
        <w:rPr>
          <w:rFonts w:hint="eastAsia"/>
          <w:rtl/>
        </w:rPr>
        <w:t>למשרה</w:t>
      </w:r>
      <w:r w:rsidR="00005D7A" w:rsidRPr="00005D7A">
        <w:rPr>
          <w:rtl/>
        </w:rPr>
        <w:t xml:space="preserve"> </w:t>
      </w:r>
      <w:r w:rsidR="00005D7A" w:rsidRPr="00005D7A">
        <w:rPr>
          <w:rFonts w:hint="eastAsia"/>
          <w:rtl/>
        </w:rPr>
        <w:t>יחידה</w:t>
      </w:r>
      <w:r w:rsidR="00005D7A" w:rsidRPr="00005D7A">
        <w:rPr>
          <w:rtl/>
        </w:rPr>
        <w:t xml:space="preserve">. </w:t>
      </w:r>
      <w:r w:rsidR="00005D7A" w:rsidRPr="00005D7A">
        <w:rPr>
          <w:rFonts w:hint="eastAsia"/>
          <w:rtl/>
        </w:rPr>
        <w:t>יצוין</w:t>
      </w:r>
      <w:r w:rsidR="00005D7A" w:rsidRPr="00005D7A">
        <w:rPr>
          <w:rtl/>
        </w:rPr>
        <w:t xml:space="preserve"> </w:t>
      </w:r>
      <w:r w:rsidR="00005D7A" w:rsidRPr="00005D7A">
        <w:rPr>
          <w:rFonts w:hint="eastAsia"/>
          <w:rtl/>
        </w:rPr>
        <w:t>כי</w:t>
      </w:r>
      <w:r w:rsidR="00005D7A" w:rsidRPr="00005D7A">
        <w:rPr>
          <w:rtl/>
        </w:rPr>
        <w:t xml:space="preserve"> </w:t>
      </w:r>
      <w:r w:rsidR="00005D7A" w:rsidRPr="00005D7A">
        <w:rPr>
          <w:rFonts w:hint="eastAsia"/>
          <w:rtl/>
        </w:rPr>
        <w:t>תרשים</w:t>
      </w:r>
      <w:r w:rsidR="00005D7A" w:rsidRPr="00005D7A">
        <w:rPr>
          <w:rtl/>
        </w:rPr>
        <w:t xml:space="preserve"> 18 </w:t>
      </w:r>
      <w:r w:rsidR="00005D7A" w:rsidRPr="00005D7A">
        <w:rPr>
          <w:rFonts w:hint="eastAsia"/>
          <w:rtl/>
        </w:rPr>
        <w:t>בהמשך</w:t>
      </w:r>
      <w:r w:rsidR="00005D7A" w:rsidRPr="00005D7A">
        <w:rPr>
          <w:rtl/>
        </w:rPr>
        <w:t xml:space="preserve"> </w:t>
      </w:r>
      <w:r w:rsidR="00005D7A" w:rsidRPr="00005D7A">
        <w:rPr>
          <w:rFonts w:hint="eastAsia"/>
          <w:rtl/>
        </w:rPr>
        <w:t>כולל</w:t>
      </w:r>
      <w:r w:rsidR="00005D7A" w:rsidRPr="00005D7A">
        <w:rPr>
          <w:rtl/>
        </w:rPr>
        <w:t xml:space="preserve"> </w:t>
      </w:r>
      <w:r w:rsidR="00005D7A" w:rsidRPr="00005D7A">
        <w:rPr>
          <w:rFonts w:hint="eastAsia"/>
          <w:rtl/>
        </w:rPr>
        <w:t>את</w:t>
      </w:r>
      <w:r w:rsidR="00005D7A" w:rsidRPr="00005D7A">
        <w:rPr>
          <w:rtl/>
        </w:rPr>
        <w:t xml:space="preserve"> </w:t>
      </w:r>
      <w:r w:rsidR="00005D7A" w:rsidRPr="00005D7A">
        <w:rPr>
          <w:rFonts w:hint="eastAsia"/>
          <w:rtl/>
        </w:rPr>
        <w:t>כל</w:t>
      </w:r>
      <w:r w:rsidR="00005D7A" w:rsidRPr="00005D7A">
        <w:rPr>
          <w:rtl/>
        </w:rPr>
        <w:t xml:space="preserve"> </w:t>
      </w:r>
      <w:r w:rsidR="00005D7A" w:rsidRPr="00005D7A">
        <w:rPr>
          <w:rFonts w:hint="eastAsia"/>
          <w:rtl/>
        </w:rPr>
        <w:t>תקופת</w:t>
      </w:r>
      <w:r w:rsidR="00005D7A" w:rsidRPr="00005D7A">
        <w:rPr>
          <w:rtl/>
        </w:rPr>
        <w:t xml:space="preserve"> </w:t>
      </w:r>
      <w:r w:rsidR="00005D7A" w:rsidRPr="00005D7A">
        <w:rPr>
          <w:rFonts w:hint="eastAsia"/>
          <w:rtl/>
        </w:rPr>
        <w:t>ההעסקה</w:t>
      </w:r>
      <w:r w:rsidR="00005D7A" w:rsidRPr="00005D7A">
        <w:rPr>
          <w:rtl/>
        </w:rPr>
        <w:t xml:space="preserve"> </w:t>
      </w:r>
      <w:r w:rsidR="00005D7A" w:rsidRPr="00005D7A">
        <w:rPr>
          <w:rFonts w:hint="eastAsia"/>
          <w:rtl/>
        </w:rPr>
        <w:t>של</w:t>
      </w:r>
      <w:r w:rsidR="00005D7A" w:rsidRPr="00005D7A">
        <w:rPr>
          <w:rtl/>
        </w:rPr>
        <w:t xml:space="preserve"> </w:t>
      </w:r>
      <w:r w:rsidR="00005D7A" w:rsidRPr="00005D7A">
        <w:rPr>
          <w:rFonts w:hint="eastAsia"/>
          <w:rtl/>
        </w:rPr>
        <w:t>עובדי</w:t>
      </w:r>
      <w:r w:rsidR="00005D7A" w:rsidRPr="00005D7A">
        <w:rPr>
          <w:rtl/>
        </w:rPr>
        <w:t xml:space="preserve"> </w:t>
      </w:r>
      <w:r w:rsidR="00005D7A" w:rsidRPr="00005D7A">
        <w:rPr>
          <w:rFonts w:hint="eastAsia"/>
          <w:rtl/>
        </w:rPr>
        <w:t>המטה</w:t>
      </w:r>
      <w:r w:rsidR="00005D7A" w:rsidRPr="00005D7A">
        <w:rPr>
          <w:rtl/>
        </w:rPr>
        <w:t xml:space="preserve"> </w:t>
      </w:r>
      <w:r w:rsidR="00005D7A" w:rsidRPr="00005D7A">
        <w:rPr>
          <w:rFonts w:hint="eastAsia"/>
          <w:rtl/>
        </w:rPr>
        <w:t>הקבוע</w:t>
      </w:r>
      <w:r w:rsidR="00005D7A" w:rsidRPr="00005D7A">
        <w:rPr>
          <w:rtl/>
        </w:rPr>
        <w:t xml:space="preserve"> </w:t>
      </w:r>
      <w:r w:rsidR="00005D7A" w:rsidRPr="00005D7A">
        <w:rPr>
          <w:rFonts w:hint="eastAsia"/>
          <w:rtl/>
        </w:rPr>
        <w:t>בשנים</w:t>
      </w:r>
      <w:r w:rsidR="00005D7A" w:rsidRPr="00005D7A">
        <w:rPr>
          <w:rtl/>
        </w:rPr>
        <w:t xml:space="preserve"> </w:t>
      </w:r>
      <w:r w:rsidR="00005D7A" w:rsidRPr="00005D7A">
        <w:rPr>
          <w:rFonts w:hint="eastAsia"/>
          <w:rtl/>
        </w:rPr>
        <w:t>שבהן</w:t>
      </w:r>
      <w:r w:rsidR="00005D7A" w:rsidRPr="00005D7A">
        <w:rPr>
          <w:rtl/>
        </w:rPr>
        <w:t xml:space="preserve"> </w:t>
      </w:r>
      <w:r w:rsidR="00005D7A" w:rsidRPr="00005D7A">
        <w:rPr>
          <w:rFonts w:hint="eastAsia"/>
          <w:rtl/>
        </w:rPr>
        <w:t>התקיימו</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לכנסות</w:t>
      </w:r>
      <w:r w:rsidR="00005D7A" w:rsidRPr="00005D7A">
        <w:rPr>
          <w:rtl/>
        </w:rPr>
        <w:t xml:space="preserve"> 21, 22 </w:t>
      </w:r>
      <w:r w:rsidR="00005D7A" w:rsidRPr="00005D7A">
        <w:rPr>
          <w:rFonts w:hint="eastAsia"/>
          <w:rtl/>
        </w:rPr>
        <w:t>ו</w:t>
      </w:r>
      <w:r w:rsidR="00005D7A" w:rsidRPr="00005D7A">
        <w:rPr>
          <w:rtl/>
        </w:rPr>
        <w:t xml:space="preserve">-23, </w:t>
      </w:r>
      <w:r w:rsidR="00005D7A" w:rsidRPr="00005D7A">
        <w:rPr>
          <w:rFonts w:hint="eastAsia"/>
          <w:rtl/>
        </w:rPr>
        <w:t>גם</w:t>
      </w:r>
      <w:r w:rsidR="00005D7A" w:rsidRPr="00005D7A">
        <w:rPr>
          <w:rtl/>
        </w:rPr>
        <w:t xml:space="preserve"> </w:t>
      </w:r>
      <w:r w:rsidR="00005D7A" w:rsidRPr="00005D7A">
        <w:rPr>
          <w:rFonts w:hint="eastAsia"/>
          <w:rtl/>
        </w:rPr>
        <w:t>בחודשים</w:t>
      </w:r>
      <w:r w:rsidR="00005D7A" w:rsidRPr="00005D7A">
        <w:rPr>
          <w:rtl/>
        </w:rPr>
        <w:t xml:space="preserve"> </w:t>
      </w:r>
      <w:r w:rsidR="00005D7A" w:rsidRPr="00005D7A">
        <w:rPr>
          <w:rFonts w:hint="eastAsia"/>
          <w:rtl/>
        </w:rPr>
        <w:t>שאינם</w:t>
      </w:r>
      <w:r w:rsidR="00005D7A" w:rsidRPr="00005D7A">
        <w:rPr>
          <w:rtl/>
        </w:rPr>
        <w:t xml:space="preserve"> </w:t>
      </w:r>
      <w:r w:rsidR="00005D7A" w:rsidRPr="00005D7A">
        <w:rPr>
          <w:rFonts w:hint="eastAsia"/>
          <w:rtl/>
        </w:rPr>
        <w:t>חודשי</w:t>
      </w:r>
      <w:r w:rsidR="00005D7A" w:rsidRPr="00005D7A">
        <w:rPr>
          <w:rtl/>
        </w:rPr>
        <w:t xml:space="preserve"> </w:t>
      </w:r>
      <w:r w:rsidR="00005D7A" w:rsidRPr="00005D7A">
        <w:rPr>
          <w:rFonts w:hint="eastAsia"/>
          <w:rtl/>
        </w:rPr>
        <w:t>תקופת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ואינו</w:t>
      </w:r>
      <w:r w:rsidR="00005D7A" w:rsidRPr="00005D7A">
        <w:rPr>
          <w:rtl/>
        </w:rPr>
        <w:t xml:space="preserve"> </w:t>
      </w:r>
      <w:r w:rsidR="00005D7A" w:rsidRPr="00005D7A">
        <w:rPr>
          <w:rFonts w:hint="eastAsia"/>
          <w:rtl/>
        </w:rPr>
        <w:t>כולל</w:t>
      </w:r>
      <w:r w:rsidR="00005D7A" w:rsidRPr="00005D7A">
        <w:rPr>
          <w:rtl/>
        </w:rPr>
        <w:t xml:space="preserve"> </w:t>
      </w:r>
      <w:r w:rsidR="00005D7A" w:rsidRPr="00005D7A">
        <w:rPr>
          <w:rFonts w:hint="eastAsia"/>
          <w:rtl/>
        </w:rPr>
        <w:t>את</w:t>
      </w:r>
      <w:r w:rsidR="00005D7A" w:rsidRPr="00005D7A">
        <w:rPr>
          <w:rtl/>
        </w:rPr>
        <w:t xml:space="preserve"> </w:t>
      </w:r>
      <w:r w:rsidR="00005D7A" w:rsidRPr="00005D7A">
        <w:rPr>
          <w:rFonts w:hint="eastAsia"/>
          <w:rtl/>
        </w:rPr>
        <w:t>הנתונים</w:t>
      </w:r>
      <w:r w:rsidR="00005D7A" w:rsidRPr="00005D7A">
        <w:rPr>
          <w:rtl/>
        </w:rPr>
        <w:t xml:space="preserve"> </w:t>
      </w:r>
      <w:r w:rsidR="00005D7A" w:rsidRPr="00005D7A">
        <w:rPr>
          <w:rFonts w:hint="eastAsia"/>
          <w:rtl/>
        </w:rPr>
        <w:t>על</w:t>
      </w:r>
      <w:r w:rsidR="00005D7A" w:rsidRPr="00005D7A">
        <w:rPr>
          <w:rtl/>
        </w:rPr>
        <w:t xml:space="preserve"> </w:t>
      </w:r>
      <w:r w:rsidR="00005D7A" w:rsidRPr="00005D7A">
        <w:rPr>
          <w:rFonts w:hint="eastAsia"/>
          <w:rtl/>
        </w:rPr>
        <w:t>העסקת</w:t>
      </w:r>
      <w:r w:rsidR="00005D7A" w:rsidRPr="00005D7A">
        <w:rPr>
          <w:rtl/>
        </w:rPr>
        <w:t xml:space="preserve"> </w:t>
      </w:r>
      <w:r w:rsidR="00005D7A" w:rsidRPr="00005D7A">
        <w:rPr>
          <w:rFonts w:hint="eastAsia"/>
          <w:rtl/>
        </w:rPr>
        <w:t>המטה</w:t>
      </w:r>
      <w:r w:rsidR="00005D7A" w:rsidRPr="00005D7A">
        <w:rPr>
          <w:rtl/>
        </w:rPr>
        <w:t xml:space="preserve"> </w:t>
      </w:r>
      <w:r w:rsidR="00005D7A" w:rsidRPr="00005D7A">
        <w:rPr>
          <w:rFonts w:hint="eastAsia"/>
          <w:rtl/>
        </w:rPr>
        <w:t>הקבוע</w:t>
      </w:r>
      <w:r w:rsidR="00005D7A" w:rsidRPr="00005D7A">
        <w:rPr>
          <w:rtl/>
        </w:rPr>
        <w:t xml:space="preserve"> </w:t>
      </w:r>
      <w:r w:rsidR="00005D7A" w:rsidRPr="00005D7A">
        <w:rPr>
          <w:rFonts w:hint="eastAsia"/>
          <w:rtl/>
        </w:rPr>
        <w:t>מעבר</w:t>
      </w:r>
      <w:r w:rsidR="00005D7A" w:rsidRPr="00005D7A">
        <w:rPr>
          <w:rtl/>
        </w:rPr>
        <w:t xml:space="preserve"> </w:t>
      </w:r>
      <w:r w:rsidR="00005D7A" w:rsidRPr="00005D7A">
        <w:rPr>
          <w:rFonts w:hint="eastAsia"/>
          <w:rtl/>
        </w:rPr>
        <w:t>לחודשי</w:t>
      </w:r>
      <w:r w:rsidR="00005D7A" w:rsidRPr="00005D7A">
        <w:rPr>
          <w:rtl/>
        </w:rPr>
        <w:t xml:space="preserve"> </w:t>
      </w:r>
      <w:r w:rsidR="00005D7A" w:rsidRPr="00005D7A">
        <w:rPr>
          <w:rFonts w:hint="eastAsia"/>
          <w:rtl/>
        </w:rPr>
        <w:t>תקופת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לכנסת</w:t>
      </w:r>
      <w:r w:rsidR="00005D7A" w:rsidRPr="00005D7A">
        <w:rPr>
          <w:rtl/>
        </w:rPr>
        <w:t xml:space="preserve"> </w:t>
      </w:r>
      <w:r w:rsidR="00005D7A" w:rsidRPr="00005D7A">
        <w:rPr>
          <w:rFonts w:hint="eastAsia"/>
          <w:rtl/>
        </w:rPr>
        <w:t>ה</w:t>
      </w:r>
      <w:r w:rsidR="00005D7A" w:rsidRPr="00005D7A">
        <w:rPr>
          <w:rtl/>
        </w:rPr>
        <w:t xml:space="preserve">-20 </w:t>
      </w:r>
      <w:r w:rsidR="00005D7A" w:rsidRPr="00005D7A">
        <w:rPr>
          <w:rFonts w:hint="eastAsia"/>
          <w:rtl/>
        </w:rPr>
        <w:t>ואינו</w:t>
      </w:r>
      <w:r w:rsidR="00005D7A" w:rsidRPr="00005D7A">
        <w:rPr>
          <w:rtl/>
        </w:rPr>
        <w:t xml:space="preserve"> </w:t>
      </w:r>
      <w:r w:rsidR="00005D7A" w:rsidRPr="00005D7A">
        <w:rPr>
          <w:rFonts w:hint="eastAsia"/>
          <w:rtl/>
        </w:rPr>
        <w:t>כולל</w:t>
      </w:r>
      <w:r w:rsidR="00005D7A" w:rsidRPr="00005D7A">
        <w:rPr>
          <w:rtl/>
        </w:rPr>
        <w:t xml:space="preserve"> </w:t>
      </w:r>
      <w:r w:rsidR="00005D7A" w:rsidRPr="00005D7A">
        <w:rPr>
          <w:rFonts w:hint="eastAsia"/>
          <w:rtl/>
        </w:rPr>
        <w:t>נתונים</w:t>
      </w:r>
      <w:r w:rsidR="00005D7A" w:rsidRPr="00005D7A">
        <w:rPr>
          <w:rtl/>
        </w:rPr>
        <w:t xml:space="preserve"> </w:t>
      </w:r>
      <w:r w:rsidR="00005D7A" w:rsidRPr="00005D7A">
        <w:rPr>
          <w:rFonts w:hint="eastAsia"/>
          <w:rtl/>
        </w:rPr>
        <w:t>על</w:t>
      </w:r>
      <w:r w:rsidR="00005D7A" w:rsidRPr="00005D7A">
        <w:rPr>
          <w:rtl/>
        </w:rPr>
        <w:t xml:space="preserve"> </w:t>
      </w:r>
      <w:r w:rsidR="00005D7A" w:rsidRPr="00005D7A">
        <w:rPr>
          <w:rFonts w:hint="eastAsia"/>
          <w:rtl/>
        </w:rPr>
        <w:t>עובדי</w:t>
      </w:r>
      <w:r w:rsidR="00005D7A" w:rsidRPr="00005D7A">
        <w:rPr>
          <w:rtl/>
        </w:rPr>
        <w:t xml:space="preserve"> </w:t>
      </w:r>
      <w:r w:rsidR="00005D7A" w:rsidRPr="00005D7A">
        <w:rPr>
          <w:rFonts w:hint="eastAsia"/>
          <w:rtl/>
        </w:rPr>
        <w:t>שירותי</w:t>
      </w:r>
      <w:r w:rsidR="00005D7A" w:rsidRPr="00005D7A">
        <w:rPr>
          <w:rtl/>
        </w:rPr>
        <w:t xml:space="preserve"> </w:t>
      </w:r>
      <w:r w:rsidR="00005D7A" w:rsidRPr="00005D7A">
        <w:rPr>
          <w:rFonts w:hint="eastAsia"/>
          <w:rtl/>
        </w:rPr>
        <w:t>הכנסת</w:t>
      </w:r>
      <w:r w:rsidR="00005D7A" w:rsidRPr="00005D7A">
        <w:rPr>
          <w:rtl/>
        </w:rPr>
        <w:t>.</w:t>
      </w:r>
    </w:p>
  </w:footnote>
  <w:footnote w:id="8">
    <w:p w14:paraId="7795B92C" w14:textId="4AAE89D3"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r>
      <w:r w:rsidR="00335A50" w:rsidRPr="00021B8C">
        <w:t>Toby S.James, Comparative Electoral Management Performance,Networks and instruments,2020</w:t>
      </w:r>
      <w:r w:rsidR="00335A50" w:rsidRPr="00021B8C">
        <w:rPr>
          <w:rtl/>
        </w:rPr>
        <w:t>.</w:t>
      </w:r>
    </w:p>
  </w:footnote>
  <w:footnote w:id="9">
    <w:p w14:paraId="45EDB210" w14:textId="24EA3B2C" w:rsidR="00335A50" w:rsidRPr="00021B8C" w:rsidRDefault="00F43E06" w:rsidP="00021B8C">
      <w:pPr>
        <w:pStyle w:val="FootnoteText"/>
        <w:ind w:right="0"/>
        <w:rPr>
          <w:rtl/>
        </w:rPr>
      </w:pPr>
      <w:r w:rsidRPr="00021B8C">
        <w:rPr>
          <w:rStyle w:val="FootnoteReference"/>
          <w:vertAlign w:val="baseline"/>
        </w:rPr>
        <w:footnoteRef/>
      </w:r>
      <w:r>
        <w:rPr>
          <w:rStyle w:val="FootnoteReference"/>
          <w:vertAlign w:val="baseline"/>
          <w:rtl/>
        </w:rPr>
        <w:tab/>
      </w:r>
      <w:r w:rsidR="00335A50" w:rsidRPr="00021B8C">
        <w:t>June 2018</w:t>
      </w:r>
      <w:r w:rsidR="00335A50" w:rsidRPr="00021B8C">
        <w:rPr>
          <w:rtl/>
        </w:rPr>
        <w:t xml:space="preserve"> </w:t>
      </w:r>
      <w:r w:rsidR="00335A50" w:rsidRPr="00021B8C">
        <w:t>The Costs of the 2015 UK Parliamentary General Election,</w:t>
      </w:r>
      <w:r w:rsidR="00335A50" w:rsidRPr="00021B8C">
        <w:rPr>
          <w:rtl/>
        </w:rPr>
        <w:t xml:space="preserve">, </w:t>
      </w:r>
      <w:r w:rsidR="00335A50" w:rsidRPr="00021B8C">
        <w:t>HM government</w:t>
      </w:r>
    </w:p>
  </w:footnote>
  <w:footnote w:id="10">
    <w:p w14:paraId="4AD4EB00" w14:textId="48ECC074"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r>
      <w:r w:rsidR="00335A50" w:rsidRPr="00021B8C">
        <w:t>Annual Report 2019 Dutch Electoral Council</w:t>
      </w:r>
    </w:p>
  </w:footnote>
  <w:footnote w:id="11">
    <w:p w14:paraId="65483B03" w14:textId="3DA00832"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r>
      <w:r w:rsidR="00335A50" w:rsidRPr="00021B8C">
        <w:t>Electoral Pocketbook Includes 2019 federal election results</w:t>
      </w:r>
      <w:r w:rsidR="00335A50" w:rsidRPr="00021B8C">
        <w:rPr>
          <w:rtl/>
        </w:rPr>
        <w:t xml:space="preserve">, </w:t>
      </w:r>
      <w:r w:rsidR="00335A50" w:rsidRPr="00021B8C">
        <w:t xml:space="preserve">AEC - Australian electoral commission </w:t>
      </w:r>
    </w:p>
  </w:footnote>
  <w:footnote w:id="12">
    <w:p w14:paraId="1F0CBE07" w14:textId="3F6728C7"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r>
      <w:r w:rsidR="00335A50" w:rsidRPr="00021B8C">
        <w:t>June 2018</w:t>
      </w:r>
      <w:r w:rsidR="00335A50" w:rsidRPr="00021B8C">
        <w:rPr>
          <w:rtl/>
        </w:rPr>
        <w:t xml:space="preserve"> </w:t>
      </w:r>
      <w:r w:rsidR="00335A50" w:rsidRPr="00021B8C">
        <w:t>The Costs of the 2015 UK Parliamentary General Election,</w:t>
      </w:r>
      <w:r w:rsidR="00335A50" w:rsidRPr="00021B8C">
        <w:rPr>
          <w:rtl/>
        </w:rPr>
        <w:t xml:space="preserve">, </w:t>
      </w:r>
      <w:r w:rsidR="00335A50" w:rsidRPr="00021B8C">
        <w:t>HM government</w:t>
      </w:r>
    </w:p>
  </w:footnote>
  <w:footnote w:id="13">
    <w:p w14:paraId="46E2E783" w14:textId="73942020"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r>
      <w:r w:rsidR="00335A50" w:rsidRPr="00021B8C">
        <w:t>Toby S.James, Comparative Electoral Management Performance,Networks and instruments,2020</w:t>
      </w:r>
      <w:r w:rsidR="00335A50" w:rsidRPr="00021B8C">
        <w:rPr>
          <w:rtl/>
        </w:rPr>
        <w:t>.</w:t>
      </w:r>
    </w:p>
  </w:footnote>
  <w:footnote w:id="14">
    <w:p w14:paraId="09D865AF" w14:textId="14A1508E"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r>
      <w:r w:rsidR="00335A50" w:rsidRPr="00021B8C">
        <w:t>https://aceproject.org/regions-en/countries-and-territories</w:t>
      </w:r>
      <w:r w:rsidR="00335A50" w:rsidRPr="00021B8C">
        <w:rPr>
          <w:rtl/>
        </w:rPr>
        <w:t xml:space="preserve">. </w:t>
      </w:r>
    </w:p>
  </w:footnote>
  <w:footnote w:id="15">
    <w:p w14:paraId="4DC19CED" w14:textId="0B9C24D7" w:rsidR="00335A50" w:rsidRPr="00021B8C" w:rsidRDefault="00021B8C" w:rsidP="00021B8C">
      <w:pPr>
        <w:pStyle w:val="FootnoteText"/>
        <w:ind w:right="0"/>
        <w:rPr>
          <w:rtl/>
        </w:rPr>
      </w:pPr>
      <w:r w:rsidRPr="00021B8C">
        <w:rPr>
          <w:rStyle w:val="FootnoteReference"/>
          <w:vertAlign w:val="baseline"/>
        </w:rPr>
        <w:footnoteRef/>
      </w:r>
      <w:r w:rsidR="00335A50" w:rsidRPr="00021B8C">
        <w:rPr>
          <w:rStyle w:val="FootnoteReference"/>
          <w:rtl/>
        </w:rPr>
        <w:t xml:space="preserve"> </w:t>
      </w:r>
      <w:r w:rsidR="00335A50" w:rsidRPr="00021B8C">
        <w:tab/>
        <w:t>López-Pintor, Rafael. 2000. Electoral Management Bodies as Institutions of Governance</w:t>
      </w:r>
    </w:p>
    <w:p w14:paraId="17AE0C56" w14:textId="77777777" w:rsidR="00335A50" w:rsidRPr="00021B8C" w:rsidRDefault="00335A50" w:rsidP="00B9468E">
      <w:pPr>
        <w:pStyle w:val="FootnoteText"/>
        <w:bidi w:val="0"/>
        <w:ind w:left="2041" w:right="0"/>
        <w:rPr>
          <w:rtl/>
        </w:rPr>
      </w:pPr>
      <w:r w:rsidRPr="00021B8C">
        <w:t>Washington, DC: United Nations Development Programme</w:t>
      </w:r>
      <w:r w:rsidRPr="00021B8C">
        <w:rPr>
          <w:rtl/>
        </w:rPr>
        <w:t>.</w:t>
      </w:r>
    </w:p>
  </w:footnote>
  <w:footnote w:id="16">
    <w:p w14:paraId="0B1C09B9" w14:textId="25A808D6"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 </w:t>
      </w:r>
      <w:r w:rsidR="00335A50" w:rsidRPr="00021B8C">
        <w:t>Toby S.James, Comparative Electoral Management Performance,Networks and instruments,2020.</w:t>
      </w:r>
    </w:p>
    <w:p w14:paraId="4DADC6D0" w14:textId="7572E5EB" w:rsidR="00335A50" w:rsidRPr="00021B8C" w:rsidRDefault="00021B8C" w:rsidP="00021B8C">
      <w:pPr>
        <w:pStyle w:val="FootnoteText"/>
        <w:ind w:right="0"/>
        <w:rPr>
          <w:rtl/>
        </w:rPr>
      </w:pPr>
      <w:r>
        <w:rPr>
          <w:rtl/>
        </w:rPr>
        <w:tab/>
      </w:r>
      <w:r w:rsidR="00335A50" w:rsidRPr="00021B8C">
        <w:rPr>
          <w:rtl/>
        </w:rPr>
        <w:t>השאלון נשלח למדינות רבות והתקבלו תשובות חלקיות או מלאות מ-58 מדינות. סכומי ההוצאות נמסרו במטבע מקומי בכל מדינה ותורגמו למונחי דולר אמריקני בשיטת ה-</w:t>
      </w:r>
      <w:r w:rsidR="00335A50" w:rsidRPr="00021B8C">
        <w:t>Purchase price parity PPP</w:t>
      </w:r>
      <w:r w:rsidR="00335A50" w:rsidRPr="00021B8C">
        <w:rPr>
          <w:rtl/>
        </w:rPr>
        <w:t xml:space="preserve">. שיטה זו של שווי כוח הקנייה מאפשרת השוואה בין מטבעות, שכן במסגרת החישוב מובא בחשבון הערך המקומי של </w:t>
      </w:r>
      <w:hyperlink r:id="rId1" w:tooltip="סל מוצרים (הדף אינו קיים)" w:history="1">
        <w:r w:rsidR="00335A50" w:rsidRPr="00021B8C">
          <w:rPr>
            <w:rtl/>
          </w:rPr>
          <w:t>סל מוצרים</w:t>
        </w:r>
      </w:hyperlink>
      <w:r w:rsidR="00335A50" w:rsidRPr="00021B8C">
        <w:t xml:space="preserve"> </w:t>
      </w:r>
      <w:r w:rsidR="00335A50" w:rsidRPr="00021B8C">
        <w:rPr>
          <w:rtl/>
        </w:rPr>
        <w:t>קבוע</w:t>
      </w:r>
      <w:r w:rsidR="00335A50" w:rsidRPr="00021B8C">
        <w:t>.</w:t>
      </w:r>
    </w:p>
  </w:footnote>
  <w:footnote w:id="17">
    <w:p w14:paraId="23F55ACC" w14:textId="77777777" w:rsidR="00775825" w:rsidRPr="00021B8C" w:rsidRDefault="00775825" w:rsidP="00021B8C">
      <w:pPr>
        <w:pStyle w:val="FootnoteText"/>
        <w:ind w:right="0"/>
        <w:rPr>
          <w:rtl/>
        </w:rPr>
      </w:pPr>
      <w:r w:rsidRPr="00021B8C">
        <w:rPr>
          <w:rStyle w:val="FootnoteReference"/>
          <w:vertAlign w:val="baseline"/>
        </w:rPr>
        <w:footnoteRef/>
      </w:r>
      <w:r w:rsidRPr="00021B8C">
        <w:rPr>
          <w:rtl/>
        </w:rPr>
        <w:t xml:space="preserve"> </w:t>
      </w:r>
      <w:r w:rsidRPr="00021B8C">
        <w:rPr>
          <w:rtl/>
        </w:rPr>
        <w:tab/>
        <w:t>שש מדינות לא דיווחו כלל על היקף האחריות של ועדת הבחירות המרכזית במדינה, ובשאר המדינות הוא היה קטן מ-60%.</w:t>
      </w:r>
    </w:p>
  </w:footnote>
  <w:footnote w:id="18">
    <w:p w14:paraId="0584E772" w14:textId="0B6D8E15"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בתרשים זה נכללים תשעה גופים משמונה מדינות. בשש מהן היקף האחריות היה 55 לפחות, ובשלוש מהן הוא היה קטן מ-55.</w:t>
      </w:r>
    </w:p>
  </w:footnote>
  <w:footnote w:id="19">
    <w:p w14:paraId="56AFC532" w14:textId="7A11B55F"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 xml:space="preserve">על פי חוק הבחירות, חברי הוועדה המרכזית יהיו נציגי הסיעות של הכנסת, בסך הכול 30 מקומות בוועדה, ובראש הוועדה יעמוד אחד משופטי בית המשפט העליון (מליאת הוועדה). עוד נקבע בחוק כי ליו"ר הוועדה המרכזית יהיו סגנים שתבחר הוועדה המרכזית מבין חבריה (נשיאות הוועדה). </w:t>
      </w:r>
    </w:p>
  </w:footnote>
  <w:footnote w:id="20">
    <w:p w14:paraId="302D05A1" w14:textId="093E907C"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 xml:space="preserve">בהתאם לקבוע בהצעות התקציב של ועדת הבחירות המרכזית, שאושרו בוועדת הכספים של הכנסת. </w:t>
      </w:r>
    </w:p>
  </w:footnote>
  <w:footnote w:id="21">
    <w:p w14:paraId="4A3DABA2" w14:textId="3E87890A"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במערכות הבחירות לכנסת ה-23 הוצאות צה"ל והוצאות משטרת ישראל נכללו בסעיף התקציב להכנות לקראת הבחירות, ובניתוח של משרד מבקר המדינה הם סווגו בסעיף פעולות ביום הבחירות, בהתאם לסיווג ההוצאות במערכות בחירות קודמות.</w:t>
      </w:r>
    </w:p>
  </w:footnote>
  <w:footnote w:id="22">
    <w:p w14:paraId="3AEE3DE5" w14:textId="0EC30258"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 xml:space="preserve">נתונים מעודכנים ל-31.12.20. </w:t>
      </w:r>
    </w:p>
  </w:footnote>
  <w:footnote w:id="23">
    <w:p w14:paraId="60C93E13" w14:textId="5EF9A1CE"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התקציב כולל עודפים מחויבים וביצוע התקציב כולל יתרת עודפים. </w:t>
      </w:r>
    </w:p>
  </w:footnote>
  <w:footnote w:id="24">
    <w:p w14:paraId="235F4E79" w14:textId="08EF6992"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הוצאות צה"ל הנוגעות לארגון ולביצוע של הבחירות בבסיסי צה"ל וביחידות השדה, שמתוקצבות בהתאם לדרישות גורמי צה"ל; וכן הוצאות משטרת ישראל לצורך ההיערכות ליום הבחירות ולצורך הצבת מאבטחים וניהול מערך פיקוח לאבטחת הקלפיות ברחבי הארץ, שמתוקצבות בהתאם לדרישות משטרת ישראל. </w:t>
      </w:r>
    </w:p>
  </w:footnote>
  <w:footnote w:id="25">
    <w:p w14:paraId="3E6C4A16" w14:textId="77777777" w:rsidR="00775825" w:rsidRPr="00021B8C" w:rsidRDefault="00775825" w:rsidP="00021B8C">
      <w:pPr>
        <w:pStyle w:val="FootnoteText"/>
        <w:ind w:right="0"/>
      </w:pPr>
      <w:r w:rsidRPr="00021B8C">
        <w:rPr>
          <w:rStyle w:val="FootnoteReference"/>
          <w:vertAlign w:val="baseline"/>
        </w:rPr>
        <w:footnoteRef/>
      </w:r>
      <w:r w:rsidRPr="00021B8C">
        <w:rPr>
          <w:rtl/>
        </w:rPr>
        <w:t xml:space="preserve"> </w:t>
      </w:r>
      <w:r w:rsidRPr="00021B8C">
        <w:rPr>
          <w:rtl/>
        </w:rPr>
        <w:tab/>
        <w:t>ועדת הבחירות הגדירה כאמור כ-230 מיליון ש"ח מתוך סך תקציב הבחירות לכנסת ה-24 כתוספת שנדרשה לקיום הבחירות בתקופת הקורונה.</w:t>
      </w:r>
    </w:p>
  </w:footnote>
  <w:footnote w:id="26">
    <w:p w14:paraId="60025458" w14:textId="08FD5801"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מבקר המדינה, </w:t>
      </w:r>
      <w:r w:rsidR="00335A50" w:rsidRPr="00021B8C">
        <w:rPr>
          <w:b/>
          <w:bCs/>
          <w:rtl/>
        </w:rPr>
        <w:t xml:space="preserve">דוח שנתי 68 ג </w:t>
      </w:r>
      <w:r w:rsidR="00335A50" w:rsidRPr="00021B8C">
        <w:rPr>
          <w:rtl/>
        </w:rPr>
        <w:t>(2018), "שקיפות הממשל - פעולות לקידום הממשל הפתוח", עמ' 60.</w:t>
      </w:r>
    </w:p>
  </w:footnote>
  <w:footnote w:id="27">
    <w:p w14:paraId="546AA21D" w14:textId="0136F803"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בג"ץ 4885/03 </w:t>
      </w:r>
      <w:r w:rsidR="00335A50" w:rsidRPr="00021B8C">
        <w:rPr>
          <w:b/>
          <w:bCs/>
          <w:rtl/>
        </w:rPr>
        <w:t>ארגון מגדלי העופות בישראל אגודה חקלאית שיתופית בע"מ נ' ממשלת ישראל</w:t>
      </w:r>
      <w:r w:rsidR="00335A50" w:rsidRPr="00021B8C">
        <w:rPr>
          <w:rtl/>
        </w:rPr>
        <w:t xml:space="preserve"> פ"ד נט(2)14, (2004). </w:t>
      </w:r>
    </w:p>
  </w:footnote>
  <w:footnote w:id="28">
    <w:p w14:paraId="19DA0CD4" w14:textId="7102B2FA"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הוצאה זו אינה כוללת את הוצאות צה"ל, הוצאות משטרת ישראל ושירות בתי הסוהר, אשר נכללות בהוצאות על פעולות ביום הבחירות.</w:t>
      </w:r>
    </w:p>
  </w:footnote>
  <w:footnote w:id="29">
    <w:p w14:paraId="5D2ACFC5" w14:textId="45A89FBA"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שיעור השינוי בתקציב ובביצועו בניכוי מספר הקלפיות בין מערכות הבחירות חושב כך: תחילה חולקו תקציב וביצוע בכל אחת ממערכת הבחירות במספר הקלפיות - ולאחר מכן חושב שיעור השינוי בין שתי מערכות הבחירות.</w:t>
      </w:r>
    </w:p>
  </w:footnote>
  <w:footnote w:id="30">
    <w:p w14:paraId="068E0E4C" w14:textId="77777777" w:rsidR="00775825" w:rsidRPr="00021B8C" w:rsidRDefault="00775825" w:rsidP="00021B8C">
      <w:pPr>
        <w:pStyle w:val="FootnoteText"/>
        <w:ind w:right="0"/>
        <w:rPr>
          <w:rtl/>
        </w:rPr>
      </w:pPr>
      <w:r w:rsidRPr="00021B8C">
        <w:rPr>
          <w:rStyle w:val="FootnoteReference"/>
          <w:vertAlign w:val="baseline"/>
        </w:rPr>
        <w:footnoteRef/>
      </w:r>
      <w:r w:rsidRPr="00021B8C">
        <w:rPr>
          <w:rtl/>
        </w:rPr>
        <w:t xml:space="preserve"> </w:t>
      </w:r>
      <w:r w:rsidRPr="00021B8C">
        <w:rPr>
          <w:rtl/>
        </w:rPr>
        <w:tab/>
        <w:t>פרויקט פיקוח טוהר הבחירות החל לראשונה בכנסת 22, אך לא תוקצב מראש. ההוצאות על פיקוח על הבחירות לכנסת ה-22 (שכלל בין השאר את שכר מפקחי טוהר הבחירות ורכישת מצלמות) הסתכמו בכ-15.5 מיליון ש"ח ומומנו מתקציב שאושר ליישום הפקות לקחים והסטות תקציביות.</w:t>
      </w:r>
    </w:p>
  </w:footnote>
  <w:footnote w:id="31">
    <w:p w14:paraId="16E96FD2" w14:textId="77777777" w:rsidR="00775825" w:rsidRPr="00021B8C" w:rsidRDefault="00775825" w:rsidP="00021B8C">
      <w:pPr>
        <w:pStyle w:val="FootnoteText"/>
        <w:ind w:right="0"/>
      </w:pPr>
      <w:r w:rsidRPr="00021B8C">
        <w:rPr>
          <w:rStyle w:val="FootnoteReference"/>
          <w:vertAlign w:val="baseline"/>
        </w:rPr>
        <w:footnoteRef/>
      </w:r>
      <w:r w:rsidRPr="00021B8C">
        <w:rPr>
          <w:rtl/>
        </w:rPr>
        <w:t xml:space="preserve"> </w:t>
      </w:r>
      <w:r w:rsidRPr="00021B8C">
        <w:rPr>
          <w:rtl/>
        </w:rPr>
        <w:tab/>
        <w:t xml:space="preserve">בדיון בנושא אישור תוספת התקציב לבחירות לכנסת ה-22 שהתקיים בוועדת הכספים של הכנסת הוצגו נתונים השוואתיים על העלות הכוללת של מערכות בחירות קודמות בלבד. </w:t>
      </w:r>
    </w:p>
  </w:footnote>
  <w:footnote w:id="32">
    <w:p w14:paraId="5A181549" w14:textId="2D857327"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הוראת תכ"ם 2.3.1.0 - חשבונאות ממשלתית - עריכת דוחות ודיווחים שוטפים. </w:t>
      </w:r>
    </w:p>
  </w:footnote>
  <w:footnote w:id="33">
    <w:p w14:paraId="68F57B64" w14:textId="6F3E280C"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ביוני 2020 הוועדה פעלה לשכירת משרד רואי חשבון אחר, בהתאם להוראות החשכ"ל לעניין זה. </w:t>
      </w:r>
    </w:p>
  </w:footnote>
  <w:footnote w:id="34">
    <w:p w14:paraId="2C8B9E6B" w14:textId="0266F4C0"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דוח הוועדה הציבורית לבחינת שכר עובדי ועדת הבחירות (19.7.17).</w:t>
      </w:r>
    </w:p>
  </w:footnote>
  <w:footnote w:id="35">
    <w:p w14:paraId="034948B7" w14:textId="72DEB0BD"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לכל יחידה מיחידות הגוף הממשלתי מוגדר תקן שהוא רשימת המשרות באותה יחידה על דרגותיהן; סעיף 13 לחוק שירות המדינה (מינויים), התשי"ט-1959. </w:t>
      </w:r>
    </w:p>
  </w:footnote>
  <w:footnote w:id="36">
    <w:p w14:paraId="2D773FCA" w14:textId="73DA3268"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מבקר המדינה, </w:t>
      </w:r>
      <w:r w:rsidR="00335A50" w:rsidRPr="00021B8C">
        <w:rPr>
          <w:b/>
          <w:bCs/>
          <w:rtl/>
        </w:rPr>
        <w:t>דוח ביקורת מיוחד, הבחירות לכנסת התשע עשרה</w:t>
      </w:r>
      <w:r w:rsidR="00335A50" w:rsidRPr="00021B8C">
        <w:rPr>
          <w:rtl/>
        </w:rPr>
        <w:t xml:space="preserve"> (2014), עמ' 29 - 31. </w:t>
      </w:r>
    </w:p>
  </w:footnote>
  <w:footnote w:id="37">
    <w:p w14:paraId="52D701C6" w14:textId="2A1E1B6E"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סעיף 4 לחוק הבחירות לכנסת העשרים ושתיים (הוראות מיוחדות לעניין ועדת הבחירות), התשע"ט-2019.</w:t>
      </w:r>
    </w:p>
  </w:footnote>
  <w:footnote w:id="38">
    <w:p w14:paraId="1D6BEE29" w14:textId="46CAE074"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בבחירות לכנסת ה-21 התקיימו, נוסף על הליכי גיוס פומביים, שלושה מכרזי מאגר שמכוחם אוישו 16 משרות נוספות. </w:t>
      </w:r>
    </w:p>
  </w:footnote>
  <w:footnote w:id="39">
    <w:p w14:paraId="509C5D94" w14:textId="02AE2E67"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סעיף 8 לחוק הבחירות לכנסת העשרים ושלוש (הוראות מיוחדות), התש"ף-2019.</w:t>
      </w:r>
    </w:p>
  </w:footnote>
  <w:footnote w:id="40">
    <w:p w14:paraId="19BEE9EF" w14:textId="3282E61A"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שכר ממוצע למשרה מלאה.</w:t>
      </w:r>
    </w:p>
  </w:footnote>
  <w:footnote w:id="41">
    <w:p w14:paraId="4C213045" w14:textId="6E6A49A5"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r>
      <w:r w:rsidR="00005D7A" w:rsidRPr="00005D7A">
        <w:rPr>
          <w:rFonts w:hint="eastAsia"/>
          <w:rtl/>
        </w:rPr>
        <w:t>לצורך</w:t>
      </w:r>
      <w:r w:rsidR="00005D7A" w:rsidRPr="00005D7A">
        <w:rPr>
          <w:rtl/>
        </w:rPr>
        <w:t xml:space="preserve"> </w:t>
      </w:r>
      <w:r w:rsidR="00005D7A" w:rsidRPr="00005D7A">
        <w:rPr>
          <w:rFonts w:hint="eastAsia"/>
          <w:rtl/>
        </w:rPr>
        <w:t>המרה</w:t>
      </w:r>
      <w:r w:rsidR="00005D7A" w:rsidRPr="00005D7A">
        <w:rPr>
          <w:rtl/>
        </w:rPr>
        <w:t xml:space="preserve"> </w:t>
      </w:r>
      <w:r w:rsidR="00005D7A" w:rsidRPr="00005D7A">
        <w:rPr>
          <w:rFonts w:hint="eastAsia"/>
          <w:rtl/>
        </w:rPr>
        <w:t>של</w:t>
      </w:r>
      <w:r w:rsidR="00005D7A" w:rsidRPr="00005D7A">
        <w:rPr>
          <w:rtl/>
        </w:rPr>
        <w:t xml:space="preserve"> </w:t>
      </w:r>
      <w:r w:rsidR="00005D7A" w:rsidRPr="00005D7A">
        <w:rPr>
          <w:rFonts w:hint="eastAsia"/>
          <w:rtl/>
        </w:rPr>
        <w:t>שעות</w:t>
      </w:r>
      <w:r w:rsidR="00005D7A" w:rsidRPr="00005D7A">
        <w:rPr>
          <w:rtl/>
        </w:rPr>
        <w:t xml:space="preserve"> </w:t>
      </w:r>
      <w:r w:rsidR="00005D7A" w:rsidRPr="00005D7A">
        <w:rPr>
          <w:rFonts w:hint="eastAsia"/>
          <w:rtl/>
        </w:rPr>
        <w:t>בפועל</w:t>
      </w:r>
      <w:r w:rsidR="00005D7A" w:rsidRPr="00005D7A">
        <w:rPr>
          <w:rtl/>
        </w:rPr>
        <w:t xml:space="preserve"> </w:t>
      </w:r>
      <w:r w:rsidR="00005D7A" w:rsidRPr="00005D7A">
        <w:rPr>
          <w:rFonts w:hint="eastAsia"/>
          <w:rtl/>
        </w:rPr>
        <w:t>למספר</w:t>
      </w:r>
      <w:r w:rsidR="00005D7A" w:rsidRPr="00005D7A">
        <w:rPr>
          <w:rtl/>
        </w:rPr>
        <w:t xml:space="preserve"> </w:t>
      </w:r>
      <w:r w:rsidR="00005D7A" w:rsidRPr="00005D7A">
        <w:rPr>
          <w:rFonts w:hint="eastAsia"/>
          <w:rtl/>
        </w:rPr>
        <w:t>חודשי</w:t>
      </w:r>
      <w:r w:rsidR="00005D7A" w:rsidRPr="00005D7A">
        <w:rPr>
          <w:rtl/>
        </w:rPr>
        <w:t xml:space="preserve"> </w:t>
      </w:r>
      <w:r w:rsidR="00005D7A" w:rsidRPr="00005D7A">
        <w:rPr>
          <w:rFonts w:hint="eastAsia"/>
          <w:rtl/>
        </w:rPr>
        <w:t>העסקה</w:t>
      </w:r>
      <w:r w:rsidR="00005D7A" w:rsidRPr="00005D7A">
        <w:rPr>
          <w:rtl/>
        </w:rPr>
        <w:t xml:space="preserve">, </w:t>
      </w:r>
      <w:r w:rsidR="00005D7A" w:rsidRPr="00005D7A">
        <w:rPr>
          <w:rFonts w:hint="eastAsia"/>
          <w:rtl/>
        </w:rPr>
        <w:t>סך</w:t>
      </w:r>
      <w:r w:rsidR="00005D7A" w:rsidRPr="00005D7A">
        <w:rPr>
          <w:rtl/>
        </w:rPr>
        <w:t xml:space="preserve"> </w:t>
      </w:r>
      <w:r w:rsidR="00005D7A" w:rsidRPr="00005D7A">
        <w:rPr>
          <w:rFonts w:hint="eastAsia"/>
          <w:rtl/>
        </w:rPr>
        <w:t>כל</w:t>
      </w:r>
      <w:r w:rsidR="00005D7A" w:rsidRPr="00005D7A">
        <w:rPr>
          <w:rtl/>
        </w:rPr>
        <w:t xml:space="preserve"> </w:t>
      </w:r>
      <w:r w:rsidR="00005D7A" w:rsidRPr="00005D7A">
        <w:rPr>
          <w:rFonts w:hint="eastAsia"/>
          <w:rtl/>
        </w:rPr>
        <w:t>השעות</w:t>
      </w:r>
      <w:r w:rsidR="00005D7A" w:rsidRPr="00005D7A">
        <w:rPr>
          <w:rtl/>
        </w:rPr>
        <w:t xml:space="preserve"> </w:t>
      </w:r>
      <w:r w:rsidR="00005D7A" w:rsidRPr="00005D7A">
        <w:rPr>
          <w:rFonts w:hint="eastAsia"/>
          <w:rtl/>
        </w:rPr>
        <w:t>בפועל</w:t>
      </w:r>
      <w:r w:rsidR="00005D7A" w:rsidRPr="00005D7A">
        <w:rPr>
          <w:rtl/>
        </w:rPr>
        <w:t xml:space="preserve"> </w:t>
      </w:r>
      <w:r w:rsidR="00005D7A" w:rsidRPr="00005D7A">
        <w:rPr>
          <w:rFonts w:hint="eastAsia"/>
          <w:rtl/>
        </w:rPr>
        <w:t>של</w:t>
      </w:r>
      <w:r w:rsidR="00005D7A" w:rsidRPr="00005D7A">
        <w:rPr>
          <w:rtl/>
        </w:rPr>
        <w:t xml:space="preserve"> </w:t>
      </w:r>
      <w:r w:rsidR="00005D7A" w:rsidRPr="00005D7A">
        <w:rPr>
          <w:rFonts w:hint="eastAsia"/>
          <w:rtl/>
        </w:rPr>
        <w:t>עובדי</w:t>
      </w:r>
      <w:r w:rsidR="00005D7A" w:rsidRPr="00005D7A">
        <w:rPr>
          <w:rtl/>
        </w:rPr>
        <w:t xml:space="preserve"> </w:t>
      </w:r>
      <w:r w:rsidR="00005D7A" w:rsidRPr="00005D7A">
        <w:rPr>
          <w:rFonts w:hint="eastAsia"/>
          <w:rtl/>
        </w:rPr>
        <w:t>תקופת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חולק</w:t>
      </w:r>
      <w:r w:rsidR="00005D7A" w:rsidRPr="00005D7A">
        <w:rPr>
          <w:rtl/>
        </w:rPr>
        <w:t xml:space="preserve"> </w:t>
      </w:r>
      <w:r w:rsidR="00005D7A" w:rsidRPr="00005D7A">
        <w:rPr>
          <w:rFonts w:hint="eastAsia"/>
          <w:rtl/>
        </w:rPr>
        <w:t>ב</w:t>
      </w:r>
      <w:r w:rsidR="00005D7A" w:rsidRPr="00005D7A">
        <w:rPr>
          <w:rtl/>
        </w:rPr>
        <w:t xml:space="preserve">-220 </w:t>
      </w:r>
      <w:r w:rsidR="00005D7A" w:rsidRPr="00005D7A">
        <w:rPr>
          <w:rFonts w:hint="eastAsia"/>
          <w:rtl/>
        </w:rPr>
        <w:t>שעות</w:t>
      </w:r>
      <w:r w:rsidR="00005D7A" w:rsidRPr="00005D7A">
        <w:rPr>
          <w:rtl/>
        </w:rPr>
        <w:t xml:space="preserve"> </w:t>
      </w:r>
      <w:r w:rsidR="00005D7A" w:rsidRPr="00005D7A">
        <w:rPr>
          <w:rFonts w:hint="eastAsia"/>
          <w:rtl/>
        </w:rPr>
        <w:t>לחודש</w:t>
      </w:r>
      <w:r w:rsidR="00005D7A" w:rsidRPr="00005D7A">
        <w:rPr>
          <w:rtl/>
        </w:rPr>
        <w:t xml:space="preserve">. </w:t>
      </w:r>
      <w:r w:rsidR="00005D7A" w:rsidRPr="00005D7A">
        <w:rPr>
          <w:rFonts w:hint="eastAsia"/>
          <w:rtl/>
        </w:rPr>
        <w:t>מספר</w:t>
      </w:r>
      <w:r w:rsidR="00005D7A" w:rsidRPr="00005D7A">
        <w:rPr>
          <w:rtl/>
        </w:rPr>
        <w:t xml:space="preserve"> </w:t>
      </w:r>
      <w:r w:rsidR="00005D7A" w:rsidRPr="00005D7A">
        <w:rPr>
          <w:rFonts w:hint="eastAsia"/>
          <w:rtl/>
        </w:rPr>
        <w:t>משרות</w:t>
      </w:r>
      <w:r w:rsidR="00005D7A" w:rsidRPr="00005D7A">
        <w:rPr>
          <w:rtl/>
        </w:rPr>
        <w:t xml:space="preserve"> </w:t>
      </w:r>
      <w:r w:rsidR="00005D7A" w:rsidRPr="00005D7A">
        <w:rPr>
          <w:rFonts w:hint="eastAsia"/>
          <w:rtl/>
        </w:rPr>
        <w:t>מחושב</w:t>
      </w:r>
      <w:r w:rsidR="00005D7A" w:rsidRPr="00005D7A">
        <w:rPr>
          <w:rtl/>
        </w:rPr>
        <w:t xml:space="preserve"> </w:t>
      </w:r>
      <w:r w:rsidR="00005D7A" w:rsidRPr="00005D7A">
        <w:rPr>
          <w:rFonts w:hint="eastAsia"/>
          <w:rtl/>
        </w:rPr>
        <w:t>בתקופת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חושב</w:t>
      </w:r>
      <w:r w:rsidR="00005D7A" w:rsidRPr="00005D7A">
        <w:rPr>
          <w:rtl/>
        </w:rPr>
        <w:t xml:space="preserve"> </w:t>
      </w:r>
      <w:r w:rsidR="00005D7A" w:rsidRPr="00005D7A">
        <w:rPr>
          <w:rFonts w:hint="eastAsia"/>
          <w:rtl/>
        </w:rPr>
        <w:t>באופן</w:t>
      </w:r>
      <w:r w:rsidR="00005D7A" w:rsidRPr="00005D7A">
        <w:rPr>
          <w:rtl/>
        </w:rPr>
        <w:t xml:space="preserve"> </w:t>
      </w:r>
      <w:r w:rsidR="00005D7A" w:rsidRPr="00005D7A">
        <w:rPr>
          <w:rFonts w:hint="eastAsia"/>
          <w:rtl/>
        </w:rPr>
        <w:t>שסכום</w:t>
      </w:r>
      <w:r w:rsidR="00005D7A" w:rsidRPr="00005D7A">
        <w:rPr>
          <w:rtl/>
        </w:rPr>
        <w:t xml:space="preserve"> </w:t>
      </w:r>
      <w:r w:rsidR="00005D7A" w:rsidRPr="00005D7A">
        <w:rPr>
          <w:rFonts w:hint="eastAsia"/>
          <w:rtl/>
        </w:rPr>
        <w:t>חודשי</w:t>
      </w:r>
      <w:r w:rsidR="00005D7A" w:rsidRPr="00005D7A">
        <w:rPr>
          <w:rtl/>
        </w:rPr>
        <w:t xml:space="preserve"> </w:t>
      </w:r>
      <w:r w:rsidR="00005D7A" w:rsidRPr="00005D7A">
        <w:rPr>
          <w:rFonts w:hint="eastAsia"/>
          <w:rtl/>
        </w:rPr>
        <w:t>ההעסקה</w:t>
      </w:r>
      <w:r w:rsidR="00005D7A" w:rsidRPr="00005D7A">
        <w:rPr>
          <w:rtl/>
        </w:rPr>
        <w:t xml:space="preserve"> </w:t>
      </w:r>
      <w:r w:rsidR="00005D7A" w:rsidRPr="00005D7A">
        <w:rPr>
          <w:rFonts w:hint="eastAsia"/>
          <w:rtl/>
        </w:rPr>
        <w:t>הכולל</w:t>
      </w:r>
      <w:r w:rsidR="00005D7A" w:rsidRPr="00005D7A">
        <w:rPr>
          <w:rtl/>
        </w:rPr>
        <w:t xml:space="preserve"> (</w:t>
      </w:r>
      <w:r w:rsidR="00005D7A" w:rsidRPr="00005D7A">
        <w:rPr>
          <w:rFonts w:hint="eastAsia"/>
          <w:rtl/>
        </w:rPr>
        <w:t>במשרות</w:t>
      </w:r>
      <w:r w:rsidR="00005D7A" w:rsidRPr="00005D7A">
        <w:rPr>
          <w:rtl/>
        </w:rPr>
        <w:t xml:space="preserve"> </w:t>
      </w:r>
      <w:r w:rsidR="00005D7A" w:rsidRPr="00005D7A">
        <w:rPr>
          <w:rFonts w:hint="eastAsia"/>
          <w:rtl/>
        </w:rPr>
        <w:t>תקן</w:t>
      </w:r>
      <w:r w:rsidR="00005D7A" w:rsidRPr="00005D7A">
        <w:rPr>
          <w:rtl/>
        </w:rPr>
        <w:t xml:space="preserve"> </w:t>
      </w:r>
      <w:r w:rsidR="00005D7A" w:rsidRPr="00005D7A">
        <w:rPr>
          <w:rFonts w:hint="eastAsia"/>
          <w:rtl/>
        </w:rPr>
        <w:t>ולפי</w:t>
      </w:r>
      <w:r w:rsidR="00005D7A" w:rsidRPr="00005D7A">
        <w:rPr>
          <w:rtl/>
        </w:rPr>
        <w:t xml:space="preserve"> </w:t>
      </w:r>
      <w:r w:rsidR="00005D7A" w:rsidRPr="00005D7A">
        <w:rPr>
          <w:rFonts w:hint="eastAsia"/>
          <w:rtl/>
        </w:rPr>
        <w:t>שעות</w:t>
      </w:r>
      <w:r w:rsidR="00005D7A" w:rsidRPr="00005D7A">
        <w:rPr>
          <w:rtl/>
        </w:rPr>
        <w:t xml:space="preserve">) </w:t>
      </w:r>
      <w:r w:rsidR="00005D7A" w:rsidRPr="00005D7A">
        <w:rPr>
          <w:rFonts w:hint="eastAsia"/>
          <w:rtl/>
        </w:rPr>
        <w:t>חולק</w:t>
      </w:r>
      <w:r w:rsidR="00005D7A" w:rsidRPr="00005D7A">
        <w:rPr>
          <w:rtl/>
        </w:rPr>
        <w:t xml:space="preserve"> </w:t>
      </w:r>
      <w:r w:rsidR="00005D7A" w:rsidRPr="00005D7A">
        <w:rPr>
          <w:rFonts w:hint="eastAsia"/>
          <w:rtl/>
        </w:rPr>
        <w:t>ב</w:t>
      </w:r>
      <w:r w:rsidR="00005D7A" w:rsidRPr="00005D7A">
        <w:rPr>
          <w:rtl/>
        </w:rPr>
        <w:t xml:space="preserve">-3.5. </w:t>
      </w:r>
      <w:r w:rsidR="00005D7A" w:rsidRPr="00005D7A">
        <w:rPr>
          <w:rFonts w:hint="eastAsia"/>
          <w:rtl/>
        </w:rPr>
        <w:t>מספר</w:t>
      </w:r>
      <w:r w:rsidR="00005D7A" w:rsidRPr="00005D7A">
        <w:rPr>
          <w:rtl/>
        </w:rPr>
        <w:t xml:space="preserve"> </w:t>
      </w:r>
      <w:r w:rsidR="00005D7A" w:rsidRPr="00005D7A">
        <w:rPr>
          <w:rFonts w:hint="eastAsia"/>
          <w:rtl/>
        </w:rPr>
        <w:t>המשרות</w:t>
      </w:r>
      <w:r w:rsidR="00005D7A" w:rsidRPr="00005D7A">
        <w:rPr>
          <w:rtl/>
        </w:rPr>
        <w:t xml:space="preserve"> </w:t>
      </w:r>
      <w:r w:rsidR="00005D7A" w:rsidRPr="00005D7A">
        <w:rPr>
          <w:rFonts w:hint="eastAsia"/>
          <w:rtl/>
        </w:rPr>
        <w:t>בתרשימים</w:t>
      </w:r>
      <w:r w:rsidR="00005D7A" w:rsidRPr="00005D7A">
        <w:rPr>
          <w:rtl/>
        </w:rPr>
        <w:t xml:space="preserve"> 18 </w:t>
      </w:r>
      <w:r w:rsidR="00005D7A" w:rsidRPr="00005D7A">
        <w:rPr>
          <w:rFonts w:hint="eastAsia"/>
          <w:rtl/>
        </w:rPr>
        <w:t>ו</w:t>
      </w:r>
      <w:r w:rsidR="00005D7A" w:rsidRPr="00005D7A">
        <w:rPr>
          <w:rtl/>
        </w:rPr>
        <w:t xml:space="preserve">-19 </w:t>
      </w:r>
      <w:r w:rsidR="00005D7A" w:rsidRPr="00005D7A">
        <w:rPr>
          <w:rFonts w:hint="eastAsia"/>
          <w:rtl/>
        </w:rPr>
        <w:t>כולל</w:t>
      </w:r>
      <w:r w:rsidR="00005D7A" w:rsidRPr="00005D7A">
        <w:rPr>
          <w:rtl/>
        </w:rPr>
        <w:t xml:space="preserve"> </w:t>
      </w:r>
      <w:r w:rsidR="00005D7A" w:rsidRPr="00005D7A">
        <w:rPr>
          <w:rFonts w:hint="eastAsia"/>
          <w:rtl/>
        </w:rPr>
        <w:t>את</w:t>
      </w:r>
      <w:r w:rsidR="00005D7A" w:rsidRPr="00005D7A">
        <w:rPr>
          <w:rtl/>
        </w:rPr>
        <w:t xml:space="preserve"> </w:t>
      </w:r>
      <w:r w:rsidR="00005D7A" w:rsidRPr="00005D7A">
        <w:rPr>
          <w:rFonts w:hint="eastAsia"/>
          <w:rtl/>
        </w:rPr>
        <w:t>כל</w:t>
      </w:r>
      <w:r w:rsidR="00005D7A" w:rsidRPr="00005D7A">
        <w:rPr>
          <w:rtl/>
        </w:rPr>
        <w:t xml:space="preserve"> </w:t>
      </w:r>
      <w:r w:rsidR="00005D7A" w:rsidRPr="00005D7A">
        <w:rPr>
          <w:rFonts w:hint="eastAsia"/>
          <w:rtl/>
        </w:rPr>
        <w:t>תקופת</w:t>
      </w:r>
      <w:r w:rsidR="00005D7A" w:rsidRPr="00005D7A">
        <w:rPr>
          <w:rtl/>
        </w:rPr>
        <w:t xml:space="preserve"> </w:t>
      </w:r>
      <w:r w:rsidR="00005D7A" w:rsidRPr="00005D7A">
        <w:rPr>
          <w:rFonts w:hint="eastAsia"/>
          <w:rtl/>
        </w:rPr>
        <w:t>ההעסקה</w:t>
      </w:r>
      <w:r w:rsidR="00005D7A" w:rsidRPr="00005D7A">
        <w:rPr>
          <w:rtl/>
        </w:rPr>
        <w:t xml:space="preserve"> </w:t>
      </w:r>
      <w:r w:rsidR="00005D7A" w:rsidRPr="00005D7A">
        <w:rPr>
          <w:rFonts w:hint="eastAsia"/>
          <w:rtl/>
        </w:rPr>
        <w:t>של</w:t>
      </w:r>
      <w:r w:rsidR="00005D7A" w:rsidRPr="00005D7A">
        <w:rPr>
          <w:rtl/>
        </w:rPr>
        <w:t xml:space="preserve"> </w:t>
      </w:r>
      <w:r w:rsidR="00005D7A" w:rsidRPr="00005D7A">
        <w:rPr>
          <w:rFonts w:hint="eastAsia"/>
          <w:rtl/>
        </w:rPr>
        <w:t>עובדי</w:t>
      </w:r>
      <w:r w:rsidR="00005D7A" w:rsidRPr="00005D7A">
        <w:rPr>
          <w:rtl/>
        </w:rPr>
        <w:t xml:space="preserve"> </w:t>
      </w:r>
      <w:r w:rsidR="00005D7A" w:rsidRPr="00005D7A">
        <w:rPr>
          <w:rFonts w:hint="eastAsia"/>
          <w:rtl/>
        </w:rPr>
        <w:t>המטה</w:t>
      </w:r>
      <w:r w:rsidR="00005D7A" w:rsidRPr="00005D7A">
        <w:rPr>
          <w:rtl/>
        </w:rPr>
        <w:t xml:space="preserve"> </w:t>
      </w:r>
      <w:r w:rsidR="00005D7A" w:rsidRPr="00005D7A">
        <w:rPr>
          <w:rFonts w:hint="eastAsia"/>
          <w:rtl/>
        </w:rPr>
        <w:t>הקבוע</w:t>
      </w:r>
      <w:r w:rsidR="00005D7A" w:rsidRPr="00005D7A">
        <w:rPr>
          <w:rtl/>
        </w:rPr>
        <w:t xml:space="preserve"> </w:t>
      </w:r>
      <w:r w:rsidR="00005D7A" w:rsidRPr="00005D7A">
        <w:rPr>
          <w:rFonts w:hint="eastAsia"/>
          <w:rtl/>
        </w:rPr>
        <w:t>בשנים</w:t>
      </w:r>
      <w:r w:rsidR="00005D7A" w:rsidRPr="00005D7A">
        <w:rPr>
          <w:rtl/>
        </w:rPr>
        <w:t xml:space="preserve"> </w:t>
      </w:r>
      <w:r w:rsidR="00005D7A" w:rsidRPr="00005D7A">
        <w:rPr>
          <w:rFonts w:hint="eastAsia"/>
          <w:rtl/>
        </w:rPr>
        <w:t>שבהן</w:t>
      </w:r>
      <w:r w:rsidR="00005D7A" w:rsidRPr="00005D7A">
        <w:rPr>
          <w:rtl/>
        </w:rPr>
        <w:t xml:space="preserve"> </w:t>
      </w:r>
      <w:r w:rsidR="00005D7A" w:rsidRPr="00005D7A">
        <w:rPr>
          <w:rFonts w:hint="eastAsia"/>
          <w:rtl/>
        </w:rPr>
        <w:t>התקיימו</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לכנסות</w:t>
      </w:r>
      <w:r w:rsidR="00005D7A" w:rsidRPr="00005D7A">
        <w:rPr>
          <w:rtl/>
        </w:rPr>
        <w:t xml:space="preserve"> 21, 22 </w:t>
      </w:r>
      <w:r w:rsidR="00005D7A" w:rsidRPr="00005D7A">
        <w:rPr>
          <w:rFonts w:hint="eastAsia"/>
          <w:rtl/>
        </w:rPr>
        <w:t>ו</w:t>
      </w:r>
      <w:r w:rsidR="00005D7A" w:rsidRPr="00005D7A">
        <w:rPr>
          <w:rtl/>
        </w:rPr>
        <w:t xml:space="preserve">-23, </w:t>
      </w:r>
      <w:r w:rsidR="00005D7A" w:rsidRPr="00005D7A">
        <w:rPr>
          <w:rFonts w:hint="eastAsia"/>
          <w:rtl/>
        </w:rPr>
        <w:t>גם</w:t>
      </w:r>
      <w:r w:rsidR="00005D7A" w:rsidRPr="00005D7A">
        <w:rPr>
          <w:rtl/>
        </w:rPr>
        <w:t xml:space="preserve"> </w:t>
      </w:r>
      <w:r w:rsidR="00005D7A" w:rsidRPr="00005D7A">
        <w:rPr>
          <w:rFonts w:hint="eastAsia"/>
          <w:rtl/>
        </w:rPr>
        <w:t>בחודשים</w:t>
      </w:r>
      <w:r w:rsidR="00005D7A" w:rsidRPr="00005D7A">
        <w:rPr>
          <w:rtl/>
        </w:rPr>
        <w:t xml:space="preserve"> </w:t>
      </w:r>
      <w:r w:rsidR="00005D7A" w:rsidRPr="00005D7A">
        <w:rPr>
          <w:rFonts w:hint="eastAsia"/>
          <w:rtl/>
        </w:rPr>
        <w:t>שאינם</w:t>
      </w:r>
      <w:r w:rsidR="00005D7A" w:rsidRPr="00005D7A">
        <w:rPr>
          <w:rtl/>
        </w:rPr>
        <w:t xml:space="preserve"> </w:t>
      </w:r>
      <w:r w:rsidR="00005D7A" w:rsidRPr="00005D7A">
        <w:rPr>
          <w:rFonts w:hint="eastAsia"/>
          <w:rtl/>
        </w:rPr>
        <w:t>חודשי</w:t>
      </w:r>
      <w:r w:rsidR="00005D7A" w:rsidRPr="00005D7A">
        <w:rPr>
          <w:rtl/>
        </w:rPr>
        <w:t xml:space="preserve"> </w:t>
      </w:r>
      <w:r w:rsidR="00005D7A" w:rsidRPr="00005D7A">
        <w:rPr>
          <w:rFonts w:hint="eastAsia"/>
          <w:rtl/>
        </w:rPr>
        <w:t>תקופת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אינו</w:t>
      </w:r>
      <w:r w:rsidR="00005D7A" w:rsidRPr="00005D7A">
        <w:rPr>
          <w:rtl/>
        </w:rPr>
        <w:t xml:space="preserve"> </w:t>
      </w:r>
      <w:r w:rsidR="00005D7A" w:rsidRPr="00005D7A">
        <w:rPr>
          <w:rFonts w:hint="eastAsia"/>
          <w:rtl/>
        </w:rPr>
        <w:t>כולל</w:t>
      </w:r>
      <w:r w:rsidR="00005D7A" w:rsidRPr="00005D7A">
        <w:rPr>
          <w:rtl/>
        </w:rPr>
        <w:t xml:space="preserve"> </w:t>
      </w:r>
      <w:r w:rsidR="00005D7A" w:rsidRPr="00005D7A">
        <w:rPr>
          <w:rFonts w:hint="eastAsia"/>
          <w:rtl/>
        </w:rPr>
        <w:t>את</w:t>
      </w:r>
      <w:r w:rsidR="00005D7A" w:rsidRPr="00005D7A">
        <w:rPr>
          <w:rtl/>
        </w:rPr>
        <w:t xml:space="preserve"> </w:t>
      </w:r>
      <w:r w:rsidR="00005D7A" w:rsidRPr="00005D7A">
        <w:rPr>
          <w:rFonts w:hint="eastAsia"/>
          <w:rtl/>
        </w:rPr>
        <w:t>הנתונים</w:t>
      </w:r>
      <w:r w:rsidR="00005D7A" w:rsidRPr="00005D7A">
        <w:rPr>
          <w:rtl/>
        </w:rPr>
        <w:t xml:space="preserve"> </w:t>
      </w:r>
      <w:r w:rsidR="00005D7A" w:rsidRPr="00005D7A">
        <w:rPr>
          <w:rFonts w:hint="eastAsia"/>
          <w:rtl/>
        </w:rPr>
        <w:t>על</w:t>
      </w:r>
      <w:r w:rsidR="00005D7A" w:rsidRPr="00005D7A">
        <w:rPr>
          <w:rtl/>
        </w:rPr>
        <w:t xml:space="preserve"> </w:t>
      </w:r>
      <w:r w:rsidR="00005D7A" w:rsidRPr="00005D7A">
        <w:rPr>
          <w:rFonts w:hint="eastAsia"/>
          <w:rtl/>
        </w:rPr>
        <w:t>העסקת</w:t>
      </w:r>
      <w:r w:rsidR="00005D7A" w:rsidRPr="00005D7A">
        <w:rPr>
          <w:rtl/>
        </w:rPr>
        <w:t xml:space="preserve"> </w:t>
      </w:r>
      <w:r w:rsidR="00005D7A" w:rsidRPr="00005D7A">
        <w:rPr>
          <w:rFonts w:hint="eastAsia"/>
          <w:rtl/>
        </w:rPr>
        <w:t>המטה</w:t>
      </w:r>
      <w:r w:rsidR="00005D7A" w:rsidRPr="00005D7A">
        <w:rPr>
          <w:rtl/>
        </w:rPr>
        <w:t xml:space="preserve"> </w:t>
      </w:r>
      <w:r w:rsidR="00005D7A" w:rsidRPr="00005D7A">
        <w:rPr>
          <w:rFonts w:hint="eastAsia"/>
          <w:rtl/>
        </w:rPr>
        <w:t>הקבוע</w:t>
      </w:r>
      <w:r w:rsidR="00005D7A" w:rsidRPr="00005D7A">
        <w:rPr>
          <w:rtl/>
        </w:rPr>
        <w:t xml:space="preserve"> </w:t>
      </w:r>
      <w:r w:rsidR="00005D7A" w:rsidRPr="00005D7A">
        <w:rPr>
          <w:rFonts w:hint="eastAsia"/>
          <w:rtl/>
        </w:rPr>
        <w:t>מעבר</w:t>
      </w:r>
      <w:r w:rsidR="00005D7A" w:rsidRPr="00005D7A">
        <w:rPr>
          <w:rtl/>
        </w:rPr>
        <w:t xml:space="preserve"> </w:t>
      </w:r>
      <w:r w:rsidR="00005D7A" w:rsidRPr="00005D7A">
        <w:rPr>
          <w:rFonts w:hint="eastAsia"/>
          <w:rtl/>
        </w:rPr>
        <w:t>לחודשי</w:t>
      </w:r>
      <w:r w:rsidR="00005D7A" w:rsidRPr="00005D7A">
        <w:rPr>
          <w:rtl/>
        </w:rPr>
        <w:t xml:space="preserve"> </w:t>
      </w:r>
      <w:r w:rsidR="00005D7A" w:rsidRPr="00005D7A">
        <w:rPr>
          <w:rFonts w:hint="eastAsia"/>
          <w:rtl/>
        </w:rPr>
        <w:t>תקופת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לכנסת</w:t>
      </w:r>
      <w:r w:rsidR="00005D7A" w:rsidRPr="00005D7A">
        <w:rPr>
          <w:rtl/>
        </w:rPr>
        <w:t xml:space="preserve"> </w:t>
      </w:r>
      <w:r w:rsidR="00005D7A" w:rsidRPr="00005D7A">
        <w:rPr>
          <w:rFonts w:hint="eastAsia"/>
          <w:rtl/>
        </w:rPr>
        <w:t>ה</w:t>
      </w:r>
      <w:r w:rsidR="00005D7A" w:rsidRPr="00005D7A">
        <w:rPr>
          <w:rtl/>
        </w:rPr>
        <w:t xml:space="preserve">-20 </w:t>
      </w:r>
      <w:r w:rsidR="00005D7A" w:rsidRPr="00005D7A">
        <w:rPr>
          <w:rFonts w:hint="eastAsia"/>
          <w:rtl/>
        </w:rPr>
        <w:t>ואינו</w:t>
      </w:r>
      <w:r w:rsidR="00005D7A" w:rsidRPr="00005D7A">
        <w:rPr>
          <w:rtl/>
        </w:rPr>
        <w:t xml:space="preserve"> </w:t>
      </w:r>
      <w:r w:rsidR="00005D7A" w:rsidRPr="00005D7A">
        <w:rPr>
          <w:rFonts w:hint="eastAsia"/>
          <w:rtl/>
        </w:rPr>
        <w:t>כולל</w:t>
      </w:r>
      <w:r w:rsidR="00005D7A" w:rsidRPr="00005D7A">
        <w:rPr>
          <w:rtl/>
        </w:rPr>
        <w:t xml:space="preserve"> </w:t>
      </w:r>
      <w:r w:rsidR="00005D7A" w:rsidRPr="00005D7A">
        <w:rPr>
          <w:rFonts w:hint="eastAsia"/>
          <w:rtl/>
        </w:rPr>
        <w:t>נתונים</w:t>
      </w:r>
      <w:r w:rsidR="00005D7A" w:rsidRPr="00005D7A">
        <w:rPr>
          <w:rtl/>
        </w:rPr>
        <w:t xml:space="preserve"> </w:t>
      </w:r>
      <w:r w:rsidR="00005D7A" w:rsidRPr="00005D7A">
        <w:rPr>
          <w:rFonts w:hint="eastAsia"/>
          <w:rtl/>
        </w:rPr>
        <w:t>על</w:t>
      </w:r>
      <w:r w:rsidR="00005D7A" w:rsidRPr="00005D7A">
        <w:rPr>
          <w:rtl/>
        </w:rPr>
        <w:t xml:space="preserve"> </w:t>
      </w:r>
      <w:r w:rsidR="00005D7A" w:rsidRPr="00005D7A">
        <w:rPr>
          <w:rFonts w:hint="eastAsia"/>
          <w:rtl/>
        </w:rPr>
        <w:t>עובדי</w:t>
      </w:r>
      <w:r w:rsidR="00005D7A" w:rsidRPr="00005D7A">
        <w:rPr>
          <w:rtl/>
        </w:rPr>
        <w:t xml:space="preserve"> </w:t>
      </w:r>
      <w:r w:rsidR="00005D7A" w:rsidRPr="00005D7A">
        <w:rPr>
          <w:rFonts w:hint="eastAsia"/>
          <w:rtl/>
        </w:rPr>
        <w:t>שירותי</w:t>
      </w:r>
      <w:r w:rsidR="00005D7A" w:rsidRPr="00005D7A">
        <w:rPr>
          <w:rtl/>
        </w:rPr>
        <w:t xml:space="preserve"> </w:t>
      </w:r>
      <w:r w:rsidR="00005D7A" w:rsidRPr="00005D7A">
        <w:rPr>
          <w:rFonts w:hint="eastAsia"/>
          <w:rtl/>
        </w:rPr>
        <w:t>הכנסת</w:t>
      </w:r>
      <w:r w:rsidR="00005D7A" w:rsidRPr="00005D7A">
        <w:rPr>
          <w:rtl/>
        </w:rPr>
        <w:t xml:space="preserve">. </w:t>
      </w:r>
      <w:r w:rsidR="00005D7A" w:rsidRPr="00005D7A">
        <w:rPr>
          <w:rFonts w:hint="eastAsia"/>
          <w:rtl/>
        </w:rPr>
        <w:t>מספר</w:t>
      </w:r>
      <w:r w:rsidR="00005D7A" w:rsidRPr="00005D7A">
        <w:rPr>
          <w:rtl/>
        </w:rPr>
        <w:t xml:space="preserve"> </w:t>
      </w:r>
      <w:r w:rsidR="00005D7A" w:rsidRPr="00005D7A">
        <w:rPr>
          <w:rFonts w:hint="eastAsia"/>
          <w:rtl/>
        </w:rPr>
        <w:t>המשרות</w:t>
      </w:r>
      <w:r w:rsidR="00005D7A" w:rsidRPr="00005D7A">
        <w:rPr>
          <w:rtl/>
        </w:rPr>
        <w:t xml:space="preserve"> </w:t>
      </w:r>
      <w:r w:rsidR="00005D7A" w:rsidRPr="00005D7A">
        <w:rPr>
          <w:rFonts w:hint="eastAsia"/>
          <w:rtl/>
        </w:rPr>
        <w:t>בתקופת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לכנסת</w:t>
      </w:r>
      <w:r w:rsidR="00005D7A" w:rsidRPr="00005D7A">
        <w:rPr>
          <w:rtl/>
        </w:rPr>
        <w:t xml:space="preserve"> </w:t>
      </w:r>
      <w:r w:rsidR="00005D7A" w:rsidRPr="00005D7A">
        <w:rPr>
          <w:rFonts w:hint="eastAsia"/>
          <w:rtl/>
        </w:rPr>
        <w:t>ה</w:t>
      </w:r>
      <w:r w:rsidR="00005D7A" w:rsidRPr="00005D7A">
        <w:rPr>
          <w:rtl/>
        </w:rPr>
        <w:t xml:space="preserve">-20 </w:t>
      </w:r>
      <w:r w:rsidR="00005D7A" w:rsidRPr="00005D7A">
        <w:rPr>
          <w:rFonts w:hint="eastAsia"/>
          <w:rtl/>
        </w:rPr>
        <w:t>חושב</w:t>
      </w:r>
      <w:r w:rsidR="00005D7A" w:rsidRPr="00005D7A">
        <w:rPr>
          <w:rtl/>
        </w:rPr>
        <w:t xml:space="preserve"> </w:t>
      </w:r>
      <w:r w:rsidR="00005D7A" w:rsidRPr="00005D7A">
        <w:rPr>
          <w:rFonts w:hint="eastAsia"/>
          <w:rtl/>
        </w:rPr>
        <w:t>על</w:t>
      </w:r>
      <w:r w:rsidR="00005D7A" w:rsidRPr="00005D7A">
        <w:rPr>
          <w:rtl/>
        </w:rPr>
        <w:t xml:space="preserve"> </w:t>
      </w:r>
      <w:r w:rsidR="00005D7A" w:rsidRPr="00005D7A">
        <w:rPr>
          <w:rFonts w:hint="eastAsia"/>
          <w:rtl/>
        </w:rPr>
        <w:t>בסיס</w:t>
      </w:r>
      <w:r w:rsidR="00005D7A" w:rsidRPr="00005D7A">
        <w:rPr>
          <w:rtl/>
        </w:rPr>
        <w:t xml:space="preserve"> </w:t>
      </w:r>
      <w:r w:rsidR="00005D7A" w:rsidRPr="00005D7A">
        <w:rPr>
          <w:rFonts w:hint="eastAsia"/>
          <w:rtl/>
        </w:rPr>
        <w:t>נתונים</w:t>
      </w:r>
      <w:r w:rsidR="00005D7A" w:rsidRPr="00005D7A">
        <w:rPr>
          <w:rtl/>
        </w:rPr>
        <w:t xml:space="preserve"> </w:t>
      </w:r>
      <w:r w:rsidR="00005D7A" w:rsidRPr="00005D7A">
        <w:rPr>
          <w:rFonts w:hint="eastAsia"/>
          <w:rtl/>
        </w:rPr>
        <w:t>אחרים</w:t>
      </w:r>
      <w:r w:rsidR="00005D7A" w:rsidRPr="00005D7A">
        <w:rPr>
          <w:rtl/>
        </w:rPr>
        <w:t xml:space="preserve"> </w:t>
      </w:r>
      <w:r w:rsidR="00005D7A" w:rsidRPr="00005D7A">
        <w:rPr>
          <w:rFonts w:hint="eastAsia"/>
          <w:rtl/>
        </w:rPr>
        <w:t>שהמציאה</w:t>
      </w:r>
      <w:r w:rsidR="00005D7A" w:rsidRPr="00005D7A">
        <w:rPr>
          <w:rtl/>
        </w:rPr>
        <w:t xml:space="preserve"> </w:t>
      </w:r>
      <w:r w:rsidR="00005D7A" w:rsidRPr="00005D7A">
        <w:rPr>
          <w:rFonts w:hint="eastAsia"/>
          <w:rtl/>
        </w:rPr>
        <w:t>ועדת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המרכזית</w:t>
      </w:r>
      <w:r w:rsidR="00005D7A" w:rsidRPr="00005D7A">
        <w:rPr>
          <w:rtl/>
        </w:rPr>
        <w:t xml:space="preserve">. </w:t>
      </w:r>
      <w:r w:rsidR="00005D7A" w:rsidRPr="00005D7A">
        <w:rPr>
          <w:rFonts w:hint="eastAsia"/>
          <w:rtl/>
        </w:rPr>
        <w:t>החלת</w:t>
      </w:r>
      <w:r w:rsidR="00005D7A" w:rsidRPr="00005D7A">
        <w:rPr>
          <w:rtl/>
        </w:rPr>
        <w:t xml:space="preserve"> </w:t>
      </w:r>
      <w:r w:rsidR="00005D7A" w:rsidRPr="00005D7A">
        <w:rPr>
          <w:rFonts w:hint="eastAsia"/>
          <w:rtl/>
        </w:rPr>
        <w:t>תחשיב</w:t>
      </w:r>
      <w:r w:rsidR="00005D7A" w:rsidRPr="00005D7A">
        <w:rPr>
          <w:rtl/>
        </w:rPr>
        <w:t xml:space="preserve"> </w:t>
      </w:r>
      <w:r w:rsidR="00005D7A" w:rsidRPr="00005D7A">
        <w:rPr>
          <w:rFonts w:hint="eastAsia"/>
          <w:rtl/>
        </w:rPr>
        <w:t>דומה</w:t>
      </w:r>
      <w:r w:rsidR="00005D7A" w:rsidRPr="00005D7A">
        <w:rPr>
          <w:rtl/>
        </w:rPr>
        <w:t xml:space="preserve"> </w:t>
      </w:r>
      <w:r w:rsidR="00005D7A" w:rsidRPr="00005D7A">
        <w:rPr>
          <w:rFonts w:hint="eastAsia"/>
          <w:rtl/>
        </w:rPr>
        <w:t>על</w:t>
      </w:r>
      <w:r w:rsidR="00005D7A" w:rsidRPr="00005D7A">
        <w:rPr>
          <w:rtl/>
        </w:rPr>
        <w:t xml:space="preserve"> </w:t>
      </w:r>
      <w:r w:rsidR="00005D7A" w:rsidRPr="00005D7A">
        <w:rPr>
          <w:rFonts w:hint="eastAsia"/>
          <w:rtl/>
        </w:rPr>
        <w:t>הנתונים</w:t>
      </w:r>
      <w:r w:rsidR="00005D7A" w:rsidRPr="00005D7A">
        <w:rPr>
          <w:rtl/>
        </w:rPr>
        <w:t xml:space="preserve"> </w:t>
      </w:r>
      <w:r w:rsidR="00005D7A" w:rsidRPr="00005D7A">
        <w:rPr>
          <w:rFonts w:hint="eastAsia"/>
          <w:rtl/>
        </w:rPr>
        <w:t>לבחירות</w:t>
      </w:r>
      <w:r w:rsidR="00005D7A" w:rsidRPr="00005D7A">
        <w:rPr>
          <w:rtl/>
        </w:rPr>
        <w:t xml:space="preserve"> </w:t>
      </w:r>
      <w:r w:rsidR="00005D7A" w:rsidRPr="00005D7A">
        <w:rPr>
          <w:rFonts w:hint="eastAsia"/>
          <w:rtl/>
        </w:rPr>
        <w:t>לכנסת</w:t>
      </w:r>
      <w:r w:rsidR="00005D7A" w:rsidRPr="00005D7A">
        <w:rPr>
          <w:rtl/>
        </w:rPr>
        <w:t xml:space="preserve"> </w:t>
      </w:r>
      <w:r w:rsidR="00005D7A" w:rsidRPr="00005D7A">
        <w:rPr>
          <w:rFonts w:hint="eastAsia"/>
          <w:rtl/>
        </w:rPr>
        <w:t>ה</w:t>
      </w:r>
      <w:r w:rsidR="00005D7A" w:rsidRPr="00005D7A">
        <w:rPr>
          <w:rtl/>
        </w:rPr>
        <w:t xml:space="preserve">-20 </w:t>
      </w:r>
      <w:r w:rsidR="00005D7A" w:rsidRPr="00005D7A">
        <w:rPr>
          <w:rFonts w:hint="eastAsia"/>
          <w:rtl/>
        </w:rPr>
        <w:t>עשויה</w:t>
      </w:r>
      <w:r w:rsidR="00005D7A" w:rsidRPr="00005D7A">
        <w:rPr>
          <w:rtl/>
        </w:rPr>
        <w:t xml:space="preserve"> </w:t>
      </w:r>
      <w:r w:rsidR="00005D7A" w:rsidRPr="00005D7A">
        <w:rPr>
          <w:rFonts w:hint="eastAsia"/>
          <w:rtl/>
        </w:rPr>
        <w:t>להביא</w:t>
      </w:r>
      <w:r w:rsidR="00005D7A" w:rsidRPr="00005D7A">
        <w:rPr>
          <w:rtl/>
        </w:rPr>
        <w:t xml:space="preserve"> </w:t>
      </w:r>
      <w:r w:rsidR="00005D7A" w:rsidRPr="00005D7A">
        <w:rPr>
          <w:rFonts w:hint="eastAsia"/>
          <w:rtl/>
        </w:rPr>
        <w:t>לתוצאה</w:t>
      </w:r>
      <w:r w:rsidR="00005D7A" w:rsidRPr="00005D7A">
        <w:rPr>
          <w:rtl/>
        </w:rPr>
        <w:t xml:space="preserve"> </w:t>
      </w:r>
      <w:r w:rsidR="00005D7A" w:rsidRPr="00005D7A">
        <w:rPr>
          <w:rFonts w:hint="eastAsia"/>
          <w:rtl/>
        </w:rPr>
        <w:t>ולפיה</w:t>
      </w:r>
      <w:r w:rsidR="00005D7A" w:rsidRPr="00005D7A">
        <w:rPr>
          <w:rtl/>
        </w:rPr>
        <w:t xml:space="preserve"> </w:t>
      </w:r>
      <w:r w:rsidR="00005D7A" w:rsidRPr="00005D7A">
        <w:rPr>
          <w:rFonts w:hint="eastAsia"/>
          <w:rtl/>
        </w:rPr>
        <w:t>שיעור</w:t>
      </w:r>
      <w:r w:rsidR="00005D7A" w:rsidRPr="00005D7A">
        <w:rPr>
          <w:rtl/>
        </w:rPr>
        <w:t xml:space="preserve"> </w:t>
      </w:r>
      <w:r w:rsidR="00005D7A" w:rsidRPr="00005D7A">
        <w:rPr>
          <w:rFonts w:hint="eastAsia"/>
          <w:rtl/>
        </w:rPr>
        <w:t>הגידול</w:t>
      </w:r>
      <w:r w:rsidR="00005D7A" w:rsidRPr="00005D7A">
        <w:rPr>
          <w:rtl/>
        </w:rPr>
        <w:t xml:space="preserve"> </w:t>
      </w:r>
      <w:r w:rsidR="00005D7A" w:rsidRPr="00005D7A">
        <w:rPr>
          <w:rFonts w:hint="eastAsia"/>
          <w:rtl/>
        </w:rPr>
        <w:t>במספר</w:t>
      </w:r>
      <w:r w:rsidR="00005D7A" w:rsidRPr="00005D7A">
        <w:rPr>
          <w:rtl/>
        </w:rPr>
        <w:t xml:space="preserve"> </w:t>
      </w:r>
      <w:r w:rsidR="00005D7A" w:rsidRPr="00005D7A">
        <w:rPr>
          <w:rFonts w:hint="eastAsia"/>
          <w:rtl/>
        </w:rPr>
        <w:t>המשרות</w:t>
      </w:r>
      <w:r w:rsidR="00005D7A" w:rsidRPr="00005D7A">
        <w:rPr>
          <w:rtl/>
        </w:rPr>
        <w:t xml:space="preserve"> </w:t>
      </w:r>
      <w:r w:rsidR="00005D7A" w:rsidRPr="00005D7A">
        <w:rPr>
          <w:rFonts w:hint="eastAsia"/>
          <w:rtl/>
        </w:rPr>
        <w:t>קטן</w:t>
      </w:r>
      <w:r w:rsidR="00005D7A" w:rsidRPr="00005D7A">
        <w:rPr>
          <w:rtl/>
        </w:rPr>
        <w:t xml:space="preserve"> </w:t>
      </w:r>
      <w:r w:rsidR="00005D7A" w:rsidRPr="00005D7A">
        <w:rPr>
          <w:rFonts w:hint="eastAsia"/>
          <w:rtl/>
        </w:rPr>
        <w:t>יותר</w:t>
      </w:r>
      <w:r w:rsidR="00005D7A" w:rsidRPr="00005D7A">
        <w:rPr>
          <w:rtl/>
        </w:rPr>
        <w:t xml:space="preserve"> </w:t>
      </w:r>
      <w:r w:rsidR="00005D7A" w:rsidRPr="00005D7A">
        <w:rPr>
          <w:rFonts w:hint="eastAsia"/>
          <w:rtl/>
        </w:rPr>
        <w:t>ולצד</w:t>
      </w:r>
      <w:r w:rsidR="00005D7A" w:rsidRPr="00005D7A">
        <w:rPr>
          <w:rtl/>
        </w:rPr>
        <w:t xml:space="preserve"> </w:t>
      </w:r>
      <w:r w:rsidR="00005D7A" w:rsidRPr="00005D7A">
        <w:rPr>
          <w:rFonts w:hint="eastAsia"/>
          <w:rtl/>
        </w:rPr>
        <w:t>זה</w:t>
      </w:r>
      <w:r w:rsidR="00005D7A" w:rsidRPr="00005D7A">
        <w:rPr>
          <w:rtl/>
        </w:rPr>
        <w:t xml:space="preserve">, </w:t>
      </w:r>
      <w:r w:rsidR="00005D7A" w:rsidRPr="00005D7A">
        <w:rPr>
          <w:rFonts w:hint="eastAsia"/>
          <w:rtl/>
        </w:rPr>
        <w:t>שיעור</w:t>
      </w:r>
      <w:r w:rsidR="00005D7A" w:rsidRPr="00005D7A">
        <w:rPr>
          <w:rtl/>
        </w:rPr>
        <w:t xml:space="preserve"> </w:t>
      </w:r>
      <w:r w:rsidR="00005D7A" w:rsidRPr="00005D7A">
        <w:rPr>
          <w:rFonts w:hint="eastAsia"/>
          <w:rtl/>
        </w:rPr>
        <w:t>גידול</w:t>
      </w:r>
      <w:r w:rsidR="00005D7A" w:rsidRPr="00005D7A">
        <w:rPr>
          <w:rtl/>
        </w:rPr>
        <w:t xml:space="preserve"> </w:t>
      </w:r>
      <w:r w:rsidR="00005D7A" w:rsidRPr="00005D7A">
        <w:rPr>
          <w:rFonts w:hint="eastAsia"/>
          <w:rtl/>
        </w:rPr>
        <w:t>גדול</w:t>
      </w:r>
      <w:r w:rsidR="00005D7A" w:rsidRPr="00005D7A">
        <w:rPr>
          <w:rtl/>
        </w:rPr>
        <w:t xml:space="preserve"> </w:t>
      </w:r>
      <w:r w:rsidR="00005D7A" w:rsidRPr="00005D7A">
        <w:rPr>
          <w:rFonts w:hint="eastAsia"/>
          <w:rtl/>
        </w:rPr>
        <w:t>יותר</w:t>
      </w:r>
      <w:r w:rsidR="00005D7A" w:rsidRPr="00005D7A">
        <w:rPr>
          <w:rtl/>
        </w:rPr>
        <w:t xml:space="preserve"> </w:t>
      </w:r>
      <w:r w:rsidR="00005D7A" w:rsidRPr="00005D7A">
        <w:rPr>
          <w:rFonts w:hint="eastAsia"/>
          <w:rtl/>
        </w:rPr>
        <w:t>בהוצאה</w:t>
      </w:r>
      <w:r w:rsidR="00005D7A" w:rsidRPr="00005D7A">
        <w:rPr>
          <w:rtl/>
        </w:rPr>
        <w:t xml:space="preserve"> </w:t>
      </w:r>
      <w:r w:rsidR="00005D7A" w:rsidRPr="00005D7A">
        <w:rPr>
          <w:rFonts w:hint="eastAsia"/>
          <w:rtl/>
        </w:rPr>
        <w:t>הממוצעת</w:t>
      </w:r>
      <w:r w:rsidR="00005D7A" w:rsidRPr="00005D7A">
        <w:rPr>
          <w:rtl/>
        </w:rPr>
        <w:t xml:space="preserve"> </w:t>
      </w:r>
      <w:r w:rsidR="00005D7A" w:rsidRPr="00005D7A">
        <w:rPr>
          <w:rFonts w:hint="eastAsia"/>
          <w:rtl/>
        </w:rPr>
        <w:t>למשרה</w:t>
      </w:r>
      <w:r w:rsidR="00005D7A" w:rsidRPr="00005D7A">
        <w:rPr>
          <w:rtl/>
        </w:rPr>
        <w:t>.</w:t>
      </w:r>
    </w:p>
  </w:footnote>
  <w:footnote w:id="42">
    <w:p w14:paraId="3045949E" w14:textId="7D16C32F"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חוק יסודות התקציב (תיקון מס' 16), התשנ"ג-1993. החובה כללה גוף מתוקצב (תאגיד, רשות מקומית, מועצה דתית, חברה ממשלתית, בנק ישראל, חברה עירונית) או גוף נתמך (תאגיד שהממשלה משתתפת בתקציבו במישרין או בעקיפין). בעלי התפקידים שנכללו בחובת הדיווח: יו"ר וחבר דירקטוריון, מועצה או הנהלת הגוף המתוקצב או הגוף הנתמך, לפי העניין, וכן מנהל כללי, משנה או סגן מנהל כללי, מנהל עניני כספים, מבקר פנימי, מזכיר, מהנדס עיר, יועץ משפטי וכל מנהל אחר הכפוף במישרין למנהל הכללי. </w:t>
      </w:r>
    </w:p>
  </w:footnote>
  <w:footnote w:id="43">
    <w:p w14:paraId="78634B29" w14:textId="16114EDF"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הצעת חוק יסודות התקציב (תיקון 36) (שקיפות והרחבת חובת הדיווח על השכר במגזר הציבורי), התשס"ח-2008.</w:t>
      </w:r>
    </w:p>
  </w:footnote>
  <w:footnote w:id="44">
    <w:p w14:paraId="144754F7" w14:textId="50E688B8"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 xml:space="preserve">מבקר המדינה, </w:t>
      </w:r>
      <w:r w:rsidR="00335A50" w:rsidRPr="00021B8C">
        <w:rPr>
          <w:b/>
          <w:bCs/>
          <w:rtl/>
        </w:rPr>
        <w:t>דוח שנתי 68 ג</w:t>
      </w:r>
      <w:r w:rsidR="00335A50" w:rsidRPr="00021B8C">
        <w:rPr>
          <w:rtl/>
        </w:rPr>
        <w:t xml:space="preserve"> (2018), "שקיפות הממשל - פעולות לקידום הממשל הפתוח", עמ' 17.</w:t>
      </w:r>
    </w:p>
  </w:footnote>
  <w:footnote w:id="45">
    <w:p w14:paraId="0F933EF5" w14:textId="55C3C20B"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הכנסת - מרכז המחקר והמידע, </w:t>
      </w:r>
      <w:r w:rsidR="00335A50" w:rsidRPr="00021B8C">
        <w:rPr>
          <w:b/>
          <w:bCs/>
          <w:rtl/>
        </w:rPr>
        <w:t>ניתוח תקציב ועדת הבחירות המרכזית לבחירות לכנסת ה-23</w:t>
      </w:r>
      <w:r w:rsidR="00335A50" w:rsidRPr="00021B8C">
        <w:rPr>
          <w:rtl/>
        </w:rPr>
        <w:t xml:space="preserve"> (8.3.20). </w:t>
      </w:r>
    </w:p>
  </w:footnote>
  <w:footnote w:id="46">
    <w:p w14:paraId="1EE2EB76" w14:textId="7C04499B" w:rsidR="00335A50" w:rsidRPr="00021B8C" w:rsidRDefault="00021B8C" w:rsidP="00021B8C">
      <w:pPr>
        <w:pStyle w:val="FootnoteText"/>
        <w:ind w:right="0"/>
        <w:rPr>
          <w:b/>
          <w:bCs/>
          <w:rtl/>
        </w:rPr>
      </w:pPr>
      <w:r w:rsidRPr="00021B8C">
        <w:rPr>
          <w:rStyle w:val="FootnoteReference"/>
          <w:vertAlign w:val="baseline"/>
        </w:rPr>
        <w:footnoteRef/>
      </w:r>
      <w:r w:rsidR="00335A50" w:rsidRPr="00021B8C">
        <w:rPr>
          <w:rtl/>
        </w:rPr>
        <w:t xml:space="preserve"> </w:t>
      </w:r>
      <w:r w:rsidR="00335A50" w:rsidRPr="00021B8C">
        <w:rPr>
          <w:rtl/>
        </w:rPr>
        <w:tab/>
        <w:t xml:space="preserve">עומר דקל, </w:t>
      </w:r>
      <w:r w:rsidR="00335A50" w:rsidRPr="00021B8C">
        <w:rPr>
          <w:b/>
          <w:bCs/>
          <w:rtl/>
        </w:rPr>
        <w:t>מכרזים</w:t>
      </w:r>
      <w:r w:rsidR="00335A50" w:rsidRPr="00021B8C">
        <w:rPr>
          <w:rtl/>
        </w:rPr>
        <w:t>, כרך ראשון (2004), עמ' 40.</w:t>
      </w:r>
      <w:r w:rsidR="00335A50" w:rsidRPr="00021B8C">
        <w:rPr>
          <w:b/>
          <w:bCs/>
          <w:rtl/>
        </w:rPr>
        <w:t xml:space="preserve"> </w:t>
      </w:r>
    </w:p>
  </w:footnote>
  <w:footnote w:id="47">
    <w:p w14:paraId="026FD906" w14:textId="2F05C4C9"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הסכום אינו כולל תשלום לגופים ממשלתיים ולנציגי סיעות וכן תשלומי חשבונות חשמל, מים, ארנונה וכבישי אגרה.</w:t>
      </w:r>
    </w:p>
  </w:footnote>
  <w:footnote w:id="48">
    <w:p w14:paraId="17E575C7" w14:textId="09C67C9E"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נתונים מדוח מנהל מינהל הרכש הממשלתי - "נתוני הרכש הממשלתי לשנת 2019". הרכש הממשלתי לשנת 2019 הסתכם ב-18.1 מיליארד ש"ח, לא כולל התקשרויות עם גופים ציבוריים.</w:t>
      </w:r>
    </w:p>
  </w:footnote>
  <w:footnote w:id="49">
    <w:p w14:paraId="58E4086B" w14:textId="7051A284"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תקנה 3(1) לתקנות חובת המכרזים. על פי הוראות התכ"ם, התקשרות ששווויה מעל 5,000 ₪ אך אינו עולה על 50,000 ש"ח כרוכה בהליך בדיקה של כמה הצעות ובחירת ההצעה המיטבית.</w:t>
      </w:r>
    </w:p>
  </w:footnote>
  <w:footnote w:id="50">
    <w:p w14:paraId="3F23D965" w14:textId="2950AA31"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סעיף 6 לחוק הבחירות לכנסת העשרים ושתיים (הוראות מיוחדות לעניין ועדת הבחירות), התשע"ט-2019. סעיף 10 לחוק הבחירות לכנסת העשרים ושלוש (הוראות מיוחדות), התש"ף-2019. </w:t>
      </w:r>
    </w:p>
  </w:footnote>
  <w:footnote w:id="51">
    <w:p w14:paraId="5D57E071" w14:textId="32AA4F26"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התקשרות המשך בתנאים זהים לתנאי ההתקשרות הראשונה או מיטיבים עם המזמין, בנסיבות שבהן השמירה על האחידות נדרשת מטעמי חיסכון ויעילות.</w:t>
      </w:r>
    </w:p>
  </w:footnote>
  <w:footnote w:id="52">
    <w:p w14:paraId="0F4A2658" w14:textId="6F290C9E"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הוראת תכ"ם מס' 13.9.0.2, התקשרות עם נותני שירותים חיצוניים. הוראת תכ"ם מס' 16.2.0.11, הספקת שירותי מחשוב למשרדי הממשלה.</w:t>
      </w:r>
    </w:p>
  </w:footnote>
  <w:footnote w:id="53">
    <w:p w14:paraId="2AADC8E6" w14:textId="38544943"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למעט התקשרות לפי תקנה 3(1) - התקשרות שאינה עולה על 50,000 ש"ח שאינה דורשת אישור ועדת מכרזים. </w:t>
      </w:r>
    </w:p>
  </w:footnote>
  <w:footnote w:id="54">
    <w:p w14:paraId="6800EB9B" w14:textId="0F395AB3"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לדוגמה, התקשרות בנסיבות מיוחדות ונדירות המצדיקות את ביצועה ללא מכרז לפי תקנה 3(28) לתקנות חובת המכרזים.</w:t>
      </w:r>
    </w:p>
  </w:footnote>
  <w:footnote w:id="55">
    <w:p w14:paraId="065B812A" w14:textId="1C5CB0CC"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תקנה 10א(ו) לתקנות חובת המכרזים. למעט עילת פטור של התקשרות דחופה למניעת נזק של ממש.</w:t>
      </w:r>
    </w:p>
  </w:footnote>
  <w:footnote w:id="56">
    <w:p w14:paraId="04EFF48C" w14:textId="77777777" w:rsidR="00775825" w:rsidRPr="00021B8C" w:rsidRDefault="00775825" w:rsidP="00021B8C">
      <w:pPr>
        <w:pStyle w:val="FootnoteText"/>
        <w:ind w:right="0"/>
      </w:pPr>
      <w:r w:rsidRPr="00021B8C">
        <w:rPr>
          <w:rStyle w:val="FootnoteReference"/>
          <w:vertAlign w:val="baseline"/>
        </w:rPr>
        <w:footnoteRef/>
      </w:r>
      <w:r w:rsidRPr="00021B8C">
        <w:rPr>
          <w:rtl/>
        </w:rPr>
        <w:t xml:space="preserve"> </w:t>
      </w:r>
      <w:r w:rsidRPr="00021B8C">
        <w:rPr>
          <w:rtl/>
        </w:rPr>
        <w:tab/>
        <w:t>12 מ-14 החלטות ועדת מכרזים התקבלו בידי הרכב קבוע - מנכ"לית הוועדה, החשבת והיועץ המשפטי שלה, ושתי החלטות נוספות התקבלו בהשתתפות ממלא מקום היועץ המשפטי, במקום היועץ.</w:t>
      </w:r>
    </w:p>
  </w:footnote>
  <w:footnote w:id="57">
    <w:p w14:paraId="0C6E5D44" w14:textId="4DBB923F"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 xml:space="preserve">תקנה 1ג(א) ותקנה 1ג(ב) לתקנות חובת מכרזים. </w:t>
      </w:r>
    </w:p>
  </w:footnote>
  <w:footnote w:id="58">
    <w:p w14:paraId="00FCC144" w14:textId="28929890"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לכל רשימת מועמדים לכנסת מוקצות 15 דקות בטלוויזיה ושבע דקות ברדיו; לכל רשימה שהגישה מפלגה שהיא סיעה בכנסת היוצאת, מוקצים עבור כל חבר של הרשימה בכנסת - ארבע דקות נוספות בטלוויזיה ושתי דקות נוספות ברדיו.</w:t>
      </w:r>
    </w:p>
  </w:footnote>
  <w:footnote w:id="59">
    <w:p w14:paraId="7B8EECB8" w14:textId="20152D71"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 xml:space="preserve">דין וחשבון משנת 2017 של הוועדה הציבורית לבחינת חוק הבחירות (דרכי תעמולה), התשי"ט-1959. </w:t>
      </w:r>
    </w:p>
  </w:footnote>
  <w:footnote w:id="60">
    <w:p w14:paraId="351C56B1" w14:textId="0BB78AAE"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 xml:space="preserve">סעיף 15א(ד) לחוק דרכי תעמולה. </w:t>
      </w:r>
    </w:p>
  </w:footnote>
  <w:footnote w:id="61">
    <w:p w14:paraId="1B368F75" w14:textId="22DD242F"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במסגרת שידורי החדשות ברדיו ובטלוויזיה, ביום הארבעה עשר, ביום השביעי ובכל אחד משני הימים שלפני יום הבחירות לכנסת וביום הבחירות.</w:t>
      </w:r>
    </w:p>
  </w:footnote>
  <w:footnote w:id="62">
    <w:p w14:paraId="172A361A" w14:textId="039AC200"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במסגרת שידורי הרדיו והטלוויזיה, זמני השידור נקבעים בהחלטת יו"ר ועדת הבחירות, ומשך השידורים לא יעלה על שעה אחת ברדיו ושעה אחת בטלוויזיה. </w:t>
      </w:r>
    </w:p>
  </w:footnote>
  <w:footnote w:id="63">
    <w:p w14:paraId="496A3892" w14:textId="0FA3BA49"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פעולות אלו כללו: הפקת סרטונים לעידוד הצבעה; רכישת זמני שידור ברדיו, בטלוויזיה ובאינטרנט; שילוט ועוד.</w:t>
      </w:r>
    </w:p>
  </w:footnote>
  <w:footnote w:id="64">
    <w:p w14:paraId="0B090A91" w14:textId="7C4C4B54"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לפי הגדרת הוועדה הישראלית למדרוג, שיעור הצפייה הוא שיעור הצופים שצפו בתוכנית טלוויזיה או ברצועת זמן מסוימת מתוך כלל האוכלוסייה הרלוונטית, כגון: משקי בית.</w:t>
      </w:r>
    </w:p>
  </w:footnote>
  <w:footnote w:id="65">
    <w:p w14:paraId="74E701C3" w14:textId="7337E956"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הממוצע חושב לפי שיעור הצפייה בתוכניות ששודרו בערוצים 12 ו-13 בשעות 22:00 עד 24:00, מתוך 20 התוכניות בעלות שיעור הצפייה הגדול ביותר שהוועדה הישראלית למדרוג פרסמה מדי יום והפיקה חברת קנטאר מדיה. בכנסת ה-21 נבחרו שיעורי הצפייה שבין 24.3.19 ל-6.4.19 ובכנסת ה-23 נבחרו נתונים על שיעורי הצפייה שבין 16.2.20 ל-29.2.20.</w:t>
      </w:r>
    </w:p>
  </w:footnote>
  <w:footnote w:id="66">
    <w:p w14:paraId="5D3B92AB" w14:textId="112D35D0"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 xml:space="preserve">ועדת שירות המדינה נועדה לשמש גוף מקצועי-ציבורי המוסמך להחליט או להמליץ על נושאים עקרוניים, מערכתיים ורגישים ובהם הענקת פטורים ממכרזים בשירות המדינה וקביעת הרכבי ועדות איתור. חוק המינויים קבע כי הממשלה תמנה ועדת שירות המונה 11 חברים- בראשה יעמוד נציב שירות המדינה וחבריה יהיו חמישה מנכ"לים של משרדי ממשלה וחמישה חברים נוספים - אנשי ציבור שאינם עובדי מדינה. </w:t>
      </w:r>
    </w:p>
  </w:footnote>
  <w:footnote w:id="67">
    <w:p w14:paraId="51769BA3" w14:textId="052B2FD6"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 xml:space="preserve">שינויים כל אימת שהוראות התקשי"ר אינן נובעות מכוח הוראות חוק. </w:t>
      </w:r>
    </w:p>
  </w:footnote>
  <w:footnote w:id="68">
    <w:p w14:paraId="4E3D9D2C" w14:textId="4FE709C3"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תקן הוא רשימת משרות בצירוף הדרגות הצמודות להן, אשר נקבעת עבור כל יחידה מיחידותיו של גוף ממשלתי.</w:t>
      </w:r>
    </w:p>
  </w:footnote>
  <w:footnote w:id="69">
    <w:p w14:paraId="2CC37C79" w14:textId="54D3F4F2"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t xml:space="preserve">בג"ץ 154/98 </w:t>
      </w:r>
      <w:r w:rsidR="00335A50" w:rsidRPr="00021B8C">
        <w:rPr>
          <w:b/>
          <w:bCs/>
          <w:rtl/>
        </w:rPr>
        <w:t>הסתדרות העובדים הכללית נ' מדינת ישראל</w:t>
      </w:r>
      <w:r w:rsidR="00335A50" w:rsidRPr="00021B8C">
        <w:rPr>
          <w:rtl/>
        </w:rPr>
        <w:t xml:space="preserve">, פ"ד נב (5) 111 (1998). </w:t>
      </w:r>
    </w:p>
  </w:footnote>
  <w:footnote w:id="70">
    <w:p w14:paraId="628AFF7A" w14:textId="130115E7" w:rsidR="00335A50" w:rsidRPr="00021B8C" w:rsidRDefault="00021B8C" w:rsidP="00021B8C">
      <w:pPr>
        <w:pStyle w:val="FootnoteText"/>
        <w:ind w:right="0"/>
        <w:rPr>
          <w:rtl/>
        </w:rPr>
      </w:pPr>
      <w:r w:rsidRPr="00021B8C">
        <w:rPr>
          <w:rStyle w:val="FootnoteReference"/>
          <w:vertAlign w:val="baseline"/>
        </w:rPr>
        <w:footnoteRef/>
      </w:r>
      <w:r w:rsidR="00335A50" w:rsidRPr="00021B8C">
        <w:rPr>
          <w:rtl/>
        </w:rPr>
        <w:t xml:space="preserve"> </w:t>
      </w:r>
      <w:r w:rsidR="00335A50" w:rsidRPr="00021B8C">
        <w:rPr>
          <w:rtl/>
        </w:rPr>
        <w:tab/>
      </w:r>
      <w:r w:rsidR="00005D7A" w:rsidRPr="00005D7A">
        <w:rPr>
          <w:rFonts w:hint="eastAsia"/>
          <w:rtl/>
        </w:rPr>
        <w:t>תקופת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כוללת</w:t>
      </w:r>
      <w:r w:rsidR="00005D7A" w:rsidRPr="00005D7A">
        <w:rPr>
          <w:rtl/>
        </w:rPr>
        <w:t xml:space="preserve"> 3.5 </w:t>
      </w:r>
      <w:r w:rsidR="00005D7A" w:rsidRPr="00005D7A">
        <w:rPr>
          <w:rFonts w:hint="eastAsia"/>
          <w:rtl/>
        </w:rPr>
        <w:t>חודשים</w:t>
      </w:r>
      <w:r w:rsidR="00005D7A" w:rsidRPr="00005D7A">
        <w:rPr>
          <w:rtl/>
        </w:rPr>
        <w:t xml:space="preserve">. </w:t>
      </w:r>
      <w:r w:rsidR="00005D7A" w:rsidRPr="00005D7A">
        <w:rPr>
          <w:rFonts w:hint="eastAsia"/>
          <w:rtl/>
        </w:rPr>
        <w:t>אפשר</w:t>
      </w:r>
      <w:r w:rsidR="00005D7A" w:rsidRPr="00005D7A">
        <w:rPr>
          <w:rtl/>
        </w:rPr>
        <w:t xml:space="preserve"> </w:t>
      </w:r>
      <w:r w:rsidR="00005D7A" w:rsidRPr="00005D7A">
        <w:rPr>
          <w:rFonts w:hint="eastAsia"/>
          <w:rtl/>
        </w:rPr>
        <w:t>להעסיק</w:t>
      </w:r>
      <w:r w:rsidR="00005D7A" w:rsidRPr="00005D7A">
        <w:rPr>
          <w:rtl/>
        </w:rPr>
        <w:t xml:space="preserve"> </w:t>
      </w:r>
      <w:r w:rsidR="00005D7A" w:rsidRPr="00005D7A">
        <w:rPr>
          <w:rFonts w:hint="eastAsia"/>
          <w:rtl/>
        </w:rPr>
        <w:t>עובד</w:t>
      </w:r>
      <w:r w:rsidR="00005D7A" w:rsidRPr="00005D7A">
        <w:rPr>
          <w:rtl/>
        </w:rPr>
        <w:t xml:space="preserve"> </w:t>
      </w:r>
      <w:r w:rsidR="00005D7A" w:rsidRPr="00005D7A">
        <w:rPr>
          <w:rFonts w:hint="eastAsia"/>
          <w:rtl/>
        </w:rPr>
        <w:t>במשרה</w:t>
      </w:r>
      <w:r w:rsidR="00005D7A" w:rsidRPr="00005D7A">
        <w:rPr>
          <w:rtl/>
        </w:rPr>
        <w:t xml:space="preserve"> </w:t>
      </w:r>
      <w:r w:rsidR="00005D7A" w:rsidRPr="00005D7A">
        <w:rPr>
          <w:rFonts w:hint="eastAsia"/>
          <w:rtl/>
        </w:rPr>
        <w:t>חלקית</w:t>
      </w:r>
      <w:r w:rsidR="00005D7A" w:rsidRPr="00005D7A">
        <w:rPr>
          <w:rtl/>
        </w:rPr>
        <w:t xml:space="preserve"> </w:t>
      </w:r>
      <w:r w:rsidR="00005D7A" w:rsidRPr="00005D7A">
        <w:rPr>
          <w:rFonts w:hint="eastAsia"/>
          <w:rtl/>
        </w:rPr>
        <w:t>או</w:t>
      </w:r>
      <w:r w:rsidR="00005D7A" w:rsidRPr="00005D7A">
        <w:rPr>
          <w:rtl/>
        </w:rPr>
        <w:t xml:space="preserve"> </w:t>
      </w:r>
      <w:r w:rsidR="00005D7A" w:rsidRPr="00005D7A">
        <w:rPr>
          <w:rFonts w:hint="eastAsia"/>
          <w:rtl/>
        </w:rPr>
        <w:t>מלאה</w:t>
      </w:r>
      <w:r w:rsidR="00005D7A" w:rsidRPr="00005D7A">
        <w:rPr>
          <w:rtl/>
        </w:rPr>
        <w:t xml:space="preserve">, </w:t>
      </w:r>
      <w:r w:rsidR="00005D7A" w:rsidRPr="00005D7A">
        <w:rPr>
          <w:rFonts w:hint="eastAsia"/>
          <w:rtl/>
        </w:rPr>
        <w:t>לתקופה</w:t>
      </w:r>
      <w:r w:rsidR="00005D7A" w:rsidRPr="00005D7A">
        <w:rPr>
          <w:rtl/>
        </w:rPr>
        <w:t xml:space="preserve"> </w:t>
      </w:r>
      <w:r w:rsidR="00005D7A" w:rsidRPr="00005D7A">
        <w:rPr>
          <w:rFonts w:hint="eastAsia"/>
          <w:rtl/>
        </w:rPr>
        <w:t>שאורכה</w:t>
      </w:r>
      <w:r w:rsidR="00005D7A" w:rsidRPr="00005D7A">
        <w:rPr>
          <w:rtl/>
        </w:rPr>
        <w:t xml:space="preserve"> </w:t>
      </w:r>
      <w:r w:rsidR="00005D7A" w:rsidRPr="00005D7A">
        <w:rPr>
          <w:rFonts w:hint="eastAsia"/>
          <w:rtl/>
        </w:rPr>
        <w:t>כמה</w:t>
      </w:r>
      <w:r w:rsidR="00005D7A" w:rsidRPr="00005D7A">
        <w:rPr>
          <w:rtl/>
        </w:rPr>
        <w:t xml:space="preserve"> </w:t>
      </w:r>
      <w:r w:rsidR="00005D7A" w:rsidRPr="00005D7A">
        <w:rPr>
          <w:rFonts w:hint="eastAsia"/>
          <w:rtl/>
        </w:rPr>
        <w:t>ימים</w:t>
      </w:r>
      <w:r w:rsidR="00005D7A" w:rsidRPr="00005D7A">
        <w:rPr>
          <w:rtl/>
        </w:rPr>
        <w:t xml:space="preserve"> </w:t>
      </w:r>
      <w:r w:rsidR="00005D7A" w:rsidRPr="00005D7A">
        <w:rPr>
          <w:rFonts w:hint="eastAsia"/>
          <w:rtl/>
        </w:rPr>
        <w:t>עד</w:t>
      </w:r>
      <w:r w:rsidR="00005D7A" w:rsidRPr="00005D7A">
        <w:rPr>
          <w:rtl/>
        </w:rPr>
        <w:t xml:space="preserve"> </w:t>
      </w:r>
      <w:r w:rsidR="00005D7A" w:rsidRPr="00005D7A">
        <w:rPr>
          <w:rFonts w:hint="eastAsia"/>
          <w:rtl/>
        </w:rPr>
        <w:t>כמה</w:t>
      </w:r>
      <w:r w:rsidR="00005D7A" w:rsidRPr="00005D7A">
        <w:rPr>
          <w:rtl/>
        </w:rPr>
        <w:t xml:space="preserve"> </w:t>
      </w:r>
      <w:r w:rsidR="00005D7A" w:rsidRPr="00005D7A">
        <w:rPr>
          <w:rFonts w:hint="eastAsia"/>
          <w:rtl/>
        </w:rPr>
        <w:t>חודשים</w:t>
      </w:r>
      <w:r w:rsidR="00005D7A" w:rsidRPr="00005D7A">
        <w:rPr>
          <w:rtl/>
        </w:rPr>
        <w:t>. "</w:t>
      </w:r>
      <w:r w:rsidR="00005D7A" w:rsidRPr="00005D7A">
        <w:rPr>
          <w:rFonts w:hint="eastAsia"/>
          <w:rtl/>
        </w:rPr>
        <w:t>מספר</w:t>
      </w:r>
      <w:r w:rsidR="00005D7A" w:rsidRPr="00005D7A">
        <w:rPr>
          <w:rtl/>
        </w:rPr>
        <w:t xml:space="preserve"> </w:t>
      </w:r>
      <w:r w:rsidR="00005D7A" w:rsidRPr="00005D7A">
        <w:rPr>
          <w:rFonts w:hint="eastAsia"/>
          <w:rtl/>
        </w:rPr>
        <w:t>המשרות</w:t>
      </w:r>
      <w:r w:rsidR="00005D7A" w:rsidRPr="00005D7A">
        <w:rPr>
          <w:rtl/>
        </w:rPr>
        <w:t xml:space="preserve"> </w:t>
      </w:r>
      <w:r w:rsidR="00005D7A" w:rsidRPr="00005D7A">
        <w:rPr>
          <w:rFonts w:hint="eastAsia"/>
          <w:rtl/>
        </w:rPr>
        <w:t>המחושב</w:t>
      </w:r>
      <w:r w:rsidR="00005D7A" w:rsidRPr="00005D7A">
        <w:rPr>
          <w:rtl/>
        </w:rPr>
        <w:t xml:space="preserve">" </w:t>
      </w:r>
      <w:r w:rsidR="00005D7A" w:rsidRPr="00005D7A">
        <w:rPr>
          <w:rFonts w:hint="eastAsia"/>
          <w:rtl/>
        </w:rPr>
        <w:t>לתרשים</w:t>
      </w:r>
      <w:r w:rsidR="00005D7A" w:rsidRPr="00005D7A">
        <w:rPr>
          <w:rtl/>
        </w:rPr>
        <w:t xml:space="preserve"> 26 </w:t>
      </w:r>
      <w:r w:rsidR="00005D7A" w:rsidRPr="00005D7A">
        <w:rPr>
          <w:rFonts w:hint="eastAsia"/>
          <w:rtl/>
        </w:rPr>
        <w:t>חושב</w:t>
      </w:r>
      <w:r w:rsidR="00005D7A" w:rsidRPr="00005D7A">
        <w:rPr>
          <w:rtl/>
        </w:rPr>
        <w:t xml:space="preserve"> </w:t>
      </w:r>
      <w:r w:rsidR="00005D7A" w:rsidRPr="00005D7A">
        <w:rPr>
          <w:rFonts w:hint="eastAsia"/>
          <w:rtl/>
        </w:rPr>
        <w:t>לפי</w:t>
      </w:r>
      <w:r w:rsidR="00005D7A" w:rsidRPr="00005D7A">
        <w:rPr>
          <w:rtl/>
        </w:rPr>
        <w:t xml:space="preserve"> </w:t>
      </w:r>
      <w:r w:rsidR="00005D7A" w:rsidRPr="00005D7A">
        <w:rPr>
          <w:rFonts w:hint="eastAsia"/>
          <w:rtl/>
        </w:rPr>
        <w:t>מספרם</w:t>
      </w:r>
      <w:r w:rsidR="00005D7A" w:rsidRPr="00005D7A">
        <w:rPr>
          <w:rtl/>
        </w:rPr>
        <w:t xml:space="preserve"> </w:t>
      </w:r>
      <w:r w:rsidR="00005D7A" w:rsidRPr="00005D7A">
        <w:rPr>
          <w:rFonts w:hint="eastAsia"/>
          <w:rtl/>
        </w:rPr>
        <w:t>הכולל</w:t>
      </w:r>
      <w:r w:rsidR="00005D7A" w:rsidRPr="00005D7A">
        <w:rPr>
          <w:rtl/>
        </w:rPr>
        <w:t xml:space="preserve"> </w:t>
      </w:r>
      <w:r w:rsidR="00005D7A" w:rsidRPr="00005D7A">
        <w:rPr>
          <w:rFonts w:hint="eastAsia"/>
          <w:rtl/>
        </w:rPr>
        <w:t>של</w:t>
      </w:r>
      <w:r w:rsidR="00005D7A" w:rsidRPr="00005D7A">
        <w:rPr>
          <w:rtl/>
        </w:rPr>
        <w:t xml:space="preserve"> </w:t>
      </w:r>
      <w:r w:rsidR="00005D7A" w:rsidRPr="00005D7A">
        <w:rPr>
          <w:rFonts w:hint="eastAsia"/>
          <w:rtl/>
        </w:rPr>
        <w:t>חודשי</w:t>
      </w:r>
      <w:r w:rsidR="00005D7A" w:rsidRPr="00005D7A">
        <w:rPr>
          <w:rtl/>
        </w:rPr>
        <w:t xml:space="preserve"> </w:t>
      </w:r>
      <w:r w:rsidR="00005D7A" w:rsidRPr="00005D7A">
        <w:rPr>
          <w:rFonts w:hint="eastAsia"/>
          <w:rtl/>
        </w:rPr>
        <w:t>ההעסקה</w:t>
      </w:r>
      <w:r w:rsidR="00005D7A" w:rsidRPr="00005D7A">
        <w:rPr>
          <w:rtl/>
        </w:rPr>
        <w:t xml:space="preserve"> </w:t>
      </w:r>
      <w:r w:rsidR="00005D7A" w:rsidRPr="00005D7A">
        <w:rPr>
          <w:rFonts w:hint="eastAsia"/>
          <w:rtl/>
        </w:rPr>
        <w:t>המנוצלים</w:t>
      </w:r>
      <w:r w:rsidR="00005D7A" w:rsidRPr="00005D7A">
        <w:rPr>
          <w:rtl/>
        </w:rPr>
        <w:t xml:space="preserve"> </w:t>
      </w:r>
      <w:r w:rsidR="00005D7A" w:rsidRPr="00005D7A">
        <w:rPr>
          <w:rFonts w:hint="eastAsia"/>
          <w:rtl/>
        </w:rPr>
        <w:t>במערכת</w:t>
      </w:r>
      <w:r w:rsidR="00005D7A" w:rsidRPr="00005D7A">
        <w:rPr>
          <w:rtl/>
        </w:rPr>
        <w:t xml:space="preserve"> </w:t>
      </w:r>
      <w:r w:rsidR="00005D7A" w:rsidRPr="00005D7A">
        <w:rPr>
          <w:rFonts w:hint="eastAsia"/>
          <w:rtl/>
        </w:rPr>
        <w:t>בחירות</w:t>
      </w:r>
      <w:r w:rsidR="00005D7A" w:rsidRPr="00005D7A">
        <w:rPr>
          <w:rtl/>
        </w:rPr>
        <w:t xml:space="preserve"> </w:t>
      </w:r>
      <w:r w:rsidR="00005D7A" w:rsidRPr="00005D7A">
        <w:rPr>
          <w:rFonts w:hint="eastAsia"/>
          <w:rtl/>
        </w:rPr>
        <w:t>מסוימת</w:t>
      </w:r>
      <w:r w:rsidR="00005D7A" w:rsidRPr="00005D7A">
        <w:rPr>
          <w:rtl/>
        </w:rPr>
        <w:t xml:space="preserve"> (</w:t>
      </w:r>
      <w:r w:rsidR="00005D7A" w:rsidRPr="00005D7A">
        <w:rPr>
          <w:rFonts w:hint="eastAsia"/>
          <w:rtl/>
        </w:rPr>
        <w:t>לרבות</w:t>
      </w:r>
      <w:r w:rsidR="00005D7A" w:rsidRPr="00005D7A">
        <w:rPr>
          <w:rtl/>
        </w:rPr>
        <w:t xml:space="preserve"> </w:t>
      </w:r>
      <w:r w:rsidR="00005D7A" w:rsidRPr="00005D7A">
        <w:rPr>
          <w:rFonts w:hint="eastAsia"/>
          <w:rtl/>
        </w:rPr>
        <w:t>עובדי</w:t>
      </w:r>
      <w:r w:rsidR="00005D7A" w:rsidRPr="00005D7A">
        <w:rPr>
          <w:rtl/>
        </w:rPr>
        <w:t xml:space="preserve"> </w:t>
      </w:r>
      <w:r w:rsidR="00005D7A" w:rsidRPr="00005D7A">
        <w:rPr>
          <w:rFonts w:hint="eastAsia"/>
          <w:rtl/>
        </w:rPr>
        <w:t>שירותי</w:t>
      </w:r>
      <w:r w:rsidR="00005D7A" w:rsidRPr="00005D7A">
        <w:rPr>
          <w:rtl/>
        </w:rPr>
        <w:t xml:space="preserve"> </w:t>
      </w:r>
      <w:r w:rsidR="00005D7A" w:rsidRPr="00005D7A">
        <w:rPr>
          <w:rFonts w:hint="eastAsia"/>
          <w:rtl/>
        </w:rPr>
        <w:t>הכנסת</w:t>
      </w:r>
      <w:r w:rsidR="00005D7A" w:rsidRPr="00005D7A">
        <w:rPr>
          <w:rtl/>
        </w:rPr>
        <w:t xml:space="preserve"> </w:t>
      </w:r>
      <w:r w:rsidR="00005D7A" w:rsidRPr="00005D7A">
        <w:rPr>
          <w:rFonts w:hint="eastAsia"/>
          <w:rtl/>
        </w:rPr>
        <w:t>ועובדי</w:t>
      </w:r>
      <w:r w:rsidR="00005D7A" w:rsidRPr="00005D7A">
        <w:rPr>
          <w:rtl/>
        </w:rPr>
        <w:t xml:space="preserve"> </w:t>
      </w:r>
      <w:r w:rsidR="00005D7A" w:rsidRPr="00005D7A">
        <w:rPr>
          <w:rFonts w:hint="eastAsia"/>
          <w:rtl/>
        </w:rPr>
        <w:t>המטה</w:t>
      </w:r>
      <w:r w:rsidR="00005D7A" w:rsidRPr="00005D7A">
        <w:rPr>
          <w:rtl/>
        </w:rPr>
        <w:t xml:space="preserve"> </w:t>
      </w:r>
      <w:r w:rsidR="00005D7A" w:rsidRPr="00005D7A">
        <w:rPr>
          <w:rFonts w:hint="eastAsia"/>
          <w:rtl/>
        </w:rPr>
        <w:t>הקבוע</w:t>
      </w:r>
      <w:r w:rsidR="00005D7A" w:rsidRPr="00005D7A">
        <w:rPr>
          <w:rtl/>
        </w:rPr>
        <w:t xml:space="preserve"> </w:t>
      </w:r>
      <w:r w:rsidR="00005D7A" w:rsidRPr="00005D7A">
        <w:rPr>
          <w:rFonts w:hint="eastAsia"/>
          <w:rtl/>
        </w:rPr>
        <w:t>במהלך</w:t>
      </w:r>
      <w:r w:rsidR="00005D7A" w:rsidRPr="00005D7A">
        <w:rPr>
          <w:rtl/>
        </w:rPr>
        <w:t xml:space="preserve"> 3.5 </w:t>
      </w:r>
      <w:r w:rsidR="00005D7A" w:rsidRPr="00005D7A">
        <w:rPr>
          <w:rFonts w:hint="eastAsia"/>
          <w:rtl/>
        </w:rPr>
        <w:t>חודשים</w:t>
      </w:r>
      <w:r w:rsidR="00005D7A" w:rsidRPr="00005D7A">
        <w:rPr>
          <w:rtl/>
        </w:rPr>
        <w:t xml:space="preserve"> </w:t>
      </w:r>
      <w:r w:rsidR="00005D7A" w:rsidRPr="00005D7A">
        <w:rPr>
          <w:rFonts w:hint="eastAsia"/>
          <w:rtl/>
        </w:rPr>
        <w:t>של</w:t>
      </w:r>
      <w:r w:rsidR="00005D7A" w:rsidRPr="00005D7A">
        <w:rPr>
          <w:rtl/>
        </w:rPr>
        <w:t xml:space="preserve"> </w:t>
      </w:r>
      <w:r w:rsidR="00005D7A" w:rsidRPr="00005D7A">
        <w:rPr>
          <w:rFonts w:hint="eastAsia"/>
          <w:rtl/>
        </w:rPr>
        <w:t>תקופת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חלקי</w:t>
      </w:r>
      <w:r w:rsidR="00005D7A" w:rsidRPr="00005D7A">
        <w:rPr>
          <w:rtl/>
        </w:rPr>
        <w:t xml:space="preserve"> 3.5 </w:t>
      </w:r>
      <w:r w:rsidR="00005D7A" w:rsidRPr="00005D7A">
        <w:rPr>
          <w:rFonts w:hint="eastAsia"/>
          <w:rtl/>
        </w:rPr>
        <w:t>חודשים</w:t>
      </w:r>
      <w:r w:rsidR="00005D7A" w:rsidRPr="00005D7A">
        <w:rPr>
          <w:rtl/>
        </w:rPr>
        <w:t xml:space="preserve"> </w:t>
      </w:r>
      <w:r w:rsidR="00005D7A" w:rsidRPr="00005D7A">
        <w:rPr>
          <w:rFonts w:hint="eastAsia"/>
          <w:rtl/>
        </w:rPr>
        <w:t>למשרה</w:t>
      </w:r>
      <w:r w:rsidR="00005D7A" w:rsidRPr="00005D7A">
        <w:rPr>
          <w:rtl/>
        </w:rPr>
        <w:t xml:space="preserve"> </w:t>
      </w:r>
      <w:r w:rsidR="00005D7A" w:rsidRPr="00005D7A">
        <w:rPr>
          <w:rFonts w:hint="eastAsia"/>
          <w:rtl/>
        </w:rPr>
        <w:t>יחידה</w:t>
      </w:r>
      <w:r w:rsidR="00005D7A" w:rsidRPr="00005D7A">
        <w:rPr>
          <w:rtl/>
        </w:rPr>
        <w:t xml:space="preserve">; </w:t>
      </w:r>
      <w:r w:rsidR="00005D7A" w:rsidRPr="00005D7A">
        <w:rPr>
          <w:rFonts w:hint="eastAsia"/>
          <w:rtl/>
        </w:rPr>
        <w:t>מספר</w:t>
      </w:r>
      <w:r w:rsidR="00005D7A" w:rsidRPr="00005D7A">
        <w:rPr>
          <w:rtl/>
        </w:rPr>
        <w:t xml:space="preserve"> </w:t>
      </w:r>
      <w:r w:rsidR="00005D7A" w:rsidRPr="00005D7A">
        <w:rPr>
          <w:rFonts w:hint="eastAsia"/>
          <w:rtl/>
        </w:rPr>
        <w:t>המשרות</w:t>
      </w:r>
      <w:r w:rsidR="00005D7A" w:rsidRPr="00005D7A">
        <w:rPr>
          <w:rtl/>
        </w:rPr>
        <w:t xml:space="preserve"> </w:t>
      </w:r>
      <w:r w:rsidR="00005D7A" w:rsidRPr="00005D7A">
        <w:rPr>
          <w:rFonts w:hint="eastAsia"/>
          <w:rtl/>
        </w:rPr>
        <w:t>לפי</w:t>
      </w:r>
      <w:r w:rsidR="00005D7A" w:rsidRPr="00005D7A">
        <w:rPr>
          <w:rtl/>
        </w:rPr>
        <w:t xml:space="preserve"> </w:t>
      </w:r>
      <w:r w:rsidR="00005D7A" w:rsidRPr="00005D7A">
        <w:rPr>
          <w:rFonts w:hint="eastAsia"/>
          <w:rtl/>
        </w:rPr>
        <w:t>שעות</w:t>
      </w:r>
      <w:r w:rsidR="00005D7A" w:rsidRPr="00005D7A">
        <w:rPr>
          <w:rtl/>
        </w:rPr>
        <w:t xml:space="preserve"> </w:t>
      </w:r>
      <w:r w:rsidR="00005D7A" w:rsidRPr="00005D7A">
        <w:rPr>
          <w:rFonts w:hint="eastAsia"/>
          <w:rtl/>
        </w:rPr>
        <w:t>חושב</w:t>
      </w:r>
      <w:r w:rsidR="00005D7A" w:rsidRPr="00005D7A">
        <w:rPr>
          <w:rtl/>
        </w:rPr>
        <w:t xml:space="preserve"> </w:t>
      </w:r>
      <w:r w:rsidR="00005D7A" w:rsidRPr="00005D7A">
        <w:rPr>
          <w:rFonts w:hint="eastAsia"/>
          <w:rtl/>
        </w:rPr>
        <w:t>במונחי</w:t>
      </w:r>
      <w:r w:rsidR="00005D7A" w:rsidRPr="00005D7A">
        <w:rPr>
          <w:rtl/>
        </w:rPr>
        <w:t xml:space="preserve"> </w:t>
      </w:r>
      <w:r w:rsidR="00005D7A" w:rsidRPr="00005D7A">
        <w:rPr>
          <w:rFonts w:hint="eastAsia"/>
          <w:rtl/>
        </w:rPr>
        <w:t>חודשי</w:t>
      </w:r>
      <w:r w:rsidR="00005D7A" w:rsidRPr="00005D7A">
        <w:rPr>
          <w:rtl/>
        </w:rPr>
        <w:t xml:space="preserve"> </w:t>
      </w:r>
      <w:r w:rsidR="00005D7A" w:rsidRPr="00005D7A">
        <w:rPr>
          <w:rFonts w:hint="eastAsia"/>
          <w:rtl/>
        </w:rPr>
        <w:t>העסקה</w:t>
      </w:r>
      <w:r w:rsidR="00005D7A" w:rsidRPr="00005D7A">
        <w:rPr>
          <w:rtl/>
        </w:rPr>
        <w:t xml:space="preserve">, </w:t>
      </w:r>
      <w:r w:rsidR="00005D7A" w:rsidRPr="00005D7A">
        <w:rPr>
          <w:rFonts w:hint="eastAsia"/>
          <w:rtl/>
        </w:rPr>
        <w:t>לפי</w:t>
      </w:r>
      <w:r w:rsidR="00005D7A" w:rsidRPr="00005D7A">
        <w:rPr>
          <w:rtl/>
        </w:rPr>
        <w:t xml:space="preserve"> </w:t>
      </w:r>
      <w:r w:rsidR="00005D7A" w:rsidRPr="00005D7A">
        <w:rPr>
          <w:rFonts w:hint="eastAsia"/>
          <w:rtl/>
        </w:rPr>
        <w:t>כלל</w:t>
      </w:r>
      <w:r w:rsidR="00005D7A" w:rsidRPr="00005D7A">
        <w:rPr>
          <w:rtl/>
        </w:rPr>
        <w:t xml:space="preserve"> </w:t>
      </w:r>
      <w:r w:rsidR="00005D7A" w:rsidRPr="00005D7A">
        <w:rPr>
          <w:rFonts w:hint="eastAsia"/>
          <w:rtl/>
        </w:rPr>
        <w:t>השעות</w:t>
      </w:r>
      <w:r w:rsidR="00005D7A" w:rsidRPr="00005D7A">
        <w:rPr>
          <w:rtl/>
        </w:rPr>
        <w:t xml:space="preserve"> </w:t>
      </w:r>
      <w:r w:rsidR="00005D7A" w:rsidRPr="00005D7A">
        <w:rPr>
          <w:rFonts w:hint="eastAsia"/>
          <w:rtl/>
        </w:rPr>
        <w:t>המנוצלות</w:t>
      </w:r>
      <w:r w:rsidR="00005D7A" w:rsidRPr="00005D7A">
        <w:rPr>
          <w:rtl/>
        </w:rPr>
        <w:t xml:space="preserve"> </w:t>
      </w:r>
      <w:r w:rsidR="00005D7A" w:rsidRPr="00005D7A">
        <w:rPr>
          <w:rFonts w:hint="eastAsia"/>
          <w:rtl/>
        </w:rPr>
        <w:t>במערכת</w:t>
      </w:r>
      <w:r w:rsidR="00005D7A" w:rsidRPr="00005D7A">
        <w:rPr>
          <w:rtl/>
        </w:rPr>
        <w:t xml:space="preserve"> </w:t>
      </w:r>
      <w:r w:rsidR="00005D7A" w:rsidRPr="00005D7A">
        <w:rPr>
          <w:rFonts w:hint="eastAsia"/>
          <w:rtl/>
        </w:rPr>
        <w:t>בחירות</w:t>
      </w:r>
      <w:r w:rsidR="00005D7A" w:rsidRPr="00005D7A">
        <w:rPr>
          <w:rtl/>
        </w:rPr>
        <w:t xml:space="preserve"> </w:t>
      </w:r>
      <w:r w:rsidR="00005D7A" w:rsidRPr="00005D7A">
        <w:rPr>
          <w:rFonts w:hint="eastAsia"/>
          <w:rtl/>
        </w:rPr>
        <w:t>מסוימת</w:t>
      </w:r>
      <w:r w:rsidR="00005D7A" w:rsidRPr="00005D7A">
        <w:rPr>
          <w:rtl/>
        </w:rPr>
        <w:t xml:space="preserve"> </w:t>
      </w:r>
      <w:r w:rsidR="00005D7A" w:rsidRPr="00005D7A">
        <w:rPr>
          <w:rFonts w:hint="eastAsia"/>
          <w:rtl/>
        </w:rPr>
        <w:t>חלקי</w:t>
      </w:r>
      <w:r w:rsidR="00005D7A" w:rsidRPr="00005D7A">
        <w:rPr>
          <w:rtl/>
        </w:rPr>
        <w:t xml:space="preserve"> 220 </w:t>
      </w:r>
      <w:r w:rsidR="00005D7A" w:rsidRPr="00005D7A">
        <w:rPr>
          <w:rFonts w:hint="eastAsia"/>
          <w:rtl/>
        </w:rPr>
        <w:t>שעות</w:t>
      </w:r>
      <w:r w:rsidR="00005D7A" w:rsidRPr="00005D7A">
        <w:rPr>
          <w:rtl/>
        </w:rPr>
        <w:t xml:space="preserve"> </w:t>
      </w:r>
      <w:r w:rsidR="00005D7A" w:rsidRPr="00005D7A">
        <w:rPr>
          <w:rFonts w:hint="eastAsia"/>
          <w:rtl/>
        </w:rPr>
        <w:t>לחודש</w:t>
      </w:r>
      <w:r w:rsidR="00005D7A" w:rsidRPr="00005D7A">
        <w:rPr>
          <w:rtl/>
        </w:rPr>
        <w:t xml:space="preserve">. </w:t>
      </w:r>
      <w:r w:rsidR="00005D7A" w:rsidRPr="00005D7A">
        <w:rPr>
          <w:rFonts w:hint="eastAsia"/>
          <w:rtl/>
        </w:rPr>
        <w:t>מספר</w:t>
      </w:r>
      <w:r w:rsidR="00005D7A" w:rsidRPr="00005D7A">
        <w:rPr>
          <w:rtl/>
        </w:rPr>
        <w:t xml:space="preserve"> </w:t>
      </w:r>
      <w:r w:rsidR="00005D7A" w:rsidRPr="00005D7A">
        <w:rPr>
          <w:rFonts w:hint="eastAsia"/>
          <w:rtl/>
        </w:rPr>
        <w:t>המשרות</w:t>
      </w:r>
      <w:r w:rsidR="00005D7A" w:rsidRPr="00005D7A">
        <w:rPr>
          <w:rtl/>
        </w:rPr>
        <w:t xml:space="preserve"> </w:t>
      </w:r>
      <w:r w:rsidR="00005D7A" w:rsidRPr="00005D7A">
        <w:rPr>
          <w:rFonts w:hint="eastAsia"/>
          <w:rtl/>
        </w:rPr>
        <w:t>חושב</w:t>
      </w:r>
      <w:r w:rsidR="00005D7A" w:rsidRPr="00005D7A">
        <w:rPr>
          <w:rtl/>
        </w:rPr>
        <w:t xml:space="preserve"> </w:t>
      </w:r>
      <w:r w:rsidR="00005D7A" w:rsidRPr="00005D7A">
        <w:rPr>
          <w:rFonts w:hint="eastAsia"/>
          <w:rtl/>
        </w:rPr>
        <w:t>לפי</w:t>
      </w:r>
      <w:r w:rsidR="00005D7A" w:rsidRPr="00005D7A">
        <w:rPr>
          <w:rtl/>
        </w:rPr>
        <w:t xml:space="preserve"> </w:t>
      </w:r>
      <w:r w:rsidR="00005D7A" w:rsidRPr="00005D7A">
        <w:rPr>
          <w:rFonts w:hint="eastAsia"/>
          <w:rtl/>
        </w:rPr>
        <w:t>חלוקת</w:t>
      </w:r>
      <w:r w:rsidR="00005D7A" w:rsidRPr="00005D7A">
        <w:rPr>
          <w:rtl/>
        </w:rPr>
        <w:t xml:space="preserve"> </w:t>
      </w:r>
      <w:r w:rsidR="00005D7A" w:rsidRPr="00005D7A">
        <w:rPr>
          <w:rFonts w:hint="eastAsia"/>
          <w:rtl/>
        </w:rPr>
        <w:t>מספרם</w:t>
      </w:r>
      <w:r w:rsidR="00005D7A" w:rsidRPr="00005D7A">
        <w:rPr>
          <w:rtl/>
        </w:rPr>
        <w:t xml:space="preserve"> </w:t>
      </w:r>
      <w:r w:rsidR="00005D7A" w:rsidRPr="00005D7A">
        <w:rPr>
          <w:rFonts w:hint="eastAsia"/>
          <w:rtl/>
        </w:rPr>
        <w:t>הכולל</w:t>
      </w:r>
      <w:r w:rsidR="00005D7A" w:rsidRPr="00005D7A">
        <w:rPr>
          <w:rtl/>
        </w:rPr>
        <w:t xml:space="preserve"> </w:t>
      </w:r>
      <w:r w:rsidR="00005D7A" w:rsidRPr="00005D7A">
        <w:rPr>
          <w:rFonts w:hint="eastAsia"/>
          <w:rtl/>
        </w:rPr>
        <w:t>של</w:t>
      </w:r>
      <w:r w:rsidR="00005D7A" w:rsidRPr="00005D7A">
        <w:rPr>
          <w:rtl/>
        </w:rPr>
        <w:t xml:space="preserve"> </w:t>
      </w:r>
      <w:r w:rsidR="00005D7A" w:rsidRPr="00005D7A">
        <w:rPr>
          <w:rFonts w:hint="eastAsia"/>
          <w:rtl/>
        </w:rPr>
        <w:t>חודשי</w:t>
      </w:r>
      <w:r w:rsidR="00005D7A" w:rsidRPr="00005D7A">
        <w:rPr>
          <w:rtl/>
        </w:rPr>
        <w:t xml:space="preserve"> </w:t>
      </w:r>
      <w:r w:rsidR="00005D7A" w:rsidRPr="00005D7A">
        <w:rPr>
          <w:rFonts w:hint="eastAsia"/>
          <w:rtl/>
        </w:rPr>
        <w:t>ההעסקה</w:t>
      </w:r>
      <w:r w:rsidR="00005D7A" w:rsidRPr="00005D7A">
        <w:rPr>
          <w:rtl/>
        </w:rPr>
        <w:t xml:space="preserve"> </w:t>
      </w:r>
      <w:r w:rsidR="00005D7A" w:rsidRPr="00005D7A">
        <w:rPr>
          <w:rFonts w:hint="eastAsia"/>
          <w:rtl/>
        </w:rPr>
        <w:t>ב</w:t>
      </w:r>
      <w:r w:rsidR="00005D7A" w:rsidRPr="00005D7A">
        <w:rPr>
          <w:rtl/>
        </w:rPr>
        <w:t xml:space="preserve">-3.5 </w:t>
      </w:r>
      <w:r w:rsidR="00005D7A" w:rsidRPr="00005D7A">
        <w:rPr>
          <w:rFonts w:hint="eastAsia"/>
          <w:rtl/>
        </w:rPr>
        <w:t>חודשים</w:t>
      </w:r>
      <w:r w:rsidR="00005D7A" w:rsidRPr="00005D7A">
        <w:rPr>
          <w:rtl/>
        </w:rPr>
        <w:t xml:space="preserve"> </w:t>
      </w:r>
      <w:r w:rsidR="00005D7A" w:rsidRPr="00005D7A">
        <w:rPr>
          <w:rFonts w:hint="eastAsia"/>
          <w:rtl/>
        </w:rPr>
        <w:t>למשרה</w:t>
      </w:r>
      <w:r w:rsidR="00005D7A" w:rsidRPr="00005D7A">
        <w:rPr>
          <w:rtl/>
        </w:rPr>
        <w:t xml:space="preserve"> </w:t>
      </w:r>
      <w:r w:rsidR="00005D7A" w:rsidRPr="00005D7A">
        <w:rPr>
          <w:rFonts w:hint="eastAsia"/>
          <w:rtl/>
        </w:rPr>
        <w:t>יחידה</w:t>
      </w:r>
      <w:r w:rsidR="00005D7A" w:rsidRPr="00005D7A">
        <w:rPr>
          <w:rtl/>
        </w:rPr>
        <w:t xml:space="preserve">. </w:t>
      </w:r>
      <w:r w:rsidR="00005D7A" w:rsidRPr="00005D7A">
        <w:rPr>
          <w:rFonts w:hint="eastAsia"/>
          <w:rtl/>
        </w:rPr>
        <w:t>יצוין</w:t>
      </w:r>
      <w:r w:rsidR="00005D7A" w:rsidRPr="00005D7A">
        <w:rPr>
          <w:rtl/>
        </w:rPr>
        <w:t xml:space="preserve"> </w:t>
      </w:r>
      <w:r w:rsidR="00005D7A" w:rsidRPr="00005D7A">
        <w:rPr>
          <w:rFonts w:hint="eastAsia"/>
          <w:rtl/>
        </w:rPr>
        <w:t>כי</w:t>
      </w:r>
      <w:r w:rsidR="00005D7A" w:rsidRPr="00005D7A">
        <w:rPr>
          <w:rtl/>
        </w:rPr>
        <w:t xml:space="preserve"> </w:t>
      </w:r>
      <w:r w:rsidR="00005D7A" w:rsidRPr="00005D7A">
        <w:rPr>
          <w:rFonts w:hint="eastAsia"/>
          <w:rtl/>
        </w:rPr>
        <w:t>תרשים</w:t>
      </w:r>
      <w:r w:rsidR="00005D7A" w:rsidRPr="00005D7A">
        <w:rPr>
          <w:rtl/>
        </w:rPr>
        <w:t xml:space="preserve"> 18 </w:t>
      </w:r>
      <w:r w:rsidR="00005D7A" w:rsidRPr="00005D7A">
        <w:rPr>
          <w:rFonts w:hint="eastAsia"/>
          <w:rtl/>
        </w:rPr>
        <w:t>לעיל</w:t>
      </w:r>
      <w:r w:rsidR="00005D7A" w:rsidRPr="00005D7A">
        <w:rPr>
          <w:rtl/>
        </w:rPr>
        <w:t xml:space="preserve"> </w:t>
      </w:r>
      <w:r w:rsidR="00005D7A" w:rsidRPr="00005D7A">
        <w:rPr>
          <w:rFonts w:hint="eastAsia"/>
          <w:rtl/>
        </w:rPr>
        <w:t>כולל</w:t>
      </w:r>
      <w:r w:rsidR="00005D7A" w:rsidRPr="00005D7A">
        <w:rPr>
          <w:rtl/>
        </w:rPr>
        <w:t xml:space="preserve"> </w:t>
      </w:r>
      <w:r w:rsidR="00005D7A" w:rsidRPr="00005D7A">
        <w:rPr>
          <w:rFonts w:hint="eastAsia"/>
          <w:rtl/>
        </w:rPr>
        <w:t>את</w:t>
      </w:r>
      <w:r w:rsidR="00005D7A" w:rsidRPr="00005D7A">
        <w:rPr>
          <w:rtl/>
        </w:rPr>
        <w:t xml:space="preserve"> </w:t>
      </w:r>
      <w:r w:rsidR="00005D7A" w:rsidRPr="00005D7A">
        <w:rPr>
          <w:rFonts w:hint="eastAsia"/>
          <w:rtl/>
        </w:rPr>
        <w:t>כל</w:t>
      </w:r>
      <w:r w:rsidR="00005D7A" w:rsidRPr="00005D7A">
        <w:rPr>
          <w:rtl/>
        </w:rPr>
        <w:t xml:space="preserve"> </w:t>
      </w:r>
      <w:r w:rsidR="00005D7A" w:rsidRPr="00005D7A">
        <w:rPr>
          <w:rFonts w:hint="eastAsia"/>
          <w:rtl/>
        </w:rPr>
        <w:t>תקופת</w:t>
      </w:r>
      <w:r w:rsidR="00005D7A" w:rsidRPr="00005D7A">
        <w:rPr>
          <w:rtl/>
        </w:rPr>
        <w:t xml:space="preserve"> </w:t>
      </w:r>
      <w:r w:rsidR="00005D7A" w:rsidRPr="00005D7A">
        <w:rPr>
          <w:rFonts w:hint="eastAsia"/>
          <w:rtl/>
        </w:rPr>
        <w:t>ההעסקה</w:t>
      </w:r>
      <w:r w:rsidR="00005D7A" w:rsidRPr="00005D7A">
        <w:rPr>
          <w:rtl/>
        </w:rPr>
        <w:t xml:space="preserve"> </w:t>
      </w:r>
      <w:r w:rsidR="00005D7A" w:rsidRPr="00005D7A">
        <w:rPr>
          <w:rFonts w:hint="eastAsia"/>
          <w:rtl/>
        </w:rPr>
        <w:t>של</w:t>
      </w:r>
      <w:r w:rsidR="00005D7A" w:rsidRPr="00005D7A">
        <w:rPr>
          <w:rtl/>
        </w:rPr>
        <w:t xml:space="preserve"> </w:t>
      </w:r>
      <w:r w:rsidR="00005D7A" w:rsidRPr="00005D7A">
        <w:rPr>
          <w:rFonts w:hint="eastAsia"/>
          <w:rtl/>
        </w:rPr>
        <w:t>עובדי</w:t>
      </w:r>
      <w:r w:rsidR="00005D7A" w:rsidRPr="00005D7A">
        <w:rPr>
          <w:rtl/>
        </w:rPr>
        <w:t xml:space="preserve"> </w:t>
      </w:r>
      <w:r w:rsidR="00005D7A" w:rsidRPr="00005D7A">
        <w:rPr>
          <w:rFonts w:hint="eastAsia"/>
          <w:rtl/>
        </w:rPr>
        <w:t>המטה</w:t>
      </w:r>
      <w:r w:rsidR="00005D7A" w:rsidRPr="00005D7A">
        <w:rPr>
          <w:rtl/>
        </w:rPr>
        <w:t xml:space="preserve"> </w:t>
      </w:r>
      <w:r w:rsidR="00005D7A" w:rsidRPr="00005D7A">
        <w:rPr>
          <w:rFonts w:hint="eastAsia"/>
          <w:rtl/>
        </w:rPr>
        <w:t>הקבוע</w:t>
      </w:r>
      <w:r w:rsidR="00005D7A" w:rsidRPr="00005D7A">
        <w:rPr>
          <w:rtl/>
        </w:rPr>
        <w:t xml:space="preserve"> </w:t>
      </w:r>
      <w:r w:rsidR="00005D7A" w:rsidRPr="00005D7A">
        <w:rPr>
          <w:rFonts w:hint="eastAsia"/>
          <w:rtl/>
        </w:rPr>
        <w:t>בשנים</w:t>
      </w:r>
      <w:r w:rsidR="00005D7A" w:rsidRPr="00005D7A">
        <w:rPr>
          <w:rtl/>
        </w:rPr>
        <w:t xml:space="preserve"> </w:t>
      </w:r>
      <w:r w:rsidR="00005D7A" w:rsidRPr="00005D7A">
        <w:rPr>
          <w:rFonts w:hint="eastAsia"/>
          <w:rtl/>
        </w:rPr>
        <w:t>שבהן</w:t>
      </w:r>
      <w:r w:rsidR="00005D7A" w:rsidRPr="00005D7A">
        <w:rPr>
          <w:rtl/>
        </w:rPr>
        <w:t xml:space="preserve"> </w:t>
      </w:r>
      <w:r w:rsidR="00005D7A" w:rsidRPr="00005D7A">
        <w:rPr>
          <w:rFonts w:hint="eastAsia"/>
          <w:rtl/>
        </w:rPr>
        <w:t>התקיימו</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לכנסות</w:t>
      </w:r>
      <w:r w:rsidR="00005D7A" w:rsidRPr="00005D7A">
        <w:rPr>
          <w:rtl/>
        </w:rPr>
        <w:t xml:space="preserve"> 21, 22 </w:t>
      </w:r>
      <w:r w:rsidR="00005D7A" w:rsidRPr="00005D7A">
        <w:rPr>
          <w:rFonts w:hint="eastAsia"/>
          <w:rtl/>
        </w:rPr>
        <w:t>ו</w:t>
      </w:r>
      <w:r w:rsidR="00005D7A" w:rsidRPr="00005D7A">
        <w:rPr>
          <w:rtl/>
        </w:rPr>
        <w:t xml:space="preserve">-23, </w:t>
      </w:r>
      <w:r w:rsidR="00005D7A" w:rsidRPr="00005D7A">
        <w:rPr>
          <w:rFonts w:hint="eastAsia"/>
          <w:rtl/>
        </w:rPr>
        <w:t>גם</w:t>
      </w:r>
      <w:r w:rsidR="00005D7A" w:rsidRPr="00005D7A">
        <w:rPr>
          <w:rtl/>
        </w:rPr>
        <w:t xml:space="preserve"> </w:t>
      </w:r>
      <w:r w:rsidR="00005D7A" w:rsidRPr="00005D7A">
        <w:rPr>
          <w:rFonts w:hint="eastAsia"/>
          <w:rtl/>
        </w:rPr>
        <w:t>בחודשים</w:t>
      </w:r>
      <w:r w:rsidR="00005D7A" w:rsidRPr="00005D7A">
        <w:rPr>
          <w:rtl/>
        </w:rPr>
        <w:t xml:space="preserve"> </w:t>
      </w:r>
      <w:r w:rsidR="00005D7A" w:rsidRPr="00005D7A">
        <w:rPr>
          <w:rFonts w:hint="eastAsia"/>
          <w:rtl/>
        </w:rPr>
        <w:t>שאינם</w:t>
      </w:r>
      <w:r w:rsidR="00005D7A" w:rsidRPr="00005D7A">
        <w:rPr>
          <w:rtl/>
        </w:rPr>
        <w:t xml:space="preserve"> </w:t>
      </w:r>
      <w:r w:rsidR="00005D7A" w:rsidRPr="00005D7A">
        <w:rPr>
          <w:rFonts w:hint="eastAsia"/>
          <w:rtl/>
        </w:rPr>
        <w:t>חודשי</w:t>
      </w:r>
      <w:r w:rsidR="00005D7A" w:rsidRPr="00005D7A">
        <w:rPr>
          <w:rtl/>
        </w:rPr>
        <w:t xml:space="preserve"> </w:t>
      </w:r>
      <w:r w:rsidR="00005D7A" w:rsidRPr="00005D7A">
        <w:rPr>
          <w:rFonts w:hint="eastAsia"/>
          <w:rtl/>
        </w:rPr>
        <w:t>תקופת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ואינו</w:t>
      </w:r>
      <w:r w:rsidR="00005D7A" w:rsidRPr="00005D7A">
        <w:rPr>
          <w:rtl/>
        </w:rPr>
        <w:t xml:space="preserve"> </w:t>
      </w:r>
      <w:r w:rsidR="00005D7A" w:rsidRPr="00005D7A">
        <w:rPr>
          <w:rFonts w:hint="eastAsia"/>
          <w:rtl/>
        </w:rPr>
        <w:t>כולל</w:t>
      </w:r>
      <w:r w:rsidR="00005D7A" w:rsidRPr="00005D7A">
        <w:rPr>
          <w:rtl/>
        </w:rPr>
        <w:t xml:space="preserve"> </w:t>
      </w:r>
      <w:r w:rsidR="00005D7A" w:rsidRPr="00005D7A">
        <w:rPr>
          <w:rFonts w:hint="eastAsia"/>
          <w:rtl/>
        </w:rPr>
        <w:t>את</w:t>
      </w:r>
      <w:r w:rsidR="00005D7A" w:rsidRPr="00005D7A">
        <w:rPr>
          <w:rtl/>
        </w:rPr>
        <w:t xml:space="preserve"> </w:t>
      </w:r>
      <w:r w:rsidR="00005D7A" w:rsidRPr="00005D7A">
        <w:rPr>
          <w:rFonts w:hint="eastAsia"/>
          <w:rtl/>
        </w:rPr>
        <w:t>הנתונים</w:t>
      </w:r>
      <w:r w:rsidR="00005D7A" w:rsidRPr="00005D7A">
        <w:rPr>
          <w:rtl/>
        </w:rPr>
        <w:t xml:space="preserve"> </w:t>
      </w:r>
      <w:r w:rsidR="00005D7A" w:rsidRPr="00005D7A">
        <w:rPr>
          <w:rFonts w:hint="eastAsia"/>
          <w:rtl/>
        </w:rPr>
        <w:t>על</w:t>
      </w:r>
      <w:r w:rsidR="00005D7A" w:rsidRPr="00005D7A">
        <w:rPr>
          <w:rtl/>
        </w:rPr>
        <w:t xml:space="preserve"> </w:t>
      </w:r>
      <w:r w:rsidR="00005D7A" w:rsidRPr="00005D7A">
        <w:rPr>
          <w:rFonts w:hint="eastAsia"/>
          <w:rtl/>
        </w:rPr>
        <w:t>העסקת</w:t>
      </w:r>
      <w:r w:rsidR="00005D7A" w:rsidRPr="00005D7A">
        <w:rPr>
          <w:rtl/>
        </w:rPr>
        <w:t xml:space="preserve"> </w:t>
      </w:r>
      <w:r w:rsidR="00005D7A" w:rsidRPr="00005D7A">
        <w:rPr>
          <w:rFonts w:hint="eastAsia"/>
          <w:rtl/>
        </w:rPr>
        <w:t>המטה</w:t>
      </w:r>
      <w:r w:rsidR="00005D7A" w:rsidRPr="00005D7A">
        <w:rPr>
          <w:rtl/>
        </w:rPr>
        <w:t xml:space="preserve"> </w:t>
      </w:r>
      <w:r w:rsidR="00005D7A" w:rsidRPr="00005D7A">
        <w:rPr>
          <w:rFonts w:hint="eastAsia"/>
          <w:rtl/>
        </w:rPr>
        <w:t>הקבוע</w:t>
      </w:r>
      <w:r w:rsidR="00005D7A" w:rsidRPr="00005D7A">
        <w:rPr>
          <w:rtl/>
        </w:rPr>
        <w:t xml:space="preserve"> </w:t>
      </w:r>
      <w:r w:rsidR="00005D7A" w:rsidRPr="00005D7A">
        <w:rPr>
          <w:rFonts w:hint="eastAsia"/>
          <w:rtl/>
        </w:rPr>
        <w:t>מעבר</w:t>
      </w:r>
      <w:r w:rsidR="00005D7A" w:rsidRPr="00005D7A">
        <w:rPr>
          <w:rtl/>
        </w:rPr>
        <w:t xml:space="preserve"> </w:t>
      </w:r>
      <w:r w:rsidR="00005D7A" w:rsidRPr="00005D7A">
        <w:rPr>
          <w:rFonts w:hint="eastAsia"/>
          <w:rtl/>
        </w:rPr>
        <w:t>לחודשי</w:t>
      </w:r>
      <w:r w:rsidR="00005D7A" w:rsidRPr="00005D7A">
        <w:rPr>
          <w:rtl/>
        </w:rPr>
        <w:t xml:space="preserve"> </w:t>
      </w:r>
      <w:r w:rsidR="00005D7A" w:rsidRPr="00005D7A">
        <w:rPr>
          <w:rFonts w:hint="eastAsia"/>
          <w:rtl/>
        </w:rPr>
        <w:t>תקופת</w:t>
      </w:r>
      <w:r w:rsidR="00005D7A" w:rsidRPr="00005D7A">
        <w:rPr>
          <w:rtl/>
        </w:rPr>
        <w:t xml:space="preserve"> </w:t>
      </w:r>
      <w:r w:rsidR="00005D7A" w:rsidRPr="00005D7A">
        <w:rPr>
          <w:rFonts w:hint="eastAsia"/>
          <w:rtl/>
        </w:rPr>
        <w:t>הבחירות</w:t>
      </w:r>
      <w:r w:rsidR="00005D7A" w:rsidRPr="00005D7A">
        <w:rPr>
          <w:rtl/>
        </w:rPr>
        <w:t xml:space="preserve"> </w:t>
      </w:r>
      <w:r w:rsidR="00005D7A" w:rsidRPr="00005D7A">
        <w:rPr>
          <w:rFonts w:hint="eastAsia"/>
          <w:rtl/>
        </w:rPr>
        <w:t>לכנסת</w:t>
      </w:r>
      <w:r w:rsidR="00005D7A" w:rsidRPr="00005D7A">
        <w:rPr>
          <w:rtl/>
        </w:rPr>
        <w:t xml:space="preserve"> </w:t>
      </w:r>
      <w:r w:rsidR="00005D7A" w:rsidRPr="00005D7A">
        <w:rPr>
          <w:rFonts w:hint="eastAsia"/>
          <w:rtl/>
        </w:rPr>
        <w:t>ה</w:t>
      </w:r>
      <w:r w:rsidR="00005D7A" w:rsidRPr="00005D7A">
        <w:rPr>
          <w:rtl/>
        </w:rPr>
        <w:t xml:space="preserve">-20 </w:t>
      </w:r>
      <w:r w:rsidR="00005D7A" w:rsidRPr="00005D7A">
        <w:rPr>
          <w:rFonts w:hint="eastAsia"/>
          <w:rtl/>
        </w:rPr>
        <w:t>ואינו</w:t>
      </w:r>
      <w:r w:rsidR="00005D7A" w:rsidRPr="00005D7A">
        <w:rPr>
          <w:rtl/>
        </w:rPr>
        <w:t xml:space="preserve"> </w:t>
      </w:r>
      <w:r w:rsidR="00005D7A" w:rsidRPr="00005D7A">
        <w:rPr>
          <w:rFonts w:hint="eastAsia"/>
          <w:rtl/>
        </w:rPr>
        <w:t>כולל</w:t>
      </w:r>
      <w:r w:rsidR="00005D7A" w:rsidRPr="00005D7A">
        <w:rPr>
          <w:rtl/>
        </w:rPr>
        <w:t xml:space="preserve"> </w:t>
      </w:r>
      <w:r w:rsidR="00005D7A" w:rsidRPr="00005D7A">
        <w:rPr>
          <w:rFonts w:hint="eastAsia"/>
          <w:rtl/>
        </w:rPr>
        <w:t>נתונים</w:t>
      </w:r>
      <w:r w:rsidR="00005D7A" w:rsidRPr="00005D7A">
        <w:rPr>
          <w:rtl/>
        </w:rPr>
        <w:t xml:space="preserve"> </w:t>
      </w:r>
      <w:r w:rsidR="00005D7A" w:rsidRPr="00005D7A">
        <w:rPr>
          <w:rFonts w:hint="eastAsia"/>
          <w:rtl/>
        </w:rPr>
        <w:t>על</w:t>
      </w:r>
      <w:r w:rsidR="00005D7A" w:rsidRPr="00005D7A">
        <w:rPr>
          <w:rtl/>
        </w:rPr>
        <w:t xml:space="preserve"> </w:t>
      </w:r>
      <w:r w:rsidR="00005D7A" w:rsidRPr="00005D7A">
        <w:rPr>
          <w:rFonts w:hint="eastAsia"/>
          <w:rtl/>
        </w:rPr>
        <w:t>עובדי</w:t>
      </w:r>
      <w:r w:rsidR="00005D7A" w:rsidRPr="00005D7A">
        <w:rPr>
          <w:rtl/>
        </w:rPr>
        <w:t xml:space="preserve"> </w:t>
      </w:r>
      <w:r w:rsidR="00005D7A" w:rsidRPr="00005D7A">
        <w:rPr>
          <w:rFonts w:hint="eastAsia"/>
          <w:rtl/>
        </w:rPr>
        <w:t>שירותי</w:t>
      </w:r>
      <w:r w:rsidR="00005D7A" w:rsidRPr="00005D7A">
        <w:rPr>
          <w:rtl/>
        </w:rPr>
        <w:t xml:space="preserve"> </w:t>
      </w:r>
      <w:r w:rsidR="00005D7A" w:rsidRPr="00005D7A">
        <w:rPr>
          <w:rFonts w:hint="eastAsia"/>
          <w:rtl/>
        </w:rPr>
        <w:t>הכנסת</w:t>
      </w:r>
      <w:r w:rsidR="00005D7A" w:rsidRPr="00005D7A">
        <w:rPr>
          <w:rtl/>
        </w:rPr>
        <w:t>.</w:t>
      </w:r>
    </w:p>
  </w:footnote>
  <w:footnote w:id="71">
    <w:p w14:paraId="0977DD24" w14:textId="55F4B16F" w:rsidR="00335A50" w:rsidRPr="00021B8C" w:rsidRDefault="00021B8C" w:rsidP="00021B8C">
      <w:pPr>
        <w:pStyle w:val="FootnoteText"/>
        <w:ind w:right="0"/>
      </w:pPr>
      <w:r w:rsidRPr="00021B8C">
        <w:rPr>
          <w:rStyle w:val="FootnoteReference"/>
          <w:vertAlign w:val="baseline"/>
        </w:rPr>
        <w:footnoteRef/>
      </w:r>
      <w:r w:rsidR="00335A50" w:rsidRPr="00021B8C">
        <w:rPr>
          <w:rtl/>
        </w:rPr>
        <w:t xml:space="preserve"> </w:t>
      </w:r>
      <w:r w:rsidR="00335A50" w:rsidRPr="00021B8C">
        <w:rPr>
          <w:rtl/>
        </w:rPr>
        <w:tab/>
        <w:t xml:space="preserve">מספר משרות לפי שעות (במונחי חודש) חושב לפי סך כל השעות המנוצלות בוועדה אזורית מסוימת חלקי 220 שעות למשרה יחידה בחודש בממוצע. </w:t>
      </w:r>
    </w:p>
  </w:footnote>
  <w:footnote w:id="72">
    <w:p w14:paraId="67FE4B83" w14:textId="77777777" w:rsidR="00775825" w:rsidRPr="00021B8C" w:rsidRDefault="00775825" w:rsidP="00021B8C">
      <w:pPr>
        <w:pStyle w:val="FootnoteText"/>
        <w:ind w:right="0"/>
      </w:pPr>
      <w:r w:rsidRPr="00021B8C">
        <w:rPr>
          <w:rStyle w:val="FootnoteReference"/>
          <w:vertAlign w:val="baseline"/>
        </w:rPr>
        <w:footnoteRef/>
      </w:r>
      <w:r w:rsidRPr="00021B8C">
        <w:rPr>
          <w:rtl/>
        </w:rPr>
        <w:t xml:space="preserve"> </w:t>
      </w:r>
      <w:r w:rsidRPr="00021B8C">
        <w:rPr>
          <w:rtl/>
        </w:rPr>
        <w:tab/>
        <w:t xml:space="preserve">שיעור ניצול הקצאת החודשים במשרות בתקן של הוועדות האזוריות היה 96% בכנסת ה-20, 95% בכנסת ה-21, 97% בכנסת ה-22 ו-98% בכנסת ה-23; שיעור ניצול הקצאת השעות במשרות לפי שעות של הוועדות האזוריות היה 95% בכנסת ה-21, 98% בכנסת ה-22 ו-93% בכנסת ה-23.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73A1" w14:textId="77777777" w:rsidR="00B12E08" w:rsidRPr="00642E60" w:rsidRDefault="00B12E08" w:rsidP="00642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3356" w14:textId="77777777" w:rsidR="00B12E08" w:rsidRPr="007F1A39" w:rsidRDefault="00C20745"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hint="cs"/>
        <w:noProof/>
        <w:color w:val="0B5294" w:themeColor="accent1" w:themeShade="BF"/>
        <w:sz w:val="16"/>
        <w:szCs w:val="16"/>
        <w:rtl/>
      </w:rPr>
      <w:t>|</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b/>
        <w:bCs/>
        <w:noProof/>
        <w:color w:val="0B5294" w:themeColor="accent1" w:themeShade="BF"/>
        <w:sz w:val="16"/>
        <w:szCs w:val="16"/>
      </w:rPr>
      <w:fldChar w:fldCharType="begin"/>
    </w:r>
    <w:r w:rsidR="00B12E08" w:rsidRPr="007F1A39">
      <w:rPr>
        <w:rFonts w:ascii="Tahoma" w:eastAsiaTheme="majorEastAsia" w:hAnsi="Tahoma" w:cs="Tahoma"/>
        <w:b/>
        <w:bCs/>
        <w:noProof/>
        <w:color w:val="0B5294" w:themeColor="accent1" w:themeShade="BF"/>
        <w:sz w:val="16"/>
        <w:szCs w:val="16"/>
      </w:rPr>
      <w:instrText xml:space="preserve"> PAGE   \* MERGEFORMAT </w:instrText>
    </w:r>
    <w:r w:rsidR="00B12E08" w:rsidRPr="007F1A39">
      <w:rPr>
        <w:rFonts w:ascii="Tahoma" w:eastAsiaTheme="majorEastAsia" w:hAnsi="Tahoma" w:cs="Tahoma"/>
        <w:b/>
        <w:bCs/>
        <w:noProof/>
        <w:color w:val="0B5294" w:themeColor="accent1" w:themeShade="BF"/>
        <w:sz w:val="16"/>
        <w:szCs w:val="16"/>
      </w:rPr>
      <w:fldChar w:fldCharType="separate"/>
    </w:r>
    <w:r w:rsidR="003323CD">
      <w:rPr>
        <w:rFonts w:ascii="Tahoma" w:eastAsiaTheme="majorEastAsia" w:hAnsi="Tahoma" w:cs="Tahoma"/>
        <w:b/>
        <w:bCs/>
        <w:noProof/>
        <w:color w:val="0B5294" w:themeColor="accent1" w:themeShade="BF"/>
        <w:sz w:val="16"/>
        <w:szCs w:val="16"/>
        <w:rtl/>
      </w:rPr>
      <w:t>3</w:t>
    </w:r>
    <w:r w:rsidR="00B12E08"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DE4D" w14:textId="77777777" w:rsidR="00B12E08" w:rsidRPr="00890ED9" w:rsidRDefault="00B12E08" w:rsidP="00890E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1AC0" w14:textId="205F7701" w:rsidR="00B4501E" w:rsidRDefault="00440A9C"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5408" behindDoc="1" locked="0" layoutInCell="1" allowOverlap="1" wp14:anchorId="10A16EE6" wp14:editId="5AA70E11">
          <wp:simplePos x="1110343" y="1338943"/>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1265AD" w:rsidRPr="001265AD">
      <w:rPr>
        <w:rFonts w:hint="eastAsia"/>
        <w:rtl/>
      </w:rPr>
      <w:t xml:space="preserve"> </w:t>
    </w:r>
    <w:r w:rsidR="001265AD" w:rsidRPr="001265AD">
      <w:rPr>
        <w:rFonts w:ascii="Tahoma" w:eastAsiaTheme="majorEastAsia" w:hAnsi="Tahoma" w:cs="Tahoma" w:hint="eastAsia"/>
        <w:noProof/>
        <w:color w:val="0D0D0D" w:themeColor="text1" w:themeTint="F2"/>
        <w:sz w:val="16"/>
        <w:szCs w:val="16"/>
        <w:rtl/>
        <w:lang w:val="he-IL"/>
      </w:rPr>
      <w:t>התקציב</w:t>
    </w:r>
    <w:r w:rsidR="001265AD" w:rsidRPr="001265AD">
      <w:rPr>
        <w:rFonts w:ascii="Tahoma" w:eastAsiaTheme="majorEastAsia" w:hAnsi="Tahoma" w:cs="Tahoma"/>
        <w:noProof/>
        <w:color w:val="0D0D0D" w:themeColor="text1" w:themeTint="F2"/>
        <w:sz w:val="16"/>
        <w:szCs w:val="16"/>
        <w:rtl/>
        <w:lang w:val="he-IL"/>
      </w:rPr>
      <w:t xml:space="preserve"> </w:t>
    </w:r>
    <w:r w:rsidR="001265AD" w:rsidRPr="001265AD">
      <w:rPr>
        <w:rFonts w:ascii="Tahoma" w:eastAsiaTheme="majorEastAsia" w:hAnsi="Tahoma" w:cs="Tahoma" w:hint="eastAsia"/>
        <w:noProof/>
        <w:color w:val="0D0D0D" w:themeColor="text1" w:themeTint="F2"/>
        <w:sz w:val="16"/>
        <w:szCs w:val="16"/>
        <w:rtl/>
        <w:lang w:val="he-IL"/>
      </w:rPr>
      <w:t>וההוצאות</w:t>
    </w:r>
    <w:r w:rsidR="001265AD" w:rsidRPr="001265AD">
      <w:rPr>
        <w:rFonts w:ascii="Tahoma" w:eastAsiaTheme="majorEastAsia" w:hAnsi="Tahoma" w:cs="Tahoma"/>
        <w:noProof/>
        <w:color w:val="0D0D0D" w:themeColor="text1" w:themeTint="F2"/>
        <w:sz w:val="16"/>
        <w:szCs w:val="16"/>
        <w:rtl/>
        <w:lang w:val="he-IL"/>
      </w:rPr>
      <w:t xml:space="preserve"> </w:t>
    </w:r>
    <w:r w:rsidR="001265AD" w:rsidRPr="001265AD">
      <w:rPr>
        <w:rFonts w:ascii="Tahoma" w:eastAsiaTheme="majorEastAsia" w:hAnsi="Tahoma" w:cs="Tahoma" w:hint="eastAsia"/>
        <w:noProof/>
        <w:color w:val="0D0D0D" w:themeColor="text1" w:themeTint="F2"/>
        <w:sz w:val="16"/>
        <w:szCs w:val="16"/>
        <w:rtl/>
        <w:lang w:val="he-IL"/>
      </w:rPr>
      <w:t>של</w:t>
    </w:r>
    <w:r w:rsidR="001265AD" w:rsidRPr="001265AD">
      <w:rPr>
        <w:rFonts w:ascii="Tahoma" w:eastAsiaTheme="majorEastAsia" w:hAnsi="Tahoma" w:cs="Tahoma"/>
        <w:noProof/>
        <w:color w:val="0D0D0D" w:themeColor="text1" w:themeTint="F2"/>
        <w:sz w:val="16"/>
        <w:szCs w:val="16"/>
        <w:rtl/>
        <w:lang w:val="he-IL"/>
      </w:rPr>
      <w:t xml:space="preserve"> </w:t>
    </w:r>
    <w:r w:rsidR="001265AD" w:rsidRPr="001265AD">
      <w:rPr>
        <w:rFonts w:ascii="Tahoma" w:eastAsiaTheme="majorEastAsia" w:hAnsi="Tahoma" w:cs="Tahoma" w:hint="eastAsia"/>
        <w:noProof/>
        <w:color w:val="0D0D0D" w:themeColor="text1" w:themeTint="F2"/>
        <w:sz w:val="16"/>
        <w:szCs w:val="16"/>
        <w:rtl/>
        <w:lang w:val="he-IL"/>
      </w:rPr>
      <w:t>ועדת</w:t>
    </w:r>
    <w:r w:rsidR="001265AD" w:rsidRPr="001265AD">
      <w:rPr>
        <w:rFonts w:ascii="Tahoma" w:eastAsiaTheme="majorEastAsia" w:hAnsi="Tahoma" w:cs="Tahoma"/>
        <w:noProof/>
        <w:color w:val="0D0D0D" w:themeColor="text1" w:themeTint="F2"/>
        <w:sz w:val="16"/>
        <w:szCs w:val="16"/>
        <w:rtl/>
        <w:lang w:val="he-IL"/>
      </w:rPr>
      <w:t xml:space="preserve"> </w:t>
    </w:r>
    <w:r w:rsidR="001265AD" w:rsidRPr="001265AD">
      <w:rPr>
        <w:rFonts w:ascii="Tahoma" w:eastAsiaTheme="majorEastAsia" w:hAnsi="Tahoma" w:cs="Tahoma" w:hint="eastAsia"/>
        <w:noProof/>
        <w:color w:val="0D0D0D" w:themeColor="text1" w:themeTint="F2"/>
        <w:sz w:val="16"/>
        <w:szCs w:val="16"/>
        <w:rtl/>
        <w:lang w:val="he-IL"/>
      </w:rPr>
      <w:t>הבחירות</w:t>
    </w:r>
    <w:r w:rsidR="001265AD" w:rsidRPr="001265AD">
      <w:rPr>
        <w:rFonts w:ascii="Tahoma" w:eastAsiaTheme="majorEastAsia" w:hAnsi="Tahoma" w:cs="Tahoma"/>
        <w:noProof/>
        <w:color w:val="0D0D0D" w:themeColor="text1" w:themeTint="F2"/>
        <w:sz w:val="16"/>
        <w:szCs w:val="16"/>
        <w:rtl/>
        <w:lang w:val="he-IL"/>
      </w:rPr>
      <w:t xml:space="preserve"> </w:t>
    </w:r>
    <w:r w:rsidR="001265AD" w:rsidRPr="001265AD">
      <w:rPr>
        <w:rFonts w:ascii="Tahoma" w:eastAsiaTheme="majorEastAsia" w:hAnsi="Tahoma" w:cs="Tahoma" w:hint="eastAsia"/>
        <w:noProof/>
        <w:color w:val="0D0D0D" w:themeColor="text1" w:themeTint="F2"/>
        <w:sz w:val="16"/>
        <w:szCs w:val="16"/>
        <w:rtl/>
        <w:lang w:val="he-IL"/>
      </w:rPr>
      <w:t>המרכזית</w:t>
    </w:r>
    <w:r w:rsidR="001265AD" w:rsidRPr="001265AD">
      <w:rPr>
        <w:rFonts w:ascii="Tahoma" w:eastAsiaTheme="majorEastAsia" w:hAnsi="Tahoma" w:cs="Tahoma"/>
        <w:noProof/>
        <w:color w:val="0D0D0D" w:themeColor="text1" w:themeTint="F2"/>
        <w:sz w:val="16"/>
        <w:szCs w:val="16"/>
        <w:rtl/>
        <w:lang w:val="he-IL"/>
      </w:rPr>
      <w:t xml:space="preserve"> </w:t>
    </w:r>
    <w:r w:rsidR="001265AD" w:rsidRPr="001265AD">
      <w:rPr>
        <w:rFonts w:ascii="Tahoma" w:eastAsiaTheme="majorEastAsia" w:hAnsi="Tahoma" w:cs="Tahoma" w:hint="eastAsia"/>
        <w:noProof/>
        <w:color w:val="0D0D0D" w:themeColor="text1" w:themeTint="F2"/>
        <w:sz w:val="16"/>
        <w:szCs w:val="16"/>
        <w:rtl/>
        <w:lang w:val="he-IL"/>
      </w:rPr>
      <w:t>לכנסת</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040E" w14:textId="6B4776EB" w:rsidR="00B4501E" w:rsidRPr="007C237A" w:rsidRDefault="00440A9C"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73088" behindDoc="1" locked="0" layoutInCell="1" allowOverlap="1" wp14:anchorId="107E1DC2" wp14:editId="6166AE68">
          <wp:simplePos x="1431471" y="1338943"/>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253904" w:rsidRPr="006061A9">
      <w:rPr>
        <w:rFonts w:ascii="Tahoma" w:eastAsiaTheme="majorEastAsia" w:hAnsi="Tahoma" w:cs="Tahoma" w:hint="cs"/>
        <w:noProof/>
        <w:color w:val="0D0D0D" w:themeColor="text1" w:themeTint="F2"/>
        <w:sz w:val="16"/>
        <w:szCs w:val="16"/>
        <w:rtl/>
      </w:rPr>
      <w:t xml:space="preserve">מבקר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13217D" w:rsidRPr="006061A9">
      <w:rPr>
        <w:rFonts w:ascii="Tahoma" w:eastAsiaTheme="majorEastAsia" w:hAnsi="Tahoma" w:cs="Tahoma" w:hint="cs"/>
        <w:noProof/>
        <w:color w:val="0D0D0D" w:themeColor="text1" w:themeTint="F2"/>
        <w:sz w:val="16"/>
        <w:szCs w:val="16"/>
        <w:rtl/>
      </w:rPr>
      <w:t xml:space="preserve">דוח </w:t>
    </w:r>
    <w:r w:rsidR="0013217D">
      <w:rPr>
        <w:rFonts w:ascii="Tahoma" w:eastAsiaTheme="majorEastAsia" w:hAnsi="Tahoma" w:cs="Tahoma" w:hint="cs"/>
        <w:noProof/>
        <w:color w:val="0D0D0D" w:themeColor="text1" w:themeTint="F2"/>
        <w:sz w:val="16"/>
        <w:szCs w:val="16"/>
        <w:rtl/>
      </w:rPr>
      <w:t xml:space="preserve">ביקורת </w:t>
    </w:r>
    <w:r w:rsidR="0013217D" w:rsidRPr="006061A9">
      <w:rPr>
        <w:rFonts w:ascii="Tahoma" w:eastAsiaTheme="majorEastAsia" w:hAnsi="Tahoma" w:cs="Tahoma" w:hint="cs"/>
        <w:noProof/>
        <w:color w:val="0D0D0D" w:themeColor="text1" w:themeTint="F2"/>
        <w:sz w:val="16"/>
        <w:szCs w:val="16"/>
        <w:rtl/>
      </w:rPr>
      <w:t xml:space="preserve">שנתי </w:t>
    </w:r>
    <w:r w:rsidR="0013217D">
      <w:rPr>
        <w:rFonts w:ascii="Tahoma" w:eastAsiaTheme="majorEastAsia" w:hAnsi="Tahoma" w:cs="Tahoma" w:hint="cs"/>
        <w:noProof/>
        <w:color w:val="0D0D0D" w:themeColor="text1" w:themeTint="F2"/>
        <w:sz w:val="16"/>
        <w:szCs w:val="16"/>
        <w:rtl/>
      </w:rPr>
      <w:t>72א - חלק ראשון</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התשפ"א-2021</w:t>
    </w:r>
    <w:r w:rsidR="00821549"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49536" behindDoc="0" locked="0" layoutInCell="1" allowOverlap="1" wp14:anchorId="7D0482C9" wp14:editId="311A4A2A">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30" type="#_x0000_t202" style="position:absolute;margin-left:-60.1pt;margin-top:25.45pt;width:43pt;height:4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1EDE" w14:textId="77777777" w:rsidR="008A39B4" w:rsidRDefault="008A39B4"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83328" behindDoc="1" locked="0" layoutInCell="1" allowOverlap="1" wp14:anchorId="75D3F340" wp14:editId="5F27DED3">
          <wp:simplePos x="1110343" y="1338943"/>
          <wp:positionH relativeFrom="page">
            <wp:align>center</wp:align>
          </wp:positionH>
          <wp:positionV relativeFrom="page">
            <wp:align>center</wp:align>
          </wp:positionV>
          <wp:extent cx="7549200" cy="106704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1265AD">
      <w:rPr>
        <w:rFonts w:hint="eastAsia"/>
        <w:rtl/>
      </w:rPr>
      <w:t xml:space="preserve"> </w:t>
    </w:r>
    <w:r w:rsidRPr="001265AD">
      <w:rPr>
        <w:rFonts w:ascii="Tahoma" w:eastAsiaTheme="majorEastAsia" w:hAnsi="Tahoma" w:cs="Tahoma" w:hint="eastAsia"/>
        <w:noProof/>
        <w:color w:val="0D0D0D" w:themeColor="text1" w:themeTint="F2"/>
        <w:sz w:val="16"/>
        <w:szCs w:val="16"/>
        <w:rtl/>
        <w:lang w:val="he-IL"/>
      </w:rPr>
      <w:t>התקציב</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וההוצאות</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של</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ועדת</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הבחירות</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המרכזית</w:t>
    </w:r>
    <w:r w:rsidRPr="001265AD">
      <w:rPr>
        <w:rFonts w:ascii="Tahoma" w:eastAsiaTheme="majorEastAsia" w:hAnsi="Tahoma" w:cs="Tahoma"/>
        <w:noProof/>
        <w:color w:val="0D0D0D" w:themeColor="text1" w:themeTint="F2"/>
        <w:sz w:val="16"/>
        <w:szCs w:val="16"/>
        <w:rtl/>
        <w:lang w:val="he-IL"/>
      </w:rPr>
      <w:t xml:space="preserve"> </w:t>
    </w:r>
    <w:r w:rsidRPr="001265AD">
      <w:rPr>
        <w:rFonts w:ascii="Tahoma" w:eastAsiaTheme="majorEastAsia" w:hAnsi="Tahoma" w:cs="Tahoma" w:hint="eastAsia"/>
        <w:noProof/>
        <w:color w:val="0D0D0D" w:themeColor="text1" w:themeTint="F2"/>
        <w:sz w:val="16"/>
        <w:szCs w:val="16"/>
        <w:rtl/>
        <w:lang w:val="he-IL"/>
      </w:rPr>
      <w:t>לכנסת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35FF" w14:textId="77777777" w:rsidR="008A39B4" w:rsidRPr="007C237A" w:rsidRDefault="008A39B4"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81280" behindDoc="1" locked="0" layoutInCell="1" allowOverlap="1" wp14:anchorId="45444962" wp14:editId="67C014F5">
          <wp:simplePos x="0" y="0"/>
          <wp:positionH relativeFrom="page">
            <wp:align>center</wp:align>
          </wp:positionH>
          <wp:positionV relativeFrom="page">
            <wp:align>center</wp:align>
          </wp:positionV>
          <wp:extent cx="7549200" cy="106704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80256" behindDoc="0" locked="0" layoutInCell="1" allowOverlap="1" wp14:anchorId="4EF0EB78" wp14:editId="0B864D16">
              <wp:simplePos x="0" y="0"/>
              <wp:positionH relativeFrom="column">
                <wp:posOffset>-763270</wp:posOffset>
              </wp:positionH>
              <wp:positionV relativeFrom="paragraph">
                <wp:posOffset>323215</wp:posOffset>
              </wp:positionV>
              <wp:extent cx="546100" cy="67246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0335D792" w14:textId="77777777" w:rsidR="008A39B4" w:rsidRPr="00D8333F" w:rsidRDefault="008A39B4"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1265AD">
                            <w:rPr>
                              <w:rFonts w:ascii="Tahoma" w:hAnsi="Tahoma" w:cs="Tahoma" w:hint="eastAsia"/>
                              <w:b/>
                              <w:bCs/>
                              <w:color w:val="FFFFFF" w:themeColor="background1"/>
                              <w:w w:val="95"/>
                              <w:sz w:val="24"/>
                              <w:szCs w:val="24"/>
                              <w:rtl/>
                            </w:rPr>
                            <w:t>התקציב</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וההוצאות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של</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ועדת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הבחירות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המרכזית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לכנסת</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0EB78" id="_x0000_t202" coordsize="21600,21600" o:spt="202" path="m,l,21600r21600,l21600,xe">
              <v:stroke joinstyle="miter"/>
              <v:path gradientshapeok="t" o:connecttype="rect"/>
            </v:shapetype>
            <v:shape id="_x0000_s1031" type="#_x0000_t202" style="position:absolute;margin-left:-60.1pt;margin-top:25.45pt;width:43pt;height:52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Opa&#10;etMOAgAA/gMAAA4AAAAAAAAAAAAAAAAALgIAAGRycy9lMm9Eb2MueG1sUEsBAi0AFAAGAAgAAAAh&#10;AM1SSeziAAAADAEAAA8AAAAAAAAAAAAAAAAAaAQAAGRycy9kb3ducmV2LnhtbFBLBQYAAAAABAAE&#10;APMAAAB3BQAAAAA=&#10;" filled="f" stroked="f">
              <v:textbox style="layout-flow:vertical;mso-layout-flow-alt:bottom-to-top">
                <w:txbxContent>
                  <w:p w14:paraId="0335D792" w14:textId="77777777" w:rsidR="008A39B4" w:rsidRPr="00D8333F" w:rsidRDefault="008A39B4"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1265AD">
                      <w:rPr>
                        <w:rFonts w:ascii="Tahoma" w:hAnsi="Tahoma" w:cs="Tahoma" w:hint="eastAsia"/>
                        <w:b/>
                        <w:bCs/>
                        <w:color w:val="FFFFFF" w:themeColor="background1"/>
                        <w:w w:val="95"/>
                        <w:sz w:val="24"/>
                        <w:szCs w:val="24"/>
                        <w:rtl/>
                      </w:rPr>
                      <w:t>התקציב</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וההוצאות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של</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ועדת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הבחירות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המרכזית</w:t>
                    </w:r>
                    <w:r w:rsidRPr="001265AD">
                      <w:rPr>
                        <w:rFonts w:ascii="Tahoma" w:hAnsi="Tahoma" w:cs="Tahoma"/>
                        <w:b/>
                        <w:bCs/>
                        <w:color w:val="FFFFFF" w:themeColor="background1"/>
                        <w:w w:val="95"/>
                        <w:sz w:val="24"/>
                        <w:szCs w:val="24"/>
                        <w:rtl/>
                      </w:rPr>
                      <w:t xml:space="preserve"> </w:t>
                    </w:r>
                    <w:r w:rsidRPr="001265AD">
                      <w:rPr>
                        <w:rFonts w:ascii="Tahoma" w:hAnsi="Tahoma" w:cs="Tahoma" w:hint="eastAsia"/>
                        <w:b/>
                        <w:bCs/>
                        <w:color w:val="FFFFFF" w:themeColor="background1"/>
                        <w:w w:val="95"/>
                        <w:sz w:val="24"/>
                        <w:szCs w:val="24"/>
                        <w:rtl/>
                      </w:rPr>
                      <w:t>לכנסת</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DBF1" w14:textId="0237575F" w:rsidR="003C0AAE" w:rsidRPr="007C237A" w:rsidRDefault="00CF68E5"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0288" behindDoc="1" locked="0" layoutInCell="1" allowOverlap="1" wp14:anchorId="03048A31" wp14:editId="6A71C861">
          <wp:simplePos x="0" y="0"/>
          <wp:positionH relativeFrom="page">
            <wp:align>center</wp:align>
          </wp:positionH>
          <wp:positionV relativeFrom="page">
            <wp:align>center</wp:align>
          </wp:positionV>
          <wp:extent cx="7549200" cy="10670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3C0AAE"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6192" behindDoc="0" locked="0" layoutInCell="1" allowOverlap="1" wp14:anchorId="4A492120" wp14:editId="03547AD1">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7E3BBFE4"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1265AD" w:rsidRPr="001265AD">
                            <w:rPr>
                              <w:rFonts w:ascii="Tahoma" w:hAnsi="Tahoma" w:cs="Tahoma" w:hint="eastAsia"/>
                              <w:b/>
                              <w:bCs/>
                              <w:color w:val="FFFFFF" w:themeColor="background1"/>
                              <w:w w:val="95"/>
                              <w:sz w:val="24"/>
                              <w:szCs w:val="24"/>
                              <w:rtl/>
                            </w:rPr>
                            <w:t>התקציב</w:t>
                          </w:r>
                          <w:r w:rsidR="001265AD" w:rsidRPr="001265AD">
                            <w:rPr>
                              <w:rFonts w:ascii="Tahoma" w:hAnsi="Tahoma" w:cs="Tahoma"/>
                              <w:b/>
                              <w:bCs/>
                              <w:color w:val="FFFFFF" w:themeColor="background1"/>
                              <w:w w:val="95"/>
                              <w:sz w:val="24"/>
                              <w:szCs w:val="24"/>
                              <w:rtl/>
                            </w:rPr>
                            <w:t xml:space="preserve"> </w:t>
                          </w:r>
                          <w:r w:rsidR="001265AD" w:rsidRPr="001265AD">
                            <w:rPr>
                              <w:rFonts w:ascii="Tahoma" w:hAnsi="Tahoma" w:cs="Tahoma" w:hint="eastAsia"/>
                              <w:b/>
                              <w:bCs/>
                              <w:color w:val="FFFFFF" w:themeColor="background1"/>
                              <w:w w:val="95"/>
                              <w:sz w:val="24"/>
                              <w:szCs w:val="24"/>
                              <w:rtl/>
                            </w:rPr>
                            <w:t>וההוצאות</w:t>
                          </w:r>
                          <w:r w:rsidR="001265AD" w:rsidRPr="001265AD">
                            <w:rPr>
                              <w:rFonts w:ascii="Tahoma" w:hAnsi="Tahoma" w:cs="Tahoma"/>
                              <w:b/>
                              <w:bCs/>
                              <w:color w:val="FFFFFF" w:themeColor="background1"/>
                              <w:w w:val="95"/>
                              <w:sz w:val="24"/>
                              <w:szCs w:val="24"/>
                              <w:rtl/>
                            </w:rPr>
                            <w:t xml:space="preserve"> </w:t>
                          </w:r>
                          <w:r w:rsidR="001265AD" w:rsidRPr="001265AD">
                            <w:rPr>
                              <w:rFonts w:ascii="Tahoma" w:hAnsi="Tahoma" w:cs="Tahoma" w:hint="eastAsia"/>
                              <w:b/>
                              <w:bCs/>
                              <w:color w:val="FFFFFF" w:themeColor="background1"/>
                              <w:w w:val="95"/>
                              <w:sz w:val="24"/>
                              <w:szCs w:val="24"/>
                              <w:rtl/>
                            </w:rPr>
                            <w:t>של</w:t>
                          </w:r>
                          <w:r w:rsidR="001265AD" w:rsidRPr="001265AD">
                            <w:rPr>
                              <w:rFonts w:ascii="Tahoma" w:hAnsi="Tahoma" w:cs="Tahoma"/>
                              <w:b/>
                              <w:bCs/>
                              <w:color w:val="FFFFFF" w:themeColor="background1"/>
                              <w:w w:val="95"/>
                              <w:sz w:val="24"/>
                              <w:szCs w:val="24"/>
                              <w:rtl/>
                            </w:rPr>
                            <w:t xml:space="preserve"> </w:t>
                          </w:r>
                          <w:r w:rsidR="001265AD" w:rsidRPr="001265AD">
                            <w:rPr>
                              <w:rFonts w:ascii="Tahoma" w:hAnsi="Tahoma" w:cs="Tahoma" w:hint="eastAsia"/>
                              <w:b/>
                              <w:bCs/>
                              <w:color w:val="FFFFFF" w:themeColor="background1"/>
                              <w:w w:val="95"/>
                              <w:sz w:val="24"/>
                              <w:szCs w:val="24"/>
                              <w:rtl/>
                            </w:rPr>
                            <w:t>ועדת</w:t>
                          </w:r>
                          <w:r w:rsidR="001265AD" w:rsidRPr="001265AD">
                            <w:rPr>
                              <w:rFonts w:ascii="Tahoma" w:hAnsi="Tahoma" w:cs="Tahoma"/>
                              <w:b/>
                              <w:bCs/>
                              <w:color w:val="FFFFFF" w:themeColor="background1"/>
                              <w:w w:val="95"/>
                              <w:sz w:val="24"/>
                              <w:szCs w:val="24"/>
                              <w:rtl/>
                            </w:rPr>
                            <w:t xml:space="preserve"> </w:t>
                          </w:r>
                          <w:r w:rsidR="001265AD" w:rsidRPr="001265AD">
                            <w:rPr>
                              <w:rFonts w:ascii="Tahoma" w:hAnsi="Tahoma" w:cs="Tahoma" w:hint="eastAsia"/>
                              <w:b/>
                              <w:bCs/>
                              <w:color w:val="FFFFFF" w:themeColor="background1"/>
                              <w:w w:val="95"/>
                              <w:sz w:val="24"/>
                              <w:szCs w:val="24"/>
                              <w:rtl/>
                            </w:rPr>
                            <w:t>הבחירות</w:t>
                          </w:r>
                          <w:r w:rsidR="001265AD" w:rsidRPr="001265AD">
                            <w:rPr>
                              <w:rFonts w:ascii="Tahoma" w:hAnsi="Tahoma" w:cs="Tahoma"/>
                              <w:b/>
                              <w:bCs/>
                              <w:color w:val="FFFFFF" w:themeColor="background1"/>
                              <w:w w:val="95"/>
                              <w:sz w:val="24"/>
                              <w:szCs w:val="24"/>
                              <w:rtl/>
                            </w:rPr>
                            <w:t xml:space="preserve"> </w:t>
                          </w:r>
                          <w:r w:rsidR="001265AD" w:rsidRPr="001265AD">
                            <w:rPr>
                              <w:rFonts w:ascii="Tahoma" w:hAnsi="Tahoma" w:cs="Tahoma" w:hint="eastAsia"/>
                              <w:b/>
                              <w:bCs/>
                              <w:color w:val="FFFFFF" w:themeColor="background1"/>
                              <w:w w:val="95"/>
                              <w:sz w:val="24"/>
                              <w:szCs w:val="24"/>
                              <w:rtl/>
                            </w:rPr>
                            <w:t>המרכזית</w:t>
                          </w:r>
                          <w:r w:rsidR="001265AD" w:rsidRPr="001265AD">
                            <w:rPr>
                              <w:rFonts w:ascii="Tahoma" w:hAnsi="Tahoma" w:cs="Tahoma"/>
                              <w:b/>
                              <w:bCs/>
                              <w:color w:val="FFFFFF" w:themeColor="background1"/>
                              <w:w w:val="95"/>
                              <w:sz w:val="24"/>
                              <w:szCs w:val="24"/>
                              <w:rtl/>
                            </w:rPr>
                            <w:t xml:space="preserve"> </w:t>
                          </w:r>
                          <w:r w:rsidR="001265AD" w:rsidRPr="001265AD">
                            <w:rPr>
                              <w:rFonts w:ascii="Tahoma" w:hAnsi="Tahoma" w:cs="Tahoma" w:hint="eastAsia"/>
                              <w:b/>
                              <w:bCs/>
                              <w:color w:val="FFFFFF" w:themeColor="background1"/>
                              <w:w w:val="95"/>
                              <w:sz w:val="24"/>
                              <w:szCs w:val="24"/>
                              <w:rtl/>
                            </w:rPr>
                            <w:t>לכנסת</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_x0000_s1032" type="#_x0000_t202" style="position:absolute;margin-left:-60.1pt;margin-top:25.45pt;width:43pt;height:5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I7f&#10;ddwOAgAA/gMAAA4AAAAAAAAAAAAAAAAALgIAAGRycy9lMm9Eb2MueG1sUEsBAi0AFAAGAAgAAAAh&#10;AM1SSeziAAAADAEAAA8AAAAAAAAAAAAAAAAAaAQAAGRycy9kb3ducmV2LnhtbFBLBQYAAAAABAAE&#10;APMAAAB3BQAAAAA=&#10;" filled="f" stroked="f">
              <v:textbox style="layout-flow:vertical;mso-layout-flow-alt:bottom-to-top">
                <w:txbxContent>
                  <w:p w14:paraId="63BFF7B4" w14:textId="7E3BBFE4"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1265AD" w:rsidRPr="001265AD">
                      <w:rPr>
                        <w:rFonts w:ascii="Tahoma" w:hAnsi="Tahoma" w:cs="Tahoma" w:hint="eastAsia"/>
                        <w:b/>
                        <w:bCs/>
                        <w:color w:val="FFFFFF" w:themeColor="background1"/>
                        <w:w w:val="95"/>
                        <w:sz w:val="24"/>
                        <w:szCs w:val="24"/>
                        <w:rtl/>
                      </w:rPr>
                      <w:t>התקציב</w:t>
                    </w:r>
                    <w:r w:rsidR="001265AD" w:rsidRPr="001265AD">
                      <w:rPr>
                        <w:rFonts w:ascii="Tahoma" w:hAnsi="Tahoma" w:cs="Tahoma"/>
                        <w:b/>
                        <w:bCs/>
                        <w:color w:val="FFFFFF" w:themeColor="background1"/>
                        <w:w w:val="95"/>
                        <w:sz w:val="24"/>
                        <w:szCs w:val="24"/>
                        <w:rtl/>
                      </w:rPr>
                      <w:t xml:space="preserve"> </w:t>
                    </w:r>
                    <w:r w:rsidR="001265AD" w:rsidRPr="001265AD">
                      <w:rPr>
                        <w:rFonts w:ascii="Tahoma" w:hAnsi="Tahoma" w:cs="Tahoma" w:hint="eastAsia"/>
                        <w:b/>
                        <w:bCs/>
                        <w:color w:val="FFFFFF" w:themeColor="background1"/>
                        <w:w w:val="95"/>
                        <w:sz w:val="24"/>
                        <w:szCs w:val="24"/>
                        <w:rtl/>
                      </w:rPr>
                      <w:t>וההוצאות</w:t>
                    </w:r>
                    <w:r w:rsidR="001265AD" w:rsidRPr="001265AD">
                      <w:rPr>
                        <w:rFonts w:ascii="Tahoma" w:hAnsi="Tahoma" w:cs="Tahoma"/>
                        <w:b/>
                        <w:bCs/>
                        <w:color w:val="FFFFFF" w:themeColor="background1"/>
                        <w:w w:val="95"/>
                        <w:sz w:val="24"/>
                        <w:szCs w:val="24"/>
                        <w:rtl/>
                      </w:rPr>
                      <w:t xml:space="preserve"> </w:t>
                    </w:r>
                    <w:r w:rsidR="001265AD" w:rsidRPr="001265AD">
                      <w:rPr>
                        <w:rFonts w:ascii="Tahoma" w:hAnsi="Tahoma" w:cs="Tahoma" w:hint="eastAsia"/>
                        <w:b/>
                        <w:bCs/>
                        <w:color w:val="FFFFFF" w:themeColor="background1"/>
                        <w:w w:val="95"/>
                        <w:sz w:val="24"/>
                        <w:szCs w:val="24"/>
                        <w:rtl/>
                      </w:rPr>
                      <w:t>של</w:t>
                    </w:r>
                    <w:r w:rsidR="001265AD" w:rsidRPr="001265AD">
                      <w:rPr>
                        <w:rFonts w:ascii="Tahoma" w:hAnsi="Tahoma" w:cs="Tahoma"/>
                        <w:b/>
                        <w:bCs/>
                        <w:color w:val="FFFFFF" w:themeColor="background1"/>
                        <w:w w:val="95"/>
                        <w:sz w:val="24"/>
                        <w:szCs w:val="24"/>
                        <w:rtl/>
                      </w:rPr>
                      <w:t xml:space="preserve"> </w:t>
                    </w:r>
                    <w:r w:rsidR="001265AD" w:rsidRPr="001265AD">
                      <w:rPr>
                        <w:rFonts w:ascii="Tahoma" w:hAnsi="Tahoma" w:cs="Tahoma" w:hint="eastAsia"/>
                        <w:b/>
                        <w:bCs/>
                        <w:color w:val="FFFFFF" w:themeColor="background1"/>
                        <w:w w:val="95"/>
                        <w:sz w:val="24"/>
                        <w:szCs w:val="24"/>
                        <w:rtl/>
                      </w:rPr>
                      <w:t>ועדת</w:t>
                    </w:r>
                    <w:r w:rsidR="001265AD" w:rsidRPr="001265AD">
                      <w:rPr>
                        <w:rFonts w:ascii="Tahoma" w:hAnsi="Tahoma" w:cs="Tahoma"/>
                        <w:b/>
                        <w:bCs/>
                        <w:color w:val="FFFFFF" w:themeColor="background1"/>
                        <w:w w:val="95"/>
                        <w:sz w:val="24"/>
                        <w:szCs w:val="24"/>
                        <w:rtl/>
                      </w:rPr>
                      <w:t xml:space="preserve"> </w:t>
                    </w:r>
                    <w:r w:rsidR="001265AD" w:rsidRPr="001265AD">
                      <w:rPr>
                        <w:rFonts w:ascii="Tahoma" w:hAnsi="Tahoma" w:cs="Tahoma" w:hint="eastAsia"/>
                        <w:b/>
                        <w:bCs/>
                        <w:color w:val="FFFFFF" w:themeColor="background1"/>
                        <w:w w:val="95"/>
                        <w:sz w:val="24"/>
                        <w:szCs w:val="24"/>
                        <w:rtl/>
                      </w:rPr>
                      <w:t>הבחירות</w:t>
                    </w:r>
                    <w:r w:rsidR="001265AD" w:rsidRPr="001265AD">
                      <w:rPr>
                        <w:rFonts w:ascii="Tahoma" w:hAnsi="Tahoma" w:cs="Tahoma"/>
                        <w:b/>
                        <w:bCs/>
                        <w:color w:val="FFFFFF" w:themeColor="background1"/>
                        <w:w w:val="95"/>
                        <w:sz w:val="24"/>
                        <w:szCs w:val="24"/>
                        <w:rtl/>
                      </w:rPr>
                      <w:t xml:space="preserve"> </w:t>
                    </w:r>
                    <w:r w:rsidR="001265AD" w:rsidRPr="001265AD">
                      <w:rPr>
                        <w:rFonts w:ascii="Tahoma" w:hAnsi="Tahoma" w:cs="Tahoma" w:hint="eastAsia"/>
                        <w:b/>
                        <w:bCs/>
                        <w:color w:val="FFFFFF" w:themeColor="background1"/>
                        <w:w w:val="95"/>
                        <w:sz w:val="24"/>
                        <w:szCs w:val="24"/>
                        <w:rtl/>
                      </w:rPr>
                      <w:t>המרכזית</w:t>
                    </w:r>
                    <w:r w:rsidR="001265AD" w:rsidRPr="001265AD">
                      <w:rPr>
                        <w:rFonts w:ascii="Tahoma" w:hAnsi="Tahoma" w:cs="Tahoma"/>
                        <w:b/>
                        <w:bCs/>
                        <w:color w:val="FFFFFF" w:themeColor="background1"/>
                        <w:w w:val="95"/>
                        <w:sz w:val="24"/>
                        <w:szCs w:val="24"/>
                        <w:rtl/>
                      </w:rPr>
                      <w:t xml:space="preserve"> </w:t>
                    </w:r>
                    <w:r w:rsidR="001265AD" w:rsidRPr="001265AD">
                      <w:rPr>
                        <w:rFonts w:ascii="Tahoma" w:hAnsi="Tahoma" w:cs="Tahoma" w:hint="eastAsia"/>
                        <w:b/>
                        <w:bCs/>
                        <w:color w:val="FFFFFF" w:themeColor="background1"/>
                        <w:w w:val="95"/>
                        <w:sz w:val="24"/>
                        <w:szCs w:val="24"/>
                        <w:rtl/>
                      </w:rPr>
                      <w:t>לכנסת</w:t>
                    </w:r>
                  </w:p>
                </w:txbxContent>
              </v:textbox>
            </v:shape>
          </w:pict>
        </mc:Fallback>
      </mc:AlternateContent>
    </w:r>
    <w:r w:rsidR="000E7743" w:rsidRPr="006061A9">
      <w:rPr>
        <w:rFonts w:ascii="Tahoma" w:eastAsiaTheme="majorEastAsia" w:hAnsi="Tahoma" w:cs="Tahoma" w:hint="cs"/>
        <w:noProof/>
        <w:color w:val="0D0D0D" w:themeColor="text1" w:themeTint="F2"/>
        <w:sz w:val="16"/>
        <w:szCs w:val="16"/>
        <w:rtl/>
      </w:rPr>
      <w:t xml:space="preserve">מבקר המדינה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דוח </w:t>
    </w:r>
    <w:r w:rsidR="000E7743">
      <w:rPr>
        <w:rFonts w:ascii="Tahoma" w:eastAsiaTheme="majorEastAsia" w:hAnsi="Tahoma" w:cs="Tahoma" w:hint="cs"/>
        <w:noProof/>
        <w:color w:val="0D0D0D" w:themeColor="text1" w:themeTint="F2"/>
        <w:sz w:val="16"/>
        <w:szCs w:val="16"/>
        <w:rtl/>
      </w:rPr>
      <w:t xml:space="preserve">ביקורת </w:t>
    </w:r>
    <w:r w:rsidR="000E7743" w:rsidRPr="006061A9">
      <w:rPr>
        <w:rFonts w:ascii="Tahoma" w:eastAsiaTheme="majorEastAsia" w:hAnsi="Tahoma" w:cs="Tahoma" w:hint="cs"/>
        <w:noProof/>
        <w:color w:val="0D0D0D" w:themeColor="text1" w:themeTint="F2"/>
        <w:sz w:val="16"/>
        <w:szCs w:val="16"/>
        <w:rtl/>
      </w:rPr>
      <w:t xml:space="preserve">שנתי </w:t>
    </w:r>
    <w:r w:rsidR="000E7743">
      <w:rPr>
        <w:rFonts w:ascii="Tahoma" w:eastAsiaTheme="majorEastAsia" w:hAnsi="Tahoma" w:cs="Tahoma" w:hint="cs"/>
        <w:noProof/>
        <w:color w:val="0D0D0D" w:themeColor="text1" w:themeTint="F2"/>
        <w:sz w:val="16"/>
        <w:szCs w:val="16"/>
        <w:rtl/>
      </w:rPr>
      <w:t>72א - חלק ראשון</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2B37D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4" type="#_x0000_t75" style="width:9pt;height:11.5pt" o:bullet="t">
        <v:imagedata r:id="rId1" o:title="red-hand"/>
      </v:shape>
    </w:pict>
  </w:numPicBullet>
  <w:abstractNum w:abstractNumId="0" w15:restartNumberingAfterBreak="0">
    <w:nsid w:val="02A402C7"/>
    <w:multiLevelType w:val="multilevel"/>
    <w:tmpl w:val="D9DA1F7C"/>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3521894"/>
    <w:multiLevelType w:val="multilevel"/>
    <w:tmpl w:val="40BE155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1C546A3B"/>
    <w:multiLevelType w:val="multilevel"/>
    <w:tmpl w:val="40BE155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4"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345997"/>
    <w:multiLevelType w:val="multilevel"/>
    <w:tmpl w:val="55B69A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0DC70D6"/>
    <w:multiLevelType w:val="multilevel"/>
    <w:tmpl w:val="520C083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48731A8F"/>
    <w:multiLevelType w:val="hybridMultilevel"/>
    <w:tmpl w:val="33AE00FE"/>
    <w:lvl w:ilvl="0" w:tplc="2000000F">
      <w:start w:val="1"/>
      <w:numFmt w:val="decimal"/>
      <w:lvlText w:val="%1."/>
      <w:lvlJc w:val="left"/>
      <w:pPr>
        <w:ind w:left="947" w:hanging="360"/>
      </w:pPr>
    </w:lvl>
    <w:lvl w:ilvl="1" w:tplc="20000019" w:tentative="1">
      <w:start w:val="1"/>
      <w:numFmt w:val="lowerLetter"/>
      <w:lvlText w:val="%2."/>
      <w:lvlJc w:val="left"/>
      <w:pPr>
        <w:ind w:left="1667" w:hanging="360"/>
      </w:pPr>
    </w:lvl>
    <w:lvl w:ilvl="2" w:tplc="2000001B" w:tentative="1">
      <w:start w:val="1"/>
      <w:numFmt w:val="lowerRoman"/>
      <w:lvlText w:val="%3."/>
      <w:lvlJc w:val="right"/>
      <w:pPr>
        <w:ind w:left="2387" w:hanging="180"/>
      </w:pPr>
    </w:lvl>
    <w:lvl w:ilvl="3" w:tplc="2000000F" w:tentative="1">
      <w:start w:val="1"/>
      <w:numFmt w:val="decimal"/>
      <w:lvlText w:val="%4."/>
      <w:lvlJc w:val="left"/>
      <w:pPr>
        <w:ind w:left="3107" w:hanging="360"/>
      </w:pPr>
    </w:lvl>
    <w:lvl w:ilvl="4" w:tplc="20000019" w:tentative="1">
      <w:start w:val="1"/>
      <w:numFmt w:val="lowerLetter"/>
      <w:lvlText w:val="%5."/>
      <w:lvlJc w:val="left"/>
      <w:pPr>
        <w:ind w:left="3827" w:hanging="360"/>
      </w:pPr>
    </w:lvl>
    <w:lvl w:ilvl="5" w:tplc="2000001B" w:tentative="1">
      <w:start w:val="1"/>
      <w:numFmt w:val="lowerRoman"/>
      <w:lvlText w:val="%6."/>
      <w:lvlJc w:val="right"/>
      <w:pPr>
        <w:ind w:left="4547" w:hanging="180"/>
      </w:pPr>
    </w:lvl>
    <w:lvl w:ilvl="6" w:tplc="2000000F" w:tentative="1">
      <w:start w:val="1"/>
      <w:numFmt w:val="decimal"/>
      <w:lvlText w:val="%7."/>
      <w:lvlJc w:val="left"/>
      <w:pPr>
        <w:ind w:left="5267" w:hanging="360"/>
      </w:pPr>
    </w:lvl>
    <w:lvl w:ilvl="7" w:tplc="20000019" w:tentative="1">
      <w:start w:val="1"/>
      <w:numFmt w:val="lowerLetter"/>
      <w:lvlText w:val="%8."/>
      <w:lvlJc w:val="left"/>
      <w:pPr>
        <w:ind w:left="5987" w:hanging="360"/>
      </w:pPr>
    </w:lvl>
    <w:lvl w:ilvl="8" w:tplc="2000001B" w:tentative="1">
      <w:start w:val="1"/>
      <w:numFmt w:val="lowerRoman"/>
      <w:lvlText w:val="%9."/>
      <w:lvlJc w:val="right"/>
      <w:pPr>
        <w:ind w:left="6707" w:hanging="180"/>
      </w:pPr>
    </w:lvl>
  </w:abstractNum>
  <w:abstractNum w:abstractNumId="10" w15:restartNumberingAfterBreak="0">
    <w:nsid w:val="4A945CDD"/>
    <w:multiLevelType w:val="multilevel"/>
    <w:tmpl w:val="14B0F5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531211E6"/>
    <w:multiLevelType w:val="multilevel"/>
    <w:tmpl w:val="BC6ADD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53F77353"/>
    <w:multiLevelType w:val="multilevel"/>
    <w:tmpl w:val="BC6ADD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55AC7359"/>
    <w:multiLevelType w:val="multilevel"/>
    <w:tmpl w:val="14B0F5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63840C51"/>
    <w:multiLevelType w:val="multilevel"/>
    <w:tmpl w:val="D3AE6B88"/>
    <w:lvl w:ilvl="0">
      <w:start w:val="1"/>
      <w:numFmt w:val="decimal"/>
      <w:lvlText w:val="%1."/>
      <w:lvlJc w:val="left"/>
      <w:pPr>
        <w:ind w:left="340" w:hanging="340"/>
      </w:pPr>
    </w:lvl>
    <w:lvl w:ilvl="1">
      <w:start w:val="1"/>
      <w:numFmt w:val="decimal"/>
      <w:lvlText w:val="%2."/>
      <w:lvlJc w:val="left"/>
      <w:pPr>
        <w:ind w:left="680" w:hanging="340"/>
      </w:pPr>
      <w:rPr>
        <w:lang w:val="en-U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667266E1"/>
    <w:multiLevelType w:val="multilevel"/>
    <w:tmpl w:val="40BE155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17"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8" w15:restartNumberingAfterBreak="0">
    <w:nsid w:val="6B794ADF"/>
    <w:multiLevelType w:val="multilevel"/>
    <w:tmpl w:val="7E782DE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6F0C69BC"/>
    <w:multiLevelType w:val="multilevel"/>
    <w:tmpl w:val="96D8877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782A3D8C"/>
    <w:multiLevelType w:val="multilevel"/>
    <w:tmpl w:val="96D8877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7FD30D9E"/>
    <w:multiLevelType w:val="multilevel"/>
    <w:tmpl w:val="4004590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6"/>
  </w:num>
  <w:num w:numId="2">
    <w:abstractNumId w:val="17"/>
  </w:num>
  <w:num w:numId="3">
    <w:abstractNumId w:val="4"/>
  </w:num>
  <w:num w:numId="4">
    <w:abstractNumId w:val="3"/>
  </w:num>
  <w:num w:numId="5">
    <w:abstractNumId w:val="16"/>
  </w:num>
  <w:num w:numId="6">
    <w:abstractNumId w:val="7"/>
  </w:num>
  <w:num w:numId="7">
    <w:abstractNumId w:val="1"/>
  </w:num>
  <w:num w:numId="8">
    <w:abstractNumId w:val="12"/>
  </w:num>
  <w:num w:numId="9">
    <w:abstractNumId w:val="14"/>
  </w:num>
  <w:num w:numId="10">
    <w:abstractNumId w:val="11"/>
  </w:num>
  <w:num w:numId="11">
    <w:abstractNumId w:val="21"/>
  </w:num>
  <w:num w:numId="12">
    <w:abstractNumId w:val="2"/>
  </w:num>
  <w:num w:numId="13">
    <w:abstractNumId w:val="15"/>
  </w:num>
  <w:num w:numId="14">
    <w:abstractNumId w:val="20"/>
  </w:num>
  <w:num w:numId="15">
    <w:abstractNumId w:val="19"/>
  </w:num>
  <w:num w:numId="16">
    <w:abstractNumId w:val="18"/>
  </w:num>
  <w:num w:numId="17">
    <w:abstractNumId w:val="8"/>
  </w:num>
  <w:num w:numId="18">
    <w:abstractNumId w:val="10"/>
  </w:num>
  <w:num w:numId="19">
    <w:abstractNumId w:val="13"/>
  </w:num>
  <w:num w:numId="20">
    <w:abstractNumId w:val="5"/>
  </w:num>
  <w:num w:numId="21">
    <w:abstractNumId w:val="0"/>
  </w:num>
  <w:num w:numId="22">
    <w:abstractNumId w:val="9"/>
  </w:num>
  <w:num w:numId="2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5D7A"/>
    <w:rsid w:val="00006C22"/>
    <w:rsid w:val="000073CC"/>
    <w:rsid w:val="000105AD"/>
    <w:rsid w:val="00010D71"/>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1B8C"/>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E0D"/>
    <w:rsid w:val="00084F1F"/>
    <w:rsid w:val="0008572D"/>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354"/>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B27"/>
    <w:rsid w:val="000F41D0"/>
    <w:rsid w:val="000F4951"/>
    <w:rsid w:val="000F4997"/>
    <w:rsid w:val="000F49B9"/>
    <w:rsid w:val="000F4C6C"/>
    <w:rsid w:val="000F4E31"/>
    <w:rsid w:val="000F4F2E"/>
    <w:rsid w:val="000F51B7"/>
    <w:rsid w:val="000F56DF"/>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5AD"/>
    <w:rsid w:val="00126FB8"/>
    <w:rsid w:val="00127083"/>
    <w:rsid w:val="00127147"/>
    <w:rsid w:val="00127204"/>
    <w:rsid w:val="001275EC"/>
    <w:rsid w:val="00130912"/>
    <w:rsid w:val="00130ABF"/>
    <w:rsid w:val="00130E45"/>
    <w:rsid w:val="0013170A"/>
    <w:rsid w:val="00131A11"/>
    <w:rsid w:val="00131AAF"/>
    <w:rsid w:val="0013217D"/>
    <w:rsid w:val="0013238E"/>
    <w:rsid w:val="00132921"/>
    <w:rsid w:val="00132FFC"/>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ADC"/>
    <w:rsid w:val="00166EE9"/>
    <w:rsid w:val="00170C02"/>
    <w:rsid w:val="00171743"/>
    <w:rsid w:val="00171E57"/>
    <w:rsid w:val="001740DF"/>
    <w:rsid w:val="00175C43"/>
    <w:rsid w:val="00175DFF"/>
    <w:rsid w:val="00176E39"/>
    <w:rsid w:val="00177295"/>
    <w:rsid w:val="001772DD"/>
    <w:rsid w:val="00177493"/>
    <w:rsid w:val="00180079"/>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3DF6"/>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7D8"/>
    <w:rsid w:val="001B2867"/>
    <w:rsid w:val="001B3A3F"/>
    <w:rsid w:val="001B40DE"/>
    <w:rsid w:val="001B476F"/>
    <w:rsid w:val="001B5590"/>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31B"/>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1AA6"/>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47E"/>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01FA"/>
    <w:rsid w:val="002E19D0"/>
    <w:rsid w:val="002E2417"/>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27FC3"/>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A50"/>
    <w:rsid w:val="00335F65"/>
    <w:rsid w:val="00336A22"/>
    <w:rsid w:val="00336A9C"/>
    <w:rsid w:val="003408F2"/>
    <w:rsid w:val="00341EDA"/>
    <w:rsid w:val="00342E41"/>
    <w:rsid w:val="00342F9F"/>
    <w:rsid w:val="003437E8"/>
    <w:rsid w:val="00344900"/>
    <w:rsid w:val="00345A36"/>
    <w:rsid w:val="003464F7"/>
    <w:rsid w:val="003466C7"/>
    <w:rsid w:val="00346DF9"/>
    <w:rsid w:val="003504AD"/>
    <w:rsid w:val="00351463"/>
    <w:rsid w:val="00352D5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527"/>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46C"/>
    <w:rsid w:val="003F566D"/>
    <w:rsid w:val="003F5A53"/>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889"/>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0D71"/>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6A8"/>
    <w:rsid w:val="005B1713"/>
    <w:rsid w:val="005B2281"/>
    <w:rsid w:val="005B2537"/>
    <w:rsid w:val="005B3350"/>
    <w:rsid w:val="005B3874"/>
    <w:rsid w:val="005B426A"/>
    <w:rsid w:val="005B463B"/>
    <w:rsid w:val="005B515A"/>
    <w:rsid w:val="005B55EC"/>
    <w:rsid w:val="005B59FC"/>
    <w:rsid w:val="005B5C8A"/>
    <w:rsid w:val="005B622B"/>
    <w:rsid w:val="005B69B5"/>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1A3"/>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45"/>
    <w:rsid w:val="00692AB8"/>
    <w:rsid w:val="006953FC"/>
    <w:rsid w:val="00696B9F"/>
    <w:rsid w:val="00696D29"/>
    <w:rsid w:val="006977B2"/>
    <w:rsid w:val="00697BF1"/>
    <w:rsid w:val="00697F56"/>
    <w:rsid w:val="006A019B"/>
    <w:rsid w:val="006A257A"/>
    <w:rsid w:val="006A2939"/>
    <w:rsid w:val="006A57AC"/>
    <w:rsid w:val="006A639B"/>
    <w:rsid w:val="006A77B5"/>
    <w:rsid w:val="006B1191"/>
    <w:rsid w:val="006B1C39"/>
    <w:rsid w:val="006B3631"/>
    <w:rsid w:val="006B3684"/>
    <w:rsid w:val="006B5117"/>
    <w:rsid w:val="006B5429"/>
    <w:rsid w:val="006B59CA"/>
    <w:rsid w:val="006B5D69"/>
    <w:rsid w:val="006B63DE"/>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8B3"/>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CD"/>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582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85B"/>
    <w:rsid w:val="007B4ADC"/>
    <w:rsid w:val="007B55B2"/>
    <w:rsid w:val="007B654B"/>
    <w:rsid w:val="007B6EC7"/>
    <w:rsid w:val="007B7880"/>
    <w:rsid w:val="007C08FF"/>
    <w:rsid w:val="007C1B63"/>
    <w:rsid w:val="007C206C"/>
    <w:rsid w:val="007C237A"/>
    <w:rsid w:val="007C270F"/>
    <w:rsid w:val="007C2833"/>
    <w:rsid w:val="007C2B52"/>
    <w:rsid w:val="007C2E91"/>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4D46"/>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82D"/>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5F9"/>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9B4"/>
    <w:rsid w:val="008A3BB9"/>
    <w:rsid w:val="008A3FF2"/>
    <w:rsid w:val="008A4077"/>
    <w:rsid w:val="008A4453"/>
    <w:rsid w:val="008A6F4C"/>
    <w:rsid w:val="008A74DD"/>
    <w:rsid w:val="008A76FB"/>
    <w:rsid w:val="008A7C62"/>
    <w:rsid w:val="008B059F"/>
    <w:rsid w:val="008B1A71"/>
    <w:rsid w:val="008B3389"/>
    <w:rsid w:val="008B5613"/>
    <w:rsid w:val="008B5617"/>
    <w:rsid w:val="008B57E5"/>
    <w:rsid w:val="008B6E60"/>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4819"/>
    <w:rsid w:val="008D629E"/>
    <w:rsid w:val="008D6F63"/>
    <w:rsid w:val="008D70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17FF5"/>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5A6A"/>
    <w:rsid w:val="00986127"/>
    <w:rsid w:val="009864F0"/>
    <w:rsid w:val="00986603"/>
    <w:rsid w:val="00986D7B"/>
    <w:rsid w:val="00987481"/>
    <w:rsid w:val="009877D6"/>
    <w:rsid w:val="00987864"/>
    <w:rsid w:val="00987BF2"/>
    <w:rsid w:val="00990141"/>
    <w:rsid w:val="00992ED5"/>
    <w:rsid w:val="00993242"/>
    <w:rsid w:val="009936E0"/>
    <w:rsid w:val="00993CF6"/>
    <w:rsid w:val="009943FA"/>
    <w:rsid w:val="00994464"/>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B8A"/>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762"/>
    <w:rsid w:val="009F0ED9"/>
    <w:rsid w:val="009F1368"/>
    <w:rsid w:val="009F140E"/>
    <w:rsid w:val="009F1852"/>
    <w:rsid w:val="009F1AC6"/>
    <w:rsid w:val="009F1F39"/>
    <w:rsid w:val="009F1F98"/>
    <w:rsid w:val="009F2EE1"/>
    <w:rsid w:val="009F35CA"/>
    <w:rsid w:val="009F3698"/>
    <w:rsid w:val="009F3D37"/>
    <w:rsid w:val="009F4DAB"/>
    <w:rsid w:val="009F5C95"/>
    <w:rsid w:val="009F6428"/>
    <w:rsid w:val="009F64DC"/>
    <w:rsid w:val="00A0092D"/>
    <w:rsid w:val="00A00AB9"/>
    <w:rsid w:val="00A014DF"/>
    <w:rsid w:val="00A018DB"/>
    <w:rsid w:val="00A018F9"/>
    <w:rsid w:val="00A01C8C"/>
    <w:rsid w:val="00A02A8E"/>
    <w:rsid w:val="00A02BE8"/>
    <w:rsid w:val="00A0304E"/>
    <w:rsid w:val="00A0323A"/>
    <w:rsid w:val="00A032A6"/>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4167"/>
    <w:rsid w:val="00A25379"/>
    <w:rsid w:val="00A25895"/>
    <w:rsid w:val="00A26B14"/>
    <w:rsid w:val="00A27187"/>
    <w:rsid w:val="00A27B7B"/>
    <w:rsid w:val="00A3003D"/>
    <w:rsid w:val="00A30122"/>
    <w:rsid w:val="00A30FE4"/>
    <w:rsid w:val="00A31BFA"/>
    <w:rsid w:val="00A35A0E"/>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3DB"/>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D27"/>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1236"/>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468E"/>
    <w:rsid w:val="00B94B35"/>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3DB"/>
    <w:rsid w:val="00BD38C5"/>
    <w:rsid w:val="00BD675C"/>
    <w:rsid w:val="00BD6C42"/>
    <w:rsid w:val="00BD704C"/>
    <w:rsid w:val="00BD71E6"/>
    <w:rsid w:val="00BE03E9"/>
    <w:rsid w:val="00BE0988"/>
    <w:rsid w:val="00BE237A"/>
    <w:rsid w:val="00BE37E0"/>
    <w:rsid w:val="00BE475F"/>
    <w:rsid w:val="00BE4A74"/>
    <w:rsid w:val="00BE531E"/>
    <w:rsid w:val="00BE5EA7"/>
    <w:rsid w:val="00BE630D"/>
    <w:rsid w:val="00BE6D7B"/>
    <w:rsid w:val="00BF044F"/>
    <w:rsid w:val="00BF1F74"/>
    <w:rsid w:val="00BF3588"/>
    <w:rsid w:val="00BF3CC5"/>
    <w:rsid w:val="00BF42A4"/>
    <w:rsid w:val="00BF5C0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88A"/>
    <w:rsid w:val="00C12A34"/>
    <w:rsid w:val="00C13C3C"/>
    <w:rsid w:val="00C13EF4"/>
    <w:rsid w:val="00C1490B"/>
    <w:rsid w:val="00C15051"/>
    <w:rsid w:val="00C15108"/>
    <w:rsid w:val="00C1517D"/>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361F1"/>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34D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14FD"/>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667"/>
    <w:rsid w:val="00D03764"/>
    <w:rsid w:val="00D03998"/>
    <w:rsid w:val="00D0513D"/>
    <w:rsid w:val="00D057DF"/>
    <w:rsid w:val="00D074AE"/>
    <w:rsid w:val="00D0792B"/>
    <w:rsid w:val="00D10410"/>
    <w:rsid w:val="00D10817"/>
    <w:rsid w:val="00D108DB"/>
    <w:rsid w:val="00D114FE"/>
    <w:rsid w:val="00D119AC"/>
    <w:rsid w:val="00D11AF0"/>
    <w:rsid w:val="00D13727"/>
    <w:rsid w:val="00D147D7"/>
    <w:rsid w:val="00D15224"/>
    <w:rsid w:val="00D16218"/>
    <w:rsid w:val="00D17D22"/>
    <w:rsid w:val="00D20DDF"/>
    <w:rsid w:val="00D21745"/>
    <w:rsid w:val="00D228C5"/>
    <w:rsid w:val="00D228EE"/>
    <w:rsid w:val="00D2438E"/>
    <w:rsid w:val="00D255A3"/>
    <w:rsid w:val="00D25C9C"/>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2A82"/>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0ED0"/>
    <w:rsid w:val="00D814E6"/>
    <w:rsid w:val="00D817F0"/>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154"/>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5E9"/>
    <w:rsid w:val="00E66DCA"/>
    <w:rsid w:val="00E67056"/>
    <w:rsid w:val="00E677DE"/>
    <w:rsid w:val="00E67E7C"/>
    <w:rsid w:val="00E706CE"/>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4B8"/>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5D3"/>
    <w:rsid w:val="00EB6CAF"/>
    <w:rsid w:val="00EB7BDE"/>
    <w:rsid w:val="00EB7D7A"/>
    <w:rsid w:val="00EC0238"/>
    <w:rsid w:val="00EC106E"/>
    <w:rsid w:val="00EC38E4"/>
    <w:rsid w:val="00EC411D"/>
    <w:rsid w:val="00EC42A5"/>
    <w:rsid w:val="00EC4B5F"/>
    <w:rsid w:val="00EC62E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2368"/>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274D2"/>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3E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5C6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table" w:customStyle="1" w:styleId="ListTable4-Accent11">
    <w:name w:val="List Table 4 - Accent 11"/>
    <w:basedOn w:val="TableNormal"/>
    <w:uiPriority w:val="49"/>
    <w:rsid w:val="00335A50"/>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4-Accent51">
    <w:name w:val="Grid Table 4 - Accent 51"/>
    <w:basedOn w:val="TableNormal"/>
    <w:uiPriority w:val="49"/>
    <w:rsid w:val="00335A50"/>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1Light-Accent51">
    <w:name w:val="Grid Table 1 Light - Accent 51"/>
    <w:basedOn w:val="TableNormal"/>
    <w:uiPriority w:val="46"/>
    <w:rsid w:val="00335A50"/>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character" w:customStyle="1" w:styleId="21">
    <w:name w:val="טקסט הערת שוליים תו2"/>
    <w:uiPriority w:val="99"/>
    <w:rsid w:val="00335A50"/>
    <w:rPr>
      <w:rFonts w:cs="Dav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4.xml"/><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header" Target="header8.xml"/><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header" Target="header6.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7.xm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s://he.wikipedia.org/w/index.php?title=%D7%A1%D7%9C_%D7%9E%D7%95%D7%A6%D7%A8%D7%99%D7%9D&amp;action=edit&amp;redlink=1"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8BF263C9-D29D-4F69-A4AA-B376CA784349}"/>
</file>

<file path=customXml/itemProps3.xml><?xml version="1.0" encoding="utf-8"?>
<ds:datastoreItem xmlns:ds="http://schemas.openxmlformats.org/officeDocument/2006/customXml" ds:itemID="{4508FB19-8DDB-4627-BC3C-5FC7FA953625}"/>
</file>

<file path=customXml/itemProps4.xml><?xml version="1.0" encoding="utf-8"?>
<ds:datastoreItem xmlns:ds="http://schemas.openxmlformats.org/officeDocument/2006/customXml" ds:itemID="{F212DC76-DCF0-4A4E-838E-904FE44DED2B}"/>
</file>

<file path=docProps/app.xml><?xml version="1.0" encoding="utf-8"?>
<Properties xmlns="http://schemas.openxmlformats.org/officeDocument/2006/extended-properties" xmlns:vt="http://schemas.openxmlformats.org/officeDocument/2006/docPropsVTypes">
  <Template>Normal.dotm</Template>
  <TotalTime>218</TotalTime>
  <Pages>76</Pages>
  <Words>14791</Words>
  <Characters>84309</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onit.mf@gmail.com</cp:lastModifiedBy>
  <cp:revision>42</cp:revision>
  <cp:lastPrinted>2021-01-20T18:36:00Z</cp:lastPrinted>
  <dcterms:created xsi:type="dcterms:W3CDTF">2021-05-31T11:34:00Z</dcterms:created>
  <dcterms:modified xsi:type="dcterms:W3CDTF">2021-07-20T07:40:00Z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