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4.xml" ContentType="application/vnd.openxmlformats-officedocument.wordprocessingml.head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D978A" w14:textId="0D740D1F" w:rsidR="00E077B7" w:rsidRPr="00590929" w:rsidRDefault="009922CE" w:rsidP="003323CD">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55168" behindDoc="0" locked="0" layoutInCell="1" allowOverlap="1" wp14:anchorId="0A0749AC" wp14:editId="7D6D3FA7">
                <wp:simplePos x="0" y="0"/>
                <wp:positionH relativeFrom="column">
                  <wp:posOffset>-97155</wp:posOffset>
                </wp:positionH>
                <wp:positionV relativeFrom="paragraph">
                  <wp:posOffset>2162810</wp:posOffset>
                </wp:positionV>
                <wp:extent cx="3001645" cy="33782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645" cy="337820"/>
                        </a:xfrm>
                        <a:prstGeom prst="rect">
                          <a:avLst/>
                        </a:prstGeom>
                        <a:noFill/>
                        <a:ln w="9525">
                          <a:noFill/>
                          <a:miter lim="800000"/>
                          <a:headEnd/>
                          <a:tailEnd/>
                        </a:ln>
                      </wps:spPr>
                      <wps:txbx>
                        <w:txbxContent>
                          <w:p w14:paraId="563185BD" w14:textId="452A357D" w:rsidR="00E539EA" w:rsidRPr="00A75949" w:rsidRDefault="009922CE" w:rsidP="00E539EA">
                            <w:pPr>
                              <w:rPr>
                                <w:rFonts w:ascii="Tahoma" w:hAnsi="Tahoma" w:cs="Tahoma"/>
                                <w:color w:val="FFFFFF" w:themeColor="background1"/>
                                <w:spacing w:val="6"/>
                                <w:sz w:val="28"/>
                                <w:szCs w:val="28"/>
                              </w:rPr>
                            </w:pPr>
                            <w:r w:rsidRPr="009922CE">
                              <w:rPr>
                                <w:rFonts w:ascii="Tahoma" w:hAnsi="Tahoma" w:cs="Tahoma" w:hint="eastAsia"/>
                                <w:color w:val="FFFFFF" w:themeColor="background1"/>
                                <w:spacing w:val="6"/>
                                <w:sz w:val="28"/>
                                <w:szCs w:val="28"/>
                                <w:rtl/>
                              </w:rPr>
                              <w:t>פרק</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ראשון</w:t>
                            </w:r>
                            <w:r w:rsidRPr="009922CE">
                              <w:rPr>
                                <w:rFonts w:ascii="Tahoma" w:hAnsi="Tahoma" w:cs="Tahoma"/>
                                <w:color w:val="FFFFFF" w:themeColor="background1"/>
                                <w:spacing w:val="6"/>
                                <w:sz w:val="28"/>
                                <w:szCs w:val="28"/>
                                <w:rtl/>
                              </w:rPr>
                              <w:t xml:space="preserve"> - </w:t>
                            </w:r>
                            <w:r w:rsidRPr="009922CE">
                              <w:rPr>
                                <w:rFonts w:ascii="Tahoma" w:hAnsi="Tahoma" w:cs="Tahoma" w:hint="eastAsia"/>
                                <w:color w:val="FFFFFF" w:themeColor="background1"/>
                                <w:spacing w:val="6"/>
                                <w:sz w:val="28"/>
                                <w:szCs w:val="28"/>
                                <w:rtl/>
                              </w:rPr>
                              <w:t>נושאים</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מערכתיים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0749AC" id="_x0000_t202" coordsize="21600,21600" o:spt="202" path="m,l,21600r21600,l21600,xe">
                <v:stroke joinstyle="miter"/>
                <v:path gradientshapeok="t" o:connecttype="rect"/>
              </v:shapetype>
              <v:shape id="Text Box 2" o:spid="_x0000_s1026" type="#_x0000_t202" style="position:absolute;left:0;text-align:left;margin-left:-7.65pt;margin-top:170.3pt;width:236.35pt;height:2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lgtCwIAAPMDAAAOAAAAZHJzL2Uyb0RvYy54bWysU9tu2zAMfR+wfxD0vti5takRp+jadRjQ&#10;XYB2H8DIcixMEjVJid19/Sg5TYPtbZgeBEkkD3kOqfX1YDQ7SB8U2ppPJyVn0gpslN3V/PvT/bsV&#10;ZyGCbUCjlTV/loFfb96+WfeukjPsUDfSMwKxoepdzbsYXVUUQXTSQJigk5aMLXoDka5+VzQeekI3&#10;upiV5UXRo2+cRyFDoNe70cg3Gb9tpYhf2zbIyHTNqbaYd5/3bdqLzRqqnQfXKXEsA/6hCgPKUtIT&#10;1B1EYHuv/oIySngM2MaJQFNg2yohMwdiMy3/YPPYgZOZC4kT3Emm8P9gxZfDN89UQ7274MyCoR49&#10;ySGy9ziwWZKnd6Eir0dHfnGgZ3LNVIN7QPEjMIu3HdidvPEe+05CQ+VNU2RxFjrihASy7T9jQ2lg&#10;HzEDDa03STtSgxE6ten51JpUiqDHeVlOLxZLzgTZ5vPL1Sz3roDqJdr5ED9KNCwdau6p9RkdDg8h&#10;pmqgenFJySzeK61z+7Vlfc2vlrNlDjizGBVpOrUyNV+VaY3zkkh+sE0OjqD0eKYE2h5ZJ6Ij5Ths&#10;B3JMUmyxeSb+HscppF9Dhw79L856msCah5978JIz/cmShlfTxSKNbL4slpfEmPlzy/bcAlYQVM0j&#10;Z+PxNuYxH7nekNatyjK8VnKslSYrq3P8BWl0z+/Z6/Wvbn4DAAD//wMAUEsDBBQABgAIAAAAIQCL&#10;9xvp3wAAAAsBAAAPAAAAZHJzL2Rvd25yZXYueG1sTI/BTsMwDIbvSLxDZCRuWzLajq00nRCIK2iD&#10;TeKWNV5b0ThVk63l7TEnONr+9Pv7i83kOnHBIbSeNCzmCgRS5W1LtYaP95fZCkSIhqzpPKGGbwyw&#10;Ka+vCpNbP9IWL7tYCw6hkBsNTYx9LmWoGnQmzH2PxLeTH5yJPA61tIMZOdx18k6ppXSmJf7QmB6f&#10;Gqy+dmenYf96+jyk6q1+dlk/+klJcmup9e3N9PgAIuIU/2D41Wd1KNnp6M9kg+g0zBZZwqiGJFVL&#10;EEyk2X0K4sibdbICWRbyf4fyBwAA//8DAFBLAQItABQABgAIAAAAIQC2gziS/gAAAOEBAAATAAAA&#10;AAAAAAAAAAAAAAAAAABbQ29udGVudF9UeXBlc10ueG1sUEsBAi0AFAAGAAgAAAAhADj9If/WAAAA&#10;lAEAAAsAAAAAAAAAAAAAAAAALwEAAF9yZWxzLy5yZWxzUEsBAi0AFAAGAAgAAAAhAPq2WC0LAgAA&#10;8wMAAA4AAAAAAAAAAAAAAAAALgIAAGRycy9lMm9Eb2MueG1sUEsBAi0AFAAGAAgAAAAhAIv3G+nf&#10;AAAACwEAAA8AAAAAAAAAAAAAAAAAZQQAAGRycy9kb3ducmV2LnhtbFBLBQYAAAAABAAEAPMAAABx&#10;BQAAAAA=&#10;" filled="f" stroked="f">
                <v:textbox>
                  <w:txbxContent>
                    <w:p w14:paraId="563185BD" w14:textId="452A357D" w:rsidR="00E539EA" w:rsidRPr="00A75949" w:rsidRDefault="009922CE" w:rsidP="00E539EA">
                      <w:pPr>
                        <w:rPr>
                          <w:rFonts w:ascii="Tahoma" w:hAnsi="Tahoma" w:cs="Tahoma"/>
                          <w:color w:val="FFFFFF" w:themeColor="background1"/>
                          <w:spacing w:val="6"/>
                          <w:sz w:val="28"/>
                          <w:szCs w:val="28"/>
                        </w:rPr>
                      </w:pPr>
                      <w:r w:rsidRPr="009922CE">
                        <w:rPr>
                          <w:rFonts w:ascii="Tahoma" w:hAnsi="Tahoma" w:cs="Tahoma" w:hint="eastAsia"/>
                          <w:color w:val="FFFFFF" w:themeColor="background1"/>
                          <w:spacing w:val="6"/>
                          <w:sz w:val="28"/>
                          <w:szCs w:val="28"/>
                          <w:rtl/>
                        </w:rPr>
                        <w:t>פרק</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ראשון</w:t>
                      </w:r>
                      <w:r w:rsidRPr="009922CE">
                        <w:rPr>
                          <w:rFonts w:ascii="Tahoma" w:hAnsi="Tahoma" w:cs="Tahoma"/>
                          <w:color w:val="FFFFFF" w:themeColor="background1"/>
                          <w:spacing w:val="6"/>
                          <w:sz w:val="28"/>
                          <w:szCs w:val="28"/>
                          <w:rtl/>
                        </w:rPr>
                        <w:t xml:space="preserve"> - </w:t>
                      </w:r>
                      <w:r w:rsidRPr="009922CE">
                        <w:rPr>
                          <w:rFonts w:ascii="Tahoma" w:hAnsi="Tahoma" w:cs="Tahoma" w:hint="eastAsia"/>
                          <w:color w:val="FFFFFF" w:themeColor="background1"/>
                          <w:spacing w:val="6"/>
                          <w:sz w:val="28"/>
                          <w:szCs w:val="28"/>
                          <w:rtl/>
                        </w:rPr>
                        <w:t>נושאים</w:t>
                      </w:r>
                      <w:r w:rsidRPr="009922CE">
                        <w:rPr>
                          <w:rFonts w:ascii="Tahoma" w:hAnsi="Tahoma" w:cs="Tahoma"/>
                          <w:color w:val="FFFFFF" w:themeColor="background1"/>
                          <w:spacing w:val="6"/>
                          <w:sz w:val="28"/>
                          <w:szCs w:val="28"/>
                          <w:rtl/>
                        </w:rPr>
                        <w:t xml:space="preserve"> </w:t>
                      </w:r>
                      <w:r w:rsidRPr="009922CE">
                        <w:rPr>
                          <w:rFonts w:ascii="Tahoma" w:hAnsi="Tahoma" w:cs="Tahoma" w:hint="eastAsia"/>
                          <w:color w:val="FFFFFF" w:themeColor="background1"/>
                          <w:spacing w:val="6"/>
                          <w:sz w:val="28"/>
                          <w:szCs w:val="28"/>
                          <w:rtl/>
                        </w:rPr>
                        <w:t>מערכתיים</w:t>
                      </w:r>
                    </w:p>
                  </w:txbxContent>
                </v:textbox>
              </v:shape>
            </w:pict>
          </mc:Fallback>
        </mc:AlternateContent>
      </w:r>
      <w:r w:rsidR="008622D5">
        <w:rPr>
          <w:rFonts w:ascii="Tahoma" w:hAnsi="Tahoma" w:cs="Tahoma"/>
          <w:noProof/>
          <w:sz w:val="17"/>
          <w:szCs w:val="18"/>
        </w:rPr>
        <mc:AlternateContent>
          <mc:Choice Requires="wps">
            <w:drawing>
              <wp:anchor distT="0" distB="0" distL="114300" distR="114300" simplePos="0" relativeHeight="251661312" behindDoc="0" locked="0" layoutInCell="1" allowOverlap="1" wp14:anchorId="6F0E2922" wp14:editId="1D78FC97">
                <wp:simplePos x="0" y="0"/>
                <wp:positionH relativeFrom="column">
                  <wp:posOffset>3150870</wp:posOffset>
                </wp:positionH>
                <wp:positionV relativeFrom="paragraph">
                  <wp:posOffset>1308735</wp:posOffset>
                </wp:positionV>
                <wp:extent cx="45719" cy="2870200"/>
                <wp:effectExtent l="0" t="0" r="0" b="6350"/>
                <wp:wrapNone/>
                <wp:docPr id="1" name="Rectangle 1"/>
                <wp:cNvGraphicFramePr/>
                <a:graphic xmlns:a="http://schemas.openxmlformats.org/drawingml/2006/main">
                  <a:graphicData uri="http://schemas.microsoft.com/office/word/2010/wordprocessingShape">
                    <wps:wsp>
                      <wps:cNvSpPr/>
                      <wps:spPr>
                        <a:xfrm>
                          <a:off x="0" y="0"/>
                          <a:ext cx="45719" cy="287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D6948" id="Rectangle 1" o:spid="_x0000_s1026" style="position:absolute;margin-left:248.1pt;margin-top:103.05pt;width:3.6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OwjgIAAIMFAAAOAAAAZHJzL2Uyb0RvYy54bWysVE1PGzEQvVfqf7B8L7uJoEDEBkUgqkoI&#10;EFBxdrx21pLtcW0nm/TXd2xvNkBRD1VzcDw7M28+/GYuLrdGk43wQYFt6OSopkRYDq2yq4b+eL75&#10;ckZJiMy2TIMVDd2JQC/nnz9d9G4mptCBboUnCGLDrHcN7WJ0s6oKvBOGhSNwwqJSgjcsouhXVetZ&#10;j+hGV9O6/lr14FvngYsQ8Ot1UdJ5xpdS8HgvZRCR6IZibjGfPp/LdFbzCzZbeeY6xYc02D9kYZiy&#10;GHSEumaRkbVXf0AZxT0EkPGIg6lASsVFrgGrmdTvqnnqmBO5FmxOcGObwv+D5XebB09Ui29HiWUG&#10;n+gRm8bsSgsySe3pXZih1ZN78IMU8Jpq3Upv0j9WQba5pbuxpWIbCcePxyenk3NKOGqmZ6c1PlnC&#10;rA7Ozof4TYAh6dJQj8FzI9nmNsRiujdJsQJo1d4orbOQWCKutCcbhu+7XOWEEfyNlbbJ1kLyKoDp&#10;S5XqKpXkW9xpkey0fRQSG4K5T3MimYqHIIxzYeOkqDrWihL7pMbfUNrokQvNgAlZYvwRewB4W8Ae&#10;u2Q52CdXkZk8Otd/S6w4jx45Mtg4OhtlwX8EoLGqIXKx3zeptCZ1aQntDuniocxRcPxG4bPdshAf&#10;mMfBwRHDZRDv8ZAa+obCcKOkA//ro+/JHvmMWkp6HMSGhp9r5gUl+rtFpp9Pjo/T5GYB6TRFwb/W&#10;LF9r7NpcAXIB2YzZ5Wuyj3p/lR7MC+6MRYqKKmY5xm4oj34vXMWyIHDrcLFYZDOcVsfirX1yPIGn&#10;riZaPm9fmHcDdyOS/g72Q8tm7yhcbJOnhcU6glSZ34e+Dv3GSc/EGbZSWiWv5Wx12J3z3wAAAP//&#10;AwBQSwMEFAAGAAgAAAAhAM/vWovhAAAACwEAAA8AAABkcnMvZG93bnJldi54bWxMj01PhDAQhu8m&#10;/odmTLy5LbiQFSkbs8bPeHH1srcBRiDSKaFdQH+99aTHyfvkfZ/Jt4vpxUSj6yxriFYKBHFl644b&#10;De9vdxcbEM4j19hbJg1f5GBbnJ7kmNV25lea9r4RoYRdhhpa74dMSle1ZNCt7EAcsg87GvThHBtZ&#10;jziHctPLWKlUGuw4LLQ40K6l6nN/NBqe56nB5P72cWJXfj+8HIadPzxpfX623FyD8LT4Pxh+9YM6&#10;FMGptEeuneg1rK/SOKAaYpVGIAKRqMs1iFJDmmwikEUu//9Q/AAAAP//AwBQSwECLQAUAAYACAAA&#10;ACEAtoM4kv4AAADhAQAAEwAAAAAAAAAAAAAAAAAAAAAAW0NvbnRlbnRfVHlwZXNdLnhtbFBLAQIt&#10;ABQABgAIAAAAIQA4/SH/1gAAAJQBAAALAAAAAAAAAAAAAAAAAC8BAABfcmVscy8ucmVsc1BLAQIt&#10;ABQABgAIAAAAIQDDobOwjgIAAIMFAAAOAAAAAAAAAAAAAAAAAC4CAABkcnMvZTJvRG9jLnhtbFBL&#10;AQItABQABgAIAAAAIQDP71qL4QAAAAsBAAAPAAAAAAAAAAAAAAAAAOgEAABkcnMvZG93bnJldi54&#10;bWxQSwUGAAAAAAQABADzAAAA9gUAAAAA&#10;" fillcolor="white [3212]" stroked="f" strokeweight="1.5pt">
                <v:stroke endcap="round"/>
              </v:rect>
            </w:pict>
          </mc:Fallback>
        </mc:AlternateContent>
      </w:r>
      <w:r w:rsidR="00AF234F" w:rsidRPr="00E539EA">
        <w:rPr>
          <w:rFonts w:ascii="Tahoma" w:hAnsi="Tahoma" w:cs="Tahoma"/>
          <w:noProof/>
          <w:sz w:val="17"/>
          <w:szCs w:val="18"/>
        </w:rPr>
        <mc:AlternateContent>
          <mc:Choice Requires="wps">
            <w:drawing>
              <wp:anchor distT="0" distB="0" distL="114300" distR="114300" simplePos="0" relativeHeight="251657216" behindDoc="0" locked="0" layoutInCell="1" allowOverlap="1" wp14:anchorId="63635032" wp14:editId="35D5B5C1">
                <wp:simplePos x="0" y="0"/>
                <wp:positionH relativeFrom="column">
                  <wp:posOffset>-424180</wp:posOffset>
                </wp:positionH>
                <wp:positionV relativeFrom="paragraph">
                  <wp:posOffset>1403985</wp:posOffset>
                </wp:positionV>
                <wp:extent cx="3326130" cy="438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438150"/>
                        </a:xfrm>
                        <a:prstGeom prst="rect">
                          <a:avLst/>
                        </a:prstGeom>
                        <a:noFill/>
                        <a:ln w="9525">
                          <a:noFill/>
                          <a:miter lim="800000"/>
                          <a:headEnd/>
                          <a:tailEnd/>
                        </a:ln>
                      </wps:spPr>
                      <wps:txbx>
                        <w:txbxContent>
                          <w:p w14:paraId="0EDFEFF5" w14:textId="026BD383" w:rsidR="00E539EA" w:rsidRPr="0007214D" w:rsidRDefault="00E539EA" w:rsidP="00E539EA">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0007214D"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00A40BC1" w:rsidRPr="0007214D">
                              <w:rPr>
                                <w:rFonts w:ascii="Tahoma" w:hAnsi="Tahoma" w:cs="Tahoma" w:hint="cs"/>
                                <w:color w:val="FFFFFF" w:themeColor="background1"/>
                                <w:spacing w:val="6"/>
                                <w:sz w:val="17"/>
                                <w:szCs w:val="17"/>
                                <w:rtl/>
                              </w:rPr>
                              <w:t xml:space="preserve"> </w:t>
                            </w:r>
                            <w:r w:rsidR="00814C1A" w:rsidRPr="0007214D">
                              <w:rPr>
                                <w:rFonts w:ascii="Tahoma" w:hAnsi="Tahoma" w:cs="Tahoma" w:hint="cs"/>
                                <w:color w:val="FFFFFF" w:themeColor="background1"/>
                                <w:spacing w:val="6"/>
                                <w:sz w:val="17"/>
                                <w:szCs w:val="17"/>
                                <w:rtl/>
                              </w:rPr>
                              <w:t xml:space="preserve">דוח </w:t>
                            </w:r>
                            <w:r w:rsidRPr="0007214D">
                              <w:rPr>
                                <w:rFonts w:ascii="Tahoma" w:hAnsi="Tahoma" w:cs="Tahoma"/>
                                <w:color w:val="FFFFFF" w:themeColor="background1"/>
                                <w:spacing w:val="6"/>
                                <w:sz w:val="17"/>
                                <w:szCs w:val="17"/>
                                <w:rtl/>
                              </w:rPr>
                              <w:t>שנתי 7</w:t>
                            </w:r>
                            <w:r w:rsidR="00AF234F" w:rsidRPr="0007214D">
                              <w:rPr>
                                <w:rFonts w:ascii="Tahoma" w:hAnsi="Tahoma" w:cs="Tahoma" w:hint="cs"/>
                                <w:color w:val="FFFFFF" w:themeColor="background1"/>
                                <w:spacing w:val="6"/>
                                <w:sz w:val="17"/>
                                <w:szCs w:val="17"/>
                                <w:rtl/>
                              </w:rPr>
                              <w:t xml:space="preserve">2א </w:t>
                            </w:r>
                            <w:r w:rsidR="000A6D5D" w:rsidRPr="0007214D">
                              <w:rPr>
                                <w:rFonts w:ascii="Tahoma" w:hAnsi="Tahoma" w:cs="Tahoma" w:hint="cs"/>
                                <w:color w:val="FFFFFF" w:themeColor="background1"/>
                                <w:spacing w:val="6"/>
                                <w:sz w:val="17"/>
                                <w:szCs w:val="17"/>
                                <w:rtl/>
                              </w:rPr>
                              <w:t xml:space="preserve">- </w:t>
                            </w:r>
                            <w:r w:rsidR="00AF234F" w:rsidRPr="0007214D">
                              <w:rPr>
                                <w:rFonts w:ascii="Tahoma" w:hAnsi="Tahoma" w:cs="Tahoma" w:hint="cs"/>
                                <w:color w:val="FFFFFF" w:themeColor="background1"/>
                                <w:spacing w:val="6"/>
                                <w:sz w:val="17"/>
                                <w:szCs w:val="17"/>
                                <w:rtl/>
                              </w:rPr>
                              <w:t>חלק ראשון</w:t>
                            </w:r>
                            <w:r w:rsidR="006061A9" w:rsidRPr="0007214D">
                              <w:rPr>
                                <w:rFonts w:ascii="Tahoma" w:hAnsi="Tahoma" w:cs="Tahoma" w:hint="cs"/>
                                <w:color w:val="FFFFFF" w:themeColor="background1"/>
                                <w:spacing w:val="6"/>
                                <w:sz w:val="17"/>
                                <w:szCs w:val="17"/>
                                <w:rtl/>
                              </w:rPr>
                              <w:t xml:space="preserve"> | התשפ"א-2021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032" id="_x0000_s1027" type="#_x0000_t202" style="position:absolute;left:0;text-align:left;margin-left:-33.4pt;margin-top:110.55pt;width:261.9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1gDgIAAPsDAAAOAAAAZHJzL2Uyb0RvYy54bWysU9tuGyEQfa/Uf0C813uxnTgr4yhNmqpS&#10;epGSfgBmWS8qMBSwd9Ov78A6jtW+VeUBDczMYc6ZYX09Gk0O0gcFltFqVlIirYBW2R2j35/u360o&#10;CZHblmuwktFnGej15u2b9eAaWUMPupWeIIgNzeAY7WN0TVEE0UvDwwyctOjswBse8eh3Rev5gOhG&#10;F3VZXhQD+NZ5EDIEvL2bnHST8btOivi164KMRDOKtcW8+7xv015s1rzZee56JY5l8H+ownBl8dET&#10;1B2PnOy9+gvKKOEhQBdnAkwBXaeEzByQTVX+weax505mLihOcCeZwv+DFV8O3zxRLaPz8pISyw02&#10;6UmOkbyHkdRJn8GFBsMeHQbGEa+xz5lrcA8gfgRi4bbndidvvIehl7zF+qqUWZylTjghgWyHz9Di&#10;M3wfIQONnTdJPJSDIDr26fnUm1SKwMv5vL6o5ugS6FvMV9UyN6/gzUu28yF+lGBIMhj12PuMzg8P&#10;IaZqePMSkh6zcK+0zv3XlgyMXi3rZU448xgVcTy1MoyuyrSmgUkkP9g2J0eu9GTjA9oeWSeiE+U4&#10;bscscJYkKbKF9hll8DBNI/4eNHrwvygZcBIZDT/33EtK9CeLUl5Vi0Ua3XxYLC9rPPhzz/bcw61A&#10;KEYjJZN5G/O4T5RvUPJOZTVeKzmWjBOWRTr+hjTC5+cc9fpnN78BAAD//wMAUEsDBBQABgAIAAAA&#10;IQDxad0g3wAAAAsBAAAPAAAAZHJzL2Rvd25yZXYueG1sTI/BTsMwEETvSP0Ha5G4tXaiNqUhTlWB&#10;uIJoAYmbG2+TiHgdxW4T/p7lRI+zM5p9U2wn14kLDqH1pCFZKBBIlbct1RreD8/zexAhGrKm84Qa&#10;fjDAtpzdFCa3fqQ3vOxjLbiEQm40NDH2uZShatCZsPA9EnsnPzgTWQ61tIMZudx1MlUqk860xB8a&#10;0+Njg9X3/uw0fLycvj6X6rV+cqt+9JOS5DZS67vbafcAIuIU/8Pwh8/oUDLT0Z/JBtFpmGcZo0cN&#10;aZokIDixXK153ZEvG5WALAt5vaH8BQAA//8DAFBLAQItABQABgAIAAAAIQC2gziS/gAAAOEBAAAT&#10;AAAAAAAAAAAAAAAAAAAAAABbQ29udGVudF9UeXBlc10ueG1sUEsBAi0AFAAGAAgAAAAhADj9If/W&#10;AAAAlAEAAAsAAAAAAAAAAAAAAAAALwEAAF9yZWxzLy5yZWxzUEsBAi0AFAAGAAgAAAAhAJNSjWAO&#10;AgAA+wMAAA4AAAAAAAAAAAAAAAAALgIAAGRycy9lMm9Eb2MueG1sUEsBAi0AFAAGAAgAAAAhAPFp&#10;3SDfAAAACwEAAA8AAAAAAAAAAAAAAAAAaAQAAGRycy9kb3ducmV2LnhtbFBLBQYAAAAABAAEAPMA&#10;AAB0BQAAAAA=&#10;" filled="f" stroked="f">
                <v:textbox>
                  <w:txbxContent>
                    <w:p w14:paraId="0EDFEFF5" w14:textId="026BD383" w:rsidR="00E539EA" w:rsidRPr="0007214D" w:rsidRDefault="00E539EA" w:rsidP="00E539EA">
                      <w:pPr>
                        <w:rPr>
                          <w:rFonts w:ascii="Tahoma" w:hAnsi="Tahoma" w:cs="Tahoma"/>
                          <w:color w:val="FFFFFF" w:themeColor="background1"/>
                          <w:spacing w:val="6"/>
                          <w:sz w:val="17"/>
                          <w:szCs w:val="17"/>
                        </w:rPr>
                      </w:pPr>
                      <w:r w:rsidRPr="0007214D">
                        <w:rPr>
                          <w:rFonts w:ascii="Tahoma" w:hAnsi="Tahoma" w:cs="Tahoma"/>
                          <w:color w:val="FFFFFF" w:themeColor="background1"/>
                          <w:spacing w:val="6"/>
                          <w:sz w:val="17"/>
                          <w:szCs w:val="17"/>
                          <w:rtl/>
                        </w:rPr>
                        <w:t>מבקר המדינה</w:t>
                      </w:r>
                      <w:r w:rsidR="0007214D" w:rsidRPr="0007214D">
                        <w:rPr>
                          <w:rFonts w:ascii="Tahoma" w:hAnsi="Tahoma" w:cs="Tahoma" w:hint="cs"/>
                          <w:color w:val="FFFFFF" w:themeColor="background1"/>
                          <w:spacing w:val="6"/>
                          <w:sz w:val="17"/>
                          <w:szCs w:val="17"/>
                          <w:rtl/>
                        </w:rPr>
                        <w:t xml:space="preserve"> </w:t>
                      </w:r>
                      <w:r w:rsidRPr="0007214D">
                        <w:rPr>
                          <w:rFonts w:ascii="Tahoma" w:hAnsi="Tahoma" w:cs="Tahoma"/>
                          <w:color w:val="FFFFFF" w:themeColor="background1"/>
                          <w:spacing w:val="6"/>
                          <w:sz w:val="17"/>
                          <w:szCs w:val="17"/>
                          <w:rtl/>
                        </w:rPr>
                        <w:t>|</w:t>
                      </w:r>
                      <w:r w:rsidR="00A40BC1" w:rsidRPr="0007214D">
                        <w:rPr>
                          <w:rFonts w:ascii="Tahoma" w:hAnsi="Tahoma" w:cs="Tahoma" w:hint="cs"/>
                          <w:color w:val="FFFFFF" w:themeColor="background1"/>
                          <w:spacing w:val="6"/>
                          <w:sz w:val="17"/>
                          <w:szCs w:val="17"/>
                          <w:rtl/>
                        </w:rPr>
                        <w:t xml:space="preserve"> </w:t>
                      </w:r>
                      <w:r w:rsidR="00814C1A" w:rsidRPr="0007214D">
                        <w:rPr>
                          <w:rFonts w:ascii="Tahoma" w:hAnsi="Tahoma" w:cs="Tahoma" w:hint="cs"/>
                          <w:color w:val="FFFFFF" w:themeColor="background1"/>
                          <w:spacing w:val="6"/>
                          <w:sz w:val="17"/>
                          <w:szCs w:val="17"/>
                          <w:rtl/>
                        </w:rPr>
                        <w:t xml:space="preserve">דוח </w:t>
                      </w:r>
                      <w:r w:rsidRPr="0007214D">
                        <w:rPr>
                          <w:rFonts w:ascii="Tahoma" w:hAnsi="Tahoma" w:cs="Tahoma"/>
                          <w:color w:val="FFFFFF" w:themeColor="background1"/>
                          <w:spacing w:val="6"/>
                          <w:sz w:val="17"/>
                          <w:szCs w:val="17"/>
                          <w:rtl/>
                        </w:rPr>
                        <w:t>שנתי 7</w:t>
                      </w:r>
                      <w:r w:rsidR="00AF234F" w:rsidRPr="0007214D">
                        <w:rPr>
                          <w:rFonts w:ascii="Tahoma" w:hAnsi="Tahoma" w:cs="Tahoma" w:hint="cs"/>
                          <w:color w:val="FFFFFF" w:themeColor="background1"/>
                          <w:spacing w:val="6"/>
                          <w:sz w:val="17"/>
                          <w:szCs w:val="17"/>
                          <w:rtl/>
                        </w:rPr>
                        <w:t xml:space="preserve">2א </w:t>
                      </w:r>
                      <w:r w:rsidR="000A6D5D" w:rsidRPr="0007214D">
                        <w:rPr>
                          <w:rFonts w:ascii="Tahoma" w:hAnsi="Tahoma" w:cs="Tahoma" w:hint="cs"/>
                          <w:color w:val="FFFFFF" w:themeColor="background1"/>
                          <w:spacing w:val="6"/>
                          <w:sz w:val="17"/>
                          <w:szCs w:val="17"/>
                          <w:rtl/>
                        </w:rPr>
                        <w:t xml:space="preserve">- </w:t>
                      </w:r>
                      <w:r w:rsidR="00AF234F" w:rsidRPr="0007214D">
                        <w:rPr>
                          <w:rFonts w:ascii="Tahoma" w:hAnsi="Tahoma" w:cs="Tahoma" w:hint="cs"/>
                          <w:color w:val="FFFFFF" w:themeColor="background1"/>
                          <w:spacing w:val="6"/>
                          <w:sz w:val="17"/>
                          <w:szCs w:val="17"/>
                          <w:rtl/>
                        </w:rPr>
                        <w:t>חלק ראשון</w:t>
                      </w:r>
                      <w:r w:rsidR="006061A9" w:rsidRPr="0007214D">
                        <w:rPr>
                          <w:rFonts w:ascii="Tahoma" w:hAnsi="Tahoma" w:cs="Tahoma" w:hint="cs"/>
                          <w:color w:val="FFFFFF" w:themeColor="background1"/>
                          <w:spacing w:val="6"/>
                          <w:sz w:val="17"/>
                          <w:szCs w:val="17"/>
                          <w:rtl/>
                        </w:rPr>
                        <w:t xml:space="preserve"> | התשפ"א-2021</w:t>
                      </w:r>
                    </w:p>
                  </w:txbxContent>
                </v:textbox>
              </v:shape>
            </w:pict>
          </mc:Fallback>
        </mc:AlternateContent>
      </w:r>
      <w:r w:rsidR="00984D4C" w:rsidRPr="00E539EA">
        <w:rPr>
          <w:rFonts w:ascii="Tahoma" w:hAnsi="Tahoma" w:cs="Tahoma"/>
          <w:noProof/>
          <w:sz w:val="17"/>
          <w:szCs w:val="18"/>
        </w:rPr>
        <mc:AlternateContent>
          <mc:Choice Requires="wps">
            <w:drawing>
              <wp:anchor distT="0" distB="0" distL="114300" distR="114300" simplePos="0" relativeHeight="251659264" behindDoc="0" locked="0" layoutInCell="1" allowOverlap="1" wp14:anchorId="72B37D26" wp14:editId="1700E31E">
                <wp:simplePos x="0" y="0"/>
                <wp:positionH relativeFrom="column">
                  <wp:posOffset>-316230</wp:posOffset>
                </wp:positionH>
                <wp:positionV relativeFrom="paragraph">
                  <wp:posOffset>2553335</wp:posOffset>
                </wp:positionV>
                <wp:extent cx="3227070" cy="21526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2152650"/>
                        </a:xfrm>
                        <a:prstGeom prst="rect">
                          <a:avLst/>
                        </a:prstGeom>
                        <a:noFill/>
                        <a:ln w="9525">
                          <a:noFill/>
                          <a:miter lim="800000"/>
                          <a:headEnd/>
                          <a:tailEnd/>
                        </a:ln>
                      </wps:spPr>
                      <wps:txbx>
                        <w:txbxContent>
                          <w:p w14:paraId="0040AB6F" w14:textId="7B414B33" w:rsidR="00E539EA" w:rsidRPr="00A75949" w:rsidRDefault="00984D4C" w:rsidP="006061A9">
                            <w:pPr>
                              <w:spacing w:after="0" w:line="600" w:lineRule="exact"/>
                              <w:rPr>
                                <w:rFonts w:ascii="Tahoma" w:hAnsi="Tahoma" w:cs="Tahoma"/>
                                <w:b/>
                                <w:bCs/>
                                <w:color w:val="FFFFFF" w:themeColor="background1"/>
                                <w:spacing w:val="6"/>
                                <w:sz w:val="44"/>
                                <w:szCs w:val="44"/>
                                <w:rtl/>
                              </w:rPr>
                            </w:pPr>
                            <w:r w:rsidRPr="00984D4C">
                              <w:rPr>
                                <w:rFonts w:ascii="Tahoma" w:hAnsi="Tahoma" w:cs="Tahoma" w:hint="eastAsia"/>
                                <w:b/>
                                <w:bCs/>
                                <w:color w:val="FFFFFF" w:themeColor="background1"/>
                                <w:spacing w:val="6"/>
                                <w:sz w:val="44"/>
                                <w:szCs w:val="44"/>
                                <w:rtl/>
                              </w:rPr>
                              <w:t>שימוש</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משרדי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ממשלה</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בענן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ציבורי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וההיערכות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להקמת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מרכזי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37D26" id="_x0000_s1028" type="#_x0000_t202" style="position:absolute;left:0;text-align:left;margin-left:-24.9pt;margin-top:201.05pt;width:254.1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AIDQIAAPsDAAAOAAAAZHJzL2Uyb0RvYy54bWysU9uO2yAQfa/Uf0C8N3bcZC9WnNV2t1tV&#10;2l6k3X7ABOMYFRgKJHb69R1wNo3at6p+sICZOcw5Z1jdjEazvfRBoW34fFZyJq3AVtltw789P7y5&#10;4ixEsC1otLLhBxn4zfr1q9Xgallhj7qVnhGIDfXgGt7H6OqiCKKXBsIMnbQU7NAbiLT126L1MBC6&#10;0UVVlhfFgL51HoUMgU7vpyBfZ/yukyJ+6bogI9MNp95i/vv836R/sV5BvfXgeiWObcA/dGFAWbr0&#10;BHUPEdjOq7+gjBIeA3ZxJtAU2HVKyMyB2MzLP9g89eBk5kLiBHeSKfw/WPF5/9Uz1ZJ35JQFQx49&#10;yzGydziyKskzuFBT1pOjvDjSMaVmqsE9ovgemMW7HuxW3nqPQy+hpfbmqbI4K51wQgLZDJ+wpWtg&#10;FzEDjZ03STtSgxE62XQ4WZNaEXT4tqouy0sKCYpV82V1sczmFVC/lDsf4geJhqVFwz15n+Fh/xhi&#10;agfql5R0m8UHpXX2X1s2NPx6WS1zwVnEqEjjqZVp+FWZvmlgEsv3ts3FEZSe1nSBtkfaienEOY6b&#10;MQt8UnOD7YF08DhNI70eWvTof3I20CQ2PPzYgZec6Y+WtLyeLxZpdPNmsbysaOPPI5vzCFhBUA2P&#10;nE3Lu5jHfaJ8S5p3KquRzJk6ObZME5ZFOr6GNMLn+5z1+82ufwEAAP//AwBQSwMEFAAGAAgAAAAh&#10;AALdWzrfAAAACwEAAA8AAABkcnMvZG93bnJldi54bWxMj8FOwzAQRO9I/IO1SNxaO5ULbcimQiCu&#10;IApU6s2Nt0lEvI5itwl/jznR42hGM2+KzeQ6caYhtJ4RsrkCQVx523KN8PnxMluBCNGwNZ1nQvih&#10;AJvy+qowufUjv9N5G2uRSjjkBqGJsc+lDFVDzoS574mTd/SDMzHJoZZ2MGMqd51cKHUnnWk5LTSm&#10;p6eGqu/tySF8vR73O63e6me37Ec/KcluLRFvb6bHBxCRpvgfhj/8hA5lYjr4E9sgOoSZXif0iKDV&#10;IgOREnq50iAOCPc6y0CWhbz8UP4CAAD//wMAUEsBAi0AFAAGAAgAAAAhALaDOJL+AAAA4QEAABMA&#10;AAAAAAAAAAAAAAAAAAAAAFtDb250ZW50X1R5cGVzXS54bWxQSwECLQAUAAYACAAAACEAOP0h/9YA&#10;AACUAQAACwAAAAAAAAAAAAAAAAAvAQAAX3JlbHMvLnJlbHNQSwECLQAUAAYACAAAACEAacFwCA0C&#10;AAD7AwAADgAAAAAAAAAAAAAAAAAuAgAAZHJzL2Uyb0RvYy54bWxQSwECLQAUAAYACAAAACEAAt1b&#10;Ot8AAAALAQAADwAAAAAAAAAAAAAAAABnBAAAZHJzL2Rvd25yZXYueG1sUEsFBgAAAAAEAAQA8wAA&#10;AHMFAAAAAA==&#10;" filled="f" stroked="f">
                <v:textbox>
                  <w:txbxContent>
                    <w:p w14:paraId="0040AB6F" w14:textId="7B414B33" w:rsidR="00E539EA" w:rsidRPr="00A75949" w:rsidRDefault="00984D4C" w:rsidP="006061A9">
                      <w:pPr>
                        <w:spacing w:after="0" w:line="600" w:lineRule="exact"/>
                        <w:rPr>
                          <w:rFonts w:ascii="Tahoma" w:hAnsi="Tahoma" w:cs="Tahoma"/>
                          <w:b/>
                          <w:bCs/>
                          <w:color w:val="FFFFFF" w:themeColor="background1"/>
                          <w:spacing w:val="6"/>
                          <w:sz w:val="44"/>
                          <w:szCs w:val="44"/>
                          <w:rtl/>
                        </w:rPr>
                      </w:pPr>
                      <w:r w:rsidRPr="00984D4C">
                        <w:rPr>
                          <w:rFonts w:ascii="Tahoma" w:hAnsi="Tahoma" w:cs="Tahoma" w:hint="eastAsia"/>
                          <w:b/>
                          <w:bCs/>
                          <w:color w:val="FFFFFF" w:themeColor="background1"/>
                          <w:spacing w:val="6"/>
                          <w:sz w:val="44"/>
                          <w:szCs w:val="44"/>
                          <w:rtl/>
                        </w:rPr>
                        <w:t>שימוש</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משרדי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ממשלה</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בענן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ציבורי</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וההיערכות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להקמת</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ענן</w:t>
                      </w:r>
                      <w:r w:rsidRPr="00984D4C">
                        <w:rPr>
                          <w:rFonts w:ascii="Tahoma" w:hAnsi="Tahoma" w:cs="Tahoma"/>
                          <w:b/>
                          <w:bCs/>
                          <w:color w:val="FFFFFF" w:themeColor="background1"/>
                          <w:spacing w:val="6"/>
                          <w:sz w:val="44"/>
                          <w:szCs w:val="44"/>
                          <w:rtl/>
                        </w:rPr>
                        <w:t xml:space="preserve"> </w:t>
                      </w:r>
                      <w:r w:rsidRPr="00984D4C">
                        <w:rPr>
                          <w:rFonts w:ascii="Tahoma" w:hAnsi="Tahoma" w:cs="Tahoma" w:hint="eastAsia"/>
                          <w:b/>
                          <w:bCs/>
                          <w:color w:val="FFFFFF" w:themeColor="background1"/>
                          <w:spacing w:val="6"/>
                          <w:sz w:val="44"/>
                          <w:szCs w:val="44"/>
                          <w:rtl/>
                        </w:rPr>
                        <w:t>מרכזי</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58752" behindDoc="1" locked="0" layoutInCell="1" allowOverlap="1" wp14:anchorId="1D5BF6A3" wp14:editId="4F2B418E">
            <wp:simplePos x="1432560" y="198120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14:paraId="5A8B3171" w14:textId="77777777" w:rsidR="006C5F46" w:rsidRPr="00E077B7" w:rsidRDefault="006C5F46" w:rsidP="00E077B7">
      <w:pPr>
        <w:pStyle w:val="NAME"/>
        <w:rPr>
          <w:rtl/>
        </w:rPr>
        <w:sectPr w:rsidR="006C5F46" w:rsidRPr="00E077B7" w:rsidSect="00511909">
          <w:footerReference w:type="even" r:id="rId10"/>
          <w:footerReference w:type="default" r:id="rId11"/>
          <w:pgSz w:w="11906" w:h="16838" w:code="9"/>
          <w:pgMar w:top="3119" w:right="2268" w:bottom="2268" w:left="2268" w:header="1985" w:footer="709" w:gutter="0"/>
          <w:pgNumType w:start="583"/>
          <w:cols w:space="708"/>
          <w:titlePg/>
          <w:bidi/>
          <w:rtlGutter/>
          <w:docGrid w:linePitch="360"/>
        </w:sectPr>
      </w:pPr>
    </w:p>
    <w:p w14:paraId="28F4B19D" w14:textId="77777777" w:rsidR="00F1368B" w:rsidRPr="00590929" w:rsidRDefault="00F1368B" w:rsidP="003323CD">
      <w:pPr>
        <w:spacing w:line="240" w:lineRule="exact"/>
        <w:jc w:val="both"/>
        <w:rPr>
          <w:rFonts w:ascii="Tahoma" w:hAnsi="Tahoma" w:cs="Tahoma"/>
          <w:sz w:val="17"/>
          <w:szCs w:val="18"/>
          <w:rtl/>
        </w:rPr>
      </w:pPr>
    </w:p>
    <w:p w14:paraId="4E4EADA6" w14:textId="77777777" w:rsidR="00327FBF" w:rsidRPr="0010599F" w:rsidRDefault="00327FBF" w:rsidP="003323CD">
      <w:pPr>
        <w:spacing w:line="240" w:lineRule="exact"/>
        <w:jc w:val="both"/>
        <w:rPr>
          <w:rFonts w:ascii="Tahoma" w:hAnsi="Tahoma" w:cs="Tahoma"/>
          <w:sz w:val="17"/>
          <w:szCs w:val="17"/>
          <w:rtl/>
        </w:rPr>
        <w:sectPr w:rsidR="00327FBF" w:rsidRPr="0010599F" w:rsidSect="00946475">
          <w:headerReference w:type="even" r:id="rId12"/>
          <w:headerReference w:type="default" r:id="rId13"/>
          <w:headerReference w:type="first" r:id="rId14"/>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14:paraId="2DE43831" w14:textId="3F1411C2" w:rsidR="0013238E" w:rsidRDefault="00984D4C" w:rsidP="008723A0">
      <w:pPr>
        <w:pStyle w:val="KOT1N"/>
        <w:bidi/>
        <w:rPr>
          <w:rtl/>
        </w:rPr>
      </w:pPr>
      <w:r w:rsidRPr="00984D4C">
        <w:rPr>
          <w:rFonts w:hint="eastAsia"/>
          <w:rtl/>
        </w:rPr>
        <w:lastRenderedPageBreak/>
        <w:t>שימוש</w:t>
      </w:r>
      <w:r w:rsidRPr="00984D4C">
        <w:rPr>
          <w:rtl/>
        </w:rPr>
        <w:t xml:space="preserve"> </w:t>
      </w:r>
      <w:r w:rsidRPr="00984D4C">
        <w:rPr>
          <w:rFonts w:hint="eastAsia"/>
          <w:rtl/>
        </w:rPr>
        <w:t>משרדי</w:t>
      </w:r>
      <w:r w:rsidRPr="00984D4C">
        <w:rPr>
          <w:rtl/>
        </w:rPr>
        <w:t xml:space="preserve"> </w:t>
      </w:r>
      <w:r w:rsidRPr="00984D4C">
        <w:rPr>
          <w:rFonts w:hint="eastAsia"/>
          <w:rtl/>
        </w:rPr>
        <w:t>ממשלה</w:t>
      </w:r>
      <w:r w:rsidRPr="00984D4C">
        <w:rPr>
          <w:rtl/>
        </w:rPr>
        <w:t xml:space="preserve"> </w:t>
      </w:r>
      <w:r w:rsidRPr="00984D4C">
        <w:rPr>
          <w:rFonts w:hint="eastAsia"/>
          <w:rtl/>
        </w:rPr>
        <w:t>בענן</w:t>
      </w:r>
      <w:r w:rsidRPr="00984D4C">
        <w:rPr>
          <w:rtl/>
        </w:rPr>
        <w:t xml:space="preserve"> </w:t>
      </w:r>
      <w:r w:rsidRPr="00984D4C">
        <w:rPr>
          <w:rFonts w:hint="eastAsia"/>
          <w:rtl/>
        </w:rPr>
        <w:t>ציבורי</w:t>
      </w:r>
      <w:r w:rsidRPr="00984D4C">
        <w:rPr>
          <w:rtl/>
        </w:rPr>
        <w:t xml:space="preserve"> </w:t>
      </w:r>
      <w:r w:rsidRPr="00984D4C">
        <w:rPr>
          <w:rFonts w:hint="eastAsia"/>
          <w:rtl/>
        </w:rPr>
        <w:t>וההיערכות</w:t>
      </w:r>
      <w:r w:rsidRPr="00984D4C">
        <w:rPr>
          <w:rtl/>
        </w:rPr>
        <w:t xml:space="preserve"> </w:t>
      </w:r>
      <w:r w:rsidRPr="00984D4C">
        <w:rPr>
          <w:rFonts w:hint="eastAsia"/>
          <w:rtl/>
        </w:rPr>
        <w:t>להקמת</w:t>
      </w:r>
      <w:r w:rsidRPr="00984D4C">
        <w:rPr>
          <w:rtl/>
        </w:rPr>
        <w:t xml:space="preserve"> </w:t>
      </w:r>
      <w:r w:rsidRPr="00984D4C">
        <w:rPr>
          <w:rFonts w:hint="eastAsia"/>
          <w:rtl/>
        </w:rPr>
        <w:t>ענן</w:t>
      </w:r>
      <w:r w:rsidRPr="00984D4C">
        <w:rPr>
          <w:rtl/>
        </w:rPr>
        <w:t xml:space="preserve"> </w:t>
      </w:r>
      <w:r w:rsidRPr="00984D4C">
        <w:rPr>
          <w:rFonts w:hint="eastAsia"/>
          <w:rtl/>
        </w:rPr>
        <w:t>מרכזי</w:t>
      </w:r>
    </w:p>
    <w:p w14:paraId="045FCDAF" w14:textId="77777777" w:rsidR="009B5AFA" w:rsidRPr="00B34B54" w:rsidRDefault="009B5AFA" w:rsidP="009B5AFA">
      <w:pPr>
        <w:spacing w:after="0" w:line="240" w:lineRule="exact"/>
      </w:pPr>
    </w:p>
    <w:p w14:paraId="229CE14A" w14:textId="2C088F17" w:rsidR="00D82742" w:rsidRDefault="00CF3951" w:rsidP="00D82742">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14:anchorId="5F662891" wp14:editId="497EBB6D">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14:paraId="68EA030E" w14:textId="77777777" w:rsidR="00B34B54" w:rsidRPr="005A1555" w:rsidRDefault="00B34B54" w:rsidP="00984D4C">
      <w:pPr>
        <w:pStyle w:val="running-text"/>
        <w:bidi/>
        <w:spacing w:after="180" w:line="260" w:lineRule="exact"/>
        <w:ind w:right="0"/>
        <w:rPr>
          <w:color w:val="0D0D0D" w:themeColor="text1" w:themeTint="F2"/>
          <w:sz w:val="24"/>
          <w:rtl/>
        </w:rPr>
      </w:pPr>
      <w:r w:rsidRPr="005A1555">
        <w:rPr>
          <w:color w:val="0D0D0D" w:themeColor="text1" w:themeTint="F2"/>
          <w:sz w:val="24"/>
          <w:rtl/>
        </w:rPr>
        <w:t>התפתחות טכנולוגי</w:t>
      </w:r>
      <w:r w:rsidRPr="005A1555">
        <w:rPr>
          <w:rFonts w:hint="cs"/>
          <w:color w:val="0D0D0D" w:themeColor="text1" w:themeTint="F2"/>
          <w:sz w:val="24"/>
          <w:rtl/>
        </w:rPr>
        <w:t xml:space="preserve">ית </w:t>
      </w:r>
      <w:r w:rsidRPr="005A1555">
        <w:rPr>
          <w:color w:val="0D0D0D" w:themeColor="text1" w:themeTint="F2"/>
          <w:sz w:val="24"/>
          <w:rtl/>
        </w:rPr>
        <w:t xml:space="preserve">מחשוב </w:t>
      </w:r>
      <w:r w:rsidRPr="005A1555">
        <w:rPr>
          <w:rFonts w:hint="cs"/>
          <w:color w:val="0D0D0D" w:themeColor="text1" w:themeTint="F2"/>
          <w:sz w:val="24"/>
          <w:rtl/>
        </w:rPr>
        <w:t>ה</w:t>
      </w:r>
      <w:r w:rsidRPr="005A1555">
        <w:rPr>
          <w:color w:val="0D0D0D" w:themeColor="text1" w:themeTint="F2"/>
          <w:sz w:val="24"/>
          <w:rtl/>
        </w:rPr>
        <w:t>ענן מאפשר</w:t>
      </w:r>
      <w:r w:rsidRPr="005A1555">
        <w:rPr>
          <w:rFonts w:hint="cs"/>
          <w:color w:val="0D0D0D" w:themeColor="text1" w:themeTint="F2"/>
          <w:sz w:val="24"/>
          <w:rtl/>
        </w:rPr>
        <w:t>ת</w:t>
      </w:r>
      <w:r w:rsidRPr="005A1555">
        <w:rPr>
          <w:color w:val="0D0D0D" w:themeColor="text1" w:themeTint="F2"/>
          <w:sz w:val="24"/>
          <w:rtl/>
        </w:rPr>
        <w:t xml:space="preserve"> למגזר הממשלתי להתמודד טוב יותר עם אתגרים רבים הניצבים לפניו, כגון שיפור השירות לאזרח, צמצום </w:t>
      </w:r>
      <w:r w:rsidRPr="005A1555">
        <w:rPr>
          <w:rFonts w:hint="cs"/>
          <w:color w:val="0D0D0D" w:themeColor="text1" w:themeTint="F2"/>
          <w:sz w:val="24"/>
          <w:rtl/>
        </w:rPr>
        <w:t>ה</w:t>
      </w:r>
      <w:r w:rsidRPr="005A1555">
        <w:rPr>
          <w:color w:val="0D0D0D" w:themeColor="text1" w:themeTint="F2"/>
          <w:sz w:val="24"/>
          <w:rtl/>
        </w:rPr>
        <w:t xml:space="preserve">שונות בין משרדים </w:t>
      </w:r>
      <w:r w:rsidRPr="005A1555">
        <w:rPr>
          <w:rFonts w:hint="cs"/>
          <w:color w:val="0D0D0D" w:themeColor="text1" w:themeTint="F2"/>
          <w:sz w:val="24"/>
          <w:rtl/>
        </w:rPr>
        <w:t>ו</w:t>
      </w:r>
      <w:r w:rsidRPr="005A1555">
        <w:rPr>
          <w:color w:val="0D0D0D" w:themeColor="text1" w:themeTint="F2"/>
          <w:sz w:val="24"/>
          <w:rtl/>
        </w:rPr>
        <w:t xml:space="preserve">התייעלות תפעולית. </w:t>
      </w:r>
      <w:r w:rsidRPr="005A1555">
        <w:rPr>
          <w:rFonts w:hint="cs"/>
          <w:color w:val="0D0D0D" w:themeColor="text1" w:themeTint="F2"/>
          <w:sz w:val="24"/>
          <w:rtl/>
        </w:rPr>
        <w:t>אך לצד היתרונות, השימוש בטכנולוגיה זו טומן בחובו גם סיכונים ממשיים בתחומי אבטחת המידע והגנת הסייבר, הגנת הפרטיות ועוד.</w:t>
      </w:r>
    </w:p>
    <w:p w14:paraId="748419A8" w14:textId="0363F4C1" w:rsidR="00B34B54" w:rsidRDefault="00B34B54" w:rsidP="00984D4C">
      <w:pPr>
        <w:pStyle w:val="running-text"/>
        <w:bidi/>
        <w:spacing w:after="180" w:line="260" w:lineRule="exact"/>
        <w:ind w:right="0"/>
        <w:rPr>
          <w:b/>
          <w:bCs/>
          <w:color w:val="0D0D0D" w:themeColor="text1" w:themeTint="F2"/>
          <w:sz w:val="24"/>
          <w:rtl/>
        </w:rPr>
      </w:pPr>
      <w:r w:rsidRPr="005A1555">
        <w:rPr>
          <w:rFonts w:hint="cs"/>
          <w:color w:val="0D0D0D" w:themeColor="text1" w:themeTint="F2"/>
          <w:sz w:val="24"/>
          <w:rtl/>
        </w:rPr>
        <w:t>בשנים האחרונות הכירה ממשלת ישראל בצורך ב</w:t>
      </w:r>
      <w:r w:rsidRPr="005A1555">
        <w:rPr>
          <w:color w:val="0D0D0D" w:themeColor="text1" w:themeTint="F2"/>
          <w:sz w:val="24"/>
          <w:rtl/>
        </w:rPr>
        <w:t>תכנון צופה פני עתיד ו</w:t>
      </w:r>
      <w:r w:rsidRPr="005A1555">
        <w:rPr>
          <w:rFonts w:hint="cs"/>
          <w:color w:val="0D0D0D" w:themeColor="text1" w:themeTint="F2"/>
          <w:sz w:val="24"/>
          <w:rtl/>
        </w:rPr>
        <w:t>ב</w:t>
      </w:r>
      <w:r w:rsidRPr="005A1555">
        <w:rPr>
          <w:color w:val="0D0D0D" w:themeColor="text1" w:themeTint="F2"/>
          <w:sz w:val="24"/>
          <w:rtl/>
        </w:rPr>
        <w:t>התוויית חזון, מטרות ויעדים שיאפשרו את מיצוי הפוטנציאל הגלום בטכנולוגיית הענן</w:t>
      </w:r>
      <w:r w:rsidRPr="005A1555">
        <w:rPr>
          <w:rFonts w:hint="cs"/>
          <w:color w:val="0D0D0D" w:themeColor="text1" w:themeTint="F2"/>
          <w:sz w:val="24"/>
          <w:rtl/>
        </w:rPr>
        <w:t>, ויקלו את ההתמודדות עם האתגרים הכרוכים בשימוש בטכנולוגיה זו.</w:t>
      </w:r>
      <w:r w:rsidRPr="005A1555">
        <w:rPr>
          <w:color w:val="0D0D0D" w:themeColor="text1" w:themeTint="F2"/>
          <w:sz w:val="24"/>
          <w:rtl/>
        </w:rPr>
        <w:t xml:space="preserve"> </w:t>
      </w:r>
    </w:p>
    <w:p w14:paraId="2CB14C82" w14:textId="77777777" w:rsidR="009B5AFA" w:rsidRDefault="009B5AFA" w:rsidP="009B5AFA">
      <w:pPr>
        <w:spacing w:after="0" w:line="260" w:lineRule="exact"/>
        <w:rPr>
          <w:rFonts w:ascii="Tahoma" w:hAnsi="Tahoma" w:cs="Tahoma"/>
          <w:b/>
          <w:bCs/>
          <w:color w:val="0D0D0D" w:themeColor="text1" w:themeTint="F2"/>
          <w:sz w:val="24"/>
          <w:szCs w:val="18"/>
          <w:rtl/>
        </w:rPr>
      </w:pPr>
    </w:p>
    <w:p w14:paraId="15B53BC1" w14:textId="77777777" w:rsidR="009B5AFA" w:rsidRPr="00DA3862" w:rsidRDefault="009B5AFA" w:rsidP="009B5AFA">
      <w:pPr>
        <w:spacing w:before="240" w:after="180" w:line="240" w:lineRule="atLeast"/>
        <w:jc w:val="both"/>
        <w:rPr>
          <w:rtl/>
        </w:rPr>
      </w:pPr>
      <w:r>
        <w:rPr>
          <w:noProof/>
          <w:rtl/>
          <w:lang w:val="he-IL"/>
        </w:rPr>
        <w:drawing>
          <wp:inline distT="0" distB="0" distL="0" distR="0" wp14:anchorId="762B9B06" wp14:editId="1DE93272">
            <wp:extent cx="1328931" cy="323089"/>
            <wp:effectExtent l="0" t="0" r="508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667"/>
        <w:gridCol w:w="120"/>
        <w:gridCol w:w="1745"/>
        <w:gridCol w:w="120"/>
        <w:gridCol w:w="1677"/>
        <w:gridCol w:w="120"/>
        <w:gridCol w:w="1922"/>
      </w:tblGrid>
      <w:tr w:rsidR="009B5AFA" w:rsidRPr="00273409" w14:paraId="265415B8" w14:textId="77777777" w:rsidTr="00073E58">
        <w:tc>
          <w:tcPr>
            <w:tcW w:w="0" w:type="auto"/>
            <w:tcBorders>
              <w:bottom w:val="single" w:sz="8" w:space="0" w:color="auto"/>
            </w:tcBorders>
            <w:vAlign w:val="center"/>
          </w:tcPr>
          <w:p w14:paraId="64C20CB7" w14:textId="77777777" w:rsidR="009B5AFA" w:rsidRPr="00273409" w:rsidRDefault="009B5AFA" w:rsidP="00073E58">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2%</w:t>
            </w:r>
            <w:r w:rsidRPr="005A1555">
              <w:rPr>
                <w:rFonts w:ascii="Tahoma" w:hAnsi="Tahoma" w:cs="Tahoma"/>
                <w:b/>
                <w:bCs/>
                <w:color w:val="0D0D0D" w:themeColor="text1" w:themeTint="F2"/>
                <w:sz w:val="36"/>
                <w:szCs w:val="36"/>
                <w:rtl/>
              </w:rPr>
              <w:t xml:space="preserve"> </w:t>
            </w:r>
          </w:p>
        </w:tc>
        <w:tc>
          <w:tcPr>
            <w:tcW w:w="0" w:type="auto"/>
          </w:tcPr>
          <w:p w14:paraId="036EABC4" w14:textId="77777777" w:rsidR="009B5AFA" w:rsidRPr="00EB7D7A" w:rsidRDefault="009B5AFA" w:rsidP="00073E58">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vAlign w:val="center"/>
          </w:tcPr>
          <w:p w14:paraId="47C0252A" w14:textId="77777777" w:rsidR="009B5AFA" w:rsidRPr="00273409" w:rsidRDefault="009B5AFA" w:rsidP="00073E58">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1%</w:t>
            </w:r>
          </w:p>
        </w:tc>
        <w:tc>
          <w:tcPr>
            <w:tcW w:w="0" w:type="auto"/>
          </w:tcPr>
          <w:p w14:paraId="315EA77B" w14:textId="77777777" w:rsidR="009B5AFA" w:rsidRPr="00273409" w:rsidRDefault="009B5AFA" w:rsidP="00073E58">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14:paraId="174BF0C1"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102</w:t>
            </w:r>
          </w:p>
        </w:tc>
        <w:tc>
          <w:tcPr>
            <w:tcW w:w="0" w:type="auto"/>
          </w:tcPr>
          <w:p w14:paraId="575FD223" w14:textId="77777777" w:rsidR="009B5AFA" w:rsidRPr="00273409" w:rsidRDefault="009B5AFA" w:rsidP="00073E58">
            <w:pPr>
              <w:spacing w:before="120" w:after="60" w:line="240" w:lineRule="auto"/>
              <w:rPr>
                <w:rFonts w:ascii="Tahoma" w:hAnsi="Tahoma" w:cs="Tahoma"/>
                <w:b/>
                <w:bCs/>
                <w:color w:val="0D0D0D" w:themeColor="text1" w:themeTint="F2"/>
              </w:rPr>
            </w:pPr>
          </w:p>
        </w:tc>
        <w:tc>
          <w:tcPr>
            <w:tcW w:w="0" w:type="auto"/>
            <w:tcBorders>
              <w:bottom w:val="single" w:sz="8" w:space="0" w:color="auto"/>
            </w:tcBorders>
            <w:vAlign w:val="center"/>
          </w:tcPr>
          <w:p w14:paraId="120D6122" w14:textId="77777777" w:rsidR="009B5AFA" w:rsidRPr="00273409" w:rsidRDefault="009B5AFA" w:rsidP="00073E58">
            <w:pPr>
              <w:spacing w:before="120" w:after="60" w:line="240" w:lineRule="auto"/>
              <w:rPr>
                <w:rFonts w:ascii="Tahoma" w:hAnsi="Tahoma" w:cs="Tahoma"/>
                <w:b/>
                <w:bCs/>
                <w:color w:val="0D0D0D" w:themeColor="text1" w:themeTint="F2"/>
                <w:sz w:val="36"/>
                <w:szCs w:val="36"/>
                <w:rtl/>
              </w:rPr>
            </w:pPr>
            <w:r w:rsidRPr="005A1555">
              <w:rPr>
                <w:rFonts w:ascii="Tahoma" w:hAnsi="Tahoma" w:cs="Tahoma" w:hint="cs"/>
                <w:b/>
                <w:bCs/>
                <w:color w:val="0D0D0D" w:themeColor="text1" w:themeTint="F2"/>
                <w:sz w:val="36"/>
                <w:szCs w:val="36"/>
                <w:rtl/>
              </w:rPr>
              <w:t>773%</w:t>
            </w:r>
          </w:p>
        </w:tc>
      </w:tr>
      <w:tr w:rsidR="009B5AFA" w:rsidRPr="00273409" w14:paraId="7F57DD42" w14:textId="77777777" w:rsidTr="00073E58">
        <w:tc>
          <w:tcPr>
            <w:tcW w:w="0" w:type="auto"/>
            <w:tcBorders>
              <w:top w:val="single" w:sz="8" w:space="0" w:color="auto"/>
            </w:tcBorders>
          </w:tcPr>
          <w:p w14:paraId="02D1E873"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color w:val="0D0D0D" w:themeColor="text1" w:themeTint="F2"/>
                <w:sz w:val="18"/>
                <w:szCs w:val="18"/>
                <w:rtl/>
              </w:rPr>
              <w:t>שיעור הניצול השנתי הממוצע</w:t>
            </w:r>
            <w:r w:rsidRPr="005A1555">
              <w:rPr>
                <w:rFonts w:ascii="Tahoma" w:hAnsi="Tahoma" w:cs="Tahoma" w:hint="cs"/>
                <w:color w:val="0D0D0D" w:themeColor="text1" w:themeTint="F2"/>
                <w:sz w:val="18"/>
                <w:szCs w:val="18"/>
                <w:rtl/>
              </w:rPr>
              <w:t xml:space="preserve"> </w:t>
            </w:r>
            <w:r w:rsidRPr="005A1555">
              <w:rPr>
                <w:rFonts w:ascii="Tahoma" w:hAnsi="Tahoma" w:cs="Tahoma"/>
                <w:color w:val="0D0D0D" w:themeColor="text1" w:themeTint="F2"/>
                <w:sz w:val="18"/>
                <w:szCs w:val="18"/>
                <w:rtl/>
              </w:rPr>
              <w:t xml:space="preserve">של </w:t>
            </w:r>
            <w:r w:rsidRPr="005A1555">
              <w:rPr>
                <w:rFonts w:ascii="Tahoma" w:hAnsi="Tahoma" w:cs="Tahoma" w:hint="cs"/>
                <w:color w:val="0D0D0D" w:themeColor="text1" w:themeTint="F2"/>
                <w:sz w:val="18"/>
                <w:szCs w:val="18"/>
                <w:rtl/>
              </w:rPr>
              <w:t xml:space="preserve">משאבי </w:t>
            </w:r>
            <w:r w:rsidRPr="005A1555">
              <w:rPr>
                <w:rFonts w:ascii="Tahoma" w:hAnsi="Tahoma" w:cs="Tahoma"/>
                <w:color w:val="0D0D0D" w:themeColor="text1" w:themeTint="F2"/>
                <w:sz w:val="18"/>
                <w:szCs w:val="18"/>
                <w:rtl/>
              </w:rPr>
              <w:t xml:space="preserve">תשתיות </w:t>
            </w:r>
            <w:r w:rsidRPr="005A1555">
              <w:rPr>
                <w:rFonts w:ascii="Tahoma" w:hAnsi="Tahoma" w:cs="Tahoma" w:hint="eastAsia"/>
                <w:color w:val="0D0D0D" w:themeColor="text1" w:themeTint="F2"/>
                <w:sz w:val="18"/>
                <w:szCs w:val="18"/>
                <w:rtl/>
              </w:rPr>
              <w:t>המחשוב</w:t>
            </w:r>
            <w:r w:rsidRPr="005A1555">
              <w:rPr>
                <w:rFonts w:ascii="Tahoma" w:hAnsi="Tahoma" w:cs="Tahoma" w:hint="cs"/>
                <w:color w:val="0D0D0D" w:themeColor="text1" w:themeTint="F2"/>
                <w:sz w:val="18"/>
                <w:szCs w:val="18"/>
                <w:rtl/>
              </w:rPr>
              <w:t xml:space="preserve"> </w:t>
            </w:r>
            <w:r w:rsidRPr="005A1555">
              <w:rPr>
                <w:rFonts w:ascii="Tahoma" w:hAnsi="Tahoma" w:cs="Tahoma"/>
                <w:color w:val="0D0D0D" w:themeColor="text1" w:themeTint="F2"/>
                <w:sz w:val="18"/>
                <w:szCs w:val="18"/>
                <w:rtl/>
              </w:rPr>
              <w:t>המקומיות</w:t>
            </w:r>
            <w:r w:rsidRPr="005A1555">
              <w:rPr>
                <w:rFonts w:ascii="Tahoma" w:hAnsi="Tahoma" w:cs="Tahoma" w:hint="cs"/>
                <w:color w:val="0D0D0D" w:themeColor="text1" w:themeTint="F2"/>
                <w:sz w:val="18"/>
                <w:szCs w:val="18"/>
                <w:rtl/>
              </w:rPr>
              <w:t xml:space="preserve"> הקיימים</w:t>
            </w:r>
            <w:r w:rsidRPr="005A1555">
              <w:rPr>
                <w:rFonts w:ascii="Tahoma" w:hAnsi="Tahoma" w:cs="Tahoma"/>
                <w:color w:val="0D0D0D" w:themeColor="text1" w:themeTint="F2"/>
                <w:sz w:val="18"/>
                <w:szCs w:val="18"/>
                <w:rtl/>
              </w:rPr>
              <w:t xml:space="preserve"> בממשלה</w:t>
            </w:r>
            <w:r w:rsidRPr="005A1555">
              <w:rPr>
                <w:rFonts w:ascii="Tahoma" w:hAnsi="Tahoma" w:cs="Tahoma" w:hint="cs"/>
                <w:color w:val="0D0D0D" w:themeColor="text1" w:themeTint="F2"/>
                <w:sz w:val="18"/>
                <w:szCs w:val="18"/>
                <w:rtl/>
              </w:rPr>
              <w:t xml:space="preserve"> בשנת 2018</w:t>
            </w:r>
          </w:p>
        </w:tc>
        <w:tc>
          <w:tcPr>
            <w:tcW w:w="0" w:type="auto"/>
          </w:tcPr>
          <w:p w14:paraId="49CF2485"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AB8EA9F"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בשנת 2019 השקיעה הממשלה במחשוב ענן</w:t>
            </w:r>
            <w:r w:rsidRPr="005A1555">
              <w:rPr>
                <w:rFonts w:ascii="Tahoma" w:hAnsi="Tahoma" w:cs="Tahoma"/>
                <w:color w:val="0D0D0D" w:themeColor="text1" w:themeTint="F2"/>
                <w:sz w:val="18"/>
                <w:szCs w:val="18"/>
                <w:rtl/>
              </w:rPr>
              <w:t xml:space="preserve"> פחות מאחוז אחד מסך </w:t>
            </w:r>
            <w:r w:rsidRPr="005A1555">
              <w:rPr>
                <w:rFonts w:ascii="Tahoma" w:hAnsi="Tahoma" w:cs="Tahoma" w:hint="cs"/>
                <w:color w:val="0D0D0D" w:themeColor="text1" w:themeTint="F2"/>
                <w:sz w:val="18"/>
                <w:szCs w:val="18"/>
                <w:rtl/>
              </w:rPr>
              <w:t>השקעתה בתקשוב, לעומת 8% בעולם</w:t>
            </w:r>
            <w:r w:rsidRPr="005A1555">
              <w:rPr>
                <w:rFonts w:ascii="Tahoma" w:hAnsi="Tahoma" w:cs="Tahoma"/>
                <w:color w:val="0D0D0D" w:themeColor="text1" w:themeTint="F2"/>
                <w:sz w:val="18"/>
                <w:szCs w:val="18"/>
                <w:vertAlign w:val="superscript"/>
                <w:rtl/>
              </w:rPr>
              <w:footnoteReference w:id="1"/>
            </w:r>
          </w:p>
        </w:tc>
        <w:tc>
          <w:tcPr>
            <w:tcW w:w="0" w:type="auto"/>
          </w:tcPr>
          <w:p w14:paraId="130D9A40"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0BE33D7B"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מספר המערכות אשר הועברו לסביבת ענן</w:t>
            </w:r>
            <w:r w:rsidRPr="005A1555">
              <w:rPr>
                <w:rFonts w:ascii="Tahoma" w:hAnsi="Tahoma" w:cs="Tahoma"/>
                <w:color w:val="0D0D0D" w:themeColor="text1" w:themeTint="F2"/>
                <w:sz w:val="18"/>
                <w:szCs w:val="18"/>
                <w:vertAlign w:val="superscript"/>
                <w:rtl/>
              </w:rPr>
              <w:footnoteReference w:id="2"/>
            </w:r>
            <w:r w:rsidRPr="005A1555">
              <w:rPr>
                <w:rFonts w:ascii="Tahoma" w:hAnsi="Tahoma" w:cs="Tahoma" w:hint="cs"/>
                <w:color w:val="0D0D0D" w:themeColor="text1" w:themeTint="F2"/>
                <w:sz w:val="18"/>
                <w:szCs w:val="18"/>
                <w:rtl/>
              </w:rPr>
              <w:t xml:space="preserve"> מתוך אלפי מערכות מידע ותשתיות מחשוב במגזר הממשלתי</w:t>
            </w:r>
          </w:p>
        </w:tc>
        <w:tc>
          <w:tcPr>
            <w:tcW w:w="0" w:type="auto"/>
          </w:tcPr>
          <w:p w14:paraId="27BA3BF3"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E9AAFD2"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 xml:space="preserve">גידול במספר האיומים על שירותי ענן במגזר הממשלתי בעולם </w:t>
            </w:r>
            <w:r w:rsidRPr="005A1555">
              <w:rPr>
                <w:rFonts w:ascii="Tahoma" w:hAnsi="Tahoma" w:cs="Tahoma"/>
                <w:color w:val="0D0D0D" w:themeColor="text1" w:themeTint="F2"/>
                <w:sz w:val="18"/>
                <w:szCs w:val="18"/>
                <w:rtl/>
              </w:rPr>
              <w:t>בחודשים מרץ ואפריל 2020 לעומת ינואר ופברואר באותה השנה</w:t>
            </w:r>
          </w:p>
        </w:tc>
      </w:tr>
      <w:tr w:rsidR="009B5AFA" w:rsidRPr="00DF2E81" w14:paraId="2EA60958" w14:textId="77777777" w:rsidTr="00073E58">
        <w:tc>
          <w:tcPr>
            <w:tcW w:w="0" w:type="auto"/>
          </w:tcPr>
          <w:p w14:paraId="68D0223D" w14:textId="77777777" w:rsidR="009B5AFA" w:rsidRPr="00DF2E81" w:rsidRDefault="009B5AFA" w:rsidP="00073E58">
            <w:pPr>
              <w:spacing w:before="120" w:after="0" w:line="240" w:lineRule="auto"/>
              <w:rPr>
                <w:rFonts w:ascii="Tahoma" w:hAnsi="Tahoma" w:cs="Tahoma"/>
                <w:b/>
                <w:bCs/>
                <w:color w:val="0D0D0D" w:themeColor="text1" w:themeTint="F2"/>
                <w:sz w:val="14"/>
                <w:szCs w:val="14"/>
                <w:rtl/>
              </w:rPr>
            </w:pPr>
          </w:p>
        </w:tc>
        <w:tc>
          <w:tcPr>
            <w:tcW w:w="0" w:type="auto"/>
          </w:tcPr>
          <w:p w14:paraId="13BE6258" w14:textId="77777777" w:rsidR="009B5AFA" w:rsidRPr="00DF2E81" w:rsidRDefault="009B5AFA" w:rsidP="00073E58">
            <w:pPr>
              <w:spacing w:before="120" w:after="0" w:line="240" w:lineRule="auto"/>
              <w:rPr>
                <w:rFonts w:ascii="Tahoma" w:hAnsi="Tahoma" w:cs="Tahoma"/>
                <w:b/>
                <w:bCs/>
                <w:color w:val="0D0D0D" w:themeColor="text1" w:themeTint="F2"/>
                <w:sz w:val="14"/>
                <w:szCs w:val="14"/>
              </w:rPr>
            </w:pPr>
          </w:p>
        </w:tc>
        <w:tc>
          <w:tcPr>
            <w:tcW w:w="0" w:type="auto"/>
          </w:tcPr>
          <w:p w14:paraId="09CF77D4" w14:textId="77777777" w:rsidR="009B5AFA" w:rsidRPr="00DF2E81" w:rsidRDefault="009B5AFA" w:rsidP="00073E58">
            <w:pPr>
              <w:spacing w:before="120" w:after="0" w:line="240" w:lineRule="auto"/>
              <w:rPr>
                <w:rFonts w:ascii="Tahoma" w:hAnsi="Tahoma" w:cs="Tahoma"/>
                <w:b/>
                <w:bCs/>
                <w:color w:val="0D0D0D" w:themeColor="text1" w:themeTint="F2"/>
                <w:sz w:val="14"/>
                <w:szCs w:val="14"/>
                <w:rtl/>
              </w:rPr>
            </w:pPr>
          </w:p>
        </w:tc>
        <w:tc>
          <w:tcPr>
            <w:tcW w:w="0" w:type="auto"/>
          </w:tcPr>
          <w:p w14:paraId="7734B9C8" w14:textId="77777777" w:rsidR="009B5AFA" w:rsidRPr="00DF2E81" w:rsidRDefault="009B5AFA" w:rsidP="00073E58">
            <w:pPr>
              <w:spacing w:before="120" w:after="0" w:line="240" w:lineRule="auto"/>
              <w:rPr>
                <w:rFonts w:ascii="Tahoma" w:hAnsi="Tahoma" w:cs="Tahoma"/>
                <w:b/>
                <w:bCs/>
                <w:color w:val="0D0D0D" w:themeColor="text1" w:themeTint="F2"/>
                <w:sz w:val="14"/>
                <w:szCs w:val="14"/>
              </w:rPr>
            </w:pPr>
          </w:p>
        </w:tc>
        <w:tc>
          <w:tcPr>
            <w:tcW w:w="0" w:type="auto"/>
          </w:tcPr>
          <w:p w14:paraId="3CC82F95" w14:textId="77777777" w:rsidR="009B5AFA" w:rsidRPr="00DF2E81" w:rsidRDefault="009B5AFA" w:rsidP="00073E58">
            <w:pPr>
              <w:spacing w:before="120" w:after="0" w:line="240" w:lineRule="auto"/>
              <w:rPr>
                <w:rFonts w:ascii="Tahoma" w:hAnsi="Tahoma" w:cs="Tahoma"/>
                <w:b/>
                <w:bCs/>
                <w:color w:val="0D0D0D" w:themeColor="text1" w:themeTint="F2"/>
                <w:sz w:val="14"/>
                <w:szCs w:val="14"/>
                <w:rtl/>
              </w:rPr>
            </w:pPr>
          </w:p>
        </w:tc>
        <w:tc>
          <w:tcPr>
            <w:tcW w:w="0" w:type="auto"/>
          </w:tcPr>
          <w:p w14:paraId="66D63FC4" w14:textId="77777777" w:rsidR="009B5AFA" w:rsidRPr="00DF2E81" w:rsidRDefault="009B5AFA" w:rsidP="00073E58">
            <w:pPr>
              <w:spacing w:before="120" w:after="0" w:line="240" w:lineRule="auto"/>
              <w:rPr>
                <w:rFonts w:ascii="Tahoma" w:hAnsi="Tahoma" w:cs="Tahoma"/>
                <w:b/>
                <w:bCs/>
                <w:color w:val="0D0D0D" w:themeColor="text1" w:themeTint="F2"/>
                <w:sz w:val="14"/>
                <w:szCs w:val="14"/>
              </w:rPr>
            </w:pPr>
          </w:p>
        </w:tc>
        <w:tc>
          <w:tcPr>
            <w:tcW w:w="0" w:type="auto"/>
          </w:tcPr>
          <w:p w14:paraId="44593DD6" w14:textId="77777777" w:rsidR="009B5AFA" w:rsidRPr="00DF2E81" w:rsidRDefault="009B5AFA" w:rsidP="00073E58">
            <w:pPr>
              <w:spacing w:before="120" w:after="0" w:line="240" w:lineRule="auto"/>
              <w:rPr>
                <w:rFonts w:ascii="Tahoma" w:hAnsi="Tahoma" w:cs="Tahoma"/>
                <w:b/>
                <w:bCs/>
                <w:color w:val="0D0D0D" w:themeColor="text1" w:themeTint="F2"/>
                <w:sz w:val="14"/>
                <w:szCs w:val="14"/>
                <w:rtl/>
              </w:rPr>
            </w:pPr>
          </w:p>
        </w:tc>
      </w:tr>
      <w:tr w:rsidR="009B5AFA" w:rsidRPr="00273409" w14:paraId="5239C89B" w14:textId="77777777" w:rsidTr="00073E58">
        <w:tc>
          <w:tcPr>
            <w:tcW w:w="0" w:type="auto"/>
            <w:tcBorders>
              <w:bottom w:val="single" w:sz="8" w:space="0" w:color="auto"/>
            </w:tcBorders>
            <w:vAlign w:val="center"/>
          </w:tcPr>
          <w:p w14:paraId="32C13D33"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60%</w:t>
            </w:r>
          </w:p>
        </w:tc>
        <w:tc>
          <w:tcPr>
            <w:tcW w:w="0" w:type="auto"/>
          </w:tcPr>
          <w:p w14:paraId="3A55AB43"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14:paraId="03980C19"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61%</w:t>
            </w:r>
          </w:p>
        </w:tc>
        <w:tc>
          <w:tcPr>
            <w:tcW w:w="0" w:type="auto"/>
          </w:tcPr>
          <w:p w14:paraId="7B14DDFD"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14:paraId="6A953AFA"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r w:rsidRPr="005A1555">
              <w:rPr>
                <w:rFonts w:ascii="Tahoma" w:hAnsi="Tahoma" w:cs="Tahoma" w:hint="cs"/>
                <w:b/>
                <w:bCs/>
                <w:color w:val="0D0D0D" w:themeColor="text1" w:themeTint="F2"/>
                <w:sz w:val="36"/>
                <w:szCs w:val="36"/>
                <w:rtl/>
              </w:rPr>
              <w:t>99%</w:t>
            </w:r>
          </w:p>
        </w:tc>
        <w:tc>
          <w:tcPr>
            <w:tcW w:w="0" w:type="auto"/>
          </w:tcPr>
          <w:p w14:paraId="7A0483A0"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p>
        </w:tc>
        <w:tc>
          <w:tcPr>
            <w:tcW w:w="0" w:type="auto"/>
          </w:tcPr>
          <w:p w14:paraId="1A3A862A" w14:textId="77777777" w:rsidR="009B5AFA" w:rsidRPr="00273409" w:rsidRDefault="009B5AFA" w:rsidP="00073E58">
            <w:pPr>
              <w:spacing w:before="120" w:after="60" w:line="240" w:lineRule="auto"/>
              <w:rPr>
                <w:rFonts w:ascii="Tahoma" w:hAnsi="Tahoma" w:cs="Tahoma"/>
                <w:b/>
                <w:bCs/>
                <w:color w:val="0D0D0D" w:themeColor="text1" w:themeTint="F2"/>
                <w:sz w:val="36"/>
                <w:szCs w:val="36"/>
              </w:rPr>
            </w:pPr>
          </w:p>
        </w:tc>
      </w:tr>
      <w:tr w:rsidR="009B5AFA" w:rsidRPr="00273409" w14:paraId="09B543BB" w14:textId="77777777" w:rsidTr="00073E58">
        <w:tc>
          <w:tcPr>
            <w:tcW w:w="0" w:type="auto"/>
            <w:tcBorders>
              <w:top w:val="single" w:sz="8" w:space="0" w:color="auto"/>
            </w:tcBorders>
          </w:tcPr>
          <w:p w14:paraId="0DD1C9DD"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שיעור המשרדים אשר השיבו לשאלון משרד מבקר המדינה כי לא ביצעו תהליך הפקת לקחים לאחר יישום מערכת בענן</w:t>
            </w:r>
          </w:p>
        </w:tc>
        <w:tc>
          <w:tcPr>
            <w:tcW w:w="0" w:type="auto"/>
          </w:tcPr>
          <w:p w14:paraId="4439D7CF"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7A1906B3"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שיעור המשרדים אשר השיבו לשאלון משרד מבקר המדינה כי אין להם תוכנית אב למחשוב או שאין בתוכנית התייחסות למחשוב ענן</w:t>
            </w:r>
          </w:p>
        </w:tc>
        <w:tc>
          <w:tcPr>
            <w:tcW w:w="0" w:type="auto"/>
          </w:tcPr>
          <w:p w14:paraId="2D22ED73"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14:paraId="2FFC2853"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r w:rsidRPr="005A1555">
              <w:rPr>
                <w:rFonts w:ascii="Tahoma" w:hAnsi="Tahoma" w:cs="Tahoma" w:hint="cs"/>
                <w:color w:val="0D0D0D" w:themeColor="text1" w:themeTint="F2"/>
                <w:sz w:val="18"/>
                <w:szCs w:val="18"/>
                <w:rtl/>
              </w:rPr>
              <w:t xml:space="preserve">רוב מוחלט של המשרדים אשר השיבו לשאלון משרד מבקר המדינה כי לא נתקלו בתקלות מרובות במערכות הענן שלהם </w:t>
            </w:r>
          </w:p>
        </w:tc>
        <w:tc>
          <w:tcPr>
            <w:tcW w:w="0" w:type="auto"/>
          </w:tcPr>
          <w:p w14:paraId="77A3BFEE" w14:textId="77777777" w:rsidR="009B5AFA" w:rsidRPr="00273409" w:rsidRDefault="009B5AFA" w:rsidP="00073E58">
            <w:pPr>
              <w:spacing w:before="60" w:after="0" w:line="240" w:lineRule="auto"/>
              <w:rPr>
                <w:rFonts w:ascii="Tahoma" w:hAnsi="Tahoma" w:cs="Tahoma"/>
                <w:color w:val="0D0D0D" w:themeColor="text1" w:themeTint="F2"/>
                <w:sz w:val="18"/>
                <w:szCs w:val="18"/>
                <w:rtl/>
              </w:rPr>
            </w:pPr>
          </w:p>
        </w:tc>
        <w:tc>
          <w:tcPr>
            <w:tcW w:w="0" w:type="auto"/>
          </w:tcPr>
          <w:p w14:paraId="60070E1C" w14:textId="77777777" w:rsidR="009B5AFA" w:rsidRPr="00273409" w:rsidRDefault="009B5AFA" w:rsidP="00073E58">
            <w:pPr>
              <w:spacing w:before="60" w:after="0" w:line="240" w:lineRule="auto"/>
              <w:ind w:right="23"/>
              <w:rPr>
                <w:rFonts w:ascii="Tahoma" w:hAnsi="Tahoma" w:cs="Tahoma"/>
                <w:color w:val="0D0D0D" w:themeColor="text1" w:themeTint="F2"/>
                <w:sz w:val="18"/>
                <w:szCs w:val="18"/>
                <w:rtl/>
              </w:rPr>
            </w:pPr>
          </w:p>
        </w:tc>
      </w:tr>
    </w:tbl>
    <w:p w14:paraId="7CDD8A02" w14:textId="77777777" w:rsidR="009C13C8" w:rsidRDefault="009C13C8" w:rsidP="009E71B8">
      <w:pPr>
        <w:jc w:val="both"/>
        <w:rPr>
          <w:rtl/>
        </w:rPr>
      </w:pPr>
    </w:p>
    <w:p w14:paraId="5A046CE8" w14:textId="77777777" w:rsidR="00D8333F" w:rsidRDefault="00D8333F" w:rsidP="00DA3862">
      <w:pPr>
        <w:spacing w:after="0" w:line="240" w:lineRule="auto"/>
        <w:jc w:val="both"/>
        <w:rPr>
          <w:rtl/>
        </w:rPr>
        <w:sectPr w:rsidR="00D8333F" w:rsidSect="00045345">
          <w:headerReference w:type="even" r:id="rId17"/>
          <w:headerReference w:type="default" r:id="rId18"/>
          <w:pgSz w:w="11906" w:h="16838" w:code="9"/>
          <w:pgMar w:top="2892" w:right="2268" w:bottom="2438" w:left="2268" w:header="1871" w:footer="1928" w:gutter="0"/>
          <w:cols w:space="708"/>
          <w:bidi/>
          <w:rtlGutter/>
          <w:docGrid w:linePitch="360"/>
        </w:sectPr>
      </w:pPr>
    </w:p>
    <w:p w14:paraId="6DD6EC03" w14:textId="45FCD49E" w:rsidR="00525E93"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0F757A28" wp14:editId="1640FDD5">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9292300" w14:textId="77777777" w:rsidR="009A341D" w:rsidRPr="00902625" w:rsidRDefault="009A341D" w:rsidP="00D147D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14:paraId="6A30B733" w14:textId="748BD7CF" w:rsidR="000A1D75" w:rsidRPr="00984D4C" w:rsidRDefault="000A1D75" w:rsidP="00984D4C">
      <w:pPr>
        <w:spacing w:after="180" w:line="260" w:lineRule="atLeas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14:anchorId="544BB420" wp14:editId="5656939E">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גדלת.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00525E93">
        <w:rPr>
          <w:rFonts w:ascii="Tahoma" w:hAnsi="Tahoma" w:cs="Tahoma"/>
          <w:color w:val="231F20"/>
          <w:sz w:val="24"/>
          <w:szCs w:val="18"/>
        </w:rPr>
        <w:tab/>
      </w:r>
      <w:r w:rsidR="00B34B54" w:rsidRPr="00984D4C">
        <w:rPr>
          <w:rFonts w:ascii="Tahoma" w:hAnsi="Tahoma" w:cs="Tahoma"/>
          <w:noProof/>
          <w:color w:val="231F20"/>
          <w:position w:val="-4"/>
          <w:sz w:val="18"/>
          <w:szCs w:val="18"/>
          <w:rtl/>
        </w:rPr>
        <w:t xml:space="preserve">בחודשים מרץ עד אוקטובר 2020 בדק משרד מבקר המדינה היבטים בשימוש משרדי ממשלה בענן ציבורי וההיערכות להקמת ענן מרכזי. הביקורת נעשתה ברשות התקשוב הממשלתי שבמשרד הדיגיטל הלאומי, במינהל הרכש שבאגף החשב הכללי שבמשרד האוצר ובמערך הסייבר הלאומי שבמשרד ראש הממשלה. בדיקות השלמה נעשו באגפי מערכות מידע של כמה משרדי ממשלה ויחידות סמך, במרכז השלטון המקומי, ברשות להגנת הפרטיות שבמשרד המשפטים </w:t>
      </w:r>
      <w:r w:rsidR="00B34B54" w:rsidRPr="00984D4C">
        <w:rPr>
          <w:rFonts w:ascii="Tahoma" w:hAnsi="Tahoma" w:cs="Tahoma" w:hint="cs"/>
          <w:noProof/>
          <w:color w:val="231F20"/>
          <w:position w:val="-4"/>
          <w:sz w:val="18"/>
          <w:szCs w:val="18"/>
          <w:rtl/>
        </w:rPr>
        <w:t>וב</w:t>
      </w:r>
      <w:r w:rsidR="00B34B54" w:rsidRPr="00984D4C">
        <w:rPr>
          <w:rFonts w:ascii="Tahoma" w:hAnsi="Tahoma" w:cs="Tahoma"/>
          <w:noProof/>
          <w:color w:val="231F20"/>
          <w:position w:val="-4"/>
          <w:sz w:val="18"/>
          <w:szCs w:val="18"/>
          <w:rtl/>
        </w:rPr>
        <w:t xml:space="preserve">מינהלת הטרנספורמציה הדיגיטלית </w:t>
      </w:r>
      <w:r w:rsidR="00B34B54" w:rsidRPr="00984D4C">
        <w:rPr>
          <w:rFonts w:ascii="Tahoma" w:hAnsi="Tahoma" w:cs="Tahoma" w:hint="cs"/>
          <w:noProof/>
          <w:color w:val="231F20"/>
          <w:position w:val="-4"/>
          <w:sz w:val="18"/>
          <w:szCs w:val="18"/>
          <w:rtl/>
        </w:rPr>
        <w:t>ש</w:t>
      </w:r>
      <w:r w:rsidR="00B34B54" w:rsidRPr="00984D4C">
        <w:rPr>
          <w:rFonts w:ascii="Tahoma" w:hAnsi="Tahoma" w:cs="Tahoma"/>
          <w:noProof/>
          <w:color w:val="231F20"/>
          <w:position w:val="-4"/>
          <w:sz w:val="18"/>
          <w:szCs w:val="18"/>
          <w:rtl/>
        </w:rPr>
        <w:t xml:space="preserve">באגף התקשוב בצה"ל. במסגרת הביקורת פנה משרד מבקר המדינה ל-72 מנהלי אגפי מערכות מידע ראשיים (להלן - מנמ"רים) במשרדים הממשלתיים וביחידות הסמך שלהם, וביקשם למלא שאלון </w:t>
      </w:r>
      <w:r w:rsidR="00B34B54" w:rsidRPr="00984D4C">
        <w:rPr>
          <w:rFonts w:ascii="Tahoma" w:hAnsi="Tahoma" w:cs="Tahoma" w:hint="cs"/>
          <w:noProof/>
          <w:color w:val="231F20"/>
          <w:position w:val="-4"/>
          <w:sz w:val="18"/>
          <w:szCs w:val="18"/>
          <w:rtl/>
        </w:rPr>
        <w:t>בנושא השימוש</w:t>
      </w:r>
      <w:r w:rsidR="00B34B54" w:rsidRPr="00984D4C">
        <w:rPr>
          <w:rFonts w:ascii="Tahoma" w:hAnsi="Tahoma" w:cs="Tahoma"/>
          <w:noProof/>
          <w:color w:val="231F20"/>
          <w:position w:val="-4"/>
          <w:sz w:val="18"/>
          <w:szCs w:val="18"/>
          <w:rtl/>
        </w:rPr>
        <w:t xml:space="preserve"> בשירותי ענן ציבורי. על השאלון השיבו 45 (כ-62%) מהמנמ"רים.</w:t>
      </w:r>
    </w:p>
    <w:p w14:paraId="6121C8B3" w14:textId="77777777" w:rsidR="00525E93" w:rsidRPr="00525E93" w:rsidRDefault="00525E93" w:rsidP="00525E93">
      <w:pPr>
        <w:spacing w:after="180" w:line="260" w:lineRule="exact"/>
        <w:ind w:left="454" w:hanging="454"/>
        <w:jc w:val="both"/>
        <w:rPr>
          <w:rFonts w:ascii="Tahoma" w:hAnsi="Tahoma" w:cs="Tahoma"/>
          <w:color w:val="231F20"/>
          <w:sz w:val="24"/>
          <w:szCs w:val="18"/>
          <w:rtl/>
        </w:rPr>
      </w:pPr>
    </w:p>
    <w:p w14:paraId="681D6F9D" w14:textId="6E1669F1" w:rsidR="000A1D75"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6CEB23E1" wp14:editId="5269F9ED">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4C4FCC27" w14:textId="5C9D3E17" w:rsidR="000A1D75" w:rsidRPr="00902625" w:rsidRDefault="000A1D75" w:rsidP="00D147D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00EB7D7A" w:rsidRPr="00902625">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14:paraId="2C57C026" w14:textId="12ABCAA5" w:rsidR="00E33AFB" w:rsidRPr="00E33AFB" w:rsidRDefault="00B05B87" w:rsidP="007373F6">
      <w:pPr>
        <w:pStyle w:val="running-text"/>
        <w:bidi/>
        <w:spacing w:before="120" w:line="240" w:lineRule="atLeast"/>
        <w:ind w:right="0"/>
        <w:rPr>
          <w:b/>
          <w:bCs/>
          <w:sz w:val="18"/>
        </w:rPr>
      </w:pPr>
      <w:r>
        <w:rPr>
          <w:b/>
          <w:bCs/>
          <w:noProof/>
          <w:sz w:val="18"/>
        </w:rPr>
        <w:drawing>
          <wp:inline distT="0" distB="0" distL="0" distR="0" wp14:anchorId="6389CF31" wp14:editId="46A5D7A8">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27AA8683" w14:textId="77777777" w:rsidR="00B34B54" w:rsidRPr="00984D4C" w:rsidRDefault="00B34B54" w:rsidP="00AD3C43">
      <w:pPr>
        <w:pStyle w:val="ListParagraph"/>
        <w:numPr>
          <w:ilvl w:val="0"/>
          <w:numId w:val="5"/>
        </w:numPr>
        <w:autoSpaceDE/>
        <w:autoSpaceDN/>
        <w:adjustRightInd/>
        <w:spacing w:after="60" w:line="312" w:lineRule="auto"/>
        <w:ind w:left="561" w:hanging="561"/>
        <w:rPr>
          <w:sz w:val="18"/>
          <w:szCs w:val="18"/>
        </w:rPr>
      </w:pPr>
      <w:r w:rsidRPr="00984D4C">
        <w:rPr>
          <w:rFonts w:hint="cs"/>
          <w:b/>
          <w:bCs/>
          <w:sz w:val="18"/>
          <w:szCs w:val="18"/>
          <w:rtl/>
        </w:rPr>
        <w:t>תוכנית מעבר ממשלתית מאושרת למחשוב ענן</w:t>
      </w:r>
      <w:r w:rsidRPr="00984D4C">
        <w:rPr>
          <w:rFonts w:hint="cs"/>
          <w:b/>
          <w:bCs/>
          <w:sz w:val="18"/>
          <w:szCs w:val="18"/>
        </w:rPr>
        <w:t>:</w:t>
      </w:r>
      <w:r w:rsidRPr="00984D4C">
        <w:rPr>
          <w:rFonts w:hint="cs"/>
          <w:b/>
          <w:bCs/>
          <w:sz w:val="18"/>
          <w:szCs w:val="18"/>
          <w:rtl/>
        </w:rPr>
        <w:t xml:space="preserve"> </w:t>
      </w:r>
      <w:r w:rsidRPr="00984D4C">
        <w:rPr>
          <w:rFonts w:hint="cs"/>
          <w:sz w:val="18"/>
          <w:szCs w:val="18"/>
          <w:rtl/>
        </w:rPr>
        <w:t xml:space="preserve">תוכנית המעבר הממשלתית למחשוב ענן שהוכנה ברשות התקשוב לא הוצגה לוועדת השרים כנדרש בהחלטת הממשלה 2097 </w:t>
      </w:r>
      <w:r w:rsidRPr="00984D4C">
        <w:rPr>
          <w:rFonts w:hint="eastAsia"/>
          <w:sz w:val="18"/>
          <w:szCs w:val="18"/>
          <w:rtl/>
        </w:rPr>
        <w:t>משנת</w:t>
      </w:r>
      <w:r w:rsidRPr="00984D4C">
        <w:rPr>
          <w:rFonts w:hint="cs"/>
          <w:sz w:val="18"/>
          <w:szCs w:val="18"/>
          <w:rtl/>
        </w:rPr>
        <w:t xml:space="preserve"> 2014</w:t>
      </w:r>
      <w:r w:rsidRPr="00984D4C">
        <w:rPr>
          <w:sz w:val="18"/>
          <w:szCs w:val="18"/>
          <w:rtl/>
        </w:rPr>
        <w:t>,</w:t>
      </w:r>
      <w:r w:rsidRPr="00984D4C">
        <w:rPr>
          <w:rFonts w:hint="cs"/>
          <w:sz w:val="18"/>
          <w:szCs w:val="18"/>
          <w:rtl/>
        </w:rPr>
        <w:t xml:space="preserve"> בשל פיזורה של הוועדה בשנת 2015 ואי-הקמתה מחדש. </w:t>
      </w:r>
      <w:r w:rsidRPr="00984D4C">
        <w:rPr>
          <w:rFonts w:hint="eastAsia"/>
          <w:sz w:val="18"/>
          <w:szCs w:val="18"/>
          <w:rtl/>
        </w:rPr>
        <w:t>יצוין</w:t>
      </w:r>
      <w:r w:rsidRPr="00984D4C">
        <w:rPr>
          <w:sz w:val="18"/>
          <w:szCs w:val="18"/>
          <w:rtl/>
        </w:rPr>
        <w:t xml:space="preserve"> כי שיעור הניצול השנתי הממוצע </w:t>
      </w:r>
      <w:r w:rsidRPr="00984D4C">
        <w:rPr>
          <w:rFonts w:hint="eastAsia"/>
          <w:sz w:val="18"/>
          <w:szCs w:val="18"/>
          <w:rtl/>
        </w:rPr>
        <w:t>בשנת</w:t>
      </w:r>
      <w:r w:rsidRPr="00984D4C">
        <w:rPr>
          <w:sz w:val="18"/>
          <w:szCs w:val="18"/>
          <w:rtl/>
        </w:rPr>
        <w:t xml:space="preserve"> 2018 של </w:t>
      </w:r>
      <w:r w:rsidRPr="00984D4C">
        <w:rPr>
          <w:rFonts w:hint="eastAsia"/>
          <w:sz w:val="18"/>
          <w:szCs w:val="18"/>
          <w:rtl/>
        </w:rPr>
        <w:t>משאבי</w:t>
      </w:r>
      <w:r w:rsidRPr="00984D4C">
        <w:rPr>
          <w:sz w:val="18"/>
          <w:szCs w:val="18"/>
          <w:rtl/>
        </w:rPr>
        <w:t xml:space="preserve"> תשתיות </w:t>
      </w:r>
      <w:r w:rsidRPr="00984D4C">
        <w:rPr>
          <w:rFonts w:hint="eastAsia"/>
          <w:sz w:val="18"/>
          <w:szCs w:val="18"/>
          <w:rtl/>
        </w:rPr>
        <w:t>המחשוב</w:t>
      </w:r>
      <w:r w:rsidRPr="00984D4C">
        <w:rPr>
          <w:sz w:val="18"/>
          <w:szCs w:val="18"/>
          <w:rtl/>
        </w:rPr>
        <w:t xml:space="preserve"> המקומיות הקיימים בממשלה הינו 2%. </w:t>
      </w:r>
    </w:p>
    <w:p w14:paraId="53F71BDE"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פרויקט נימבוס:</w:t>
      </w:r>
      <w:r w:rsidRPr="00B34B54">
        <w:rPr>
          <w:rFonts w:hint="cs"/>
          <w:sz w:val="18"/>
          <w:szCs w:val="18"/>
          <w:rtl/>
        </w:rPr>
        <w:t xml:space="preserve"> פרויקט נימבוס הוא פרויקט רב-שנתי </w:t>
      </w:r>
      <w:r w:rsidRPr="00B34B54">
        <w:rPr>
          <w:rFonts w:hint="eastAsia"/>
          <w:sz w:val="18"/>
          <w:szCs w:val="18"/>
          <w:rtl/>
        </w:rPr>
        <w:t>שהחל</w:t>
      </w:r>
      <w:r w:rsidRPr="00B34B54">
        <w:rPr>
          <w:sz w:val="18"/>
          <w:szCs w:val="18"/>
          <w:rtl/>
        </w:rPr>
        <w:t xml:space="preserve"> בשנת </w:t>
      </w:r>
      <w:r w:rsidRPr="00B34B54">
        <w:rPr>
          <w:rFonts w:hint="cs"/>
          <w:sz w:val="18"/>
          <w:szCs w:val="18"/>
          <w:rtl/>
        </w:rPr>
        <w:t xml:space="preserve">2019 </w:t>
      </w:r>
      <w:r w:rsidRPr="00B34B54">
        <w:rPr>
          <w:sz w:val="18"/>
          <w:szCs w:val="18"/>
          <w:rtl/>
        </w:rPr>
        <w:t>ו</w:t>
      </w:r>
      <w:r w:rsidRPr="00B34B54">
        <w:rPr>
          <w:rFonts w:hint="cs"/>
          <w:sz w:val="18"/>
          <w:szCs w:val="18"/>
          <w:rtl/>
        </w:rPr>
        <w:t xml:space="preserve">שנועד לתת מענה מקיף לנושא אספקת שירותי ענן למשרדי הממשלה. הפרויקט מורכב מארבעה רבדים המרכיבים את המכרז המרכזי של מינהל הרכש הממשלתי. במהלך שנת 2020 פורסמו מכרזים לרובד הראשון (אספקת שירותי ענן) והרובד השני (מרכז מצוינות במחשוב ענן) של המכרז, ובמהלך פברואר 2021 פורסם מכרז לרובד השלישי (שירותי מודרניזציה והגירה). טרם פורסם מכרז לרובד </w:t>
      </w:r>
      <w:r w:rsidRPr="00B34B54">
        <w:rPr>
          <w:sz w:val="18"/>
          <w:szCs w:val="18"/>
          <w:rtl/>
        </w:rPr>
        <w:t>הרביעי</w:t>
      </w:r>
      <w:r w:rsidRPr="00B34B54">
        <w:rPr>
          <w:rFonts w:hint="cs"/>
          <w:sz w:val="18"/>
          <w:szCs w:val="18"/>
          <w:rtl/>
        </w:rPr>
        <w:t xml:space="preserve"> (שירותי ניטור ומיטוב),</w:t>
      </w:r>
      <w:r w:rsidRPr="00B34B54">
        <w:rPr>
          <w:sz w:val="18"/>
          <w:szCs w:val="18"/>
          <w:rtl/>
        </w:rPr>
        <w:t xml:space="preserve"> ולא נקבע מועד משוער לפרסומ</w:t>
      </w:r>
      <w:r w:rsidRPr="00B34B54">
        <w:rPr>
          <w:rFonts w:hint="cs"/>
          <w:sz w:val="18"/>
          <w:szCs w:val="18"/>
          <w:rtl/>
        </w:rPr>
        <w:t>ו. אי-קיומה של מסגרת זמנים מוגדרת לפרויקט בכללותו עלולה להביא להתארכות יישומו ולעיכוב בתוכנית להעברת משרדי הממשלה לסביבת הענן.</w:t>
      </w:r>
    </w:p>
    <w:p w14:paraId="49F4EA0A"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מיפוי מערכות שיושמו בסביבת ענן:</w:t>
      </w:r>
      <w:r w:rsidRPr="00B34B54">
        <w:rPr>
          <w:rFonts w:hint="cs"/>
          <w:sz w:val="18"/>
          <w:szCs w:val="18"/>
          <w:rtl/>
        </w:rPr>
        <w:t xml:space="preserve"> נכון למועד הביקורת </w:t>
      </w:r>
      <w:r w:rsidRPr="00B34B54">
        <w:rPr>
          <w:sz w:val="18"/>
          <w:szCs w:val="18"/>
          <w:rtl/>
        </w:rPr>
        <w:t>לא הי</w:t>
      </w:r>
      <w:r w:rsidRPr="00B34B54">
        <w:rPr>
          <w:rFonts w:hint="cs"/>
          <w:sz w:val="18"/>
          <w:szCs w:val="18"/>
          <w:rtl/>
        </w:rPr>
        <w:t>ו</w:t>
      </w:r>
      <w:r w:rsidRPr="00B34B54">
        <w:rPr>
          <w:sz w:val="18"/>
          <w:szCs w:val="18"/>
          <w:rtl/>
        </w:rPr>
        <w:t xml:space="preserve"> בידי רשות התקשוב או בידי גורם ממשלתי אחר מיפוי מלא ועדכני של כל המערכות הממשלתיות שכבר יושמו</w:t>
      </w:r>
      <w:r w:rsidRPr="00B34B54">
        <w:rPr>
          <w:rFonts w:hint="cs"/>
          <w:sz w:val="18"/>
          <w:szCs w:val="18"/>
          <w:rtl/>
        </w:rPr>
        <w:t xml:space="preserve"> בענן. מיפוי זה נדרש לשם קבלת תמונת מצב מלאה ומדויקת של הנעשה במשרדי הממשלה ווידוא כי כל משרדי הממשלה פועלים בהתאם להנחיות רשות התקשוב בנושא מחשוב ענן.</w:t>
      </w:r>
    </w:p>
    <w:p w14:paraId="53C36C08" w14:textId="6D9FB39A"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tl/>
        </w:rPr>
      </w:pPr>
      <w:r w:rsidRPr="00B34B54">
        <w:rPr>
          <w:rFonts w:hint="cs"/>
          <w:b/>
          <w:bCs/>
          <w:sz w:val="18"/>
          <w:szCs w:val="18"/>
          <w:rtl/>
        </w:rPr>
        <w:lastRenderedPageBreak/>
        <w:t>אבטחת מידע לעבודה בענן:</w:t>
      </w:r>
      <w:r w:rsidRPr="00B34B54">
        <w:rPr>
          <w:rFonts w:hint="cs"/>
          <w:sz w:val="18"/>
          <w:szCs w:val="18"/>
          <w:rtl/>
        </w:rPr>
        <w:t xml:space="preserve"> </w:t>
      </w:r>
      <w:r w:rsidRPr="00B34B54">
        <w:rPr>
          <w:sz w:val="18"/>
          <w:szCs w:val="18"/>
          <w:rtl/>
        </w:rPr>
        <w:t>על אף הנחיה</w:t>
      </w:r>
      <w:r w:rsidRPr="00B34B54">
        <w:rPr>
          <w:rFonts w:hint="cs"/>
          <w:sz w:val="18"/>
          <w:szCs w:val="18"/>
          <w:rtl/>
        </w:rPr>
        <w:t xml:space="preserve"> ייעודית</w:t>
      </w:r>
      <w:r w:rsidRPr="00B34B54">
        <w:rPr>
          <w:sz w:val="18"/>
          <w:szCs w:val="18"/>
          <w:rtl/>
        </w:rPr>
        <w:t xml:space="preserve"> של מנהל</w:t>
      </w:r>
      <w:r w:rsidRPr="00B34B54">
        <w:rPr>
          <w:rFonts w:hint="cs"/>
          <w:sz w:val="18"/>
          <w:szCs w:val="18"/>
          <w:rtl/>
        </w:rPr>
        <w:t xml:space="preserve"> </w:t>
      </w:r>
      <w:r w:rsidRPr="00B34B54">
        <w:rPr>
          <w:sz w:val="18"/>
          <w:szCs w:val="18"/>
          <w:rtl/>
        </w:rPr>
        <w:t xml:space="preserve">היחידה להגנת הסייבר בממשלה </w:t>
      </w:r>
      <w:r w:rsidRPr="00B34B54">
        <w:rPr>
          <w:rFonts w:hint="cs"/>
          <w:sz w:val="18"/>
          <w:szCs w:val="18"/>
          <w:rtl/>
        </w:rPr>
        <w:t xml:space="preserve">(להלן - </w:t>
      </w:r>
      <w:r w:rsidRPr="00B34B54">
        <w:rPr>
          <w:sz w:val="18"/>
          <w:szCs w:val="18"/>
          <w:rtl/>
        </w:rPr>
        <w:t>יה"ב</w:t>
      </w:r>
      <w:r w:rsidRPr="00B34B54">
        <w:rPr>
          <w:rFonts w:hint="cs"/>
          <w:sz w:val="18"/>
          <w:szCs w:val="18"/>
          <w:rtl/>
        </w:rPr>
        <w:t>)</w:t>
      </w:r>
      <w:r w:rsidRPr="00B34B54">
        <w:rPr>
          <w:rStyle w:val="FootnoteReference"/>
          <w:sz w:val="18"/>
          <w:szCs w:val="18"/>
          <w:rtl/>
        </w:rPr>
        <w:footnoteReference w:id="3"/>
      </w:r>
      <w:r w:rsidRPr="00B34B54">
        <w:rPr>
          <w:rFonts w:hint="cs"/>
          <w:sz w:val="18"/>
          <w:szCs w:val="18"/>
          <w:rtl/>
        </w:rPr>
        <w:t xml:space="preserve"> </w:t>
      </w:r>
      <w:r w:rsidR="00470831" w:rsidRPr="00470831">
        <w:rPr>
          <w:rFonts w:hint="eastAsia"/>
          <w:sz w:val="18"/>
          <w:szCs w:val="18"/>
          <w:rtl/>
        </w:rPr>
        <w:t>הקובעת</w:t>
      </w:r>
      <w:r w:rsidR="00470831" w:rsidRPr="00470831">
        <w:rPr>
          <w:sz w:val="18"/>
          <w:szCs w:val="18"/>
          <w:rtl/>
        </w:rPr>
        <w:t xml:space="preserve"> </w:t>
      </w:r>
      <w:r w:rsidR="00470831" w:rsidRPr="00470831">
        <w:rPr>
          <w:rFonts w:hint="eastAsia"/>
          <w:sz w:val="18"/>
          <w:szCs w:val="18"/>
          <w:rtl/>
        </w:rPr>
        <w:t>כי</w:t>
      </w:r>
      <w:r w:rsidR="00470831" w:rsidRPr="00470831">
        <w:rPr>
          <w:sz w:val="18"/>
          <w:szCs w:val="18"/>
          <w:rtl/>
        </w:rPr>
        <w:t xml:space="preserve"> </w:t>
      </w:r>
      <w:r w:rsidR="00470831" w:rsidRPr="00470831">
        <w:rPr>
          <w:rFonts w:hint="eastAsia"/>
          <w:sz w:val="18"/>
          <w:szCs w:val="18"/>
          <w:rtl/>
        </w:rPr>
        <w:t>כל</w:t>
      </w:r>
      <w:r w:rsidR="00470831" w:rsidRPr="00470831">
        <w:rPr>
          <w:sz w:val="18"/>
          <w:szCs w:val="18"/>
          <w:rtl/>
        </w:rPr>
        <w:t xml:space="preserve"> </w:t>
      </w:r>
      <w:r w:rsidR="00470831" w:rsidRPr="00470831">
        <w:rPr>
          <w:rFonts w:hint="eastAsia"/>
          <w:sz w:val="18"/>
          <w:szCs w:val="18"/>
          <w:rtl/>
        </w:rPr>
        <w:t>מערכת</w:t>
      </w:r>
      <w:r w:rsidR="00470831" w:rsidRPr="00470831">
        <w:rPr>
          <w:sz w:val="18"/>
          <w:szCs w:val="18"/>
          <w:rtl/>
        </w:rPr>
        <w:t xml:space="preserve"> </w:t>
      </w:r>
      <w:r w:rsidR="00470831" w:rsidRPr="00470831">
        <w:rPr>
          <w:rFonts w:hint="eastAsia"/>
          <w:sz w:val="18"/>
          <w:szCs w:val="18"/>
          <w:rtl/>
        </w:rPr>
        <w:t>אשר</w:t>
      </w:r>
      <w:r w:rsidR="00470831" w:rsidRPr="00470831">
        <w:rPr>
          <w:sz w:val="18"/>
          <w:szCs w:val="18"/>
          <w:rtl/>
        </w:rPr>
        <w:t xml:space="preserve"> </w:t>
      </w:r>
      <w:r w:rsidR="00470831" w:rsidRPr="00470831">
        <w:rPr>
          <w:rFonts w:hint="eastAsia"/>
          <w:sz w:val="18"/>
          <w:szCs w:val="18"/>
          <w:rtl/>
        </w:rPr>
        <w:t>פועלת</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הענן</w:t>
      </w:r>
      <w:r w:rsidR="00470831" w:rsidRPr="00470831">
        <w:rPr>
          <w:sz w:val="18"/>
          <w:szCs w:val="18"/>
          <w:rtl/>
        </w:rPr>
        <w:t xml:space="preserve"> </w:t>
      </w:r>
      <w:r w:rsidR="00470831" w:rsidRPr="00470831">
        <w:rPr>
          <w:rFonts w:hint="eastAsia"/>
          <w:sz w:val="18"/>
          <w:szCs w:val="18"/>
          <w:rtl/>
        </w:rPr>
        <w:t>נדרשת</w:t>
      </w:r>
      <w:r w:rsidR="00470831" w:rsidRPr="00470831">
        <w:rPr>
          <w:sz w:val="18"/>
          <w:szCs w:val="18"/>
          <w:rtl/>
        </w:rPr>
        <w:t xml:space="preserve"> </w:t>
      </w:r>
      <w:r w:rsidR="00470831" w:rsidRPr="00470831">
        <w:rPr>
          <w:rFonts w:hint="eastAsia"/>
          <w:sz w:val="18"/>
          <w:szCs w:val="18"/>
          <w:rtl/>
        </w:rPr>
        <w:t>לאישור</w:t>
      </w:r>
      <w:r w:rsidR="00470831" w:rsidRPr="00470831">
        <w:rPr>
          <w:sz w:val="18"/>
          <w:szCs w:val="18"/>
          <w:rtl/>
        </w:rPr>
        <w:t xml:space="preserve"> </w:t>
      </w:r>
      <w:r w:rsidR="00470831" w:rsidRPr="00470831">
        <w:rPr>
          <w:rFonts w:hint="eastAsia"/>
          <w:sz w:val="18"/>
          <w:szCs w:val="18"/>
          <w:rtl/>
        </w:rPr>
        <w:t>הוועדה</w:t>
      </w:r>
      <w:r w:rsidR="00470831" w:rsidRPr="00470831">
        <w:rPr>
          <w:sz w:val="18"/>
          <w:szCs w:val="18"/>
          <w:rtl/>
        </w:rPr>
        <w:t xml:space="preserve"> </w:t>
      </w:r>
      <w:r w:rsidR="00470831" w:rsidRPr="00470831">
        <w:rPr>
          <w:rFonts w:hint="eastAsia"/>
          <w:sz w:val="18"/>
          <w:szCs w:val="18"/>
          <w:rtl/>
        </w:rPr>
        <w:t>המייעצת</w:t>
      </w:r>
      <w:r w:rsidR="00470831" w:rsidRPr="00470831">
        <w:rPr>
          <w:sz w:val="18"/>
          <w:szCs w:val="18"/>
          <w:rtl/>
        </w:rPr>
        <w:t xml:space="preserve"> </w:t>
      </w:r>
      <w:r w:rsidR="00470831" w:rsidRPr="00470831">
        <w:rPr>
          <w:rFonts w:hint="eastAsia"/>
          <w:sz w:val="18"/>
          <w:szCs w:val="18"/>
          <w:rtl/>
        </w:rPr>
        <w:t>לנושא</w:t>
      </w:r>
      <w:r w:rsidR="00470831" w:rsidRPr="00470831">
        <w:rPr>
          <w:sz w:val="18"/>
          <w:szCs w:val="18"/>
          <w:rtl/>
        </w:rPr>
        <w:t xml:space="preserve"> </w:t>
      </w:r>
      <w:r w:rsidR="00470831" w:rsidRPr="00470831">
        <w:rPr>
          <w:rFonts w:hint="eastAsia"/>
          <w:sz w:val="18"/>
          <w:szCs w:val="18"/>
          <w:rtl/>
        </w:rPr>
        <w:t>העברת</w:t>
      </w:r>
      <w:r w:rsidR="00470831" w:rsidRPr="00470831">
        <w:rPr>
          <w:sz w:val="18"/>
          <w:szCs w:val="18"/>
          <w:rtl/>
        </w:rPr>
        <w:t xml:space="preserve"> </w:t>
      </w:r>
      <w:r w:rsidR="00470831" w:rsidRPr="00470831">
        <w:rPr>
          <w:rFonts w:hint="eastAsia"/>
          <w:sz w:val="18"/>
          <w:szCs w:val="18"/>
          <w:rtl/>
        </w:rPr>
        <w:t>מידע</w:t>
      </w:r>
      <w:r w:rsidR="00470831" w:rsidRPr="00470831">
        <w:rPr>
          <w:sz w:val="18"/>
          <w:szCs w:val="18"/>
          <w:rtl/>
        </w:rPr>
        <w:t xml:space="preserve"> </w:t>
      </w:r>
      <w:r w:rsidR="00470831" w:rsidRPr="00470831">
        <w:rPr>
          <w:rFonts w:hint="eastAsia"/>
          <w:sz w:val="18"/>
          <w:szCs w:val="18"/>
          <w:rtl/>
        </w:rPr>
        <w:t>ויישומי</w:t>
      </w:r>
      <w:r w:rsidR="00470831" w:rsidRPr="00470831">
        <w:rPr>
          <w:sz w:val="18"/>
          <w:szCs w:val="18"/>
          <w:rtl/>
        </w:rPr>
        <w:t xml:space="preserve"> </w:t>
      </w:r>
      <w:r w:rsidR="00470831" w:rsidRPr="00470831">
        <w:rPr>
          <w:rFonts w:hint="eastAsia"/>
          <w:sz w:val="18"/>
          <w:szCs w:val="18"/>
          <w:rtl/>
        </w:rPr>
        <w:t>מחשוב</w:t>
      </w:r>
      <w:r w:rsidR="00470831" w:rsidRPr="00470831">
        <w:rPr>
          <w:sz w:val="18"/>
          <w:szCs w:val="18"/>
          <w:rtl/>
        </w:rPr>
        <w:t xml:space="preserve"> </w:t>
      </w:r>
      <w:r w:rsidR="00470831" w:rsidRPr="00470831">
        <w:rPr>
          <w:rFonts w:hint="eastAsia"/>
          <w:sz w:val="18"/>
          <w:szCs w:val="18"/>
          <w:rtl/>
        </w:rPr>
        <w:t>לסביבת</w:t>
      </w:r>
      <w:r w:rsidR="00470831" w:rsidRPr="00470831">
        <w:rPr>
          <w:sz w:val="18"/>
          <w:szCs w:val="18"/>
          <w:rtl/>
        </w:rPr>
        <w:t xml:space="preserve"> </w:t>
      </w:r>
      <w:r w:rsidR="00470831" w:rsidRPr="00470831">
        <w:rPr>
          <w:rFonts w:hint="eastAsia"/>
          <w:sz w:val="18"/>
          <w:szCs w:val="18"/>
          <w:rtl/>
        </w:rPr>
        <w:t>הענן</w:t>
      </w:r>
      <w:r w:rsidR="00470831" w:rsidRPr="00470831">
        <w:rPr>
          <w:sz w:val="18"/>
          <w:szCs w:val="18"/>
          <w:rtl/>
        </w:rPr>
        <w:t xml:space="preserve"> </w:t>
      </w:r>
      <w:r w:rsidR="00470831" w:rsidRPr="00470831">
        <w:rPr>
          <w:rFonts w:hint="eastAsia"/>
          <w:sz w:val="18"/>
          <w:szCs w:val="18"/>
          <w:rtl/>
        </w:rPr>
        <w:t>הציבורי</w:t>
      </w:r>
      <w:r w:rsidR="00470831" w:rsidRPr="00470831">
        <w:rPr>
          <w:sz w:val="18"/>
          <w:szCs w:val="18"/>
          <w:rtl/>
        </w:rPr>
        <w:t xml:space="preserve">, </w:t>
      </w:r>
      <w:r w:rsidR="00470831" w:rsidRPr="00470831">
        <w:rPr>
          <w:rFonts w:hint="eastAsia"/>
          <w:sz w:val="18"/>
          <w:szCs w:val="18"/>
          <w:rtl/>
        </w:rPr>
        <w:t>בין</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היא</w:t>
      </w:r>
      <w:r w:rsidR="00470831" w:rsidRPr="00470831">
        <w:rPr>
          <w:sz w:val="18"/>
          <w:szCs w:val="18"/>
          <w:rtl/>
        </w:rPr>
        <w:t xml:space="preserve"> </w:t>
      </w:r>
      <w:r w:rsidR="00470831" w:rsidRPr="00470831">
        <w:rPr>
          <w:rFonts w:hint="eastAsia"/>
          <w:sz w:val="18"/>
          <w:szCs w:val="18"/>
          <w:rtl/>
        </w:rPr>
        <w:t>מתוכננת</w:t>
      </w:r>
      <w:r w:rsidR="00470831" w:rsidRPr="00470831">
        <w:rPr>
          <w:sz w:val="18"/>
          <w:szCs w:val="18"/>
          <w:rtl/>
        </w:rPr>
        <w:t xml:space="preserve"> </w:t>
      </w:r>
      <w:r w:rsidR="00470831" w:rsidRPr="00470831">
        <w:rPr>
          <w:rFonts w:hint="eastAsia"/>
          <w:sz w:val="18"/>
          <w:szCs w:val="18"/>
          <w:rtl/>
        </w:rPr>
        <w:t>למעבר</w:t>
      </w:r>
      <w:r w:rsidR="00470831" w:rsidRPr="00470831">
        <w:rPr>
          <w:sz w:val="18"/>
          <w:szCs w:val="18"/>
          <w:rtl/>
        </w:rPr>
        <w:t xml:space="preserve"> </w:t>
      </w:r>
      <w:r w:rsidR="00470831" w:rsidRPr="00470831">
        <w:rPr>
          <w:rFonts w:hint="eastAsia"/>
          <w:sz w:val="18"/>
          <w:szCs w:val="18"/>
          <w:rtl/>
        </w:rPr>
        <w:t>לענן</w:t>
      </w:r>
      <w:r w:rsidR="00470831" w:rsidRPr="00470831">
        <w:rPr>
          <w:sz w:val="18"/>
          <w:szCs w:val="18"/>
          <w:rtl/>
        </w:rPr>
        <w:t xml:space="preserve"> </w:t>
      </w:r>
      <w:r w:rsidR="00470831" w:rsidRPr="00470831">
        <w:rPr>
          <w:rFonts w:hint="eastAsia"/>
          <w:sz w:val="18"/>
          <w:szCs w:val="18"/>
          <w:rtl/>
        </w:rPr>
        <w:t>ובין</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היא</w:t>
      </w:r>
      <w:r w:rsidR="00470831" w:rsidRPr="00470831">
        <w:rPr>
          <w:sz w:val="18"/>
          <w:szCs w:val="18"/>
          <w:rtl/>
        </w:rPr>
        <w:t xml:space="preserve"> </w:t>
      </w:r>
      <w:r w:rsidR="00470831" w:rsidRPr="00470831">
        <w:rPr>
          <w:rFonts w:hint="eastAsia"/>
          <w:sz w:val="18"/>
          <w:szCs w:val="18"/>
          <w:rtl/>
        </w:rPr>
        <w:t>כבר</w:t>
      </w:r>
      <w:r w:rsidR="00470831" w:rsidRPr="00470831">
        <w:rPr>
          <w:sz w:val="18"/>
          <w:szCs w:val="18"/>
          <w:rtl/>
        </w:rPr>
        <w:t xml:space="preserve"> </w:t>
      </w:r>
      <w:r w:rsidR="00470831" w:rsidRPr="00470831">
        <w:rPr>
          <w:rFonts w:hint="eastAsia"/>
          <w:sz w:val="18"/>
          <w:szCs w:val="18"/>
          <w:rtl/>
        </w:rPr>
        <w:t>פועלת</w:t>
      </w:r>
      <w:r w:rsidR="00470831" w:rsidRPr="00470831">
        <w:rPr>
          <w:sz w:val="18"/>
          <w:szCs w:val="18"/>
          <w:rtl/>
        </w:rPr>
        <w:t xml:space="preserve"> </w:t>
      </w:r>
      <w:r w:rsidR="00470831" w:rsidRPr="00470831">
        <w:rPr>
          <w:rFonts w:hint="eastAsia"/>
          <w:sz w:val="18"/>
          <w:szCs w:val="18"/>
          <w:rtl/>
        </w:rPr>
        <w:t>בענן</w:t>
      </w:r>
      <w:r w:rsidR="00470831" w:rsidRPr="00470831">
        <w:rPr>
          <w:sz w:val="18"/>
          <w:szCs w:val="18"/>
          <w:rtl/>
        </w:rPr>
        <w:t xml:space="preserve">, </w:t>
      </w:r>
      <w:r w:rsidR="00470831" w:rsidRPr="00470831">
        <w:rPr>
          <w:rFonts w:hint="eastAsia"/>
          <w:sz w:val="18"/>
          <w:szCs w:val="18"/>
          <w:rtl/>
        </w:rPr>
        <w:t>מתשובותיהם</w:t>
      </w:r>
      <w:r w:rsidR="00470831" w:rsidRPr="00470831">
        <w:rPr>
          <w:sz w:val="18"/>
          <w:szCs w:val="18"/>
          <w:rtl/>
        </w:rPr>
        <w:t xml:space="preserve"> </w:t>
      </w:r>
      <w:r w:rsidR="00470831" w:rsidRPr="00470831">
        <w:rPr>
          <w:rFonts w:hint="eastAsia"/>
          <w:sz w:val="18"/>
          <w:szCs w:val="18"/>
          <w:rtl/>
        </w:rPr>
        <w:t>של</w:t>
      </w:r>
      <w:r w:rsidR="00470831" w:rsidRPr="00470831">
        <w:rPr>
          <w:sz w:val="18"/>
          <w:szCs w:val="18"/>
          <w:rtl/>
        </w:rPr>
        <w:t xml:space="preserve"> 42 </w:t>
      </w:r>
      <w:r w:rsidR="00470831" w:rsidRPr="00470831">
        <w:rPr>
          <w:rFonts w:hint="eastAsia"/>
          <w:sz w:val="18"/>
          <w:szCs w:val="18"/>
          <w:rtl/>
        </w:rPr>
        <w:t>משרדים</w:t>
      </w:r>
      <w:r w:rsidR="00470831" w:rsidRPr="00470831">
        <w:rPr>
          <w:sz w:val="18"/>
          <w:szCs w:val="18"/>
          <w:rtl/>
        </w:rPr>
        <w:t xml:space="preserve"> </w:t>
      </w:r>
      <w:r w:rsidR="00470831" w:rsidRPr="00470831">
        <w:rPr>
          <w:rFonts w:hint="eastAsia"/>
          <w:sz w:val="18"/>
          <w:szCs w:val="18"/>
          <w:rtl/>
        </w:rPr>
        <w:t>על</w:t>
      </w:r>
      <w:r w:rsidR="00470831" w:rsidRPr="00470831">
        <w:rPr>
          <w:sz w:val="18"/>
          <w:szCs w:val="18"/>
          <w:rtl/>
        </w:rPr>
        <w:t xml:space="preserve"> </w:t>
      </w:r>
      <w:r w:rsidR="00470831" w:rsidRPr="00470831">
        <w:rPr>
          <w:rFonts w:hint="eastAsia"/>
          <w:sz w:val="18"/>
          <w:szCs w:val="18"/>
          <w:rtl/>
        </w:rPr>
        <w:t>השאלון</w:t>
      </w:r>
      <w:r w:rsidR="00470831" w:rsidRPr="00470831">
        <w:rPr>
          <w:sz w:val="18"/>
          <w:szCs w:val="18"/>
          <w:rtl/>
        </w:rPr>
        <w:t xml:space="preserve"> </w:t>
      </w:r>
      <w:r w:rsidR="00470831" w:rsidRPr="00470831">
        <w:rPr>
          <w:rFonts w:hint="eastAsia"/>
          <w:sz w:val="18"/>
          <w:szCs w:val="18"/>
          <w:rtl/>
        </w:rPr>
        <w:t>שהפיץ</w:t>
      </w:r>
      <w:r w:rsidR="00470831" w:rsidRPr="00470831">
        <w:rPr>
          <w:sz w:val="18"/>
          <w:szCs w:val="18"/>
          <w:rtl/>
        </w:rPr>
        <w:t xml:space="preserve"> </w:t>
      </w:r>
      <w:r w:rsidR="00470831" w:rsidRPr="00470831">
        <w:rPr>
          <w:rFonts w:hint="eastAsia"/>
          <w:sz w:val="18"/>
          <w:szCs w:val="18"/>
          <w:rtl/>
        </w:rPr>
        <w:t>משרד</w:t>
      </w:r>
      <w:r w:rsidR="00470831" w:rsidRPr="00470831">
        <w:rPr>
          <w:sz w:val="18"/>
          <w:szCs w:val="18"/>
          <w:rtl/>
        </w:rPr>
        <w:t xml:space="preserve"> </w:t>
      </w:r>
      <w:r w:rsidR="00470831" w:rsidRPr="00470831">
        <w:rPr>
          <w:rFonts w:hint="eastAsia"/>
          <w:sz w:val="18"/>
          <w:szCs w:val="18"/>
          <w:rtl/>
        </w:rPr>
        <w:t>מבקר</w:t>
      </w:r>
      <w:r w:rsidR="00470831" w:rsidRPr="00470831">
        <w:rPr>
          <w:sz w:val="18"/>
          <w:szCs w:val="18"/>
          <w:rtl/>
        </w:rPr>
        <w:t xml:space="preserve"> </w:t>
      </w:r>
      <w:r w:rsidR="00470831" w:rsidRPr="00470831">
        <w:rPr>
          <w:rFonts w:hint="eastAsia"/>
          <w:sz w:val="18"/>
          <w:szCs w:val="18"/>
          <w:rtl/>
        </w:rPr>
        <w:t>המדינה</w:t>
      </w:r>
      <w:r w:rsidR="00470831" w:rsidRPr="00470831">
        <w:rPr>
          <w:sz w:val="18"/>
          <w:szCs w:val="18"/>
          <w:rtl/>
        </w:rPr>
        <w:t xml:space="preserve"> </w:t>
      </w:r>
      <w:r w:rsidR="00470831" w:rsidRPr="00470831">
        <w:rPr>
          <w:rFonts w:hint="eastAsia"/>
          <w:sz w:val="18"/>
          <w:szCs w:val="18"/>
          <w:rtl/>
        </w:rPr>
        <w:t>עולה</w:t>
      </w:r>
      <w:r w:rsidR="00470831" w:rsidRPr="00470831">
        <w:rPr>
          <w:sz w:val="18"/>
          <w:szCs w:val="18"/>
          <w:rtl/>
        </w:rPr>
        <w:t xml:space="preserve"> </w:t>
      </w:r>
      <w:r w:rsidR="00470831" w:rsidRPr="00470831">
        <w:rPr>
          <w:rFonts w:hint="eastAsia"/>
          <w:sz w:val="18"/>
          <w:szCs w:val="18"/>
          <w:rtl/>
        </w:rPr>
        <w:t>כי</w:t>
      </w:r>
      <w:r w:rsidR="00470831" w:rsidRPr="00470831">
        <w:rPr>
          <w:sz w:val="18"/>
          <w:szCs w:val="18"/>
          <w:rtl/>
        </w:rPr>
        <w:t xml:space="preserve"> </w:t>
      </w:r>
      <w:r w:rsidR="00470831" w:rsidRPr="00470831">
        <w:rPr>
          <w:rFonts w:hint="eastAsia"/>
          <w:sz w:val="18"/>
          <w:szCs w:val="18"/>
          <w:rtl/>
        </w:rPr>
        <w:t>במשרדים</w:t>
      </w:r>
      <w:r w:rsidR="00470831" w:rsidRPr="00470831">
        <w:rPr>
          <w:sz w:val="18"/>
          <w:szCs w:val="18"/>
          <w:rtl/>
        </w:rPr>
        <w:t xml:space="preserve"> </w:t>
      </w:r>
      <w:r w:rsidR="00470831" w:rsidRPr="00470831">
        <w:rPr>
          <w:rFonts w:hint="eastAsia"/>
          <w:sz w:val="18"/>
          <w:szCs w:val="18"/>
          <w:rtl/>
        </w:rPr>
        <w:t>אלה</w:t>
      </w:r>
      <w:r w:rsidR="00470831" w:rsidRPr="00470831">
        <w:rPr>
          <w:sz w:val="18"/>
          <w:szCs w:val="18"/>
          <w:rtl/>
        </w:rPr>
        <w:t xml:space="preserve"> </w:t>
      </w:r>
      <w:r w:rsidR="00470831" w:rsidRPr="00470831">
        <w:rPr>
          <w:rFonts w:hint="eastAsia"/>
          <w:sz w:val="18"/>
          <w:szCs w:val="18"/>
          <w:rtl/>
        </w:rPr>
        <w:t>פועלות</w:t>
      </w:r>
      <w:r w:rsidR="00470831" w:rsidRPr="00470831">
        <w:rPr>
          <w:sz w:val="18"/>
          <w:szCs w:val="18"/>
          <w:rtl/>
        </w:rPr>
        <w:t xml:space="preserve"> </w:t>
      </w:r>
      <w:r w:rsidR="00470831" w:rsidRPr="00470831">
        <w:rPr>
          <w:rFonts w:hint="eastAsia"/>
          <w:sz w:val="18"/>
          <w:szCs w:val="18"/>
          <w:rtl/>
        </w:rPr>
        <w:t>בלא</w:t>
      </w:r>
      <w:r w:rsidR="00470831" w:rsidRPr="00470831">
        <w:rPr>
          <w:sz w:val="18"/>
          <w:szCs w:val="18"/>
          <w:rtl/>
        </w:rPr>
        <w:t xml:space="preserve"> </w:t>
      </w:r>
      <w:r w:rsidR="00470831" w:rsidRPr="00470831">
        <w:rPr>
          <w:rFonts w:hint="eastAsia"/>
          <w:sz w:val="18"/>
          <w:szCs w:val="18"/>
          <w:rtl/>
        </w:rPr>
        <w:t>שהתבקש</w:t>
      </w:r>
      <w:r w:rsidR="00470831" w:rsidRPr="00470831">
        <w:rPr>
          <w:sz w:val="18"/>
          <w:szCs w:val="18"/>
          <w:rtl/>
        </w:rPr>
        <w:t xml:space="preserve"> </w:t>
      </w:r>
      <w:r w:rsidR="00470831" w:rsidRPr="00470831">
        <w:rPr>
          <w:rFonts w:hint="eastAsia"/>
          <w:sz w:val="18"/>
          <w:szCs w:val="18"/>
          <w:rtl/>
        </w:rPr>
        <w:t>אישור</w:t>
      </w:r>
      <w:r w:rsidR="00470831" w:rsidRPr="00470831">
        <w:rPr>
          <w:sz w:val="18"/>
          <w:szCs w:val="18"/>
          <w:rtl/>
        </w:rPr>
        <w:t xml:space="preserve"> </w:t>
      </w:r>
      <w:r w:rsidR="00470831" w:rsidRPr="00470831">
        <w:rPr>
          <w:rFonts w:hint="eastAsia"/>
          <w:sz w:val="18"/>
          <w:szCs w:val="18"/>
          <w:rtl/>
        </w:rPr>
        <w:t>הוועדה</w:t>
      </w:r>
      <w:r w:rsidR="00470831" w:rsidRPr="00470831">
        <w:rPr>
          <w:sz w:val="18"/>
          <w:szCs w:val="18"/>
          <w:rtl/>
        </w:rPr>
        <w:t xml:space="preserve"> </w:t>
      </w:r>
      <w:r w:rsidR="00470831" w:rsidRPr="00470831">
        <w:rPr>
          <w:rFonts w:hint="eastAsia"/>
          <w:sz w:val="18"/>
          <w:szCs w:val="18"/>
          <w:rtl/>
        </w:rPr>
        <w:t>המייעצת</w:t>
      </w:r>
      <w:r w:rsidR="00470831" w:rsidRPr="00470831">
        <w:rPr>
          <w:sz w:val="18"/>
          <w:szCs w:val="18"/>
          <w:rtl/>
        </w:rPr>
        <w:t xml:space="preserve"> </w:t>
      </w:r>
      <w:r w:rsidR="00470831" w:rsidRPr="00470831">
        <w:rPr>
          <w:rFonts w:hint="eastAsia"/>
          <w:sz w:val="18"/>
          <w:szCs w:val="18"/>
          <w:rtl/>
        </w:rPr>
        <w:t>כעשר</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ענן</w:t>
      </w:r>
      <w:r w:rsidR="00470831" w:rsidRPr="00470831">
        <w:rPr>
          <w:sz w:val="18"/>
          <w:szCs w:val="18"/>
          <w:rtl/>
        </w:rPr>
        <w:t xml:space="preserve">. </w:t>
      </w:r>
      <w:r w:rsidR="00470831" w:rsidRPr="00470831">
        <w:rPr>
          <w:rFonts w:hint="eastAsia"/>
          <w:sz w:val="18"/>
          <w:szCs w:val="18"/>
          <w:rtl/>
        </w:rPr>
        <w:t>הפעלת</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כאמור</w:t>
      </w:r>
      <w:r w:rsidR="00470831" w:rsidRPr="00470831">
        <w:rPr>
          <w:sz w:val="18"/>
          <w:szCs w:val="18"/>
          <w:rtl/>
        </w:rPr>
        <w:t xml:space="preserve"> </w:t>
      </w:r>
      <w:r w:rsidR="00470831" w:rsidRPr="00470831">
        <w:rPr>
          <w:rFonts w:hint="eastAsia"/>
          <w:sz w:val="18"/>
          <w:szCs w:val="18"/>
          <w:rtl/>
        </w:rPr>
        <w:t>בסביבת</w:t>
      </w:r>
      <w:r w:rsidR="00470831" w:rsidRPr="00470831">
        <w:rPr>
          <w:sz w:val="18"/>
          <w:szCs w:val="18"/>
          <w:rtl/>
        </w:rPr>
        <w:t xml:space="preserve"> </w:t>
      </w:r>
      <w:r w:rsidR="00470831" w:rsidRPr="00470831">
        <w:rPr>
          <w:rFonts w:hint="eastAsia"/>
          <w:sz w:val="18"/>
          <w:szCs w:val="18"/>
          <w:rtl/>
        </w:rPr>
        <w:t>ענן</w:t>
      </w:r>
      <w:r w:rsidR="00470831" w:rsidRPr="00470831">
        <w:rPr>
          <w:sz w:val="18"/>
          <w:szCs w:val="18"/>
          <w:rtl/>
        </w:rPr>
        <w:t xml:space="preserve"> </w:t>
      </w:r>
      <w:r w:rsidR="00470831" w:rsidRPr="00470831">
        <w:rPr>
          <w:rFonts w:hint="eastAsia"/>
          <w:sz w:val="18"/>
          <w:szCs w:val="18"/>
          <w:rtl/>
        </w:rPr>
        <w:t>בלא</w:t>
      </w:r>
      <w:r w:rsidR="00470831" w:rsidRPr="00470831">
        <w:rPr>
          <w:sz w:val="18"/>
          <w:szCs w:val="18"/>
          <w:rtl/>
        </w:rPr>
        <w:t xml:space="preserve"> </w:t>
      </w:r>
      <w:r w:rsidR="00470831" w:rsidRPr="00470831">
        <w:rPr>
          <w:rFonts w:hint="eastAsia"/>
          <w:sz w:val="18"/>
          <w:szCs w:val="18"/>
          <w:rtl/>
        </w:rPr>
        <w:t>שהוועדה</w:t>
      </w:r>
      <w:r w:rsidR="00470831" w:rsidRPr="00470831">
        <w:rPr>
          <w:sz w:val="18"/>
          <w:szCs w:val="18"/>
          <w:rtl/>
        </w:rPr>
        <w:t xml:space="preserve"> </w:t>
      </w:r>
      <w:r w:rsidR="00470831" w:rsidRPr="00470831">
        <w:rPr>
          <w:rFonts w:hint="eastAsia"/>
          <w:sz w:val="18"/>
          <w:szCs w:val="18"/>
          <w:rtl/>
        </w:rPr>
        <w:t>בחנה</w:t>
      </w:r>
      <w:r w:rsidR="00470831" w:rsidRPr="00470831">
        <w:rPr>
          <w:sz w:val="18"/>
          <w:szCs w:val="18"/>
          <w:rtl/>
        </w:rPr>
        <w:t xml:space="preserve"> </w:t>
      </w:r>
      <w:r w:rsidR="00470831" w:rsidRPr="00470831">
        <w:rPr>
          <w:rFonts w:hint="eastAsia"/>
          <w:sz w:val="18"/>
          <w:szCs w:val="18"/>
          <w:rtl/>
        </w:rPr>
        <w:t>אם</w:t>
      </w:r>
      <w:r w:rsidR="00470831" w:rsidRPr="00470831">
        <w:rPr>
          <w:sz w:val="18"/>
          <w:szCs w:val="18"/>
          <w:rtl/>
        </w:rPr>
        <w:t xml:space="preserve"> </w:t>
      </w:r>
      <w:r w:rsidR="00470831" w:rsidRPr="00470831">
        <w:rPr>
          <w:rFonts w:hint="eastAsia"/>
          <w:sz w:val="18"/>
          <w:szCs w:val="18"/>
          <w:rtl/>
        </w:rPr>
        <w:t>יש</w:t>
      </w:r>
      <w:r w:rsidR="00470831" w:rsidRPr="00470831">
        <w:rPr>
          <w:sz w:val="18"/>
          <w:szCs w:val="18"/>
          <w:rtl/>
        </w:rPr>
        <w:t xml:space="preserve"> </w:t>
      </w:r>
      <w:r w:rsidR="00470831" w:rsidRPr="00470831">
        <w:rPr>
          <w:rFonts w:hint="eastAsia"/>
          <w:sz w:val="18"/>
          <w:szCs w:val="18"/>
          <w:rtl/>
        </w:rPr>
        <w:t>מקום</w:t>
      </w:r>
      <w:r w:rsidR="00470831" w:rsidRPr="00470831">
        <w:rPr>
          <w:sz w:val="18"/>
          <w:szCs w:val="18"/>
          <w:rtl/>
        </w:rPr>
        <w:t xml:space="preserve"> </w:t>
      </w:r>
      <w:r w:rsidR="00470831" w:rsidRPr="00470831">
        <w:rPr>
          <w:rFonts w:hint="eastAsia"/>
          <w:sz w:val="18"/>
          <w:szCs w:val="18"/>
          <w:rtl/>
        </w:rPr>
        <w:t>לאשרן</w:t>
      </w:r>
      <w:r w:rsidR="00470831" w:rsidRPr="00470831">
        <w:rPr>
          <w:sz w:val="18"/>
          <w:szCs w:val="18"/>
          <w:rtl/>
        </w:rPr>
        <w:t xml:space="preserve"> </w:t>
      </w:r>
      <w:r w:rsidR="00470831" w:rsidRPr="00470831">
        <w:rPr>
          <w:rFonts w:hint="eastAsia"/>
          <w:sz w:val="18"/>
          <w:szCs w:val="18"/>
          <w:rtl/>
        </w:rPr>
        <w:t>עלולה</w:t>
      </w:r>
      <w:r w:rsidR="00470831" w:rsidRPr="00470831">
        <w:rPr>
          <w:sz w:val="18"/>
          <w:szCs w:val="18"/>
          <w:rtl/>
        </w:rPr>
        <w:t xml:space="preserve"> </w:t>
      </w:r>
      <w:r w:rsidR="00470831" w:rsidRPr="00470831">
        <w:rPr>
          <w:rFonts w:hint="eastAsia"/>
          <w:sz w:val="18"/>
          <w:szCs w:val="18"/>
          <w:rtl/>
        </w:rPr>
        <w:t>להביא</w:t>
      </w:r>
      <w:r w:rsidR="00470831" w:rsidRPr="00470831">
        <w:rPr>
          <w:sz w:val="18"/>
          <w:szCs w:val="18"/>
          <w:rtl/>
        </w:rPr>
        <w:t xml:space="preserve"> </w:t>
      </w:r>
      <w:r w:rsidR="00470831" w:rsidRPr="00470831">
        <w:rPr>
          <w:rFonts w:hint="eastAsia"/>
          <w:sz w:val="18"/>
          <w:szCs w:val="18"/>
          <w:rtl/>
        </w:rPr>
        <w:t>להתממשות</w:t>
      </w:r>
      <w:r w:rsidR="00470831" w:rsidRPr="00470831">
        <w:rPr>
          <w:sz w:val="18"/>
          <w:szCs w:val="18"/>
          <w:rtl/>
        </w:rPr>
        <w:t xml:space="preserve"> </w:t>
      </w:r>
      <w:r w:rsidR="00470831" w:rsidRPr="00470831">
        <w:rPr>
          <w:rFonts w:hint="eastAsia"/>
          <w:sz w:val="18"/>
          <w:szCs w:val="18"/>
          <w:rtl/>
        </w:rPr>
        <w:t>סיכוני</w:t>
      </w:r>
      <w:r w:rsidR="00470831" w:rsidRPr="00470831">
        <w:rPr>
          <w:sz w:val="18"/>
          <w:szCs w:val="18"/>
          <w:rtl/>
        </w:rPr>
        <w:t xml:space="preserve"> </w:t>
      </w:r>
      <w:r w:rsidR="00470831" w:rsidRPr="00470831">
        <w:rPr>
          <w:rFonts w:hint="eastAsia"/>
          <w:sz w:val="18"/>
          <w:szCs w:val="18"/>
          <w:rtl/>
        </w:rPr>
        <w:t>אבטחת</w:t>
      </w:r>
      <w:r w:rsidR="00470831" w:rsidRPr="00470831">
        <w:rPr>
          <w:sz w:val="18"/>
          <w:szCs w:val="18"/>
          <w:rtl/>
        </w:rPr>
        <w:t xml:space="preserve"> </w:t>
      </w:r>
      <w:r w:rsidR="00470831" w:rsidRPr="00470831">
        <w:rPr>
          <w:rFonts w:hint="eastAsia"/>
          <w:sz w:val="18"/>
          <w:szCs w:val="18"/>
          <w:rtl/>
        </w:rPr>
        <w:t>מידע</w:t>
      </w:r>
      <w:r w:rsidR="00470831" w:rsidRPr="00470831">
        <w:rPr>
          <w:sz w:val="18"/>
          <w:szCs w:val="18"/>
          <w:rtl/>
        </w:rPr>
        <w:t xml:space="preserve"> </w:t>
      </w:r>
      <w:r w:rsidR="00470831" w:rsidRPr="00470831">
        <w:rPr>
          <w:rFonts w:hint="eastAsia"/>
          <w:sz w:val="18"/>
          <w:szCs w:val="18"/>
          <w:rtl/>
        </w:rPr>
        <w:t>הכרוכים</w:t>
      </w:r>
      <w:r w:rsidR="00470831" w:rsidRPr="00470831">
        <w:rPr>
          <w:sz w:val="18"/>
          <w:szCs w:val="18"/>
          <w:rtl/>
        </w:rPr>
        <w:t xml:space="preserve"> </w:t>
      </w:r>
      <w:r w:rsidR="00470831" w:rsidRPr="00470831">
        <w:rPr>
          <w:rFonts w:hint="eastAsia"/>
          <w:sz w:val="18"/>
          <w:szCs w:val="18"/>
          <w:rtl/>
        </w:rPr>
        <w:t>בהפעלת</w:t>
      </w:r>
      <w:r w:rsidR="00470831" w:rsidRPr="00470831">
        <w:rPr>
          <w:sz w:val="18"/>
          <w:szCs w:val="18"/>
          <w:rtl/>
        </w:rPr>
        <w:t xml:space="preserve"> </w:t>
      </w:r>
      <w:r w:rsidR="00470831" w:rsidRPr="00470831">
        <w:rPr>
          <w:rFonts w:hint="eastAsia"/>
          <w:sz w:val="18"/>
          <w:szCs w:val="18"/>
          <w:rtl/>
        </w:rPr>
        <w:t>מערכות</w:t>
      </w:r>
      <w:r w:rsidR="00470831" w:rsidRPr="00470831">
        <w:rPr>
          <w:sz w:val="18"/>
          <w:szCs w:val="18"/>
          <w:rtl/>
        </w:rPr>
        <w:t xml:space="preserve"> </w:t>
      </w:r>
      <w:r w:rsidR="00470831" w:rsidRPr="00470831">
        <w:rPr>
          <w:rFonts w:hint="eastAsia"/>
          <w:sz w:val="18"/>
          <w:szCs w:val="18"/>
          <w:rtl/>
        </w:rPr>
        <w:t>אלה</w:t>
      </w:r>
      <w:r w:rsidR="00470831" w:rsidRPr="00470831">
        <w:rPr>
          <w:sz w:val="18"/>
          <w:szCs w:val="18"/>
          <w:rtl/>
        </w:rPr>
        <w:t>.</w:t>
      </w:r>
    </w:p>
    <w:p w14:paraId="0B14460D"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הנחיות אבטחת מידע בגופים שאינם כפופים ליה"ב:</w:t>
      </w:r>
      <w:r w:rsidRPr="00B34B54">
        <w:rPr>
          <w:rFonts w:hint="cs"/>
          <w:sz w:val="18"/>
          <w:szCs w:val="18"/>
          <w:rtl/>
        </w:rPr>
        <w:t xml:space="preserve"> </w:t>
      </w:r>
      <w:r w:rsidRPr="00B34B54">
        <w:rPr>
          <w:sz w:val="18"/>
          <w:szCs w:val="18"/>
          <w:rtl/>
        </w:rPr>
        <w:t xml:space="preserve">גופים הכפופים </w:t>
      </w:r>
      <w:r w:rsidRPr="00B34B54">
        <w:rPr>
          <w:rFonts w:hint="cs"/>
          <w:sz w:val="18"/>
          <w:szCs w:val="18"/>
          <w:rtl/>
        </w:rPr>
        <w:t xml:space="preserve">להנחיות המגזריות של </w:t>
      </w:r>
      <w:r w:rsidRPr="00B34B54">
        <w:rPr>
          <w:sz w:val="18"/>
          <w:szCs w:val="18"/>
          <w:rtl/>
        </w:rPr>
        <w:t>משרד</w:t>
      </w:r>
      <w:r w:rsidRPr="00B34B54">
        <w:rPr>
          <w:rFonts w:hint="cs"/>
          <w:sz w:val="18"/>
          <w:szCs w:val="18"/>
          <w:rtl/>
        </w:rPr>
        <w:t>ים</w:t>
      </w:r>
      <w:r w:rsidRPr="00B34B54">
        <w:rPr>
          <w:sz w:val="18"/>
          <w:szCs w:val="18"/>
          <w:rtl/>
        </w:rPr>
        <w:t xml:space="preserve"> ממשלתי</w:t>
      </w:r>
      <w:r w:rsidRPr="00B34B54">
        <w:rPr>
          <w:rFonts w:hint="cs"/>
          <w:sz w:val="18"/>
          <w:szCs w:val="18"/>
          <w:rtl/>
        </w:rPr>
        <w:t>ים</w:t>
      </w:r>
      <w:r w:rsidRPr="00B34B54">
        <w:rPr>
          <w:sz w:val="18"/>
          <w:szCs w:val="18"/>
          <w:rtl/>
        </w:rPr>
        <w:t xml:space="preserve"> </w:t>
      </w:r>
      <w:r w:rsidRPr="00B34B54">
        <w:rPr>
          <w:rFonts w:hint="cs"/>
          <w:sz w:val="18"/>
          <w:szCs w:val="18"/>
          <w:rtl/>
        </w:rPr>
        <w:t xml:space="preserve">אך </w:t>
      </w:r>
      <w:r w:rsidRPr="00B34B54">
        <w:rPr>
          <w:sz w:val="18"/>
          <w:szCs w:val="18"/>
          <w:rtl/>
        </w:rPr>
        <w:t>אינם כפופים להנחיות יה"ב</w:t>
      </w:r>
      <w:r w:rsidRPr="00B34B54">
        <w:rPr>
          <w:rFonts w:hint="cs"/>
          <w:sz w:val="18"/>
          <w:szCs w:val="18"/>
          <w:rtl/>
        </w:rPr>
        <w:t>,</w:t>
      </w:r>
      <w:r w:rsidRPr="00B34B54">
        <w:rPr>
          <w:sz w:val="18"/>
          <w:szCs w:val="18"/>
          <w:rtl/>
        </w:rPr>
        <w:t xml:space="preserve"> </w:t>
      </w:r>
      <w:r w:rsidRPr="00B34B54">
        <w:rPr>
          <w:rFonts w:hint="cs"/>
          <w:sz w:val="18"/>
          <w:szCs w:val="18"/>
          <w:rtl/>
        </w:rPr>
        <w:t xml:space="preserve">כגון חברות תקשורת, תחבורה ואנרגיה, </w:t>
      </w:r>
      <w:r w:rsidRPr="00B34B54">
        <w:rPr>
          <w:sz w:val="18"/>
          <w:szCs w:val="18"/>
          <w:rtl/>
        </w:rPr>
        <w:t xml:space="preserve">מנהלים באופן עצמאי את תחום הגנת הסייבר במערכות המחשוב שלהם, לרבות בתחום יישום מערכות ענן, ללא גורם </w:t>
      </w:r>
      <w:r w:rsidRPr="00B34B54">
        <w:rPr>
          <w:rFonts w:hint="cs"/>
          <w:sz w:val="18"/>
          <w:szCs w:val="18"/>
          <w:rtl/>
        </w:rPr>
        <w:t xml:space="preserve">מקצועי-אסדרתי מוביל ומפקח </w:t>
      </w:r>
      <w:r w:rsidRPr="00B34B54">
        <w:rPr>
          <w:rFonts w:hint="eastAsia"/>
          <w:sz w:val="18"/>
          <w:szCs w:val="18"/>
          <w:rtl/>
        </w:rPr>
        <w:t>-</w:t>
      </w:r>
      <w:r w:rsidRPr="00B34B54">
        <w:rPr>
          <w:rFonts w:hint="cs"/>
          <w:sz w:val="18"/>
          <w:szCs w:val="18"/>
          <w:rtl/>
        </w:rPr>
        <w:t xml:space="preserve"> למעט אלו המוגדרים כתשתית מדינה קריטית ומונחים באופן הדוק על ידי מערך הסייבר</w:t>
      </w:r>
      <w:r w:rsidRPr="00B34B54">
        <w:rPr>
          <w:sz w:val="18"/>
          <w:szCs w:val="18"/>
          <w:rtl/>
        </w:rPr>
        <w:t xml:space="preserve">. </w:t>
      </w:r>
    </w:p>
    <w:p w14:paraId="23D01DB7"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בקרה על יישום הנחיות בתחום אבטחת המידע בסביבת הענן:</w:t>
      </w:r>
      <w:r w:rsidRPr="00B34B54">
        <w:rPr>
          <w:rFonts w:hint="cs"/>
          <w:sz w:val="18"/>
          <w:szCs w:val="18"/>
          <w:rtl/>
        </w:rPr>
        <w:t xml:space="preserve"> אין</w:t>
      </w:r>
      <w:r w:rsidRPr="00B34B54">
        <w:rPr>
          <w:sz w:val="18"/>
          <w:szCs w:val="18"/>
          <w:rtl/>
        </w:rPr>
        <w:t xml:space="preserve"> בקרה על יישום </w:t>
      </w:r>
      <w:r w:rsidRPr="00B34B54">
        <w:rPr>
          <w:rFonts w:hint="cs"/>
          <w:sz w:val="18"/>
          <w:szCs w:val="18"/>
          <w:rtl/>
        </w:rPr>
        <w:t>הנחיות מערך הסייבר</w:t>
      </w:r>
      <w:r w:rsidRPr="00B34B54">
        <w:rPr>
          <w:sz w:val="18"/>
          <w:szCs w:val="18"/>
          <w:rtl/>
        </w:rPr>
        <w:t xml:space="preserve"> בידי הגופים השונים</w:t>
      </w:r>
      <w:r w:rsidRPr="00B34B54">
        <w:rPr>
          <w:rFonts w:hint="cs"/>
          <w:sz w:val="18"/>
          <w:szCs w:val="18"/>
          <w:rtl/>
        </w:rPr>
        <w:t>. כמו כן עלה כי למערך הסייבר אין הסמכות לקיים פיקוח ובקרה על יישום הנחיותיו בנושא הענן.</w:t>
      </w:r>
    </w:p>
    <w:p w14:paraId="0210C9C7"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דרישות הוועדה המייעצת לביצוע בדיקות חדירה למערכת בסביבת הענן:</w:t>
      </w:r>
      <w:r w:rsidRPr="00B34B54">
        <w:rPr>
          <w:rFonts w:hint="cs"/>
          <w:sz w:val="18"/>
          <w:szCs w:val="18"/>
          <w:rtl/>
        </w:rPr>
        <w:t xml:space="preserve"> </w:t>
      </w:r>
      <w:r w:rsidRPr="00B34B54">
        <w:rPr>
          <w:sz w:val="18"/>
          <w:szCs w:val="18"/>
          <w:rtl/>
        </w:rPr>
        <w:t xml:space="preserve">משרד </w:t>
      </w:r>
      <w:r w:rsidRPr="00B34B54">
        <w:rPr>
          <w:rFonts w:hint="cs"/>
          <w:sz w:val="18"/>
          <w:szCs w:val="18"/>
          <w:rtl/>
        </w:rPr>
        <w:t xml:space="preserve">ראש הממשלה (להלן - רה"ם) נדרש </w:t>
      </w:r>
      <w:r w:rsidRPr="00B34B54">
        <w:rPr>
          <w:sz w:val="18"/>
          <w:szCs w:val="18"/>
          <w:rtl/>
        </w:rPr>
        <w:t xml:space="preserve">לבצע כל 18 חודשים בדיקות חדירה או סקר סיכונים </w:t>
      </w:r>
      <w:r w:rsidRPr="00B34B54">
        <w:rPr>
          <w:rFonts w:hint="cs"/>
          <w:sz w:val="18"/>
          <w:szCs w:val="18"/>
          <w:rtl/>
        </w:rPr>
        <w:t>ל</w:t>
      </w:r>
      <w:r w:rsidRPr="00B34B54">
        <w:rPr>
          <w:sz w:val="18"/>
          <w:szCs w:val="18"/>
          <w:rtl/>
        </w:rPr>
        <w:t>מערכת</w:t>
      </w:r>
      <w:r w:rsidRPr="00B34B54">
        <w:rPr>
          <w:rFonts w:hint="cs"/>
          <w:sz w:val="18"/>
          <w:szCs w:val="18"/>
          <w:rtl/>
        </w:rPr>
        <w:t xml:space="preserve"> מעקב החלטות ממשלה שהועלתה לסביבת הענן בדצמבר 2018</w:t>
      </w:r>
      <w:r w:rsidRPr="00B34B54">
        <w:rPr>
          <w:sz w:val="18"/>
          <w:szCs w:val="18"/>
          <w:rtl/>
        </w:rPr>
        <w:t xml:space="preserve">. בביקורת נמצא כי </w:t>
      </w:r>
      <w:r w:rsidRPr="00B34B54">
        <w:rPr>
          <w:rFonts w:hint="cs"/>
          <w:sz w:val="18"/>
          <w:szCs w:val="18"/>
          <w:rtl/>
        </w:rPr>
        <w:t>למערכת בוצעו בדיקות חדירה וסקר סיכונים במועד הקמתה, אולם נכון לפברואר 2021</w:t>
      </w:r>
      <w:r w:rsidRPr="00B34B54">
        <w:rPr>
          <w:sz w:val="18"/>
          <w:szCs w:val="18"/>
          <w:rtl/>
        </w:rPr>
        <w:t xml:space="preserve"> טרם בוצע</w:t>
      </w:r>
      <w:r w:rsidRPr="00B34B54">
        <w:rPr>
          <w:rFonts w:hint="cs"/>
          <w:sz w:val="18"/>
          <w:szCs w:val="18"/>
          <w:rtl/>
        </w:rPr>
        <w:t>ו בדיקות חדירה נוספות או סקר סיכונים נוסף.</w:t>
      </w:r>
    </w:p>
    <w:p w14:paraId="59199808" w14:textId="77777777" w:rsidR="00B34B54" w:rsidRPr="00B34B54"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התקשרות בפטור ממכרז להקמת מערכת בסביבת ענן:</w:t>
      </w:r>
      <w:r w:rsidRPr="00B34B54">
        <w:rPr>
          <w:rFonts w:hint="cs"/>
          <w:sz w:val="18"/>
          <w:szCs w:val="18"/>
          <w:rtl/>
        </w:rPr>
        <w:t xml:space="preserve"> </w:t>
      </w:r>
      <w:r w:rsidRPr="00B34B54">
        <w:rPr>
          <w:sz w:val="18"/>
          <w:szCs w:val="18"/>
          <w:rtl/>
        </w:rPr>
        <w:t>בשני</w:t>
      </w:r>
      <w:r w:rsidRPr="00B34B54">
        <w:rPr>
          <w:rFonts w:hint="cs"/>
          <w:sz w:val="18"/>
          <w:szCs w:val="18"/>
          <w:rtl/>
        </w:rPr>
        <w:t>ים מתוך שלושה</w:t>
      </w:r>
      <w:r w:rsidRPr="00B34B54">
        <w:rPr>
          <w:sz w:val="18"/>
          <w:szCs w:val="18"/>
          <w:rtl/>
        </w:rPr>
        <w:t xml:space="preserve"> פרויקטים</w:t>
      </w:r>
      <w:r w:rsidRPr="00B34B54">
        <w:rPr>
          <w:rFonts w:hint="cs"/>
          <w:sz w:val="18"/>
          <w:szCs w:val="18"/>
          <w:rtl/>
        </w:rPr>
        <w:t xml:space="preserve"> להקמת מערכת בסביבת ענן שנבחנו,</w:t>
      </w:r>
      <w:r w:rsidRPr="00B34B54">
        <w:rPr>
          <w:sz w:val="18"/>
          <w:szCs w:val="18"/>
          <w:rtl/>
        </w:rPr>
        <w:t xml:space="preserve"> </w:t>
      </w:r>
      <w:r w:rsidRPr="00B34B54">
        <w:rPr>
          <w:rFonts w:hint="cs"/>
          <w:sz w:val="18"/>
          <w:szCs w:val="18"/>
          <w:rtl/>
        </w:rPr>
        <w:t xml:space="preserve">במשרד הבינוי והשיכון ובמשרד רה"ם, הוחלט להתקשר עם ספק לביצוע הפרויקט ללא ביצוע הליך מכרזי אלא בוצעה התקשרות עם הספק בפטור ממכרז בעילה של ספק יחיד, תוך הסתמכות על הסכם מחירים מרביים </w:t>
      </w:r>
      <w:r w:rsidRPr="00B34B54">
        <w:rPr>
          <w:rFonts w:hint="eastAsia"/>
          <w:sz w:val="18"/>
          <w:szCs w:val="18"/>
          <w:rtl/>
        </w:rPr>
        <w:t>שנחתם</w:t>
      </w:r>
      <w:r w:rsidRPr="00B34B54">
        <w:rPr>
          <w:rFonts w:hint="cs"/>
          <w:sz w:val="18"/>
          <w:szCs w:val="18"/>
          <w:rtl/>
        </w:rPr>
        <w:t xml:space="preserve"> בין הספק למינהל הרכש הממשלתי. זאת על אף שהסכם המחירים המרביים עם הספק לא חל על שירותי הענן של הספק, </w:t>
      </w:r>
      <w:r w:rsidRPr="00B34B54">
        <w:rPr>
          <w:rFonts w:hint="eastAsia"/>
          <w:sz w:val="18"/>
          <w:szCs w:val="18"/>
          <w:rtl/>
        </w:rPr>
        <w:t>וניתן</w:t>
      </w:r>
      <w:r w:rsidRPr="00B34B54">
        <w:rPr>
          <w:sz w:val="18"/>
          <w:szCs w:val="18"/>
          <w:rtl/>
        </w:rPr>
        <w:t xml:space="preserve"> היה לקיים הליך מכרזי</w:t>
      </w:r>
      <w:r w:rsidRPr="00B34B54">
        <w:rPr>
          <w:rFonts w:hint="cs"/>
          <w:sz w:val="18"/>
          <w:szCs w:val="18"/>
          <w:rtl/>
        </w:rPr>
        <w:t>.</w:t>
      </w:r>
    </w:p>
    <w:p w14:paraId="45EA425A" w14:textId="2A6628D5" w:rsidR="00B34B54" w:rsidRPr="009B5AFA" w:rsidRDefault="00B34B54" w:rsidP="00AD3C43">
      <w:pPr>
        <w:pStyle w:val="ListParagraph"/>
        <w:numPr>
          <w:ilvl w:val="0"/>
          <w:numId w:val="5"/>
        </w:numPr>
        <w:autoSpaceDE/>
        <w:autoSpaceDN/>
        <w:adjustRightInd/>
        <w:spacing w:after="60" w:line="312" w:lineRule="auto"/>
        <w:ind w:left="561" w:hanging="561"/>
        <w:rPr>
          <w:sz w:val="18"/>
          <w:szCs w:val="18"/>
        </w:rPr>
      </w:pPr>
      <w:r w:rsidRPr="00B34B54">
        <w:rPr>
          <w:rFonts w:hint="cs"/>
          <w:b/>
          <w:bCs/>
          <w:sz w:val="18"/>
          <w:szCs w:val="18"/>
          <w:rtl/>
        </w:rPr>
        <w:t>הליך הפקת לקחים ממשלתי:</w:t>
      </w:r>
      <w:r w:rsidRPr="00B34B54">
        <w:rPr>
          <w:rFonts w:hint="cs"/>
          <w:sz w:val="18"/>
          <w:szCs w:val="18"/>
          <w:rtl/>
        </w:rPr>
        <w:t xml:space="preserve"> </w:t>
      </w:r>
      <w:r w:rsidRPr="00B34B54">
        <w:rPr>
          <w:sz w:val="18"/>
          <w:szCs w:val="18"/>
          <w:rtl/>
        </w:rPr>
        <w:t xml:space="preserve">לא </w:t>
      </w:r>
      <w:r w:rsidRPr="00B34B54">
        <w:rPr>
          <w:rFonts w:hint="cs"/>
          <w:sz w:val="18"/>
          <w:szCs w:val="18"/>
          <w:rtl/>
        </w:rPr>
        <w:t>גובש</w:t>
      </w:r>
      <w:r w:rsidRPr="00B34B54">
        <w:rPr>
          <w:sz w:val="18"/>
          <w:szCs w:val="18"/>
          <w:rtl/>
        </w:rPr>
        <w:t xml:space="preserve"> הליך </w:t>
      </w:r>
      <w:r w:rsidRPr="00B34B54">
        <w:rPr>
          <w:rFonts w:hint="cs"/>
          <w:sz w:val="18"/>
          <w:szCs w:val="18"/>
          <w:rtl/>
        </w:rPr>
        <w:t xml:space="preserve">ממשלתי </w:t>
      </w:r>
      <w:r w:rsidRPr="00B34B54">
        <w:rPr>
          <w:sz w:val="18"/>
          <w:szCs w:val="18"/>
          <w:rtl/>
        </w:rPr>
        <w:t>סדור להפקת לקחים</w:t>
      </w:r>
      <w:r w:rsidRPr="00B34B54">
        <w:rPr>
          <w:rFonts w:hint="cs"/>
          <w:sz w:val="18"/>
          <w:szCs w:val="18"/>
          <w:rtl/>
        </w:rPr>
        <w:t xml:space="preserve"> </w:t>
      </w:r>
      <w:r w:rsidRPr="00B34B54">
        <w:rPr>
          <w:sz w:val="18"/>
          <w:szCs w:val="18"/>
          <w:rtl/>
        </w:rPr>
        <w:t>מיישום מערכות בסביבת הענן. הליך שכזה יכול לסייע בזיהוי החסמים, הקשיים וה</w:t>
      </w:r>
      <w:r w:rsidRPr="00B34B54">
        <w:rPr>
          <w:rFonts w:hint="cs"/>
          <w:sz w:val="18"/>
          <w:szCs w:val="18"/>
          <w:rtl/>
        </w:rPr>
        <w:t>ליקויים המקשים על</w:t>
      </w:r>
      <w:r w:rsidRPr="00B34B54">
        <w:rPr>
          <w:sz w:val="18"/>
          <w:szCs w:val="18"/>
          <w:rtl/>
        </w:rPr>
        <w:t xml:space="preserve"> משרדי הממשלה בבואם ליישם מערכות בסביבת הענן </w:t>
      </w:r>
      <w:r w:rsidRPr="00B34B54">
        <w:rPr>
          <w:rFonts w:hint="cs"/>
          <w:sz w:val="18"/>
          <w:szCs w:val="18"/>
          <w:rtl/>
        </w:rPr>
        <w:t>ולסייע בהתמודדות עימם</w:t>
      </w:r>
      <w:r w:rsidRPr="00B34B54">
        <w:rPr>
          <w:sz w:val="18"/>
          <w:szCs w:val="18"/>
          <w:rtl/>
        </w:rPr>
        <w:t>.</w:t>
      </w:r>
    </w:p>
    <w:p w14:paraId="2C393624" w14:textId="77777777" w:rsidR="009B5AFA" w:rsidRPr="009B5AFA" w:rsidRDefault="009B5AFA" w:rsidP="009B5AFA">
      <w:pPr>
        <w:spacing w:after="60" w:line="312" w:lineRule="auto"/>
        <w:rPr>
          <w:sz w:val="18"/>
          <w:szCs w:val="18"/>
        </w:rPr>
      </w:pPr>
    </w:p>
    <w:p w14:paraId="28A4F316" w14:textId="7381A6CA" w:rsidR="00E33AFB" w:rsidRPr="00995AD8" w:rsidRDefault="00B05B87" w:rsidP="00E33AFB">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14:anchorId="4FE89575" wp14:editId="634F2AB6">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14:paraId="5D72F0DA" w14:textId="77777777" w:rsidR="00B34B54" w:rsidRPr="00B34B54" w:rsidRDefault="00B34B54" w:rsidP="00B34B54">
      <w:pPr>
        <w:pStyle w:val="running-text"/>
        <w:bidi/>
        <w:spacing w:after="180" w:line="260" w:lineRule="exact"/>
        <w:ind w:right="0"/>
        <w:rPr>
          <w:sz w:val="18"/>
          <w:rtl/>
        </w:rPr>
      </w:pPr>
      <w:r w:rsidRPr="00B34B54">
        <w:rPr>
          <w:rFonts w:hint="cs"/>
          <w:b/>
          <w:bCs/>
          <w:sz w:val="18"/>
          <w:rtl/>
        </w:rPr>
        <w:t>פרסום מדיניות והנחיות:</w:t>
      </w:r>
      <w:r w:rsidRPr="00B34B54">
        <w:rPr>
          <w:rFonts w:hint="cs"/>
          <w:sz w:val="18"/>
          <w:rtl/>
        </w:rPr>
        <w:t xml:space="preserve"> </w:t>
      </w:r>
      <w:r w:rsidRPr="00B34B54">
        <w:rPr>
          <w:sz w:val="18"/>
          <w:rtl/>
        </w:rPr>
        <w:t xml:space="preserve">משרד מבקר המדינה רואה בחיוב את </w:t>
      </w:r>
      <w:r w:rsidRPr="00B34B54">
        <w:rPr>
          <w:rFonts w:hint="cs"/>
          <w:sz w:val="18"/>
          <w:rtl/>
        </w:rPr>
        <w:t xml:space="preserve">העובדה כי </w:t>
      </w:r>
      <w:r w:rsidRPr="00B34B54">
        <w:rPr>
          <w:sz w:val="18"/>
          <w:rtl/>
        </w:rPr>
        <w:t>פרסומי המדיניות וההנחיות של רשות התקשוב</w:t>
      </w:r>
      <w:r w:rsidRPr="00B34B54">
        <w:rPr>
          <w:rFonts w:hint="cs"/>
          <w:sz w:val="18"/>
          <w:rtl/>
        </w:rPr>
        <w:t xml:space="preserve"> ויה"ב בנושא מחשוב ענן</w:t>
      </w:r>
      <w:r w:rsidRPr="00B34B54">
        <w:rPr>
          <w:sz w:val="18"/>
          <w:rtl/>
        </w:rPr>
        <w:t xml:space="preserve"> </w:t>
      </w:r>
      <w:r w:rsidRPr="00B34B54">
        <w:rPr>
          <w:rFonts w:hint="cs"/>
          <w:sz w:val="18"/>
          <w:rtl/>
        </w:rPr>
        <w:t>מעודכנים</w:t>
      </w:r>
      <w:r w:rsidRPr="00B34B54">
        <w:rPr>
          <w:sz w:val="18"/>
          <w:rtl/>
        </w:rPr>
        <w:t xml:space="preserve"> בהתאם להתפתחויות הטכנולוגיות. יצוין כי </w:t>
      </w:r>
      <w:r w:rsidRPr="00B34B54">
        <w:rPr>
          <w:rFonts w:hint="cs"/>
          <w:sz w:val="18"/>
          <w:rtl/>
        </w:rPr>
        <w:t>ב</w:t>
      </w:r>
      <w:r w:rsidRPr="00B34B54">
        <w:rPr>
          <w:sz w:val="18"/>
          <w:rtl/>
        </w:rPr>
        <w:t>נובמבר 2020 פרסם מינהל הרכש הוראת תכ"ם "קווים מנחים לאישור ובקרת התקשרויות בענן".</w:t>
      </w:r>
      <w:r w:rsidRPr="00B34B54">
        <w:rPr>
          <w:rFonts w:hint="cs"/>
          <w:sz w:val="18"/>
          <w:rtl/>
        </w:rPr>
        <w:t xml:space="preserve"> בנוסף יצוין כי במהלך הביקורת פרסמה רשות התקשוב בדצמבר 2020 הנחיה בנושא "אישור, תכנון ובקרה לשירותי ענן". </w:t>
      </w:r>
    </w:p>
    <w:p w14:paraId="1D8ED418" w14:textId="77777777" w:rsidR="00B34B54" w:rsidRPr="00B34B54" w:rsidRDefault="00B34B54" w:rsidP="00B34B54">
      <w:pPr>
        <w:pStyle w:val="running-text"/>
        <w:bidi/>
        <w:spacing w:after="180" w:line="260" w:lineRule="exact"/>
        <w:ind w:right="0"/>
        <w:rPr>
          <w:sz w:val="18"/>
          <w:rtl/>
        </w:rPr>
      </w:pPr>
      <w:r w:rsidRPr="00B34B54">
        <w:rPr>
          <w:rFonts w:hint="cs"/>
          <w:b/>
          <w:bCs/>
          <w:sz w:val="18"/>
          <w:rtl/>
        </w:rPr>
        <w:t>שילוב גופים נוספים בפרויקט נימבוס</w:t>
      </w:r>
      <w:r w:rsidRPr="00B34B54">
        <w:rPr>
          <w:b/>
          <w:bCs/>
          <w:sz w:val="18"/>
          <w:rtl/>
        </w:rPr>
        <w:t>:</w:t>
      </w:r>
      <w:r w:rsidRPr="00B34B54">
        <w:rPr>
          <w:rFonts w:hint="cs"/>
          <w:sz w:val="18"/>
          <w:rtl/>
        </w:rPr>
        <w:t xml:space="preserve"> </w:t>
      </w:r>
      <w:r w:rsidRPr="00B34B54">
        <w:rPr>
          <w:sz w:val="18"/>
          <w:rtl/>
        </w:rPr>
        <w:t>משרד מבקר המדינה מציין את שילוב</w:t>
      </w:r>
      <w:r w:rsidRPr="00B34B54">
        <w:rPr>
          <w:rFonts w:hint="cs"/>
          <w:sz w:val="18"/>
          <w:rtl/>
        </w:rPr>
        <w:t xml:space="preserve">ם </w:t>
      </w:r>
      <w:r w:rsidRPr="00B34B54">
        <w:rPr>
          <w:sz w:val="18"/>
          <w:rtl/>
        </w:rPr>
        <w:t xml:space="preserve">של </w:t>
      </w:r>
      <w:r w:rsidRPr="00B34B54">
        <w:rPr>
          <w:rFonts w:hint="cs"/>
          <w:sz w:val="18"/>
          <w:rtl/>
        </w:rPr>
        <w:t xml:space="preserve">גופים נוספים, כגון גופים מוסדיים ופיננסיים וכן </w:t>
      </w:r>
      <w:r w:rsidRPr="00B34B54">
        <w:rPr>
          <w:sz w:val="18"/>
          <w:rtl/>
        </w:rPr>
        <w:t>צה"ל</w:t>
      </w:r>
      <w:r w:rsidRPr="00B34B54">
        <w:rPr>
          <w:rFonts w:hint="cs"/>
          <w:sz w:val="18"/>
          <w:rtl/>
        </w:rPr>
        <w:t>,</w:t>
      </w:r>
      <w:r w:rsidRPr="00B34B54">
        <w:rPr>
          <w:sz w:val="18"/>
          <w:rtl/>
        </w:rPr>
        <w:t xml:space="preserve"> בפרויקט נימבוס</w:t>
      </w:r>
      <w:r w:rsidRPr="00B34B54">
        <w:rPr>
          <w:rFonts w:hint="cs"/>
          <w:sz w:val="18"/>
          <w:rtl/>
        </w:rPr>
        <w:t>. ריבוי גופים המשתתפים בפרויקט מאפשר איגום</w:t>
      </w:r>
      <w:r w:rsidRPr="00B34B54">
        <w:rPr>
          <w:sz w:val="18"/>
          <w:rtl/>
        </w:rPr>
        <w:t xml:space="preserve"> משאבים לאומי ויעילות תקציבית.</w:t>
      </w:r>
    </w:p>
    <w:p w14:paraId="4DFB6183" w14:textId="77777777" w:rsidR="009B5AFA" w:rsidRPr="00525E93" w:rsidRDefault="009B5AFA" w:rsidP="009B5AFA">
      <w:pPr>
        <w:spacing w:after="180" w:line="260" w:lineRule="exact"/>
        <w:ind w:left="454" w:hanging="454"/>
        <w:jc w:val="both"/>
        <w:rPr>
          <w:rFonts w:ascii="Tahoma" w:hAnsi="Tahoma" w:cs="Tahoma"/>
          <w:color w:val="231F20"/>
          <w:sz w:val="24"/>
          <w:szCs w:val="18"/>
          <w:rtl/>
        </w:rPr>
      </w:pPr>
    </w:p>
    <w:p w14:paraId="6FFA6A94" w14:textId="10DD56E0" w:rsidR="00DB4D24" w:rsidRDefault="00045345" w:rsidP="00BA26BF">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14:anchorId="165A8062" wp14:editId="6F266A6C">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14:paraId="74D79D88" w14:textId="77777777" w:rsidR="00DB4D24" w:rsidRPr="00902625" w:rsidRDefault="00DB4D24" w:rsidP="00D147D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14:paraId="037D9779" w14:textId="03151E56"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bookmarkStart w:id="8" w:name="_Hlk72055742"/>
      <w:r w:rsidRPr="00FA3D51">
        <w:rPr>
          <w:noProof/>
        </w:rPr>
        <w:drawing>
          <wp:inline distT="0" distB="0" distL="0" distR="0" wp14:anchorId="40C169E4" wp14:editId="2FCD9710">
            <wp:extent cx="146685" cy="16383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hint="cs"/>
          <w:noProof/>
          <w:color w:val="231F20"/>
          <w:position w:val="-6"/>
          <w:sz w:val="18"/>
          <w:szCs w:val="18"/>
          <w:rtl/>
        </w:rPr>
        <w:t>על מנת להקל את יישומם של פרויקטים בסביבת ענן בעתיד, הן על ידי המשרדים באופן עצמאי והן במסגרת פרויקט נימבוס,</w:t>
      </w:r>
      <w:r w:rsidRPr="00583B32">
        <w:rPr>
          <w:rFonts w:ascii="Tahoma" w:eastAsiaTheme="majorEastAsia" w:hAnsi="Tahoma" w:cs="Tahoma"/>
          <w:noProof/>
          <w:color w:val="231F20"/>
          <w:position w:val="-6"/>
          <w:sz w:val="18"/>
          <w:szCs w:val="18"/>
          <w:rtl/>
        </w:rPr>
        <w:t xml:space="preserve"> מוצע </w:t>
      </w:r>
      <w:r w:rsidRPr="00583B32">
        <w:rPr>
          <w:rFonts w:ascii="Tahoma" w:eastAsiaTheme="majorEastAsia" w:hAnsi="Tahoma" w:cs="Tahoma" w:hint="cs"/>
          <w:noProof/>
          <w:color w:val="231F20"/>
          <w:position w:val="-6"/>
          <w:sz w:val="18"/>
          <w:szCs w:val="18"/>
          <w:rtl/>
        </w:rPr>
        <w:t xml:space="preserve">כי </w:t>
      </w:r>
      <w:r w:rsidRPr="00583B32">
        <w:rPr>
          <w:rFonts w:ascii="Tahoma" w:eastAsiaTheme="majorEastAsia" w:hAnsi="Tahoma" w:cs="Tahoma"/>
          <w:noProof/>
          <w:color w:val="231F20"/>
          <w:position w:val="-6"/>
          <w:sz w:val="18"/>
          <w:szCs w:val="18"/>
          <w:rtl/>
        </w:rPr>
        <w:t xml:space="preserve">רשות התקשוב </w:t>
      </w:r>
      <w:r w:rsidRPr="00583B32">
        <w:rPr>
          <w:rFonts w:ascii="Tahoma" w:eastAsiaTheme="majorEastAsia" w:hAnsi="Tahoma" w:cs="Tahoma" w:hint="cs"/>
          <w:noProof/>
          <w:color w:val="231F20"/>
          <w:position w:val="-6"/>
          <w:sz w:val="18"/>
          <w:szCs w:val="18"/>
          <w:rtl/>
        </w:rPr>
        <w:t>תבחן את מכלול ממצאיו של דוח זה והמסקנות העולות מהם - תשובות המנמ"רים על השאלון</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הצורך בעדכון הנחיותיה</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הצורך בביצוע בקרה על הגופים כדי לוודא כי הם מיישמים את ההנחיות</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מיסודו של הליך הפקת לקחים, לרבות של גורמים מקצועיים כגון הרשות להגנת הפרטיות</w:t>
      </w:r>
      <w:r w:rsidRPr="00583B32">
        <w:rPr>
          <w:rFonts w:ascii="Tahoma" w:eastAsiaTheme="majorEastAsia" w:hAnsi="Tahoma" w:cs="Tahoma"/>
          <w:noProof/>
          <w:color w:val="231F20"/>
          <w:position w:val="-6"/>
          <w:sz w:val="18"/>
          <w:szCs w:val="18"/>
        </w:rPr>
        <w:t>;</w:t>
      </w:r>
      <w:r w:rsidRPr="00583B32">
        <w:rPr>
          <w:rFonts w:ascii="Tahoma" w:eastAsiaTheme="majorEastAsia" w:hAnsi="Tahoma" w:cs="Tahoma" w:hint="cs"/>
          <w:noProof/>
          <w:color w:val="231F20"/>
          <w:position w:val="-6"/>
          <w:sz w:val="18"/>
          <w:szCs w:val="18"/>
          <w:rtl/>
        </w:rPr>
        <w:t xml:space="preserve"> והצורך ב</w:t>
      </w:r>
      <w:r w:rsidRPr="00583B32">
        <w:rPr>
          <w:rFonts w:ascii="Tahoma" w:eastAsiaTheme="majorEastAsia" w:hAnsi="Tahoma" w:cs="Tahoma"/>
          <w:noProof/>
          <w:color w:val="231F20"/>
          <w:position w:val="-6"/>
          <w:sz w:val="18"/>
          <w:szCs w:val="18"/>
          <w:rtl/>
        </w:rPr>
        <w:t xml:space="preserve">מדיניות אחידה לכלל הגורמים אשר תוכל לשמש בסיס </w:t>
      </w:r>
      <w:r w:rsidRPr="00583B32">
        <w:rPr>
          <w:rFonts w:ascii="Tahoma" w:eastAsiaTheme="majorEastAsia" w:hAnsi="Tahoma" w:cs="Tahoma" w:hint="cs"/>
          <w:noProof/>
          <w:color w:val="231F20"/>
          <w:position w:val="-6"/>
          <w:sz w:val="18"/>
          <w:szCs w:val="18"/>
          <w:rtl/>
        </w:rPr>
        <w:t>לאסדרות</w:t>
      </w:r>
      <w:r w:rsidRPr="00583B32">
        <w:rPr>
          <w:rFonts w:ascii="Tahoma" w:eastAsiaTheme="majorEastAsia" w:hAnsi="Tahoma" w:cs="Tahoma"/>
          <w:noProof/>
          <w:color w:val="231F20"/>
          <w:position w:val="-6"/>
          <w:sz w:val="18"/>
          <w:szCs w:val="18"/>
          <w:rtl/>
        </w:rPr>
        <w:t xml:space="preserve"> פרטניות. </w:t>
      </w:r>
    </w:p>
    <w:p w14:paraId="0428B814" w14:textId="0F4EE1EF"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drawing>
          <wp:inline distT="0" distB="0" distL="0" distR="0" wp14:anchorId="5C396FD4" wp14:editId="7D2914F4">
            <wp:extent cx="146685" cy="163830"/>
            <wp:effectExtent l="0" t="0" r="571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noProof/>
          <w:color w:val="231F20"/>
          <w:position w:val="-6"/>
          <w:sz w:val="18"/>
          <w:szCs w:val="18"/>
          <w:rtl/>
        </w:rPr>
        <w:t>מומלץ כי משרד הפנים יגבש תוכנית רב-שנתית לשילוב הרשויות המקומיות במכרז נימבוס</w:t>
      </w:r>
      <w:r w:rsidRPr="00583B32">
        <w:rPr>
          <w:rFonts w:ascii="Tahoma" w:eastAsiaTheme="majorEastAsia" w:hAnsi="Tahoma" w:cs="Tahoma" w:hint="cs"/>
          <w:noProof/>
          <w:color w:val="231F20"/>
          <w:position w:val="-6"/>
          <w:sz w:val="18"/>
          <w:szCs w:val="18"/>
          <w:rtl/>
        </w:rPr>
        <w:t xml:space="preserve">. </w:t>
      </w:r>
      <w:r w:rsidRPr="00583B32">
        <w:rPr>
          <w:rFonts w:ascii="Tahoma" w:eastAsiaTheme="majorEastAsia" w:hAnsi="Tahoma" w:cs="Tahoma"/>
          <w:noProof/>
          <w:color w:val="231F20"/>
          <w:position w:val="-6"/>
          <w:sz w:val="18"/>
          <w:szCs w:val="18"/>
          <w:rtl/>
        </w:rPr>
        <w:t>ב</w:t>
      </w:r>
      <w:r w:rsidRPr="00583B32">
        <w:rPr>
          <w:rFonts w:ascii="Tahoma" w:eastAsiaTheme="majorEastAsia" w:hAnsi="Tahoma" w:cs="Tahoma" w:hint="cs"/>
          <w:noProof/>
          <w:color w:val="231F20"/>
          <w:position w:val="-6"/>
          <w:sz w:val="18"/>
          <w:szCs w:val="18"/>
          <w:rtl/>
        </w:rPr>
        <w:t xml:space="preserve">מסגרת </w:t>
      </w:r>
      <w:r w:rsidRPr="00583B32">
        <w:rPr>
          <w:rFonts w:ascii="Tahoma" w:eastAsiaTheme="majorEastAsia" w:hAnsi="Tahoma" w:cs="Tahoma"/>
          <w:noProof/>
          <w:color w:val="231F20"/>
          <w:position w:val="-6"/>
          <w:sz w:val="18"/>
          <w:szCs w:val="18"/>
          <w:rtl/>
        </w:rPr>
        <w:t xml:space="preserve">הכנת התוכנית ראוי לתת את הדעת </w:t>
      </w:r>
      <w:r w:rsidRPr="00583B32">
        <w:rPr>
          <w:rFonts w:ascii="Tahoma" w:eastAsiaTheme="majorEastAsia" w:hAnsi="Tahoma" w:cs="Tahoma" w:hint="cs"/>
          <w:noProof/>
          <w:color w:val="231F20"/>
          <w:position w:val="-6"/>
          <w:sz w:val="18"/>
          <w:szCs w:val="18"/>
          <w:rtl/>
        </w:rPr>
        <w:t>לקיומו של</w:t>
      </w:r>
      <w:r w:rsidRPr="00583B32">
        <w:rPr>
          <w:rFonts w:ascii="Tahoma" w:eastAsiaTheme="majorEastAsia" w:hAnsi="Tahoma" w:cs="Tahoma"/>
          <w:noProof/>
          <w:color w:val="231F20"/>
          <w:position w:val="-6"/>
          <w:sz w:val="18"/>
          <w:szCs w:val="18"/>
          <w:rtl/>
        </w:rPr>
        <w:t xml:space="preserve"> מתווה ראשוני </w:t>
      </w:r>
      <w:r w:rsidRPr="00583B32">
        <w:rPr>
          <w:rFonts w:ascii="Tahoma" w:eastAsiaTheme="majorEastAsia" w:hAnsi="Tahoma" w:cs="Tahoma" w:hint="cs"/>
          <w:noProof/>
          <w:color w:val="231F20"/>
          <w:position w:val="-6"/>
          <w:sz w:val="18"/>
          <w:szCs w:val="18"/>
          <w:rtl/>
        </w:rPr>
        <w:t>אשר ירכז</w:t>
      </w:r>
      <w:r w:rsidRPr="00583B32">
        <w:rPr>
          <w:rFonts w:ascii="Tahoma" w:eastAsiaTheme="majorEastAsia" w:hAnsi="Tahoma" w:cs="Tahoma"/>
          <w:noProof/>
          <w:color w:val="231F20"/>
          <w:position w:val="-6"/>
          <w:sz w:val="18"/>
          <w:szCs w:val="18"/>
          <w:rtl/>
        </w:rPr>
        <w:t xml:space="preserve"> הנחיות של המשרד לרשויות המקומיות, </w:t>
      </w:r>
      <w:r w:rsidRPr="00583B32">
        <w:rPr>
          <w:rFonts w:ascii="Tahoma" w:eastAsiaTheme="majorEastAsia" w:hAnsi="Tahoma" w:cs="Tahoma" w:hint="cs"/>
          <w:noProof/>
          <w:color w:val="231F20"/>
          <w:position w:val="-6"/>
          <w:sz w:val="18"/>
          <w:szCs w:val="18"/>
          <w:rtl/>
        </w:rPr>
        <w:t xml:space="preserve">בכלל זה היבטים של </w:t>
      </w:r>
      <w:r w:rsidRPr="00583B32">
        <w:rPr>
          <w:rFonts w:ascii="Tahoma" w:eastAsiaTheme="majorEastAsia" w:hAnsi="Tahoma" w:cs="Tahoma"/>
          <w:noProof/>
          <w:color w:val="231F20"/>
          <w:position w:val="-6"/>
          <w:sz w:val="18"/>
          <w:szCs w:val="18"/>
          <w:rtl/>
        </w:rPr>
        <w:t>הסברה, הדרכה והטמעה, תקצוב וכיו"ב.</w:t>
      </w:r>
      <w:r w:rsidRPr="00583B32">
        <w:rPr>
          <w:rFonts w:ascii="Tahoma" w:eastAsiaTheme="majorEastAsia" w:hAnsi="Tahoma" w:cs="Tahoma" w:hint="cs"/>
          <w:noProof/>
          <w:color w:val="231F20"/>
          <w:position w:val="-6"/>
          <w:sz w:val="18"/>
          <w:szCs w:val="18"/>
          <w:rtl/>
        </w:rPr>
        <w:t xml:space="preserve"> כמו כן </w:t>
      </w:r>
      <w:r w:rsidRPr="00583B32">
        <w:rPr>
          <w:rFonts w:ascii="Tahoma" w:eastAsiaTheme="majorEastAsia" w:hAnsi="Tahoma" w:cs="Tahoma"/>
          <w:noProof/>
          <w:color w:val="231F20"/>
          <w:position w:val="-6"/>
          <w:sz w:val="18"/>
          <w:szCs w:val="18"/>
          <w:rtl/>
        </w:rPr>
        <w:t xml:space="preserve">מוצע כי משרד הפנים ומערך הסייבר הלאומי יפעלו </w:t>
      </w:r>
      <w:r w:rsidRPr="00583B32">
        <w:rPr>
          <w:rFonts w:ascii="Tahoma" w:eastAsiaTheme="majorEastAsia" w:hAnsi="Tahoma" w:cs="Tahoma" w:hint="cs"/>
          <w:noProof/>
          <w:color w:val="231F20"/>
          <w:position w:val="-6"/>
          <w:sz w:val="18"/>
          <w:szCs w:val="18"/>
          <w:rtl/>
        </w:rPr>
        <w:t xml:space="preserve">בהקדם </w:t>
      </w:r>
      <w:r w:rsidRPr="00583B32">
        <w:rPr>
          <w:rFonts w:ascii="Tahoma" w:eastAsiaTheme="majorEastAsia" w:hAnsi="Tahoma" w:cs="Tahoma"/>
          <w:noProof/>
          <w:color w:val="231F20"/>
          <w:position w:val="-6"/>
          <w:sz w:val="18"/>
          <w:szCs w:val="18"/>
          <w:rtl/>
        </w:rPr>
        <w:t xml:space="preserve">לקידום הקמת מרכז שליטה ובקרה מרכזי לטיפול </w:t>
      </w:r>
      <w:r w:rsidRPr="00583B32">
        <w:rPr>
          <w:rFonts w:ascii="Tahoma" w:eastAsiaTheme="majorEastAsia" w:hAnsi="Tahoma" w:cs="Tahoma" w:hint="cs"/>
          <w:noProof/>
          <w:color w:val="231F20"/>
          <w:position w:val="-6"/>
          <w:sz w:val="18"/>
          <w:szCs w:val="18"/>
          <w:rtl/>
        </w:rPr>
        <w:t>ב</w:t>
      </w:r>
      <w:r w:rsidRPr="00583B32">
        <w:rPr>
          <w:rFonts w:ascii="Tahoma" w:eastAsiaTheme="majorEastAsia" w:hAnsi="Tahoma" w:cs="Tahoma"/>
          <w:noProof/>
          <w:color w:val="231F20"/>
          <w:position w:val="-6"/>
          <w:sz w:val="18"/>
          <w:szCs w:val="18"/>
          <w:rtl/>
        </w:rPr>
        <w:t>אירועי סייבר ברשויות המקומיות, כדי להבטיח רציפות תפקודית של הרשויות המקומיות</w:t>
      </w:r>
      <w:r w:rsidRPr="00583B32">
        <w:rPr>
          <w:rFonts w:ascii="Tahoma" w:eastAsiaTheme="majorEastAsia" w:hAnsi="Tahoma" w:cs="Tahoma" w:hint="cs"/>
          <w:noProof/>
          <w:color w:val="231F20"/>
          <w:position w:val="-6"/>
          <w:sz w:val="18"/>
          <w:szCs w:val="18"/>
          <w:rtl/>
        </w:rPr>
        <w:t>.</w:t>
      </w:r>
    </w:p>
    <w:p w14:paraId="292A96CE" w14:textId="28D24537" w:rsidR="00B34B54" w:rsidRDefault="00511909" w:rsidP="00470831">
      <w:pPr>
        <w:spacing w:after="180" w:line="260" w:lineRule="atLeast"/>
        <w:ind w:left="397" w:hanging="397"/>
        <w:jc w:val="both"/>
        <w:rPr>
          <w:rFonts w:ascii="Tahoma" w:eastAsiaTheme="majorEastAsia" w:hAnsi="Tahoma" w:cs="Tahoma"/>
          <w:noProof/>
          <w:color w:val="231F20"/>
          <w:position w:val="-6"/>
          <w:sz w:val="18"/>
          <w:szCs w:val="18"/>
          <w:rtl/>
        </w:rPr>
      </w:pPr>
      <w:r>
        <w:pict w14:anchorId="3B8CEFA4">
          <v:shape id="Picture 17" o:spid="_x0000_i1027" type="#_x0000_t75" style="width:11.25pt;height:12.75pt;visibility:visible;mso-wrap-style:square">
            <v:imagedata r:id="rId25" o:title=""/>
          </v:shape>
        </w:pict>
      </w:r>
      <w:r w:rsidR="00B34B54" w:rsidRPr="00DD3AE5">
        <w:rPr>
          <w:rStyle w:val="Heading7Char"/>
          <w:rFonts w:ascii="Tahoma" w:hAnsi="Tahoma" w:cs="Tahoma"/>
          <w:color w:val="231F20"/>
          <w:sz w:val="18"/>
          <w:szCs w:val="18"/>
        </w:rPr>
        <w:tab/>
      </w:r>
      <w:r w:rsidR="00B34B54" w:rsidRPr="00583B32">
        <w:rPr>
          <w:rFonts w:ascii="Tahoma" w:eastAsiaTheme="majorEastAsia" w:hAnsi="Tahoma" w:cs="Tahoma"/>
          <w:noProof/>
          <w:color w:val="231F20"/>
          <w:position w:val="-6"/>
          <w:sz w:val="18"/>
          <w:szCs w:val="18"/>
          <w:rtl/>
        </w:rPr>
        <w:t xml:space="preserve">על אגפי </w:t>
      </w:r>
      <w:r w:rsidR="00B34B54" w:rsidRPr="00583B32">
        <w:rPr>
          <w:rFonts w:ascii="Tahoma" w:eastAsiaTheme="majorEastAsia" w:hAnsi="Tahoma" w:cs="Tahoma" w:hint="eastAsia"/>
          <w:noProof/>
          <w:color w:val="231F20"/>
          <w:position w:val="-6"/>
          <w:sz w:val="18"/>
          <w:szCs w:val="18"/>
          <w:rtl/>
        </w:rPr>
        <w:t>מערכות</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המידע</w:t>
      </w:r>
      <w:r w:rsidR="00B34B54" w:rsidRPr="00583B32">
        <w:rPr>
          <w:rFonts w:ascii="Tahoma" w:eastAsiaTheme="majorEastAsia" w:hAnsi="Tahoma" w:cs="Tahoma"/>
          <w:noProof/>
          <w:color w:val="231F20"/>
          <w:position w:val="-6"/>
          <w:sz w:val="18"/>
          <w:szCs w:val="18"/>
          <w:rtl/>
        </w:rPr>
        <w:t xml:space="preserve"> במשרדי הממשלה להעביר ליה"ב מיפוי של כלל מערכות הענן במשרדים ולהביא לשולחנה של הוועדה </w:t>
      </w:r>
      <w:r w:rsidR="00B34B54" w:rsidRPr="00583B32">
        <w:rPr>
          <w:rFonts w:ascii="Tahoma" w:eastAsiaTheme="majorEastAsia" w:hAnsi="Tahoma" w:cs="Tahoma" w:hint="eastAsia"/>
          <w:noProof/>
          <w:color w:val="231F20"/>
          <w:position w:val="-6"/>
          <w:sz w:val="18"/>
          <w:szCs w:val="18"/>
          <w:rtl/>
        </w:rPr>
        <w:t>המייעצת</w:t>
      </w:r>
      <w:r w:rsidR="00B34B54" w:rsidRPr="00583B32">
        <w:rPr>
          <w:rFonts w:ascii="Tahoma" w:eastAsiaTheme="majorEastAsia" w:hAnsi="Tahoma" w:cs="Tahoma"/>
          <w:noProof/>
          <w:color w:val="231F20"/>
          <w:position w:val="-6"/>
          <w:sz w:val="18"/>
          <w:szCs w:val="18"/>
          <w:rtl/>
        </w:rPr>
        <w:t xml:space="preserve"> את המערכות שהוקמו בסביבת הענן ללא </w:t>
      </w:r>
      <w:r w:rsidR="00B34B54" w:rsidRPr="00583B32">
        <w:rPr>
          <w:rFonts w:ascii="Tahoma" w:eastAsiaTheme="majorEastAsia" w:hAnsi="Tahoma" w:cs="Tahoma" w:hint="eastAsia"/>
          <w:noProof/>
          <w:color w:val="231F20"/>
          <w:position w:val="-6"/>
          <w:sz w:val="18"/>
          <w:szCs w:val="18"/>
          <w:rtl/>
        </w:rPr>
        <w:t>שאושרו</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על</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eastAsia"/>
          <w:noProof/>
          <w:color w:val="231F20"/>
          <w:position w:val="-6"/>
          <w:sz w:val="18"/>
          <w:szCs w:val="18"/>
          <w:rtl/>
        </w:rPr>
        <w:t>ידה</w:t>
      </w:r>
      <w:r w:rsidR="00B34B54" w:rsidRPr="00583B32">
        <w:rPr>
          <w:rFonts w:ascii="Tahoma" w:eastAsiaTheme="majorEastAsia" w:hAnsi="Tahoma" w:cs="Tahoma"/>
          <w:noProof/>
          <w:color w:val="231F20"/>
          <w:position w:val="-6"/>
          <w:sz w:val="18"/>
          <w:szCs w:val="18"/>
          <w:rtl/>
        </w:rPr>
        <w:t>.</w:t>
      </w:r>
      <w:r w:rsidR="00B34B54" w:rsidRPr="00583B32">
        <w:rPr>
          <w:rFonts w:ascii="Tahoma" w:eastAsiaTheme="majorEastAsia" w:hAnsi="Tahoma" w:cs="Tahoma" w:hint="cs"/>
          <w:noProof/>
          <w:color w:val="231F20"/>
          <w:position w:val="-6"/>
          <w:sz w:val="18"/>
          <w:szCs w:val="18"/>
          <w:rtl/>
        </w:rPr>
        <w:t xml:space="preserve"> </w:t>
      </w:r>
      <w:r w:rsidR="00B34B54" w:rsidRPr="00583B32">
        <w:rPr>
          <w:rFonts w:ascii="Tahoma" w:eastAsiaTheme="majorEastAsia" w:hAnsi="Tahoma" w:cs="Tahoma"/>
          <w:noProof/>
          <w:color w:val="231F20"/>
          <w:position w:val="-6"/>
          <w:sz w:val="18"/>
          <w:szCs w:val="18"/>
          <w:rtl/>
        </w:rPr>
        <w:t xml:space="preserve">על יה"ב להשלים מיפוי של כלל מערכות הענן במשרדי הממשלה. </w:t>
      </w:r>
      <w:r w:rsidR="00B34B54" w:rsidRPr="00583B32">
        <w:rPr>
          <w:rFonts w:ascii="Tahoma" w:eastAsiaTheme="majorEastAsia" w:hAnsi="Tahoma" w:cs="Tahoma" w:hint="cs"/>
          <w:noProof/>
          <w:color w:val="231F20"/>
          <w:position w:val="-6"/>
          <w:sz w:val="18"/>
          <w:szCs w:val="18"/>
          <w:rtl/>
        </w:rPr>
        <w:t xml:space="preserve">במסגרת זו מומלץ כי הוועדה המייעצת תוודא כי </w:t>
      </w:r>
      <w:r w:rsidR="00B34B54" w:rsidRPr="00583B32">
        <w:rPr>
          <w:rFonts w:ascii="Tahoma" w:eastAsiaTheme="majorEastAsia" w:hAnsi="Tahoma" w:cs="Tahoma"/>
          <w:noProof/>
          <w:color w:val="231F20"/>
          <w:position w:val="-6"/>
          <w:sz w:val="18"/>
          <w:szCs w:val="18"/>
          <w:rtl/>
        </w:rPr>
        <w:t>במיזמי ענן שיושמו לפני הקמת</w:t>
      </w:r>
      <w:r w:rsidR="00B34B54" w:rsidRPr="00583B32">
        <w:rPr>
          <w:rFonts w:ascii="Tahoma" w:eastAsiaTheme="majorEastAsia" w:hAnsi="Tahoma" w:cs="Tahoma" w:hint="cs"/>
          <w:noProof/>
          <w:color w:val="231F20"/>
          <w:position w:val="-6"/>
          <w:sz w:val="18"/>
          <w:szCs w:val="18"/>
          <w:rtl/>
        </w:rPr>
        <w:t>ה</w:t>
      </w:r>
      <w:r w:rsidR="00B34B54" w:rsidRPr="00583B32">
        <w:rPr>
          <w:rFonts w:ascii="Tahoma" w:eastAsiaTheme="majorEastAsia" w:hAnsi="Tahoma" w:cs="Tahoma"/>
          <w:noProof/>
          <w:color w:val="231F20"/>
          <w:position w:val="-6"/>
          <w:sz w:val="18"/>
          <w:szCs w:val="18"/>
          <w:rtl/>
        </w:rPr>
        <w:t xml:space="preserve"> נבחרו ספקים המחזיקים בהסמכות אבטחת מידע מספקות</w:t>
      </w:r>
      <w:r w:rsidR="00B34B54" w:rsidRPr="00583B32">
        <w:rPr>
          <w:rFonts w:ascii="Tahoma" w:eastAsiaTheme="majorEastAsia" w:hAnsi="Tahoma" w:cs="Tahoma" w:hint="cs"/>
          <w:noProof/>
          <w:color w:val="231F20"/>
          <w:position w:val="-6"/>
          <w:sz w:val="18"/>
          <w:szCs w:val="18"/>
          <w:rtl/>
        </w:rPr>
        <w:t>. עוד</w:t>
      </w:r>
      <w:r w:rsidR="00B34B54" w:rsidRPr="00583B32">
        <w:rPr>
          <w:rFonts w:ascii="Tahoma" w:eastAsiaTheme="majorEastAsia" w:hAnsi="Tahoma" w:cs="Tahoma"/>
          <w:noProof/>
          <w:color w:val="231F20"/>
          <w:position w:val="-6"/>
          <w:sz w:val="18"/>
          <w:szCs w:val="18"/>
          <w:rtl/>
        </w:rPr>
        <w:t xml:space="preserve"> מומלץ כי יה"ב </w:t>
      </w:r>
      <w:r w:rsidR="00B34B54" w:rsidRPr="00583B32">
        <w:rPr>
          <w:rFonts w:ascii="Tahoma" w:eastAsiaTheme="majorEastAsia" w:hAnsi="Tahoma" w:cs="Tahoma" w:hint="cs"/>
          <w:noProof/>
          <w:color w:val="231F20"/>
          <w:position w:val="-6"/>
          <w:sz w:val="18"/>
          <w:szCs w:val="18"/>
          <w:rtl/>
        </w:rPr>
        <w:t>תנקוט בפעולות בקרה על מנת לוודא</w:t>
      </w:r>
      <w:r w:rsidR="00B34B54" w:rsidRPr="00583B32">
        <w:rPr>
          <w:rFonts w:ascii="Tahoma" w:eastAsiaTheme="majorEastAsia" w:hAnsi="Tahoma" w:cs="Tahoma"/>
          <w:noProof/>
          <w:color w:val="231F20"/>
          <w:position w:val="-6"/>
          <w:sz w:val="18"/>
          <w:szCs w:val="18"/>
          <w:rtl/>
        </w:rPr>
        <w:t xml:space="preserve"> </w:t>
      </w:r>
      <w:r w:rsidR="00B34B54" w:rsidRPr="00583B32">
        <w:rPr>
          <w:rFonts w:ascii="Tahoma" w:eastAsiaTheme="majorEastAsia" w:hAnsi="Tahoma" w:cs="Tahoma" w:hint="cs"/>
          <w:noProof/>
          <w:color w:val="231F20"/>
          <w:position w:val="-6"/>
          <w:sz w:val="18"/>
          <w:szCs w:val="18"/>
          <w:rtl/>
        </w:rPr>
        <w:t>כי המשרדים מיישמים את הנחיותיה.</w:t>
      </w:r>
    </w:p>
    <w:p w14:paraId="61E837DF" w14:textId="5FDB5840" w:rsidR="00B34B54" w:rsidRPr="00583B32" w:rsidRDefault="008622D5" w:rsidP="00470831">
      <w:pPr>
        <w:spacing w:after="180" w:line="260" w:lineRule="atLeast"/>
        <w:ind w:left="397" w:hanging="397"/>
        <w:jc w:val="both"/>
        <w:rPr>
          <w:rFonts w:ascii="Tahoma" w:eastAsiaTheme="majorEastAsia" w:hAnsi="Tahoma" w:cs="Tahoma"/>
          <w:noProof/>
          <w:color w:val="231F20"/>
          <w:position w:val="-6"/>
          <w:sz w:val="18"/>
          <w:szCs w:val="18"/>
        </w:rPr>
      </w:pPr>
      <w:r w:rsidRPr="0032569B">
        <w:rPr>
          <w:noProof/>
        </w:rPr>
        <w:drawing>
          <wp:inline distT="0" distB="0" distL="0" distR="0" wp14:anchorId="1160A368" wp14:editId="14D58EFE">
            <wp:extent cx="146050" cy="165100"/>
            <wp:effectExtent l="0" t="0" r="635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00B34B54" w:rsidRPr="00583B32">
        <w:rPr>
          <w:rFonts w:ascii="Tahoma" w:eastAsiaTheme="majorEastAsia" w:hAnsi="Tahoma" w:cs="Tahoma"/>
          <w:noProof/>
          <w:color w:val="231F20"/>
          <w:position w:val="-6"/>
          <w:sz w:val="18"/>
          <w:szCs w:val="18"/>
          <w:rtl/>
        </w:rPr>
        <w:t xml:space="preserve">על מנת להבטיח את רמת אבטחת המידע והגנת הסייבר בעת יישום מיזמי מעבר לענן בקרב גופים הכפופים להנחיות המגזריות </w:t>
      </w:r>
      <w:r w:rsidR="00B34B54" w:rsidRPr="00583B32">
        <w:rPr>
          <w:rFonts w:ascii="Tahoma" w:eastAsiaTheme="majorEastAsia" w:hAnsi="Tahoma" w:cs="Tahoma" w:hint="cs"/>
          <w:noProof/>
          <w:color w:val="231F20"/>
          <w:position w:val="-6"/>
          <w:sz w:val="18"/>
          <w:szCs w:val="18"/>
          <w:rtl/>
        </w:rPr>
        <w:t>של משרדי ממשלה,</w:t>
      </w:r>
      <w:r w:rsidR="00B34B54" w:rsidRPr="00583B32">
        <w:rPr>
          <w:rFonts w:ascii="Tahoma" w:eastAsiaTheme="majorEastAsia" w:hAnsi="Tahoma" w:cs="Tahoma"/>
          <w:noProof/>
          <w:color w:val="231F20"/>
          <w:position w:val="-6"/>
          <w:sz w:val="18"/>
          <w:szCs w:val="18"/>
          <w:rtl/>
        </w:rPr>
        <w:t xml:space="preserve"> מוצע כי משרדי הממשלה המשמשים כמאסדרים של מגזר פעילות יבחנו את הצורך בהקמת ועדות ענן ייעודיות לגופים הכפופים להנחיות המגזריות</w:t>
      </w:r>
      <w:r w:rsidR="00B34B54" w:rsidRPr="00583B32">
        <w:rPr>
          <w:rFonts w:ascii="Tahoma" w:eastAsiaTheme="majorEastAsia" w:hAnsi="Tahoma" w:cs="Tahoma" w:hint="cs"/>
          <w:noProof/>
          <w:color w:val="231F20"/>
          <w:position w:val="-6"/>
          <w:sz w:val="18"/>
          <w:szCs w:val="18"/>
          <w:rtl/>
        </w:rPr>
        <w:t xml:space="preserve">, כגון תחבורה, תקשורת ואנרגיה. ועדות אלו יוכלו </w:t>
      </w:r>
      <w:r w:rsidR="00B34B54" w:rsidRPr="00583B32">
        <w:rPr>
          <w:rFonts w:ascii="Tahoma" w:eastAsiaTheme="majorEastAsia" w:hAnsi="Tahoma" w:cs="Tahoma" w:hint="cs"/>
          <w:noProof/>
          <w:color w:val="231F20"/>
          <w:position w:val="-6"/>
          <w:sz w:val="18"/>
          <w:szCs w:val="18"/>
          <w:rtl/>
        </w:rPr>
        <w:lastRenderedPageBreak/>
        <w:t xml:space="preserve">לוודא כי יישום המערכות בענן עומד בסטנדרטים המקובלים בתחומי אבטחת המידע והגנת הסייבר, וכן לבצע </w:t>
      </w:r>
      <w:r w:rsidR="00B34B54" w:rsidRPr="00583B32">
        <w:rPr>
          <w:rFonts w:ascii="Tahoma" w:eastAsiaTheme="majorEastAsia" w:hAnsi="Tahoma" w:cs="Tahoma"/>
          <w:noProof/>
          <w:color w:val="231F20"/>
          <w:position w:val="-6"/>
          <w:sz w:val="18"/>
          <w:szCs w:val="18"/>
          <w:rtl/>
        </w:rPr>
        <w:t>בקרות על יישום מערכות בענן של הגופים. לחילופין, מומלץ כי משרדי הממשלה יבחנו את האפשרות להנחות את הגופים הכפופים והמפוקחים על ידם להקים ועדות ענן פנימיות אשר ידווחו למשרד הממשלתי על יישום מערכות בענן.</w:t>
      </w:r>
      <w:r w:rsidR="00B34B54" w:rsidRPr="00583B32">
        <w:rPr>
          <w:rFonts w:ascii="Tahoma" w:eastAsiaTheme="majorEastAsia" w:hAnsi="Tahoma" w:cs="Tahoma" w:hint="cs"/>
          <w:noProof/>
          <w:color w:val="231F20"/>
          <w:position w:val="-6"/>
          <w:sz w:val="18"/>
          <w:szCs w:val="18"/>
          <w:rtl/>
        </w:rPr>
        <w:t xml:space="preserve"> </w:t>
      </w:r>
    </w:p>
    <w:p w14:paraId="24B45A74" w14:textId="017B8272"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drawing>
          <wp:inline distT="0" distB="0" distL="0" distR="0" wp14:anchorId="1B6EE128" wp14:editId="35D02932">
            <wp:extent cx="146685" cy="163830"/>
            <wp:effectExtent l="0" t="0" r="571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hint="cs"/>
          <w:noProof/>
          <w:color w:val="231F20"/>
          <w:position w:val="-6"/>
          <w:sz w:val="18"/>
          <w:szCs w:val="18"/>
          <w:rtl/>
        </w:rPr>
        <w:t xml:space="preserve">מומלץ כי מערך הסייבר </w:t>
      </w:r>
      <w:r w:rsidRPr="00583B32">
        <w:rPr>
          <w:rFonts w:ascii="Tahoma" w:eastAsiaTheme="majorEastAsia" w:hAnsi="Tahoma" w:cs="Tahoma"/>
          <w:noProof/>
          <w:color w:val="231F20"/>
          <w:position w:val="-6"/>
          <w:sz w:val="18"/>
          <w:szCs w:val="18"/>
          <w:rtl/>
        </w:rPr>
        <w:t>יבחן ביצוע עריכת סקר ע</w:t>
      </w:r>
      <w:r w:rsidRPr="00583B32">
        <w:rPr>
          <w:rFonts w:ascii="Tahoma" w:eastAsiaTheme="majorEastAsia" w:hAnsi="Tahoma" w:cs="Tahoma" w:hint="cs"/>
          <w:noProof/>
          <w:color w:val="231F20"/>
          <w:position w:val="-6"/>
          <w:sz w:val="18"/>
          <w:szCs w:val="18"/>
          <w:rtl/>
        </w:rPr>
        <w:t>י</w:t>
      </w:r>
      <w:r w:rsidRPr="00583B32">
        <w:rPr>
          <w:rFonts w:ascii="Tahoma" w:eastAsiaTheme="majorEastAsia" w:hAnsi="Tahoma" w:cs="Tahoma"/>
          <w:noProof/>
          <w:color w:val="231F20"/>
          <w:position w:val="-6"/>
          <w:sz w:val="18"/>
          <w:szCs w:val="18"/>
          <w:rtl/>
        </w:rPr>
        <w:t xml:space="preserve">תי לבדיקת </w:t>
      </w:r>
      <w:r w:rsidRPr="00583B32">
        <w:rPr>
          <w:rFonts w:ascii="Tahoma" w:eastAsiaTheme="majorEastAsia" w:hAnsi="Tahoma" w:cs="Tahoma" w:hint="cs"/>
          <w:noProof/>
          <w:color w:val="231F20"/>
          <w:position w:val="-6"/>
          <w:sz w:val="18"/>
          <w:szCs w:val="18"/>
          <w:rtl/>
        </w:rPr>
        <w:t xml:space="preserve">קריאת ויישום הנחיותיו בנושא יישום מערכות בענן בידי משרדי הממשלה ויחידות הסמך, </w:t>
      </w:r>
      <w:r w:rsidRPr="00583B32">
        <w:rPr>
          <w:rFonts w:ascii="Tahoma" w:eastAsiaTheme="majorEastAsia" w:hAnsi="Tahoma" w:cs="Tahoma" w:hint="eastAsia"/>
          <w:noProof/>
          <w:color w:val="231F20"/>
          <w:position w:val="-6"/>
          <w:sz w:val="18"/>
          <w:szCs w:val="18"/>
          <w:rtl/>
        </w:rPr>
        <w:t>הן</w:t>
      </w:r>
      <w:r w:rsidRPr="00583B32">
        <w:rPr>
          <w:rFonts w:ascii="Tahoma" w:eastAsiaTheme="majorEastAsia" w:hAnsi="Tahoma" w:cs="Tahoma"/>
          <w:noProof/>
          <w:color w:val="231F20"/>
          <w:position w:val="-6"/>
          <w:sz w:val="18"/>
          <w:szCs w:val="18"/>
          <w:rtl/>
        </w:rPr>
        <w:t xml:space="preserve"> </w:t>
      </w:r>
      <w:r w:rsidRPr="00583B32">
        <w:rPr>
          <w:rFonts w:ascii="Tahoma" w:eastAsiaTheme="majorEastAsia" w:hAnsi="Tahoma" w:cs="Tahoma" w:hint="eastAsia"/>
          <w:noProof/>
          <w:color w:val="231F20"/>
          <w:position w:val="-6"/>
          <w:sz w:val="18"/>
          <w:szCs w:val="18"/>
          <w:rtl/>
        </w:rPr>
        <w:t>על</w:t>
      </w:r>
      <w:r w:rsidRPr="00583B32">
        <w:rPr>
          <w:rFonts w:ascii="Tahoma" w:eastAsiaTheme="majorEastAsia" w:hAnsi="Tahoma" w:cs="Tahoma"/>
          <w:noProof/>
          <w:color w:val="231F20"/>
          <w:position w:val="-6"/>
          <w:sz w:val="18"/>
          <w:szCs w:val="18"/>
          <w:rtl/>
        </w:rPr>
        <w:t xml:space="preserve"> מנת </w:t>
      </w:r>
      <w:r w:rsidRPr="00583B32">
        <w:rPr>
          <w:rFonts w:ascii="Tahoma" w:eastAsiaTheme="majorEastAsia" w:hAnsi="Tahoma" w:cs="Tahoma" w:hint="eastAsia"/>
          <w:noProof/>
          <w:color w:val="231F20"/>
          <w:position w:val="-6"/>
          <w:sz w:val="18"/>
          <w:szCs w:val="18"/>
          <w:rtl/>
        </w:rPr>
        <w:t>לצמצם</w:t>
      </w:r>
      <w:r w:rsidRPr="00583B32">
        <w:rPr>
          <w:rFonts w:ascii="Tahoma" w:eastAsiaTheme="majorEastAsia" w:hAnsi="Tahoma" w:cs="Tahoma"/>
          <w:noProof/>
          <w:color w:val="231F20"/>
          <w:position w:val="-6"/>
          <w:sz w:val="18"/>
          <w:szCs w:val="18"/>
          <w:rtl/>
        </w:rPr>
        <w:t xml:space="preserve"> את הסיכון כי לא ניתן מענה ראוי לנושא אבטחת המידע ביישום מערכת בסביבת הענן והן על מנת לבחון את אפקטיביות פעולותיו.</w:t>
      </w:r>
    </w:p>
    <w:p w14:paraId="35FED1F5" w14:textId="7E5B710A"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Pr>
      </w:pPr>
      <w:r w:rsidRPr="00FA3D51">
        <w:rPr>
          <w:noProof/>
        </w:rPr>
        <w:drawing>
          <wp:inline distT="0" distB="0" distL="0" distR="0" wp14:anchorId="7A47F0AE" wp14:editId="0DC925C7">
            <wp:extent cx="146685" cy="163830"/>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noProof/>
          <w:color w:val="231F20"/>
          <w:position w:val="-6"/>
          <w:sz w:val="18"/>
          <w:szCs w:val="18"/>
          <w:rtl/>
        </w:rPr>
        <w:t>מומלץ כי מבקרי הפנים בכלל משרדי הממשלה וכן האגף לביקורת רשויות מקומיות במשרד הפנים יתנו את דעתם לחשיבות הנושא של מחשוב הענן וישקלו לשלב נושא זה בביקורת בהתאם למתודולוגיות המשמשות גופים אלו לבחירת הנושאים לביקורת.</w:t>
      </w:r>
    </w:p>
    <w:p w14:paraId="0BC9783A" w14:textId="0F846EE9" w:rsidR="00B34B54" w:rsidRPr="00583B32" w:rsidRDefault="00B34B54" w:rsidP="00470831">
      <w:pPr>
        <w:spacing w:after="180" w:line="260" w:lineRule="atLeast"/>
        <w:ind w:left="397" w:hanging="397"/>
        <w:jc w:val="both"/>
        <w:rPr>
          <w:rFonts w:ascii="Tahoma" w:eastAsiaTheme="majorEastAsia" w:hAnsi="Tahoma" w:cs="Tahoma"/>
          <w:noProof/>
          <w:color w:val="231F20"/>
          <w:position w:val="-6"/>
          <w:sz w:val="18"/>
          <w:szCs w:val="18"/>
          <w:rtl/>
        </w:rPr>
      </w:pPr>
      <w:r w:rsidRPr="00FA3D51">
        <w:rPr>
          <w:noProof/>
        </w:rPr>
        <w:drawing>
          <wp:inline distT="0" distB="0" distL="0" distR="0" wp14:anchorId="150C8E30" wp14:editId="78BB091F">
            <wp:extent cx="146685" cy="163830"/>
            <wp:effectExtent l="0" t="0" r="571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685" cy="163830"/>
                    </a:xfrm>
                    <a:prstGeom prst="rect">
                      <a:avLst/>
                    </a:prstGeom>
                    <a:noFill/>
                    <a:ln>
                      <a:noFill/>
                    </a:ln>
                  </pic:spPr>
                </pic:pic>
              </a:graphicData>
            </a:graphic>
          </wp:inline>
        </w:drawing>
      </w:r>
      <w:r w:rsidRPr="00DD3AE5">
        <w:rPr>
          <w:rStyle w:val="Heading7Char"/>
          <w:rFonts w:ascii="Tahoma" w:hAnsi="Tahoma" w:cs="Tahoma"/>
          <w:color w:val="231F20"/>
          <w:sz w:val="18"/>
          <w:szCs w:val="18"/>
        </w:rPr>
        <w:tab/>
      </w:r>
      <w:r w:rsidRPr="00583B32">
        <w:rPr>
          <w:rFonts w:ascii="Tahoma" w:eastAsiaTheme="majorEastAsia" w:hAnsi="Tahoma" w:cs="Tahoma"/>
          <w:noProof/>
          <w:color w:val="231F20"/>
          <w:position w:val="-6"/>
          <w:sz w:val="18"/>
          <w:szCs w:val="18"/>
          <w:rtl/>
        </w:rPr>
        <w:t xml:space="preserve">משרד מבקר המדינה ממליץ כי </w:t>
      </w:r>
      <w:r w:rsidRPr="00583B32">
        <w:rPr>
          <w:rFonts w:ascii="Tahoma" w:eastAsiaTheme="majorEastAsia" w:hAnsi="Tahoma" w:cs="Tahoma" w:hint="cs"/>
          <w:noProof/>
          <w:color w:val="231F20"/>
          <w:position w:val="-6"/>
          <w:sz w:val="18"/>
          <w:szCs w:val="18"/>
          <w:rtl/>
        </w:rPr>
        <w:t xml:space="preserve">לאור הגידול הצפוי בהתקשרויות הנוגעות למעבר לסביבת ענן, </w:t>
      </w:r>
      <w:r w:rsidRPr="00583B32">
        <w:rPr>
          <w:rFonts w:ascii="Tahoma" w:eastAsiaTheme="majorEastAsia" w:hAnsi="Tahoma" w:cs="Tahoma"/>
          <w:noProof/>
          <w:color w:val="231F20"/>
          <w:position w:val="-6"/>
          <w:sz w:val="18"/>
          <w:szCs w:val="18"/>
          <w:rtl/>
        </w:rPr>
        <w:t xml:space="preserve">מינהל הרכש </w:t>
      </w:r>
      <w:r w:rsidRPr="00583B32">
        <w:rPr>
          <w:rFonts w:ascii="Tahoma" w:eastAsiaTheme="majorEastAsia" w:hAnsi="Tahoma" w:cs="Tahoma" w:hint="cs"/>
          <w:noProof/>
          <w:color w:val="231F20"/>
          <w:position w:val="-6"/>
          <w:sz w:val="18"/>
          <w:szCs w:val="18"/>
          <w:rtl/>
        </w:rPr>
        <w:t>יוודא את העמידה בהנחיותיו בכל הנוגע להתקשרויות</w:t>
      </w:r>
      <w:r w:rsidRPr="00583B32">
        <w:rPr>
          <w:rFonts w:ascii="Tahoma" w:eastAsiaTheme="majorEastAsia" w:hAnsi="Tahoma" w:cs="Tahoma"/>
          <w:noProof/>
          <w:color w:val="231F20"/>
          <w:position w:val="-6"/>
          <w:sz w:val="18"/>
          <w:szCs w:val="18"/>
          <w:rtl/>
        </w:rPr>
        <w:t xml:space="preserve"> </w:t>
      </w:r>
      <w:r w:rsidRPr="00583B32">
        <w:rPr>
          <w:rFonts w:ascii="Tahoma" w:eastAsiaTheme="majorEastAsia" w:hAnsi="Tahoma" w:cs="Tahoma" w:hint="cs"/>
          <w:noProof/>
          <w:color w:val="231F20"/>
          <w:position w:val="-6"/>
          <w:sz w:val="18"/>
          <w:szCs w:val="18"/>
          <w:rtl/>
        </w:rPr>
        <w:t xml:space="preserve">בין המשרדים לספקים לקבלת שירותי מחשוב בסביבת ענן, ולצורך כך יבחן את הצורך לבצע אחת לכמה שנים מיפוי כולל של ההתקשרויות - כולל </w:t>
      </w:r>
      <w:r w:rsidRPr="00583B32">
        <w:rPr>
          <w:rFonts w:ascii="Tahoma" w:eastAsiaTheme="majorEastAsia" w:hAnsi="Tahoma" w:cs="Tahoma"/>
          <w:noProof/>
          <w:color w:val="231F20"/>
          <w:position w:val="-6"/>
          <w:sz w:val="18"/>
          <w:szCs w:val="18"/>
          <w:rtl/>
        </w:rPr>
        <w:t>מועד</w:t>
      </w:r>
      <w:r w:rsidRPr="00583B32">
        <w:rPr>
          <w:rFonts w:ascii="Tahoma" w:eastAsiaTheme="majorEastAsia" w:hAnsi="Tahoma" w:cs="Tahoma" w:hint="cs"/>
          <w:noProof/>
          <w:color w:val="231F20"/>
          <w:position w:val="-6"/>
          <w:sz w:val="18"/>
          <w:szCs w:val="18"/>
          <w:rtl/>
        </w:rPr>
        <w:t>י</w:t>
      </w:r>
      <w:r w:rsidRPr="00583B32">
        <w:rPr>
          <w:rFonts w:ascii="Tahoma" w:eastAsiaTheme="majorEastAsia" w:hAnsi="Tahoma" w:cs="Tahoma"/>
          <w:noProof/>
          <w:color w:val="231F20"/>
          <w:position w:val="-6"/>
          <w:sz w:val="18"/>
          <w:szCs w:val="18"/>
          <w:rtl/>
        </w:rPr>
        <w:t xml:space="preserve"> ההתקשרו</w:t>
      </w:r>
      <w:r w:rsidRPr="00583B32">
        <w:rPr>
          <w:rFonts w:ascii="Tahoma" w:eastAsiaTheme="majorEastAsia" w:hAnsi="Tahoma" w:cs="Tahoma" w:hint="cs"/>
          <w:noProof/>
          <w:color w:val="231F20"/>
          <w:position w:val="-6"/>
          <w:sz w:val="18"/>
          <w:szCs w:val="18"/>
          <w:rtl/>
        </w:rPr>
        <w:t>יו</w:t>
      </w:r>
      <w:r w:rsidRPr="00583B32">
        <w:rPr>
          <w:rFonts w:ascii="Tahoma" w:eastAsiaTheme="majorEastAsia" w:hAnsi="Tahoma" w:cs="Tahoma"/>
          <w:noProof/>
          <w:color w:val="231F20"/>
          <w:position w:val="-6"/>
          <w:sz w:val="18"/>
          <w:szCs w:val="18"/>
          <w:rtl/>
        </w:rPr>
        <w:t>ת, תוק</w:t>
      </w:r>
      <w:r w:rsidRPr="00583B32">
        <w:rPr>
          <w:rFonts w:ascii="Tahoma" w:eastAsiaTheme="majorEastAsia" w:hAnsi="Tahoma" w:cs="Tahoma" w:hint="cs"/>
          <w:noProof/>
          <w:color w:val="231F20"/>
          <w:position w:val="-6"/>
          <w:sz w:val="18"/>
          <w:szCs w:val="18"/>
          <w:rtl/>
        </w:rPr>
        <w:t>פן</w:t>
      </w:r>
      <w:r w:rsidRPr="00583B32">
        <w:rPr>
          <w:rFonts w:ascii="Tahoma" w:eastAsiaTheme="majorEastAsia" w:hAnsi="Tahoma" w:cs="Tahoma"/>
          <w:noProof/>
          <w:color w:val="231F20"/>
          <w:position w:val="-6"/>
          <w:sz w:val="18"/>
          <w:szCs w:val="18"/>
          <w:rtl/>
        </w:rPr>
        <w:t xml:space="preserve"> ועלות</w:t>
      </w:r>
      <w:r w:rsidRPr="00583B32">
        <w:rPr>
          <w:rFonts w:ascii="Tahoma" w:eastAsiaTheme="majorEastAsia" w:hAnsi="Tahoma" w:cs="Tahoma" w:hint="cs"/>
          <w:noProof/>
          <w:color w:val="231F20"/>
          <w:position w:val="-6"/>
          <w:sz w:val="18"/>
          <w:szCs w:val="18"/>
          <w:rtl/>
        </w:rPr>
        <w:t>ן.</w:t>
      </w:r>
    </w:p>
    <w:bookmarkEnd w:id="8"/>
    <w:p w14:paraId="42F869DD" w14:textId="77777777" w:rsidR="00B34B54" w:rsidRPr="006061A9" w:rsidRDefault="00B34B54" w:rsidP="00D147D7">
      <w:pPr>
        <w:spacing w:after="180" w:line="260" w:lineRule="exact"/>
        <w:ind w:left="397" w:hanging="397"/>
        <w:jc w:val="both"/>
        <w:rPr>
          <w:rFonts w:ascii="Tahoma" w:hAnsi="Tahoma" w:cs="Tahoma"/>
          <w:color w:val="0D0D0D" w:themeColor="text1" w:themeTint="F2"/>
          <w:sz w:val="18"/>
          <w:szCs w:val="18"/>
        </w:rPr>
      </w:pPr>
    </w:p>
    <w:p w14:paraId="529479C6" w14:textId="00221CFD" w:rsidR="00045345" w:rsidRDefault="00045345">
      <w:pPr>
        <w:bidi w:val="0"/>
        <w:rPr>
          <w:rtl/>
        </w:rPr>
      </w:pPr>
      <w:r>
        <w:rPr>
          <w:rtl/>
        </w:rPr>
        <w:br w:type="page"/>
      </w:r>
    </w:p>
    <w:p w14:paraId="37BEC198" w14:textId="0FF78B9C" w:rsidR="00045345" w:rsidRDefault="009B5AFA" w:rsidP="00045345">
      <w:pPr>
        <w:spacing w:after="0" w:line="100" w:lineRule="exact"/>
        <w:jc w:val="both"/>
        <w:rPr>
          <w:rtl/>
        </w:rPr>
      </w:pPr>
      <w:r w:rsidRPr="009A797B">
        <w:rPr>
          <w:rFonts w:ascii="Tahoma" w:hAnsi="Tahoma" w:cs="Tahoma"/>
          <w:b/>
          <w:bCs/>
          <w:noProof/>
          <w:color w:val="FFFFFF" w:themeColor="background1"/>
          <w:sz w:val="22"/>
          <w:szCs w:val="22"/>
          <w:rtl/>
        </w:rPr>
        <w:lastRenderedPageBreak/>
        <w:drawing>
          <wp:anchor distT="0" distB="0" distL="114300" distR="114300" simplePos="0" relativeHeight="251657728" behindDoc="1" locked="0" layoutInCell="1" allowOverlap="1" wp14:anchorId="23F04923" wp14:editId="3A59F58E">
            <wp:simplePos x="0" y="0"/>
            <wp:positionH relativeFrom="column">
              <wp:posOffset>1872363</wp:posOffset>
            </wp:positionH>
            <wp:positionV relativeFrom="paragraph">
              <wp:posOffset>61391</wp:posOffset>
            </wp:positionV>
            <wp:extent cx="2795526" cy="414020"/>
            <wp:effectExtent l="0" t="0" r="5080" b="508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3318" cy="419617"/>
                    </a:xfrm>
                    <a:prstGeom prst="rect">
                      <a:avLst/>
                    </a:prstGeom>
                  </pic:spPr>
                </pic:pic>
              </a:graphicData>
            </a:graphic>
            <wp14:sizeRelH relativeFrom="margin">
              <wp14:pctWidth>0</wp14:pctWidth>
            </wp14:sizeRelH>
            <wp14:sizeRelV relativeFrom="margin">
              <wp14:pctHeight>0</wp14:pctHeight>
            </wp14:sizeRelV>
          </wp:anchor>
        </w:drawing>
      </w:r>
    </w:p>
    <w:p w14:paraId="7650940F" w14:textId="39C9DB87" w:rsidR="009A797B" w:rsidRPr="009A797B" w:rsidRDefault="009B5AFA" w:rsidP="00F80159">
      <w:pPr>
        <w:spacing w:before="120" w:after="0" w:line="240" w:lineRule="atLeast"/>
        <w:ind w:left="170" w:right="113"/>
        <w:jc w:val="both"/>
        <w:rPr>
          <w:rFonts w:ascii="Tahoma" w:hAnsi="Tahoma" w:cs="Tahoma"/>
          <w:b/>
          <w:bCs/>
          <w:color w:val="FFFFFF" w:themeColor="background1"/>
          <w:sz w:val="22"/>
          <w:szCs w:val="22"/>
          <w:rtl/>
        </w:rPr>
      </w:pPr>
      <w:r w:rsidRPr="009B5AFA">
        <w:rPr>
          <w:rFonts w:ascii="Tahoma" w:hAnsi="Tahoma" w:cs="Tahoma" w:hint="eastAsia"/>
          <w:b/>
          <w:bCs/>
          <w:color w:val="FFFFFF" w:themeColor="background1"/>
          <w:sz w:val="22"/>
          <w:szCs w:val="22"/>
          <w:rtl/>
        </w:rPr>
        <w:t>יתרונות</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ואתגרים</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ביישום</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מחשוב</w:t>
      </w:r>
      <w:r w:rsidRPr="009B5AFA">
        <w:rPr>
          <w:rFonts w:ascii="Tahoma" w:hAnsi="Tahoma" w:cs="Tahoma"/>
          <w:b/>
          <w:bCs/>
          <w:color w:val="FFFFFF" w:themeColor="background1"/>
          <w:sz w:val="22"/>
          <w:szCs w:val="22"/>
          <w:rtl/>
        </w:rPr>
        <w:t xml:space="preserve"> </w:t>
      </w:r>
      <w:r w:rsidRPr="009B5AFA">
        <w:rPr>
          <w:rFonts w:ascii="Tahoma" w:hAnsi="Tahoma" w:cs="Tahoma" w:hint="eastAsia"/>
          <w:b/>
          <w:bCs/>
          <w:color w:val="FFFFFF" w:themeColor="background1"/>
          <w:sz w:val="22"/>
          <w:szCs w:val="22"/>
          <w:rtl/>
        </w:rPr>
        <w:t>ענן</w:t>
      </w:r>
      <w:r w:rsidRPr="009B5AFA">
        <w:rPr>
          <w:rFonts w:ascii="Tahoma" w:hAnsi="Tahoma" w:cs="Tahoma"/>
          <w:b/>
          <w:bCs/>
          <w:color w:val="FFFFFF" w:themeColor="background1"/>
          <w:sz w:val="22"/>
          <w:szCs w:val="22"/>
          <w:rtl/>
        </w:rPr>
        <w:t xml:space="preserve"> </w:t>
      </w:r>
    </w:p>
    <w:p w14:paraId="7ED5A093" w14:textId="393523ED" w:rsidR="009B5AFA" w:rsidRDefault="009B5AFA" w:rsidP="009B5AFA">
      <w:pPr>
        <w:rPr>
          <w:sz w:val="18"/>
          <w:rtl/>
        </w:rPr>
      </w:pPr>
    </w:p>
    <w:p w14:paraId="46B0002E" w14:textId="6D8F0D33" w:rsidR="009B5AFA" w:rsidRDefault="009B5AFA" w:rsidP="009B5AFA">
      <w:pPr>
        <w:rPr>
          <w:sz w:val="18"/>
          <w:rtl/>
        </w:rPr>
      </w:pPr>
      <w:r>
        <w:rPr>
          <w:noProof/>
          <w:sz w:val="18"/>
          <w:rtl/>
          <w:lang w:val="he-IL"/>
        </w:rPr>
        <w:drawing>
          <wp:inline distT="0" distB="0" distL="0" distR="0" wp14:anchorId="23FA5544" wp14:editId="01131F2A">
            <wp:extent cx="4679950" cy="663194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9950" cy="6631940"/>
                    </a:xfrm>
                    <a:prstGeom prst="rect">
                      <a:avLst/>
                    </a:prstGeom>
                  </pic:spPr>
                </pic:pic>
              </a:graphicData>
            </a:graphic>
          </wp:inline>
        </w:drawing>
      </w:r>
    </w:p>
    <w:p w14:paraId="78442A13" w14:textId="76EED3BA" w:rsidR="00496CBE" w:rsidRDefault="00045345" w:rsidP="009B5AFA">
      <w:pPr>
        <w:bidi w:val="0"/>
        <w:rPr>
          <w:rFonts w:ascii="Tahoma" w:hAnsi="Tahoma" w:cs="Tahoma"/>
          <w:b/>
          <w:bCs/>
          <w:color w:val="003364"/>
          <w:w w:val="90"/>
          <w:sz w:val="32"/>
          <w:szCs w:val="32"/>
        </w:rPr>
      </w:pPr>
      <w:r>
        <w:rPr>
          <w:rFonts w:ascii="Tahoma" w:hAnsi="Tahoma" w:cs="Tahoma"/>
          <w:b/>
          <w:bCs/>
          <w:noProof/>
          <w:color w:val="003364"/>
          <w:w w:val="90"/>
          <w:sz w:val="32"/>
          <w:szCs w:val="32"/>
        </w:rPr>
        <w:lastRenderedPageBreak/>
        <w:drawing>
          <wp:inline distT="0" distB="0" distL="0" distR="0" wp14:anchorId="1B2F6033" wp14:editId="559F3166">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14:paraId="6A0F006E" w14:textId="77777777" w:rsidR="00496CBE" w:rsidRPr="00902625" w:rsidRDefault="00496CBE" w:rsidP="00D147D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14:paraId="58D53C82" w14:textId="77777777" w:rsidR="00B34B54" w:rsidRPr="00583B32" w:rsidRDefault="00B34B54" w:rsidP="00B34B54">
      <w:pPr>
        <w:pStyle w:val="running-text"/>
        <w:bidi/>
        <w:spacing w:after="180"/>
        <w:ind w:right="0"/>
        <w:rPr>
          <w:color w:val="0D0D0D" w:themeColor="text1" w:themeTint="F2"/>
          <w:sz w:val="18"/>
          <w:rtl/>
        </w:rPr>
      </w:pPr>
      <w:r w:rsidRPr="00583B32">
        <w:rPr>
          <w:color w:val="0D0D0D" w:themeColor="text1" w:themeTint="F2"/>
          <w:sz w:val="18"/>
          <w:rtl/>
        </w:rPr>
        <w:t>טכנולוגיית הענן מאפשרת גישה נוחה ורחבה</w:t>
      </w:r>
      <w:r w:rsidRPr="00583B32">
        <w:rPr>
          <w:rFonts w:hint="cs"/>
          <w:color w:val="0D0D0D" w:themeColor="text1" w:themeTint="F2"/>
          <w:sz w:val="18"/>
          <w:rtl/>
        </w:rPr>
        <w:t xml:space="preserve"> </w:t>
      </w:r>
      <w:r w:rsidRPr="00583B32">
        <w:rPr>
          <w:color w:val="0D0D0D" w:themeColor="text1" w:themeTint="F2"/>
          <w:sz w:val="18"/>
          <w:rtl/>
        </w:rPr>
        <w:t>למאגר משותף של משאבי מחשוב</w:t>
      </w:r>
      <w:r w:rsidRPr="00583B32">
        <w:rPr>
          <w:rFonts w:hint="cs"/>
          <w:color w:val="0D0D0D" w:themeColor="text1" w:themeTint="F2"/>
          <w:sz w:val="18"/>
          <w:rtl/>
        </w:rPr>
        <w:t xml:space="preserve">. </w:t>
      </w:r>
      <w:r w:rsidRPr="00583B32">
        <w:rPr>
          <w:color w:val="0D0D0D" w:themeColor="text1" w:themeTint="F2"/>
          <w:sz w:val="18"/>
          <w:rtl/>
        </w:rPr>
        <w:t>בשנים האחרונות פועלת ממשלת ישראל להעברת משרדי הממשלה ויחידות הסמך למודל מחשוב ענן</w:t>
      </w:r>
      <w:r w:rsidRPr="00583B32">
        <w:rPr>
          <w:rFonts w:hint="cs"/>
          <w:color w:val="0D0D0D" w:themeColor="text1" w:themeTint="F2"/>
          <w:sz w:val="18"/>
          <w:rtl/>
        </w:rPr>
        <w:t>.</w:t>
      </w:r>
    </w:p>
    <w:p w14:paraId="077F3380" w14:textId="77777777" w:rsidR="00B34B54" w:rsidRPr="00583B32" w:rsidRDefault="00B34B54" w:rsidP="00B34B54">
      <w:pPr>
        <w:pStyle w:val="running-text"/>
        <w:bidi/>
        <w:spacing w:after="180"/>
        <w:ind w:right="0"/>
        <w:rPr>
          <w:color w:val="0D0D0D" w:themeColor="text1" w:themeTint="F2"/>
          <w:sz w:val="18"/>
          <w:rtl/>
        </w:rPr>
      </w:pPr>
      <w:r w:rsidRPr="00583B32">
        <w:rPr>
          <w:color w:val="0D0D0D" w:themeColor="text1" w:themeTint="F2"/>
          <w:sz w:val="18"/>
          <w:rtl/>
        </w:rPr>
        <w:t xml:space="preserve">תמונת המצב </w:t>
      </w:r>
      <w:r w:rsidRPr="00583B32">
        <w:rPr>
          <w:rFonts w:hint="cs"/>
          <w:color w:val="0D0D0D" w:themeColor="text1" w:themeTint="F2"/>
          <w:sz w:val="18"/>
          <w:rtl/>
        </w:rPr>
        <w:t xml:space="preserve">המצטיירת לנוכח ממצאי </w:t>
      </w:r>
      <w:r w:rsidRPr="00583B32">
        <w:rPr>
          <w:color w:val="0D0D0D" w:themeColor="text1" w:themeTint="F2"/>
          <w:sz w:val="18"/>
          <w:rtl/>
        </w:rPr>
        <w:t xml:space="preserve">דוח זה מלמדת על חסמים שונים המעכבים או מונעים יישום של מערכות במחשוב ענן במשרדי ממשלה; על היבטים שונים שהמשרדים אינם מביאים בחשבון </w:t>
      </w:r>
      <w:r w:rsidRPr="00583B32">
        <w:rPr>
          <w:rFonts w:hint="cs"/>
          <w:color w:val="0D0D0D" w:themeColor="text1" w:themeTint="F2"/>
          <w:sz w:val="18"/>
          <w:rtl/>
        </w:rPr>
        <w:t>במסגרת</w:t>
      </w:r>
      <w:r w:rsidRPr="00583B32">
        <w:rPr>
          <w:color w:val="0D0D0D" w:themeColor="text1" w:themeTint="F2"/>
          <w:sz w:val="18"/>
          <w:rtl/>
        </w:rPr>
        <w:t xml:space="preserve"> היישום וע</w:t>
      </w:r>
      <w:r w:rsidRPr="00583B32">
        <w:rPr>
          <w:rFonts w:hint="cs"/>
          <w:color w:val="0D0D0D" w:themeColor="text1" w:themeTint="F2"/>
          <w:sz w:val="18"/>
          <w:rtl/>
        </w:rPr>
        <w:t>לולים</w:t>
      </w:r>
      <w:r w:rsidRPr="00583B32">
        <w:rPr>
          <w:color w:val="0D0D0D" w:themeColor="text1" w:themeTint="F2"/>
          <w:sz w:val="18"/>
          <w:rtl/>
        </w:rPr>
        <w:t xml:space="preserve"> לגרום נזק, החל בנזק כספי וכלה בנזק תדמיתי; על קושי בבקרה על יישום</w:t>
      </w:r>
      <w:r w:rsidRPr="00583B32">
        <w:rPr>
          <w:rFonts w:hint="cs"/>
          <w:color w:val="0D0D0D" w:themeColor="text1" w:themeTint="F2"/>
          <w:sz w:val="18"/>
          <w:rtl/>
        </w:rPr>
        <w:t xml:space="preserve"> המשרדים את</w:t>
      </w:r>
      <w:r w:rsidRPr="00583B32">
        <w:rPr>
          <w:color w:val="0D0D0D" w:themeColor="text1" w:themeTint="F2"/>
          <w:sz w:val="18"/>
          <w:rtl/>
        </w:rPr>
        <w:t xml:space="preserve"> </w:t>
      </w:r>
      <w:r w:rsidRPr="00583B32">
        <w:rPr>
          <w:rFonts w:hint="cs"/>
          <w:color w:val="0D0D0D" w:themeColor="text1" w:themeTint="F2"/>
          <w:sz w:val="18"/>
          <w:rtl/>
        </w:rPr>
        <w:t>ה</w:t>
      </w:r>
      <w:r w:rsidRPr="00583B32">
        <w:rPr>
          <w:color w:val="0D0D0D" w:themeColor="text1" w:themeTint="F2"/>
          <w:sz w:val="18"/>
          <w:rtl/>
        </w:rPr>
        <w:t>הנחיות למעבר ל</w:t>
      </w:r>
      <w:r w:rsidRPr="00583B32">
        <w:rPr>
          <w:rFonts w:hint="cs"/>
          <w:color w:val="0D0D0D" w:themeColor="text1" w:themeTint="F2"/>
          <w:sz w:val="18"/>
          <w:rtl/>
        </w:rPr>
        <w:t xml:space="preserve">סביבת מחשוב </w:t>
      </w:r>
      <w:r w:rsidRPr="00583B32">
        <w:rPr>
          <w:color w:val="0D0D0D" w:themeColor="text1" w:themeTint="F2"/>
          <w:sz w:val="18"/>
          <w:rtl/>
        </w:rPr>
        <w:t>ענן, ו</w:t>
      </w:r>
      <w:r w:rsidRPr="00583B32">
        <w:rPr>
          <w:rFonts w:hint="cs"/>
          <w:color w:val="0D0D0D" w:themeColor="text1" w:themeTint="F2"/>
          <w:sz w:val="18"/>
          <w:rtl/>
        </w:rPr>
        <w:t xml:space="preserve">כן על קושי </w:t>
      </w:r>
      <w:r w:rsidRPr="00583B32">
        <w:rPr>
          <w:color w:val="0D0D0D" w:themeColor="text1" w:themeTint="F2"/>
          <w:sz w:val="18"/>
          <w:rtl/>
        </w:rPr>
        <w:t xml:space="preserve">בבקרה על גופים הכפופים </w:t>
      </w:r>
      <w:r w:rsidRPr="00583B32">
        <w:rPr>
          <w:rFonts w:hint="cs"/>
          <w:color w:val="0D0D0D" w:themeColor="text1" w:themeTint="F2"/>
          <w:sz w:val="18"/>
          <w:rtl/>
        </w:rPr>
        <w:t>להנחיות המגזריות של ה</w:t>
      </w:r>
      <w:r w:rsidRPr="00583B32">
        <w:rPr>
          <w:color w:val="0D0D0D" w:themeColor="text1" w:themeTint="F2"/>
          <w:sz w:val="18"/>
          <w:rtl/>
        </w:rPr>
        <w:t xml:space="preserve">משרדים אך אינם כפופים להנחיות </w:t>
      </w:r>
      <w:r w:rsidRPr="00583B32">
        <w:rPr>
          <w:rFonts w:hint="cs"/>
          <w:color w:val="0D0D0D" w:themeColor="text1" w:themeTint="F2"/>
          <w:sz w:val="18"/>
          <w:rtl/>
        </w:rPr>
        <w:t xml:space="preserve">של </w:t>
      </w:r>
      <w:r w:rsidRPr="00583B32">
        <w:rPr>
          <w:color w:val="0D0D0D" w:themeColor="text1" w:themeTint="F2"/>
          <w:sz w:val="18"/>
          <w:rtl/>
        </w:rPr>
        <w:t xml:space="preserve">רשות התקשוב ויה"ב; ועל מחסור במסגרת עבודה כוללת ומאושרת להעברת </w:t>
      </w:r>
      <w:r w:rsidRPr="00583B32">
        <w:rPr>
          <w:rFonts w:hint="cs"/>
          <w:color w:val="0D0D0D" w:themeColor="text1" w:themeTint="F2"/>
          <w:sz w:val="18"/>
          <w:rtl/>
        </w:rPr>
        <w:t xml:space="preserve">שירותי המחשוב של </w:t>
      </w:r>
      <w:r w:rsidRPr="00583B32">
        <w:rPr>
          <w:color w:val="0D0D0D" w:themeColor="text1" w:themeTint="F2"/>
          <w:sz w:val="18"/>
          <w:rtl/>
        </w:rPr>
        <w:t>הממשלה ל</w:t>
      </w:r>
      <w:r w:rsidRPr="00583B32">
        <w:rPr>
          <w:rFonts w:hint="cs"/>
          <w:color w:val="0D0D0D" w:themeColor="text1" w:themeTint="F2"/>
          <w:sz w:val="18"/>
          <w:rtl/>
        </w:rPr>
        <w:t xml:space="preserve">סביבת </w:t>
      </w:r>
      <w:r w:rsidRPr="00583B32">
        <w:rPr>
          <w:color w:val="0D0D0D" w:themeColor="text1" w:themeTint="F2"/>
          <w:sz w:val="18"/>
          <w:rtl/>
        </w:rPr>
        <w:t xml:space="preserve">ענן. </w:t>
      </w:r>
      <w:r w:rsidRPr="00583B32">
        <w:rPr>
          <w:rFonts w:hint="eastAsia"/>
          <w:color w:val="0D0D0D" w:themeColor="text1" w:themeTint="F2"/>
          <w:sz w:val="18"/>
          <w:rtl/>
        </w:rPr>
        <w:t>ל</w:t>
      </w:r>
      <w:r w:rsidRPr="00583B32">
        <w:rPr>
          <w:color w:val="0D0D0D" w:themeColor="text1" w:themeTint="F2"/>
          <w:sz w:val="18"/>
          <w:rtl/>
        </w:rPr>
        <w:t xml:space="preserve">שם </w:t>
      </w:r>
      <w:r w:rsidRPr="00583B32">
        <w:rPr>
          <w:rFonts w:hint="eastAsia"/>
          <w:color w:val="0D0D0D" w:themeColor="text1" w:themeTint="F2"/>
          <w:sz w:val="18"/>
          <w:rtl/>
        </w:rPr>
        <w:t>יישום</w:t>
      </w:r>
      <w:r w:rsidRPr="00583B32">
        <w:rPr>
          <w:color w:val="0D0D0D" w:themeColor="text1" w:themeTint="F2"/>
          <w:sz w:val="18"/>
          <w:rtl/>
        </w:rPr>
        <w:t xml:space="preserve"> מיטבי של השימוש </w:t>
      </w:r>
      <w:r w:rsidRPr="00583B32">
        <w:rPr>
          <w:rFonts w:hint="eastAsia"/>
          <w:color w:val="0D0D0D" w:themeColor="text1" w:themeTint="F2"/>
          <w:sz w:val="18"/>
          <w:rtl/>
        </w:rPr>
        <w:t>ב</w:t>
      </w:r>
      <w:r w:rsidRPr="00583B32">
        <w:rPr>
          <w:color w:val="0D0D0D" w:themeColor="text1" w:themeTint="F2"/>
          <w:sz w:val="18"/>
          <w:rtl/>
        </w:rPr>
        <w:t>מערכות מחשוב ענ</w:t>
      </w:r>
      <w:r w:rsidRPr="00583B32">
        <w:rPr>
          <w:rFonts w:hint="eastAsia"/>
          <w:color w:val="0D0D0D" w:themeColor="text1" w:themeTint="F2"/>
          <w:sz w:val="18"/>
          <w:rtl/>
        </w:rPr>
        <w:t>ן</w:t>
      </w:r>
      <w:r w:rsidRPr="00583B32">
        <w:rPr>
          <w:color w:val="0D0D0D" w:themeColor="text1" w:themeTint="F2"/>
          <w:sz w:val="18"/>
          <w:rtl/>
        </w:rPr>
        <w:t xml:space="preserve"> </w:t>
      </w:r>
      <w:r w:rsidRPr="00583B32">
        <w:rPr>
          <w:rFonts w:hint="eastAsia"/>
          <w:color w:val="0D0D0D" w:themeColor="text1" w:themeTint="F2"/>
          <w:sz w:val="18"/>
          <w:rtl/>
        </w:rPr>
        <w:t>קיימות</w:t>
      </w:r>
      <w:r w:rsidRPr="00583B32">
        <w:rPr>
          <w:color w:val="0D0D0D" w:themeColor="text1" w:themeTint="F2"/>
          <w:sz w:val="18"/>
          <w:rtl/>
        </w:rPr>
        <w:t xml:space="preserve"> </w:t>
      </w:r>
      <w:r w:rsidRPr="00583B32">
        <w:rPr>
          <w:rFonts w:hint="eastAsia"/>
          <w:color w:val="0D0D0D" w:themeColor="text1" w:themeTint="F2"/>
          <w:sz w:val="18"/>
          <w:rtl/>
        </w:rPr>
        <w:t>וכאלו</w:t>
      </w:r>
      <w:r w:rsidRPr="00583B32">
        <w:rPr>
          <w:color w:val="0D0D0D" w:themeColor="text1" w:themeTint="F2"/>
          <w:sz w:val="18"/>
          <w:rtl/>
        </w:rPr>
        <w:t xml:space="preserve"> </w:t>
      </w:r>
      <w:r w:rsidRPr="00583B32">
        <w:rPr>
          <w:rFonts w:hint="eastAsia"/>
          <w:color w:val="0D0D0D" w:themeColor="text1" w:themeTint="F2"/>
          <w:sz w:val="18"/>
          <w:rtl/>
        </w:rPr>
        <w:t>שיוקמו</w:t>
      </w:r>
      <w:r w:rsidRPr="00583B32">
        <w:rPr>
          <w:color w:val="0D0D0D" w:themeColor="text1" w:themeTint="F2"/>
          <w:sz w:val="18"/>
          <w:rtl/>
        </w:rPr>
        <w:t xml:space="preserve"> </w:t>
      </w:r>
      <w:r w:rsidRPr="00583B32">
        <w:rPr>
          <w:rFonts w:hint="eastAsia"/>
          <w:color w:val="0D0D0D" w:themeColor="text1" w:themeTint="F2"/>
          <w:sz w:val="18"/>
          <w:rtl/>
        </w:rPr>
        <w:t>בעתיד</w:t>
      </w:r>
      <w:r w:rsidRPr="00583B32">
        <w:rPr>
          <w:color w:val="0D0D0D" w:themeColor="text1" w:themeTint="F2"/>
          <w:sz w:val="18"/>
          <w:rtl/>
        </w:rPr>
        <w:t>, ראוי כי החסמים והליקויים שפורטו וההמלצות שניתנו יקבלו מענה כולל, לרבות במסגרת מכרז נימבוס והקמת מרכז המצוינות התפעולית בענן</w:t>
      </w:r>
      <w:r w:rsidRPr="00583B32">
        <w:rPr>
          <w:rFonts w:hint="cs"/>
          <w:color w:val="0D0D0D" w:themeColor="text1" w:themeTint="F2"/>
          <w:sz w:val="18"/>
          <w:rtl/>
        </w:rPr>
        <w:t>.</w:t>
      </w:r>
    </w:p>
    <w:p w14:paraId="05E4A9CE" w14:textId="575B32A8" w:rsidR="00496CBE" w:rsidRDefault="00496CBE" w:rsidP="00496CBE">
      <w:pPr>
        <w:pStyle w:val="running-text"/>
        <w:bidi/>
        <w:ind w:right="0"/>
        <w:rPr>
          <w:color w:val="231F20"/>
          <w:sz w:val="18"/>
          <w:rtl/>
        </w:rPr>
      </w:pPr>
    </w:p>
    <w:p w14:paraId="60B34E77" w14:textId="77777777" w:rsidR="00B34B54" w:rsidRPr="00496CBE" w:rsidRDefault="00B34B54" w:rsidP="00B34B54">
      <w:pPr>
        <w:pStyle w:val="running-text"/>
        <w:bidi/>
        <w:ind w:right="0"/>
        <w:rPr>
          <w:color w:val="231F20"/>
          <w:sz w:val="18"/>
        </w:rPr>
      </w:pPr>
    </w:p>
    <w:p w14:paraId="30530327" w14:textId="77777777" w:rsidR="003C0AAE" w:rsidRDefault="003C0AAE" w:rsidP="00FE0AD4">
      <w:pPr>
        <w:pStyle w:val="running-text"/>
        <w:bidi/>
        <w:ind w:right="0"/>
        <w:rPr>
          <w:rtl/>
        </w:rPr>
        <w:sectPr w:rsidR="003C0AAE" w:rsidSect="00045345">
          <w:headerReference w:type="default" r:id="rId28"/>
          <w:pgSz w:w="11906" w:h="16838" w:code="9"/>
          <w:pgMar w:top="2892" w:right="2268" w:bottom="2438" w:left="2268" w:header="1871" w:footer="1928" w:gutter="0"/>
          <w:cols w:space="708"/>
          <w:bidi/>
          <w:rtlGutter/>
          <w:docGrid w:linePitch="360"/>
        </w:sectPr>
      </w:pPr>
    </w:p>
    <w:p w14:paraId="7BACB54C" w14:textId="77777777" w:rsidR="00FE0AD4" w:rsidRPr="005A720C" w:rsidDel="00660660" w:rsidRDefault="00FE0AD4" w:rsidP="00FE0AD4">
      <w:pPr>
        <w:pStyle w:val="running-text"/>
        <w:bidi/>
        <w:ind w:right="0"/>
        <w:rPr>
          <w:rtl/>
        </w:rPr>
      </w:pPr>
    </w:p>
    <w:p w14:paraId="2BB4256A" w14:textId="77777777" w:rsidR="005C33A1" w:rsidRPr="0010599F" w:rsidDel="00660660" w:rsidRDefault="005C33A1" w:rsidP="005C33A1">
      <w:pPr>
        <w:pStyle w:val="running-text"/>
        <w:bidi/>
        <w:ind w:right="0"/>
        <w:rPr>
          <w:rtl/>
        </w:rPr>
      </w:pPr>
    </w:p>
    <w:p w14:paraId="390C1047" w14:textId="77777777" w:rsidR="003C0AAE" w:rsidRDefault="003C0AAE" w:rsidP="00530F88">
      <w:pPr>
        <w:spacing w:before="360" w:line="240" w:lineRule="atLeast"/>
        <w:rPr>
          <w:rFonts w:ascii="Tahoma" w:hAnsi="Tahoma" w:cs="Tahoma"/>
          <w:b/>
          <w:bCs/>
          <w:color w:val="003364"/>
          <w:w w:val="85"/>
          <w:sz w:val="36"/>
          <w:szCs w:val="36"/>
          <w:rtl/>
        </w:rPr>
        <w:sectPr w:rsidR="003C0AAE" w:rsidSect="00045345">
          <w:pgSz w:w="11906" w:h="16838" w:code="9"/>
          <w:pgMar w:top="2892" w:right="2268" w:bottom="2438" w:left="2268" w:header="1871" w:footer="1928" w:gutter="0"/>
          <w:cols w:space="708"/>
          <w:titlePg/>
          <w:bidi/>
          <w:rtlGutter/>
          <w:docGrid w:linePitch="360"/>
        </w:sectPr>
      </w:pPr>
    </w:p>
    <w:p w14:paraId="7150CF22" w14:textId="55CCC73A" w:rsidR="00D56FA2" w:rsidRPr="00B47E2B" w:rsidRDefault="00470831" w:rsidP="008F2B56">
      <w:pPr>
        <w:pStyle w:val="KOT1N"/>
        <w:bidi/>
        <w:jc w:val="left"/>
        <w:rPr>
          <w:rtl/>
        </w:rPr>
      </w:pPr>
      <w:r w:rsidRPr="00470831">
        <w:rPr>
          <w:rFonts w:hint="eastAsia"/>
          <w:rtl/>
        </w:rPr>
        <w:lastRenderedPageBreak/>
        <w:t>שימוש</w:t>
      </w:r>
      <w:r w:rsidRPr="00470831">
        <w:rPr>
          <w:rtl/>
        </w:rPr>
        <w:t xml:space="preserve"> </w:t>
      </w:r>
      <w:r w:rsidRPr="00470831">
        <w:rPr>
          <w:rFonts w:hint="eastAsia"/>
          <w:rtl/>
        </w:rPr>
        <w:t>משרדי</w:t>
      </w:r>
      <w:r w:rsidRPr="00470831">
        <w:rPr>
          <w:rtl/>
        </w:rPr>
        <w:t xml:space="preserve"> </w:t>
      </w:r>
      <w:r w:rsidRPr="00470831">
        <w:rPr>
          <w:rFonts w:hint="eastAsia"/>
          <w:rtl/>
        </w:rPr>
        <w:t>ממשלה</w:t>
      </w:r>
      <w:r w:rsidRPr="00470831">
        <w:rPr>
          <w:rtl/>
        </w:rPr>
        <w:t xml:space="preserve"> </w:t>
      </w:r>
      <w:r w:rsidRPr="00470831">
        <w:rPr>
          <w:rFonts w:hint="eastAsia"/>
          <w:rtl/>
        </w:rPr>
        <w:t>בענן</w:t>
      </w:r>
      <w:r w:rsidRPr="00470831">
        <w:rPr>
          <w:rtl/>
        </w:rPr>
        <w:t xml:space="preserve"> </w:t>
      </w:r>
      <w:r w:rsidRPr="00470831">
        <w:rPr>
          <w:rFonts w:hint="eastAsia"/>
          <w:rtl/>
        </w:rPr>
        <w:t>ציבורי</w:t>
      </w:r>
      <w:r w:rsidRPr="00470831">
        <w:rPr>
          <w:rtl/>
        </w:rPr>
        <w:t xml:space="preserve"> </w:t>
      </w:r>
      <w:r w:rsidRPr="00470831">
        <w:rPr>
          <w:rFonts w:hint="eastAsia"/>
          <w:rtl/>
        </w:rPr>
        <w:t>וההיערכות</w:t>
      </w:r>
      <w:r w:rsidRPr="00470831">
        <w:rPr>
          <w:rtl/>
        </w:rPr>
        <w:t xml:space="preserve"> </w:t>
      </w:r>
      <w:r w:rsidRPr="00470831">
        <w:rPr>
          <w:rFonts w:hint="eastAsia"/>
          <w:rtl/>
        </w:rPr>
        <w:t>להקמת</w:t>
      </w:r>
      <w:r w:rsidRPr="00470831">
        <w:rPr>
          <w:rtl/>
        </w:rPr>
        <w:t xml:space="preserve"> </w:t>
      </w:r>
      <w:r w:rsidRPr="00470831">
        <w:rPr>
          <w:rFonts w:hint="eastAsia"/>
          <w:rtl/>
        </w:rPr>
        <w:t>ענן</w:t>
      </w:r>
      <w:r w:rsidRPr="00470831">
        <w:rPr>
          <w:rtl/>
        </w:rPr>
        <w:t xml:space="preserve"> </w:t>
      </w:r>
      <w:r w:rsidRPr="00470831">
        <w:rPr>
          <w:rFonts w:hint="eastAsia"/>
          <w:rtl/>
        </w:rPr>
        <w:t>מרכזי</w:t>
      </w:r>
    </w:p>
    <w:p w14:paraId="44274077" w14:textId="77777777" w:rsidR="00D56FA2" w:rsidRPr="00C17FF7" w:rsidRDefault="00D56FA2" w:rsidP="00EB460D">
      <w:pPr>
        <w:pStyle w:val="KOT4N"/>
        <w:rPr>
          <w:rtl/>
        </w:rPr>
      </w:pPr>
      <w:r w:rsidRPr="00C17FF7">
        <w:rPr>
          <w:rFonts w:hint="cs"/>
          <w:rtl/>
        </w:rPr>
        <w:t>מבוא</w:t>
      </w:r>
    </w:p>
    <w:p w14:paraId="30E0EB79"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w:t>
      </w:r>
      <w:r w:rsidRPr="00EB460D">
        <w:rPr>
          <w:rFonts w:ascii="Tahoma" w:hAnsi="Tahoma" w:cs="Tahoma"/>
          <w:sz w:val="18"/>
          <w:szCs w:val="18"/>
          <w:rtl/>
        </w:rPr>
        <w:t>התפתחויות</w:t>
      </w:r>
      <w:r w:rsidRPr="00EB460D">
        <w:rPr>
          <w:rFonts w:ascii="Tahoma" w:hAnsi="Tahoma" w:cs="Tahoma" w:hint="cs"/>
          <w:sz w:val="18"/>
          <w:szCs w:val="18"/>
          <w:rtl/>
        </w:rPr>
        <w:t xml:space="preserve"> ה</w:t>
      </w:r>
      <w:r w:rsidRPr="00EB460D">
        <w:rPr>
          <w:rFonts w:ascii="Tahoma" w:hAnsi="Tahoma" w:cs="Tahoma"/>
          <w:sz w:val="18"/>
          <w:szCs w:val="18"/>
          <w:rtl/>
        </w:rPr>
        <w:t>טכנולוגיות</w:t>
      </w:r>
      <w:r w:rsidRPr="00EB460D">
        <w:rPr>
          <w:rFonts w:ascii="Tahoma" w:hAnsi="Tahoma" w:cs="Tahoma" w:hint="cs"/>
          <w:sz w:val="18"/>
          <w:szCs w:val="18"/>
          <w:rtl/>
        </w:rPr>
        <w:t xml:space="preserve"> </w:t>
      </w:r>
      <w:r w:rsidRPr="00EB460D">
        <w:rPr>
          <w:rFonts w:ascii="Tahoma" w:hAnsi="Tahoma" w:cs="Tahoma"/>
          <w:sz w:val="18"/>
          <w:szCs w:val="18"/>
          <w:rtl/>
        </w:rPr>
        <w:t>במהלך</w:t>
      </w:r>
      <w:r w:rsidRPr="00EB460D">
        <w:rPr>
          <w:rFonts w:ascii="Tahoma" w:hAnsi="Tahoma" w:cs="Tahoma" w:hint="cs"/>
          <w:sz w:val="18"/>
          <w:szCs w:val="18"/>
          <w:rtl/>
        </w:rPr>
        <w:t xml:space="preserve"> </w:t>
      </w:r>
      <w:r w:rsidRPr="00EB460D">
        <w:rPr>
          <w:rFonts w:ascii="Tahoma" w:hAnsi="Tahoma" w:cs="Tahoma"/>
          <w:sz w:val="18"/>
          <w:szCs w:val="18"/>
          <w:rtl/>
        </w:rPr>
        <w:t>השנים</w:t>
      </w:r>
      <w:r w:rsidRPr="00EB460D">
        <w:rPr>
          <w:rFonts w:ascii="Tahoma" w:hAnsi="Tahoma" w:cs="Tahoma" w:hint="cs"/>
          <w:sz w:val="18"/>
          <w:szCs w:val="18"/>
          <w:rtl/>
        </w:rPr>
        <w:t xml:space="preserve"> </w:t>
      </w:r>
      <w:r w:rsidRPr="00EB460D">
        <w:rPr>
          <w:rFonts w:ascii="Tahoma" w:hAnsi="Tahoma" w:cs="Tahoma"/>
          <w:sz w:val="18"/>
          <w:szCs w:val="18"/>
          <w:rtl/>
        </w:rPr>
        <w:t>הביאו</w:t>
      </w:r>
      <w:r w:rsidRPr="00EB460D">
        <w:rPr>
          <w:rFonts w:ascii="Tahoma" w:hAnsi="Tahoma" w:cs="Tahoma" w:hint="cs"/>
          <w:sz w:val="18"/>
          <w:szCs w:val="18"/>
          <w:rtl/>
        </w:rPr>
        <w:t xml:space="preserve"> </w:t>
      </w:r>
      <w:r w:rsidRPr="00EB460D">
        <w:rPr>
          <w:rFonts w:ascii="Tahoma" w:hAnsi="Tahoma" w:cs="Tahoma"/>
          <w:sz w:val="18"/>
          <w:szCs w:val="18"/>
          <w:rtl/>
        </w:rPr>
        <w:t>ל</w:t>
      </w:r>
      <w:r w:rsidRPr="00EB460D">
        <w:rPr>
          <w:rFonts w:ascii="Tahoma" w:hAnsi="Tahoma" w:cs="Tahoma" w:hint="cs"/>
          <w:sz w:val="18"/>
          <w:szCs w:val="18"/>
          <w:rtl/>
        </w:rPr>
        <w:t xml:space="preserve">הטמעת </w:t>
      </w:r>
      <w:r w:rsidRPr="00EB460D">
        <w:rPr>
          <w:rFonts w:ascii="Tahoma" w:hAnsi="Tahoma" w:cs="Tahoma"/>
          <w:sz w:val="18"/>
          <w:szCs w:val="18"/>
          <w:rtl/>
        </w:rPr>
        <w:t>מערכות</w:t>
      </w:r>
      <w:r w:rsidRPr="00EB460D">
        <w:rPr>
          <w:rFonts w:ascii="Tahoma" w:hAnsi="Tahoma" w:cs="Tahoma" w:hint="cs"/>
          <w:sz w:val="18"/>
          <w:szCs w:val="18"/>
          <w:rtl/>
        </w:rPr>
        <w:t xml:space="preserve"> מידע ממוחשבות כחלק בלתי נפרד מפעילותו של כל ארגון עסקי וציבורי. כיום משקיעים </w:t>
      </w:r>
      <w:r w:rsidRPr="00EB460D">
        <w:rPr>
          <w:rFonts w:ascii="Tahoma" w:hAnsi="Tahoma" w:cs="Tahoma"/>
          <w:sz w:val="18"/>
          <w:szCs w:val="18"/>
          <w:rtl/>
        </w:rPr>
        <w:t>ארגונים, ו</w:t>
      </w:r>
      <w:r w:rsidRPr="00EB460D">
        <w:rPr>
          <w:rFonts w:ascii="Tahoma" w:hAnsi="Tahoma" w:cs="Tahoma" w:hint="cs"/>
          <w:sz w:val="18"/>
          <w:szCs w:val="18"/>
          <w:rtl/>
        </w:rPr>
        <w:t>בהם גופים ממשלתיים</w:t>
      </w:r>
      <w:r w:rsidRPr="00EB460D">
        <w:rPr>
          <w:rFonts w:ascii="Tahoma" w:hAnsi="Tahoma" w:cs="Tahoma"/>
          <w:sz w:val="18"/>
          <w:szCs w:val="18"/>
          <w:rtl/>
        </w:rPr>
        <w:t>, חלק ניכר ממשאביהם</w:t>
      </w:r>
      <w:r w:rsidRPr="00EB460D">
        <w:rPr>
          <w:rFonts w:ascii="Tahoma" w:hAnsi="Tahoma" w:cs="Tahoma" w:hint="cs"/>
          <w:sz w:val="18"/>
          <w:szCs w:val="18"/>
          <w:rtl/>
        </w:rPr>
        <w:t xml:space="preserve"> </w:t>
      </w:r>
      <w:r w:rsidRPr="00EB460D">
        <w:rPr>
          <w:rFonts w:ascii="Tahoma" w:hAnsi="Tahoma" w:cs="Tahoma"/>
          <w:sz w:val="18"/>
          <w:szCs w:val="18"/>
          <w:rtl/>
        </w:rPr>
        <w:t>ב</w:t>
      </w:r>
      <w:r w:rsidRPr="00EB460D">
        <w:rPr>
          <w:rFonts w:ascii="Tahoma" w:hAnsi="Tahoma" w:cs="Tahoma" w:hint="cs"/>
          <w:sz w:val="18"/>
          <w:szCs w:val="18"/>
          <w:rtl/>
        </w:rPr>
        <w:t xml:space="preserve">פיתוח, הפעלה ותחזוקה של מערכות </w:t>
      </w:r>
      <w:r w:rsidRPr="00EB460D">
        <w:rPr>
          <w:rFonts w:ascii="Tahoma" w:hAnsi="Tahoma" w:cs="Tahoma"/>
          <w:sz w:val="18"/>
          <w:szCs w:val="18"/>
          <w:rtl/>
        </w:rPr>
        <w:t xml:space="preserve">מידע </w:t>
      </w:r>
      <w:r w:rsidRPr="00EB460D">
        <w:rPr>
          <w:rFonts w:ascii="Tahoma" w:hAnsi="Tahoma" w:cs="Tahoma" w:hint="cs"/>
          <w:sz w:val="18"/>
          <w:szCs w:val="18"/>
          <w:rtl/>
        </w:rPr>
        <w:t>על מנת למקסם את התועלת העולה מהן, כגון ייעול תהליכי עבודה, שיפור מתן השירות ועוד.</w:t>
      </w:r>
    </w:p>
    <w:p w14:paraId="3FB65D6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במהלך</w:t>
      </w:r>
      <w:r w:rsidRPr="00EB460D">
        <w:rPr>
          <w:rFonts w:ascii="Tahoma" w:hAnsi="Tahoma" w:cs="Tahoma" w:hint="cs"/>
          <w:sz w:val="18"/>
          <w:szCs w:val="18"/>
          <w:rtl/>
        </w:rPr>
        <w:t xml:space="preserve"> 15</w:t>
      </w:r>
      <w:r w:rsidRPr="00EB460D">
        <w:rPr>
          <w:rFonts w:ascii="Tahoma" w:hAnsi="Tahoma" w:cs="Tahoma"/>
          <w:sz w:val="18"/>
          <w:szCs w:val="18"/>
          <w:rtl/>
        </w:rPr>
        <w:t xml:space="preserve"> השנים האחרונות התפתחה בעולם טכנולוגיית הענן.</w:t>
      </w:r>
      <w:r w:rsidRPr="00EB460D">
        <w:rPr>
          <w:rFonts w:ascii="Tahoma" w:hAnsi="Tahoma" w:cs="Tahoma" w:hint="cs"/>
          <w:sz w:val="18"/>
          <w:szCs w:val="18"/>
          <w:rtl/>
        </w:rPr>
        <w:t xml:space="preserve"> על פי הגדרת מכון התקינה האמריקאי</w:t>
      </w:r>
      <w:r w:rsidRPr="00EB460D">
        <w:rPr>
          <w:rStyle w:val="FootnoteReference"/>
          <w:rFonts w:ascii="Tahoma" w:hAnsi="Tahoma" w:cs="Tahoma"/>
          <w:sz w:val="18"/>
          <w:szCs w:val="18"/>
          <w:rtl/>
        </w:rPr>
        <w:footnoteReference w:id="4"/>
      </w:r>
      <w:r w:rsidRPr="00EB460D">
        <w:rPr>
          <w:rFonts w:ascii="Tahoma" w:hAnsi="Tahoma" w:cs="Tahoma" w:hint="cs"/>
          <w:color w:val="FF0000"/>
          <w:sz w:val="18"/>
          <w:szCs w:val="18"/>
          <w:rtl/>
        </w:rPr>
        <w:t xml:space="preserve"> </w:t>
      </w:r>
      <w:r w:rsidRPr="00EB460D">
        <w:rPr>
          <w:rFonts w:ascii="Tahoma" w:hAnsi="Tahoma" w:cs="Tahoma" w:hint="cs"/>
          <w:sz w:val="18"/>
          <w:szCs w:val="18"/>
          <w:rtl/>
        </w:rPr>
        <w:t xml:space="preserve">(להלן - </w:t>
      </w:r>
      <w:r w:rsidRPr="00EB460D">
        <w:rPr>
          <w:rFonts w:ascii="Tahoma" w:hAnsi="Tahoma" w:cs="Tahoma" w:hint="cs"/>
          <w:sz w:val="18"/>
          <w:szCs w:val="18"/>
        </w:rPr>
        <w:t>NIST</w:t>
      </w:r>
      <w:r w:rsidRPr="00EB460D">
        <w:rPr>
          <w:rFonts w:ascii="Tahoma" w:hAnsi="Tahoma" w:cs="Tahoma" w:hint="cs"/>
          <w:sz w:val="18"/>
          <w:szCs w:val="18"/>
          <w:rtl/>
        </w:rPr>
        <w:t xml:space="preserve">) משנת </w:t>
      </w:r>
      <w:r w:rsidRPr="00EB460D">
        <w:rPr>
          <w:rFonts w:ascii="Tahoma" w:hAnsi="Tahoma" w:cs="Tahoma"/>
          <w:sz w:val="18"/>
          <w:szCs w:val="18"/>
          <w:rtl/>
        </w:rPr>
        <w:t>2011</w:t>
      </w:r>
      <w:r w:rsidRPr="00EB460D">
        <w:rPr>
          <w:rFonts w:ascii="Tahoma" w:hAnsi="Tahoma" w:cs="Tahoma" w:hint="cs"/>
          <w:sz w:val="18"/>
          <w:szCs w:val="18"/>
          <w:rtl/>
        </w:rPr>
        <w:t xml:space="preserve">, מודל הענן הוא </w:t>
      </w:r>
      <w:r w:rsidRPr="00EB460D">
        <w:rPr>
          <w:rFonts w:ascii="Tahoma" w:hAnsi="Tahoma" w:cs="Tahoma"/>
          <w:sz w:val="18"/>
          <w:szCs w:val="18"/>
          <w:rtl/>
        </w:rPr>
        <w:t>מודל מחשוב המאפשר גישה נוחה ורחבה</w:t>
      </w:r>
      <w:r w:rsidRPr="00EB460D">
        <w:rPr>
          <w:rFonts w:ascii="Tahoma" w:hAnsi="Tahoma" w:cs="Tahoma" w:hint="cs"/>
          <w:sz w:val="18"/>
          <w:szCs w:val="18"/>
          <w:rtl/>
        </w:rPr>
        <w:t xml:space="preserve"> </w:t>
      </w:r>
      <w:r w:rsidRPr="00EB460D">
        <w:rPr>
          <w:rFonts w:ascii="Tahoma" w:hAnsi="Tahoma" w:cs="Tahoma"/>
          <w:sz w:val="18"/>
          <w:szCs w:val="18"/>
          <w:rtl/>
        </w:rPr>
        <w:t xml:space="preserve">למאגר משותף של משאבי מחשוב באמצעות </w:t>
      </w:r>
      <w:r w:rsidRPr="00EB460D">
        <w:rPr>
          <w:rFonts w:ascii="Tahoma" w:hAnsi="Tahoma" w:cs="Tahoma" w:hint="cs"/>
          <w:sz w:val="18"/>
          <w:szCs w:val="18"/>
          <w:rtl/>
        </w:rPr>
        <w:t>המרשתת (אינטרנט)</w:t>
      </w:r>
      <w:r w:rsidRPr="00EB460D">
        <w:rPr>
          <w:rFonts w:ascii="Tahoma" w:hAnsi="Tahoma" w:cs="Tahoma"/>
          <w:sz w:val="18"/>
          <w:szCs w:val="18"/>
          <w:rtl/>
        </w:rPr>
        <w:t xml:space="preserve"> או קו תקשורת</w:t>
      </w:r>
      <w:r w:rsidRPr="00EB460D">
        <w:rPr>
          <w:rFonts w:ascii="Tahoma" w:hAnsi="Tahoma" w:cs="Tahoma" w:hint="cs"/>
          <w:sz w:val="18"/>
          <w:szCs w:val="18"/>
          <w:rtl/>
        </w:rPr>
        <w:t xml:space="preserve"> </w:t>
      </w:r>
      <w:r w:rsidRPr="00EB460D">
        <w:rPr>
          <w:rFonts w:ascii="Tahoma" w:hAnsi="Tahoma" w:cs="Tahoma"/>
          <w:sz w:val="18"/>
          <w:szCs w:val="18"/>
          <w:rtl/>
        </w:rPr>
        <w:t>ייעודי</w:t>
      </w:r>
      <w:r w:rsidRPr="00EB460D">
        <w:rPr>
          <w:rFonts w:ascii="Tahoma" w:hAnsi="Tahoma" w:cs="Tahoma" w:hint="cs"/>
          <w:sz w:val="18"/>
          <w:szCs w:val="18"/>
          <w:rtl/>
        </w:rPr>
        <w:t xml:space="preserve">. משאבים אלו </w:t>
      </w:r>
      <w:r w:rsidRPr="00EB460D">
        <w:rPr>
          <w:rFonts w:ascii="Tahoma" w:hAnsi="Tahoma" w:cs="Tahoma"/>
          <w:sz w:val="18"/>
          <w:szCs w:val="18"/>
          <w:rtl/>
        </w:rPr>
        <w:t xml:space="preserve">ניתנים לשימוש על פי הצורך, </w:t>
      </w:r>
      <w:r w:rsidRPr="00EB460D">
        <w:rPr>
          <w:rFonts w:ascii="Tahoma" w:hAnsi="Tahoma" w:cs="Tahoma" w:hint="cs"/>
          <w:sz w:val="18"/>
          <w:szCs w:val="18"/>
          <w:rtl/>
        </w:rPr>
        <w:t>ו</w:t>
      </w:r>
      <w:r w:rsidRPr="00EB460D">
        <w:rPr>
          <w:rFonts w:ascii="Tahoma" w:hAnsi="Tahoma" w:cs="Tahoma"/>
          <w:sz w:val="18"/>
          <w:szCs w:val="18"/>
          <w:rtl/>
        </w:rPr>
        <w:t>ניתן להקצות אותם</w:t>
      </w:r>
      <w:r w:rsidRPr="00EB460D">
        <w:rPr>
          <w:rFonts w:ascii="Tahoma" w:hAnsi="Tahoma" w:cs="Tahoma" w:hint="cs"/>
          <w:sz w:val="18"/>
          <w:szCs w:val="18"/>
          <w:rtl/>
        </w:rPr>
        <w:t xml:space="preserve"> </w:t>
      </w:r>
      <w:r w:rsidRPr="00EB460D">
        <w:rPr>
          <w:rFonts w:ascii="Tahoma" w:hAnsi="Tahoma" w:cs="Tahoma"/>
          <w:sz w:val="18"/>
          <w:szCs w:val="18"/>
          <w:rtl/>
        </w:rPr>
        <w:t>או לבטל את הקצאתם במהיר</w:t>
      </w:r>
      <w:r w:rsidRPr="00EB460D">
        <w:rPr>
          <w:rFonts w:ascii="Tahoma" w:hAnsi="Tahoma" w:cs="Tahoma" w:hint="cs"/>
          <w:sz w:val="18"/>
          <w:szCs w:val="18"/>
          <w:rtl/>
        </w:rPr>
        <w:t>ות -</w:t>
      </w:r>
      <w:r w:rsidRPr="00EB460D">
        <w:rPr>
          <w:rFonts w:ascii="Tahoma" w:hAnsi="Tahoma" w:cs="Tahoma"/>
          <w:sz w:val="18"/>
          <w:szCs w:val="18"/>
          <w:rtl/>
        </w:rPr>
        <w:t xml:space="preserve"> תוך </w:t>
      </w:r>
      <w:r w:rsidRPr="00EB460D">
        <w:rPr>
          <w:rFonts w:ascii="Tahoma" w:hAnsi="Tahoma" w:cs="Tahoma" w:hint="cs"/>
          <w:sz w:val="18"/>
          <w:szCs w:val="18"/>
          <w:rtl/>
        </w:rPr>
        <w:t>השקעה מעטה בלבד של מאמצי</w:t>
      </w:r>
      <w:r w:rsidRPr="00EB460D">
        <w:rPr>
          <w:rFonts w:ascii="Tahoma" w:hAnsi="Tahoma" w:cs="Tahoma"/>
          <w:sz w:val="18"/>
          <w:szCs w:val="18"/>
          <w:rtl/>
        </w:rPr>
        <w:t xml:space="preserve"> ניהול</w:t>
      </w:r>
      <w:r w:rsidRPr="00EB460D">
        <w:rPr>
          <w:rFonts w:ascii="Tahoma" w:hAnsi="Tahoma" w:cs="Tahoma" w:hint="cs"/>
          <w:sz w:val="18"/>
          <w:szCs w:val="18"/>
          <w:rtl/>
        </w:rPr>
        <w:t>,</w:t>
      </w:r>
      <w:r w:rsidRPr="00EB460D">
        <w:rPr>
          <w:rFonts w:ascii="Tahoma" w:hAnsi="Tahoma" w:cs="Tahoma"/>
          <w:sz w:val="18"/>
          <w:szCs w:val="18"/>
          <w:rtl/>
        </w:rPr>
        <w:t xml:space="preserve"> ואינטראקציה מזערית עם ספק שירותי</w:t>
      </w:r>
      <w:r w:rsidRPr="00EB460D">
        <w:rPr>
          <w:rFonts w:ascii="Tahoma" w:hAnsi="Tahoma" w:cs="Tahoma" w:hint="cs"/>
          <w:sz w:val="18"/>
          <w:szCs w:val="18"/>
          <w:rtl/>
        </w:rPr>
        <w:t xml:space="preserve"> </w:t>
      </w:r>
      <w:r w:rsidRPr="00EB460D">
        <w:rPr>
          <w:rFonts w:ascii="Tahoma" w:hAnsi="Tahoma" w:cs="Tahoma"/>
          <w:sz w:val="18"/>
          <w:szCs w:val="18"/>
          <w:rtl/>
        </w:rPr>
        <w:t>הענן</w:t>
      </w:r>
      <w:r w:rsidRPr="00EB460D">
        <w:rPr>
          <w:rStyle w:val="FootnoteReference"/>
          <w:rFonts w:ascii="Tahoma" w:hAnsi="Tahoma" w:cs="Tahoma"/>
          <w:sz w:val="18"/>
          <w:szCs w:val="18"/>
          <w:rtl/>
        </w:rPr>
        <w:footnoteReference w:id="5"/>
      </w:r>
      <w:r w:rsidRPr="00EB460D">
        <w:rPr>
          <w:rFonts w:ascii="Tahoma" w:hAnsi="Tahoma" w:cs="Tahoma" w:hint="cs"/>
          <w:sz w:val="18"/>
          <w:szCs w:val="18"/>
          <w:rtl/>
        </w:rPr>
        <w:t xml:space="preserve">. </w:t>
      </w:r>
      <w:r w:rsidRPr="00EB460D">
        <w:rPr>
          <w:rFonts w:ascii="Tahoma" w:hAnsi="Tahoma" w:cs="Tahoma"/>
          <w:sz w:val="18"/>
          <w:szCs w:val="18"/>
          <w:rtl/>
        </w:rPr>
        <w:t xml:space="preserve">היקף התשלום עבור </w:t>
      </w:r>
      <w:r w:rsidRPr="00EB460D">
        <w:rPr>
          <w:rFonts w:ascii="Tahoma" w:hAnsi="Tahoma" w:cs="Tahoma" w:hint="cs"/>
          <w:sz w:val="18"/>
          <w:szCs w:val="18"/>
          <w:rtl/>
        </w:rPr>
        <w:t>משאבים</w:t>
      </w:r>
      <w:r w:rsidRPr="00EB460D">
        <w:rPr>
          <w:rFonts w:ascii="Tahoma" w:hAnsi="Tahoma" w:cs="Tahoma"/>
          <w:sz w:val="18"/>
          <w:szCs w:val="18"/>
          <w:rtl/>
        </w:rPr>
        <w:t xml:space="preserve"> אלו נקבע בהתאם להיקף השימוש בהם, </w:t>
      </w:r>
      <w:r w:rsidRPr="00EB460D">
        <w:rPr>
          <w:rFonts w:ascii="Tahoma" w:hAnsi="Tahoma" w:cs="Tahoma" w:hint="eastAsia"/>
          <w:sz w:val="18"/>
          <w:szCs w:val="18"/>
          <w:rtl/>
        </w:rPr>
        <w:t>ורכישתם</w:t>
      </w:r>
      <w:r w:rsidRPr="00EB460D">
        <w:rPr>
          <w:rFonts w:ascii="Tahoma" w:hAnsi="Tahoma" w:cs="Tahoma"/>
          <w:sz w:val="18"/>
          <w:szCs w:val="18"/>
          <w:rtl/>
        </w:rPr>
        <w:t xml:space="preserve"> </w:t>
      </w:r>
      <w:r w:rsidRPr="00EB460D">
        <w:rPr>
          <w:rFonts w:ascii="Tahoma" w:hAnsi="Tahoma" w:cs="Tahoma" w:hint="eastAsia"/>
          <w:sz w:val="18"/>
          <w:szCs w:val="18"/>
          <w:rtl/>
        </w:rPr>
        <w:t>אינה</w:t>
      </w:r>
      <w:r w:rsidRPr="00EB460D">
        <w:rPr>
          <w:rFonts w:ascii="Tahoma" w:hAnsi="Tahoma" w:cs="Tahoma"/>
          <w:sz w:val="18"/>
          <w:szCs w:val="18"/>
          <w:rtl/>
        </w:rPr>
        <w:t xml:space="preserve"> </w:t>
      </w:r>
      <w:r w:rsidRPr="00EB460D">
        <w:rPr>
          <w:rFonts w:ascii="Tahoma" w:hAnsi="Tahoma" w:cs="Tahoma" w:hint="eastAsia"/>
          <w:sz w:val="18"/>
          <w:szCs w:val="18"/>
          <w:rtl/>
        </w:rPr>
        <w:t>דורשת</w:t>
      </w:r>
      <w:r w:rsidRPr="00EB460D">
        <w:rPr>
          <w:rFonts w:ascii="Tahoma" w:hAnsi="Tahoma" w:cs="Tahoma"/>
          <w:sz w:val="18"/>
          <w:szCs w:val="18"/>
          <w:rtl/>
        </w:rPr>
        <w:t xml:space="preserve"> התקנה מקומית</w:t>
      </w:r>
      <w:r w:rsidRPr="00EB460D">
        <w:rPr>
          <w:rFonts w:ascii="Tahoma" w:hAnsi="Tahoma" w:cs="Tahoma" w:hint="cs"/>
          <w:sz w:val="18"/>
          <w:szCs w:val="18"/>
          <w:rtl/>
        </w:rPr>
        <w:t>. כך יכול הארגון להפוך את תשתיות טכנולוגיות המידע למוצר (</w:t>
      </w:r>
      <w:r w:rsidRPr="00EB460D">
        <w:rPr>
          <w:rFonts w:ascii="Tahoma" w:hAnsi="Tahoma" w:cs="Tahoma"/>
          <w:sz w:val="18"/>
          <w:szCs w:val="18"/>
        </w:rPr>
        <w:t>Commodity</w:t>
      </w:r>
      <w:r w:rsidRPr="00EB460D">
        <w:rPr>
          <w:rFonts w:ascii="Tahoma" w:hAnsi="Tahoma" w:cs="Tahoma" w:hint="cs"/>
          <w:sz w:val="18"/>
          <w:szCs w:val="18"/>
          <w:rtl/>
        </w:rPr>
        <w:t>) שהוא</w:t>
      </w:r>
      <w:r w:rsidRPr="00EB460D">
        <w:rPr>
          <w:rFonts w:ascii="Tahoma" w:hAnsi="Tahoma" w:cs="Tahoma"/>
          <w:sz w:val="18"/>
          <w:szCs w:val="18"/>
          <w:rtl/>
        </w:rPr>
        <w:t xml:space="preserve"> </w:t>
      </w:r>
      <w:r w:rsidRPr="00EB460D">
        <w:rPr>
          <w:rFonts w:ascii="Tahoma" w:hAnsi="Tahoma" w:cs="Tahoma" w:hint="cs"/>
          <w:sz w:val="18"/>
          <w:szCs w:val="18"/>
          <w:rtl/>
        </w:rPr>
        <w:t xml:space="preserve">אינו נדרש </w:t>
      </w:r>
      <w:r w:rsidRPr="00EB460D">
        <w:rPr>
          <w:rFonts w:ascii="Tahoma" w:hAnsi="Tahoma" w:cs="Tahoma"/>
          <w:sz w:val="18"/>
          <w:szCs w:val="18"/>
          <w:rtl/>
        </w:rPr>
        <w:t>לייצר ולתחזק בעצמו</w:t>
      </w:r>
      <w:r w:rsidRPr="00EB460D">
        <w:rPr>
          <w:rFonts w:ascii="Tahoma" w:hAnsi="Tahoma" w:cs="Tahoma" w:hint="cs"/>
          <w:sz w:val="18"/>
          <w:szCs w:val="18"/>
          <w:rtl/>
        </w:rPr>
        <w:t>,</w:t>
      </w:r>
      <w:r w:rsidRPr="00EB460D">
        <w:rPr>
          <w:rFonts w:ascii="Tahoma" w:hAnsi="Tahoma" w:cs="Tahoma"/>
          <w:sz w:val="18"/>
          <w:szCs w:val="18"/>
          <w:rtl/>
        </w:rPr>
        <w:t xml:space="preserve"> אלא </w:t>
      </w:r>
      <w:r w:rsidRPr="00EB460D">
        <w:rPr>
          <w:rFonts w:ascii="Tahoma" w:hAnsi="Tahoma" w:cs="Tahoma" w:hint="cs"/>
          <w:sz w:val="18"/>
          <w:szCs w:val="18"/>
          <w:rtl/>
        </w:rPr>
        <w:t xml:space="preserve">שביכולתו לרכוש </w:t>
      </w:r>
      <w:r w:rsidRPr="00EB460D">
        <w:rPr>
          <w:rFonts w:ascii="Tahoma" w:hAnsi="Tahoma" w:cs="Tahoma"/>
          <w:sz w:val="18"/>
          <w:szCs w:val="18"/>
          <w:rtl/>
        </w:rPr>
        <w:t>מגורם המתמחה בתחום, בדומה לשירותי החשמל והתקשורת. מצב זה מאפשר</w:t>
      </w:r>
      <w:r w:rsidRPr="00EB460D">
        <w:rPr>
          <w:rFonts w:ascii="Tahoma" w:hAnsi="Tahoma" w:cs="Tahoma" w:hint="cs"/>
          <w:sz w:val="18"/>
          <w:szCs w:val="18"/>
          <w:rtl/>
        </w:rPr>
        <w:t xml:space="preserve"> </w:t>
      </w:r>
      <w:r w:rsidRPr="00EB460D">
        <w:rPr>
          <w:rFonts w:ascii="Tahoma" w:hAnsi="Tahoma" w:cs="Tahoma"/>
          <w:sz w:val="18"/>
          <w:szCs w:val="18"/>
          <w:rtl/>
        </w:rPr>
        <w:t>לארגון להתמקד בליבת העשייה של</w:t>
      </w:r>
      <w:r w:rsidRPr="00EB460D">
        <w:rPr>
          <w:rFonts w:ascii="Tahoma" w:hAnsi="Tahoma" w:cs="Tahoma" w:hint="cs"/>
          <w:sz w:val="18"/>
          <w:szCs w:val="18"/>
          <w:rtl/>
        </w:rPr>
        <w:t>ו, ובד בבד לספק מענה מהיר</w:t>
      </w:r>
      <w:r w:rsidRPr="00EB460D">
        <w:rPr>
          <w:rFonts w:ascii="Tahoma" w:hAnsi="Tahoma" w:cs="Tahoma"/>
          <w:sz w:val="18"/>
          <w:szCs w:val="18"/>
          <w:rtl/>
        </w:rPr>
        <w:t xml:space="preserve"> לצרכי</w:t>
      </w:r>
      <w:r w:rsidRPr="00EB460D">
        <w:rPr>
          <w:rFonts w:ascii="Tahoma" w:hAnsi="Tahoma" w:cs="Tahoma" w:hint="cs"/>
          <w:sz w:val="18"/>
          <w:szCs w:val="18"/>
          <w:rtl/>
        </w:rPr>
        <w:t>ו</w:t>
      </w:r>
      <w:r w:rsidRPr="00EB460D">
        <w:rPr>
          <w:rFonts w:ascii="Tahoma" w:hAnsi="Tahoma" w:cs="Tahoma"/>
          <w:sz w:val="18"/>
          <w:szCs w:val="18"/>
          <w:rtl/>
        </w:rPr>
        <w:t xml:space="preserve"> המשתנים ו</w:t>
      </w:r>
      <w:r w:rsidRPr="00EB460D">
        <w:rPr>
          <w:rFonts w:ascii="Tahoma" w:hAnsi="Tahoma" w:cs="Tahoma" w:hint="cs"/>
          <w:sz w:val="18"/>
          <w:szCs w:val="18"/>
          <w:rtl/>
        </w:rPr>
        <w:t>לתמוך</w:t>
      </w:r>
      <w:r w:rsidRPr="00EB460D">
        <w:rPr>
          <w:rFonts w:ascii="Tahoma" w:hAnsi="Tahoma" w:cs="Tahoma"/>
          <w:sz w:val="18"/>
          <w:szCs w:val="18"/>
          <w:rtl/>
        </w:rPr>
        <w:t xml:space="preserve"> בחדשנות.</w:t>
      </w:r>
    </w:p>
    <w:p w14:paraId="522AB14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נהוג לחלק את שירותי הענן לשלושה סוגים עיקריים</w:t>
      </w:r>
      <w:r w:rsidRPr="00EB460D">
        <w:rPr>
          <w:rStyle w:val="FootnoteReference"/>
          <w:rFonts w:ascii="Tahoma" w:hAnsi="Tahoma" w:cs="Tahoma"/>
          <w:sz w:val="18"/>
          <w:szCs w:val="18"/>
          <w:rtl/>
        </w:rPr>
        <w:footnoteReference w:id="6"/>
      </w:r>
      <w:r w:rsidRPr="00EB460D">
        <w:rPr>
          <w:rFonts w:ascii="Tahoma" w:hAnsi="Tahoma" w:cs="Tahoma" w:hint="cs"/>
          <w:sz w:val="18"/>
          <w:szCs w:val="18"/>
          <w:rtl/>
        </w:rPr>
        <w:t>:</w:t>
      </w:r>
    </w:p>
    <w:p w14:paraId="4ADEED38" w14:textId="77777777" w:rsidR="00D56FA2" w:rsidRPr="006F223C" w:rsidRDefault="00D56FA2" w:rsidP="00AD3C43">
      <w:pPr>
        <w:pStyle w:val="ListParagraph"/>
        <w:numPr>
          <w:ilvl w:val="0"/>
          <w:numId w:val="6"/>
        </w:numPr>
        <w:autoSpaceDE/>
        <w:autoSpaceDN/>
        <w:adjustRightInd/>
        <w:spacing w:line="260" w:lineRule="exact"/>
        <w:ind w:left="397" w:hanging="397"/>
        <w:rPr>
          <w:sz w:val="18"/>
          <w:szCs w:val="18"/>
        </w:rPr>
      </w:pPr>
      <w:r w:rsidRPr="006F223C">
        <w:rPr>
          <w:sz w:val="18"/>
          <w:szCs w:val="18"/>
          <w:rtl/>
        </w:rPr>
        <w:t>"תשתית כ</w:t>
      </w:r>
      <w:r w:rsidRPr="006F223C">
        <w:rPr>
          <w:rFonts w:hint="cs"/>
          <w:sz w:val="18"/>
          <w:szCs w:val="18"/>
          <w:rtl/>
        </w:rPr>
        <w:t>ְּ</w:t>
      </w:r>
      <w:r w:rsidRPr="006F223C">
        <w:rPr>
          <w:sz w:val="18"/>
          <w:szCs w:val="18"/>
          <w:rtl/>
        </w:rPr>
        <w:t>ש</w:t>
      </w:r>
      <w:r w:rsidRPr="006F223C">
        <w:rPr>
          <w:rFonts w:hint="cs"/>
          <w:sz w:val="18"/>
          <w:szCs w:val="18"/>
          <w:rtl/>
        </w:rPr>
        <w:t>ֵ</w:t>
      </w:r>
      <w:r w:rsidRPr="006F223C">
        <w:rPr>
          <w:sz w:val="18"/>
          <w:szCs w:val="18"/>
          <w:rtl/>
        </w:rPr>
        <w:t>ירות" (</w:t>
      </w:r>
      <w:r w:rsidRPr="006F223C">
        <w:rPr>
          <w:sz w:val="18"/>
          <w:szCs w:val="18"/>
        </w:rPr>
        <w:t>Infrastructure as a Service</w:t>
      </w:r>
      <w:r w:rsidRPr="006F223C">
        <w:rPr>
          <w:sz w:val="18"/>
          <w:szCs w:val="18"/>
          <w:rtl/>
        </w:rPr>
        <w:t>)</w:t>
      </w:r>
      <w:r w:rsidRPr="006F223C">
        <w:rPr>
          <w:rFonts w:hint="cs"/>
          <w:sz w:val="18"/>
          <w:szCs w:val="18"/>
          <w:rtl/>
        </w:rPr>
        <w:t xml:space="preserve"> </w:t>
      </w:r>
      <w:r w:rsidRPr="006F223C">
        <w:rPr>
          <w:sz w:val="18"/>
          <w:szCs w:val="18"/>
          <w:rtl/>
        </w:rPr>
        <w:t xml:space="preserve">- </w:t>
      </w:r>
      <w:r w:rsidRPr="006F223C">
        <w:rPr>
          <w:rFonts w:hint="cs"/>
          <w:sz w:val="18"/>
          <w:szCs w:val="18"/>
          <w:rtl/>
        </w:rPr>
        <w:t xml:space="preserve">במודל זה ניתנים כלל רכיבי </w:t>
      </w:r>
      <w:r w:rsidRPr="006F223C">
        <w:rPr>
          <w:sz w:val="18"/>
          <w:szCs w:val="18"/>
          <w:rtl/>
        </w:rPr>
        <w:t>התשתית</w:t>
      </w:r>
      <w:r w:rsidRPr="006F223C">
        <w:rPr>
          <w:rFonts w:hint="cs"/>
          <w:sz w:val="18"/>
          <w:szCs w:val="18"/>
          <w:rtl/>
        </w:rPr>
        <w:t xml:space="preserve"> באמצעות המרשתת,</w:t>
      </w:r>
      <w:r w:rsidRPr="006F223C">
        <w:rPr>
          <w:sz w:val="18"/>
          <w:szCs w:val="18"/>
          <w:rtl/>
        </w:rPr>
        <w:t xml:space="preserve"> </w:t>
      </w:r>
      <w:r w:rsidRPr="006F223C">
        <w:rPr>
          <w:rFonts w:hint="cs"/>
          <w:sz w:val="18"/>
          <w:szCs w:val="18"/>
          <w:rtl/>
        </w:rPr>
        <w:t>ובכך מצטמצם</w:t>
      </w:r>
      <w:r w:rsidRPr="006F223C">
        <w:rPr>
          <w:sz w:val="18"/>
          <w:szCs w:val="18"/>
          <w:rtl/>
        </w:rPr>
        <w:t xml:space="preserve"> הצורך של </w:t>
      </w:r>
      <w:r w:rsidRPr="006F223C">
        <w:rPr>
          <w:rFonts w:hint="cs"/>
          <w:sz w:val="18"/>
          <w:szCs w:val="18"/>
          <w:rtl/>
        </w:rPr>
        <w:t>ה</w:t>
      </w:r>
      <w:r w:rsidRPr="006F223C">
        <w:rPr>
          <w:sz w:val="18"/>
          <w:szCs w:val="18"/>
          <w:rtl/>
        </w:rPr>
        <w:t>ארגון להחזיק בתשתיות פיזיות מקומיות לשם מימוש</w:t>
      </w:r>
      <w:r w:rsidRPr="006F223C">
        <w:rPr>
          <w:rFonts w:hint="cs"/>
          <w:sz w:val="18"/>
          <w:szCs w:val="18"/>
          <w:rtl/>
        </w:rPr>
        <w:t xml:space="preserve"> </w:t>
      </w:r>
      <w:r w:rsidRPr="006F223C">
        <w:rPr>
          <w:sz w:val="18"/>
          <w:szCs w:val="18"/>
          <w:rtl/>
        </w:rPr>
        <w:t>שכבת התשתית. כך לדוגמ</w:t>
      </w:r>
      <w:r w:rsidRPr="006F223C">
        <w:rPr>
          <w:rFonts w:hint="cs"/>
          <w:sz w:val="18"/>
          <w:szCs w:val="18"/>
          <w:rtl/>
        </w:rPr>
        <w:t>ה</w:t>
      </w:r>
      <w:r w:rsidRPr="006F223C">
        <w:rPr>
          <w:sz w:val="18"/>
          <w:szCs w:val="18"/>
          <w:rtl/>
        </w:rPr>
        <w:t xml:space="preserve">, במקום שארגון יחזיק שרתים לאחסון </w:t>
      </w:r>
      <w:r w:rsidRPr="006F223C">
        <w:rPr>
          <w:rFonts w:hint="cs"/>
          <w:sz w:val="18"/>
          <w:szCs w:val="18"/>
          <w:rtl/>
        </w:rPr>
        <w:t xml:space="preserve">מאגרי </w:t>
      </w:r>
      <w:r w:rsidRPr="006F223C">
        <w:rPr>
          <w:sz w:val="18"/>
          <w:szCs w:val="18"/>
          <w:rtl/>
        </w:rPr>
        <w:t>המידע הארגוני</w:t>
      </w:r>
      <w:r w:rsidRPr="006F223C">
        <w:rPr>
          <w:rFonts w:hint="cs"/>
          <w:sz w:val="18"/>
          <w:szCs w:val="18"/>
          <w:rtl/>
        </w:rPr>
        <w:t>,</w:t>
      </w:r>
      <w:r w:rsidRPr="006F223C">
        <w:rPr>
          <w:sz w:val="18"/>
          <w:szCs w:val="18"/>
          <w:rtl/>
        </w:rPr>
        <w:t xml:space="preserve"> הוא</w:t>
      </w:r>
      <w:r w:rsidRPr="006F223C">
        <w:rPr>
          <w:rFonts w:hint="cs"/>
          <w:sz w:val="18"/>
          <w:szCs w:val="18"/>
          <w:rtl/>
        </w:rPr>
        <w:t xml:space="preserve"> </w:t>
      </w:r>
      <w:r w:rsidRPr="006F223C">
        <w:rPr>
          <w:sz w:val="18"/>
          <w:szCs w:val="18"/>
          <w:rtl/>
        </w:rPr>
        <w:t xml:space="preserve">יכול לרכוש </w:t>
      </w:r>
      <w:r w:rsidRPr="006F223C">
        <w:rPr>
          <w:rFonts w:hint="cs"/>
          <w:sz w:val="18"/>
          <w:szCs w:val="18"/>
          <w:rtl/>
        </w:rPr>
        <w:t xml:space="preserve">שירותי </w:t>
      </w:r>
      <w:r w:rsidRPr="006F223C">
        <w:rPr>
          <w:sz w:val="18"/>
          <w:szCs w:val="18"/>
          <w:rtl/>
        </w:rPr>
        <w:t>אחסון בענן;</w:t>
      </w:r>
    </w:p>
    <w:p w14:paraId="653F58AE" w14:textId="77777777" w:rsidR="00D56FA2" w:rsidRPr="006F223C" w:rsidRDefault="00D56FA2" w:rsidP="00AD3C43">
      <w:pPr>
        <w:pStyle w:val="ListParagraph"/>
        <w:numPr>
          <w:ilvl w:val="0"/>
          <w:numId w:val="6"/>
        </w:numPr>
        <w:autoSpaceDE/>
        <w:autoSpaceDN/>
        <w:adjustRightInd/>
        <w:spacing w:line="260" w:lineRule="exact"/>
        <w:ind w:left="397" w:hanging="397"/>
        <w:rPr>
          <w:sz w:val="18"/>
          <w:szCs w:val="18"/>
        </w:rPr>
      </w:pPr>
      <w:r w:rsidRPr="006F223C">
        <w:rPr>
          <w:sz w:val="18"/>
          <w:szCs w:val="18"/>
          <w:rtl/>
        </w:rPr>
        <w:t>"פלטפורמה</w:t>
      </w:r>
      <w:r w:rsidRPr="006F223C">
        <w:rPr>
          <w:rFonts w:hint="cs"/>
          <w:sz w:val="18"/>
          <w:szCs w:val="18"/>
          <w:rtl/>
        </w:rPr>
        <w:t xml:space="preserve"> (</w:t>
      </w:r>
      <w:r w:rsidRPr="006F223C">
        <w:rPr>
          <w:sz w:val="18"/>
          <w:szCs w:val="18"/>
          <w:rtl/>
        </w:rPr>
        <w:t>מַסֶּדֶת</w:t>
      </w:r>
      <w:r w:rsidRPr="006F223C">
        <w:rPr>
          <w:rFonts w:hint="cs"/>
          <w:sz w:val="18"/>
          <w:szCs w:val="18"/>
          <w:rtl/>
        </w:rPr>
        <w:t>)</w:t>
      </w:r>
      <w:r w:rsidRPr="006F223C">
        <w:rPr>
          <w:sz w:val="18"/>
          <w:szCs w:val="18"/>
          <w:rtl/>
        </w:rPr>
        <w:t xml:space="preserve"> כ</w:t>
      </w:r>
      <w:r w:rsidRPr="006F223C">
        <w:rPr>
          <w:rFonts w:hint="cs"/>
          <w:sz w:val="18"/>
          <w:szCs w:val="18"/>
          <w:rtl/>
        </w:rPr>
        <w:t>ְּ</w:t>
      </w:r>
      <w:r w:rsidRPr="006F223C">
        <w:rPr>
          <w:sz w:val="18"/>
          <w:szCs w:val="18"/>
          <w:rtl/>
        </w:rPr>
        <w:t>ש</w:t>
      </w:r>
      <w:r w:rsidRPr="006F223C">
        <w:rPr>
          <w:rFonts w:hint="cs"/>
          <w:sz w:val="18"/>
          <w:szCs w:val="18"/>
          <w:rtl/>
        </w:rPr>
        <w:t>ֵ</w:t>
      </w:r>
      <w:r w:rsidRPr="006F223C">
        <w:rPr>
          <w:sz w:val="18"/>
          <w:szCs w:val="18"/>
          <w:rtl/>
        </w:rPr>
        <w:t>ירות" (</w:t>
      </w:r>
      <w:r w:rsidRPr="006F223C">
        <w:rPr>
          <w:sz w:val="18"/>
          <w:szCs w:val="18"/>
        </w:rPr>
        <w:t>Platform as a Service</w:t>
      </w:r>
      <w:r w:rsidRPr="006F223C">
        <w:rPr>
          <w:sz w:val="18"/>
          <w:szCs w:val="18"/>
          <w:rtl/>
        </w:rPr>
        <w:t>)</w:t>
      </w:r>
      <w:r w:rsidRPr="006F223C">
        <w:rPr>
          <w:rFonts w:hint="cs"/>
          <w:sz w:val="18"/>
          <w:szCs w:val="18"/>
          <w:rtl/>
        </w:rPr>
        <w:t xml:space="preserve"> -</w:t>
      </w:r>
      <w:r w:rsidRPr="006F223C">
        <w:rPr>
          <w:sz w:val="18"/>
          <w:szCs w:val="18"/>
          <w:rtl/>
        </w:rPr>
        <w:t xml:space="preserve"> מודל זה מאפשר לספק</w:t>
      </w:r>
      <w:r w:rsidRPr="006F223C">
        <w:rPr>
          <w:rFonts w:hint="cs"/>
          <w:sz w:val="18"/>
          <w:szCs w:val="18"/>
          <w:rtl/>
        </w:rPr>
        <w:t xml:space="preserve"> </w:t>
      </w:r>
      <w:r w:rsidRPr="006F223C">
        <w:rPr>
          <w:sz w:val="18"/>
          <w:szCs w:val="18"/>
          <w:rtl/>
        </w:rPr>
        <w:t>למשתמשים סביבת פיתוח לשם עיצוב השירותים והיישומים שלהם, בהתאם</w:t>
      </w:r>
      <w:r w:rsidRPr="006F223C">
        <w:rPr>
          <w:rFonts w:hint="cs"/>
          <w:sz w:val="18"/>
          <w:szCs w:val="18"/>
          <w:rtl/>
        </w:rPr>
        <w:t xml:space="preserve"> </w:t>
      </w:r>
      <w:r w:rsidRPr="006F223C">
        <w:rPr>
          <w:sz w:val="18"/>
          <w:szCs w:val="18"/>
          <w:rtl/>
        </w:rPr>
        <w:t>לכלים ולשפת התכנות שמספקת תשתית הענן הספציפית;</w:t>
      </w:r>
    </w:p>
    <w:p w14:paraId="4A39F529" w14:textId="77777777" w:rsidR="00D56FA2" w:rsidRPr="006F223C" w:rsidRDefault="00D56FA2" w:rsidP="00AD3C43">
      <w:pPr>
        <w:pStyle w:val="ListParagraph"/>
        <w:numPr>
          <w:ilvl w:val="0"/>
          <w:numId w:val="6"/>
        </w:numPr>
        <w:autoSpaceDE/>
        <w:autoSpaceDN/>
        <w:adjustRightInd/>
        <w:spacing w:line="260" w:lineRule="exact"/>
        <w:ind w:left="397" w:hanging="397"/>
        <w:rPr>
          <w:sz w:val="18"/>
          <w:szCs w:val="18"/>
        </w:rPr>
      </w:pPr>
      <w:r w:rsidRPr="006F223C">
        <w:rPr>
          <w:sz w:val="18"/>
          <w:szCs w:val="18"/>
          <w:rtl/>
        </w:rPr>
        <w:t>"תוכנה כ</w:t>
      </w:r>
      <w:r w:rsidRPr="006F223C">
        <w:rPr>
          <w:rFonts w:hint="cs"/>
          <w:sz w:val="18"/>
          <w:szCs w:val="18"/>
          <w:rtl/>
        </w:rPr>
        <w:t>ְּ</w:t>
      </w:r>
      <w:r w:rsidRPr="006F223C">
        <w:rPr>
          <w:sz w:val="18"/>
          <w:szCs w:val="18"/>
          <w:rtl/>
        </w:rPr>
        <w:t>ש</w:t>
      </w:r>
      <w:r w:rsidRPr="006F223C">
        <w:rPr>
          <w:rFonts w:hint="cs"/>
          <w:sz w:val="18"/>
          <w:szCs w:val="18"/>
          <w:rtl/>
        </w:rPr>
        <w:t>ֵ</w:t>
      </w:r>
      <w:r w:rsidRPr="006F223C">
        <w:rPr>
          <w:sz w:val="18"/>
          <w:szCs w:val="18"/>
          <w:rtl/>
        </w:rPr>
        <w:t>ירות" (</w:t>
      </w:r>
      <w:r w:rsidRPr="006F223C">
        <w:rPr>
          <w:sz w:val="18"/>
          <w:szCs w:val="18"/>
        </w:rPr>
        <w:t>Software as a Service</w:t>
      </w:r>
      <w:r w:rsidRPr="006F223C">
        <w:rPr>
          <w:sz w:val="18"/>
          <w:szCs w:val="18"/>
          <w:rtl/>
        </w:rPr>
        <w:t xml:space="preserve">) </w:t>
      </w:r>
      <w:r w:rsidRPr="006F223C">
        <w:rPr>
          <w:rFonts w:hint="cs"/>
          <w:sz w:val="18"/>
          <w:szCs w:val="18"/>
          <w:rtl/>
        </w:rPr>
        <w:t xml:space="preserve">- </w:t>
      </w:r>
      <w:r w:rsidRPr="006F223C">
        <w:rPr>
          <w:sz w:val="18"/>
          <w:szCs w:val="18"/>
          <w:rtl/>
        </w:rPr>
        <w:t>במודל זה התוכנות ניתנות</w:t>
      </w:r>
      <w:r w:rsidRPr="006F223C">
        <w:rPr>
          <w:rFonts w:hint="cs"/>
          <w:sz w:val="18"/>
          <w:szCs w:val="18"/>
          <w:rtl/>
        </w:rPr>
        <w:t xml:space="preserve"> כשירות</w:t>
      </w:r>
      <w:r w:rsidRPr="006F223C">
        <w:rPr>
          <w:sz w:val="18"/>
          <w:szCs w:val="18"/>
          <w:rtl/>
        </w:rPr>
        <w:t xml:space="preserve"> על בסיס</w:t>
      </w:r>
      <w:r w:rsidRPr="006F223C">
        <w:rPr>
          <w:rFonts w:hint="cs"/>
          <w:sz w:val="18"/>
          <w:szCs w:val="18"/>
          <w:rtl/>
        </w:rPr>
        <w:t xml:space="preserve"> </w:t>
      </w:r>
      <w:r w:rsidRPr="006F223C">
        <w:rPr>
          <w:sz w:val="18"/>
          <w:szCs w:val="18"/>
          <w:rtl/>
        </w:rPr>
        <w:t>תשתית ענן. כך לדוגמ</w:t>
      </w:r>
      <w:r w:rsidRPr="006F223C">
        <w:rPr>
          <w:rFonts w:hint="cs"/>
          <w:sz w:val="18"/>
          <w:szCs w:val="18"/>
          <w:rtl/>
        </w:rPr>
        <w:t>ה,</w:t>
      </w:r>
      <w:r w:rsidRPr="006F223C">
        <w:rPr>
          <w:sz w:val="18"/>
          <w:szCs w:val="18"/>
          <w:rtl/>
        </w:rPr>
        <w:t xml:space="preserve"> במקום שארגון יתקין על כלל</w:t>
      </w:r>
      <w:r w:rsidRPr="006F223C">
        <w:rPr>
          <w:rFonts w:hint="cs"/>
          <w:sz w:val="18"/>
          <w:szCs w:val="18"/>
          <w:rtl/>
        </w:rPr>
        <w:t xml:space="preserve"> </w:t>
      </w:r>
      <w:r w:rsidRPr="006F223C">
        <w:rPr>
          <w:sz w:val="18"/>
          <w:szCs w:val="18"/>
          <w:rtl/>
        </w:rPr>
        <w:t xml:space="preserve">מחשבי הארגון תוכנות </w:t>
      </w:r>
      <w:r w:rsidRPr="006F223C">
        <w:rPr>
          <w:sz w:val="18"/>
          <w:szCs w:val="18"/>
        </w:rPr>
        <w:t>Office</w:t>
      </w:r>
      <w:r w:rsidRPr="006F223C">
        <w:rPr>
          <w:rFonts w:hint="cs"/>
          <w:sz w:val="18"/>
          <w:szCs w:val="18"/>
          <w:rtl/>
        </w:rPr>
        <w:t>,</w:t>
      </w:r>
      <w:r w:rsidRPr="006F223C">
        <w:rPr>
          <w:sz w:val="18"/>
          <w:szCs w:val="18"/>
          <w:rtl/>
        </w:rPr>
        <w:t xml:space="preserve"> הוא יכול לרכוש שירותי גישה </w:t>
      </w:r>
      <w:r w:rsidRPr="006F223C">
        <w:rPr>
          <w:rFonts w:hint="cs"/>
          <w:sz w:val="18"/>
          <w:szCs w:val="18"/>
          <w:rtl/>
        </w:rPr>
        <w:t xml:space="preserve">לתוכנה זו </w:t>
      </w:r>
      <w:r w:rsidRPr="006F223C">
        <w:rPr>
          <w:sz w:val="18"/>
          <w:szCs w:val="18"/>
          <w:rtl/>
        </w:rPr>
        <w:t xml:space="preserve">בענן. </w:t>
      </w:r>
      <w:r w:rsidRPr="006F223C">
        <w:rPr>
          <w:rFonts w:hint="cs"/>
          <w:sz w:val="18"/>
          <w:szCs w:val="18"/>
          <w:rtl/>
        </w:rPr>
        <w:t xml:space="preserve">היתרון </w:t>
      </w:r>
      <w:r w:rsidRPr="006F223C">
        <w:rPr>
          <w:sz w:val="18"/>
          <w:szCs w:val="18"/>
          <w:rtl/>
        </w:rPr>
        <w:t>הוא האפשרות להשתמש בהתקני קצה</w:t>
      </w:r>
      <w:r w:rsidRPr="006F223C">
        <w:rPr>
          <w:rFonts w:hint="cs"/>
          <w:sz w:val="18"/>
          <w:szCs w:val="18"/>
          <w:rtl/>
        </w:rPr>
        <w:t>, כגון</w:t>
      </w:r>
      <w:r w:rsidRPr="006F223C">
        <w:rPr>
          <w:sz w:val="18"/>
          <w:szCs w:val="18"/>
          <w:rtl/>
        </w:rPr>
        <w:t xml:space="preserve"> מחשבים</w:t>
      </w:r>
      <w:r w:rsidRPr="006F223C">
        <w:rPr>
          <w:rFonts w:hint="cs"/>
          <w:sz w:val="18"/>
          <w:szCs w:val="18"/>
          <w:rtl/>
        </w:rPr>
        <w:t xml:space="preserve">, </w:t>
      </w:r>
      <w:r w:rsidRPr="006F223C">
        <w:rPr>
          <w:sz w:val="18"/>
          <w:szCs w:val="18"/>
          <w:rtl/>
        </w:rPr>
        <w:t>ללא</w:t>
      </w:r>
      <w:r w:rsidRPr="006F223C">
        <w:rPr>
          <w:rFonts w:hint="cs"/>
          <w:sz w:val="18"/>
          <w:szCs w:val="18"/>
          <w:rtl/>
        </w:rPr>
        <w:t xml:space="preserve"> </w:t>
      </w:r>
      <w:r w:rsidRPr="006F223C">
        <w:rPr>
          <w:sz w:val="18"/>
          <w:szCs w:val="18"/>
          <w:rtl/>
        </w:rPr>
        <w:t xml:space="preserve">משאבי זיכרון גדולים - </w:t>
      </w:r>
      <w:r w:rsidRPr="006F223C">
        <w:rPr>
          <w:rFonts w:hint="cs"/>
          <w:sz w:val="18"/>
          <w:szCs w:val="18"/>
          <w:rtl/>
        </w:rPr>
        <w:t xml:space="preserve">מה שמאפשר לרכוש התקני קצה </w:t>
      </w:r>
      <w:r w:rsidRPr="006F223C">
        <w:rPr>
          <w:sz w:val="18"/>
          <w:szCs w:val="18"/>
          <w:rtl/>
        </w:rPr>
        <w:t>זולים יחסית.</w:t>
      </w:r>
    </w:p>
    <w:p w14:paraId="2C7EF997" w14:textId="77777777" w:rsidR="00D56FA2" w:rsidRPr="00EB460D" w:rsidRDefault="00D56FA2" w:rsidP="00EB460D">
      <w:pPr>
        <w:spacing w:line="260" w:lineRule="exact"/>
        <w:jc w:val="both"/>
        <w:rPr>
          <w:rFonts w:ascii="Tahoma" w:hAnsi="Tahoma" w:cs="Tahoma"/>
          <w:color w:val="FF0000"/>
          <w:sz w:val="18"/>
          <w:szCs w:val="18"/>
          <w:rtl/>
        </w:rPr>
      </w:pPr>
      <w:r w:rsidRPr="00EB460D">
        <w:rPr>
          <w:rFonts w:ascii="Tahoma" w:hAnsi="Tahoma" w:cs="Tahoma" w:hint="cs"/>
          <w:sz w:val="18"/>
          <w:szCs w:val="18"/>
          <w:rtl/>
        </w:rPr>
        <w:t xml:space="preserve">התרשים שלהלן מראה את חלוקת האחריות בין ספק הענן ללקוח, בהתאם לשירות הענן: </w:t>
      </w:r>
    </w:p>
    <w:p w14:paraId="1E39EB93" w14:textId="77777777" w:rsidR="00D56FA2" w:rsidRPr="006F223C" w:rsidRDefault="00D56FA2" w:rsidP="00D02C0A">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1: </w:t>
      </w:r>
      <w:r w:rsidRPr="006F223C">
        <w:rPr>
          <w:rFonts w:ascii="Tahoma" w:hAnsi="Tahoma" w:cs="Tahoma" w:hint="eastAsia"/>
          <w:b/>
          <w:bCs/>
          <w:color w:val="0D0D0D" w:themeColor="text1" w:themeTint="F2"/>
          <w:sz w:val="20"/>
          <w:szCs w:val="20"/>
          <w:rtl/>
        </w:rPr>
        <w:t>מודל</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חלוקת</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האחריות</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במחשוב</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ענן</w:t>
      </w:r>
    </w:p>
    <w:p w14:paraId="14C53BA6" w14:textId="6C02679A" w:rsidR="00D02C0A" w:rsidRPr="00EB460D" w:rsidRDefault="00D02C0A" w:rsidP="00D02C0A">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1D4D4500" wp14:editId="5736F729">
            <wp:extent cx="4679950" cy="3302635"/>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3302635"/>
                    </a:xfrm>
                    <a:prstGeom prst="rect">
                      <a:avLst/>
                    </a:prstGeom>
                  </pic:spPr>
                </pic:pic>
              </a:graphicData>
            </a:graphic>
          </wp:inline>
        </w:drawing>
      </w:r>
    </w:p>
    <w:p w14:paraId="75F569A4" w14:textId="77777777" w:rsidR="00D56FA2" w:rsidRPr="00D02C0A" w:rsidRDefault="00D56FA2" w:rsidP="00D02C0A">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D02C0A">
        <w:rPr>
          <w:rFonts w:ascii="Tahoma" w:hAnsi="Tahoma" w:cs="Tahoma"/>
          <w:color w:val="0D0D0D" w:themeColor="text1" w:themeTint="F2"/>
          <w:sz w:val="16"/>
          <w:szCs w:val="16"/>
          <w:rtl/>
        </w:rPr>
        <w:tab/>
      </w:r>
      <w:r w:rsidRPr="00D02C0A">
        <w:rPr>
          <w:rFonts w:ascii="Tahoma" w:hAnsi="Tahoma" w:cs="Tahoma" w:hint="cs"/>
          <w:color w:val="0D0D0D" w:themeColor="text1" w:themeTint="F2"/>
          <w:sz w:val="16"/>
          <w:szCs w:val="16"/>
          <w:rtl/>
        </w:rPr>
        <w:t xml:space="preserve">מקור: </w:t>
      </w:r>
      <w:r w:rsidRPr="00D02C0A">
        <w:rPr>
          <w:rFonts w:ascii="Tahoma" w:hAnsi="Tahoma" w:cs="Tahoma" w:hint="cs"/>
          <w:color w:val="0D0D0D" w:themeColor="text1" w:themeTint="F2"/>
          <w:sz w:val="16"/>
          <w:szCs w:val="16"/>
        </w:rPr>
        <w:t>NIST</w:t>
      </w:r>
      <w:r w:rsidRPr="00D02C0A">
        <w:rPr>
          <w:rFonts w:ascii="Tahoma" w:hAnsi="Tahoma" w:cs="Tahoma" w:hint="cs"/>
          <w:color w:val="0D0D0D" w:themeColor="text1" w:themeTint="F2"/>
          <w:sz w:val="16"/>
          <w:szCs w:val="16"/>
          <w:rtl/>
        </w:rPr>
        <w:t>, בתרגום משרד מבקר המדינה.</w:t>
      </w:r>
    </w:p>
    <w:p w14:paraId="62E2BEE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מקובל להתייחס למודלים שונים של פריס</w:t>
      </w:r>
      <w:r w:rsidRPr="00EB460D">
        <w:rPr>
          <w:rFonts w:ascii="Tahoma" w:hAnsi="Tahoma" w:cs="Tahoma" w:hint="cs"/>
          <w:sz w:val="18"/>
          <w:szCs w:val="18"/>
          <w:rtl/>
        </w:rPr>
        <w:t>ת</w:t>
      </w:r>
      <w:r w:rsidRPr="00EB460D">
        <w:rPr>
          <w:rFonts w:ascii="Tahoma" w:hAnsi="Tahoma" w:cs="Tahoma"/>
          <w:sz w:val="18"/>
          <w:szCs w:val="18"/>
          <w:rtl/>
        </w:rPr>
        <w:t xml:space="preserve"> שירותי ענן</w:t>
      </w:r>
      <w:r w:rsidRPr="00EB460D">
        <w:rPr>
          <w:rStyle w:val="FootnoteReference"/>
          <w:rFonts w:ascii="Tahoma" w:hAnsi="Tahoma" w:cs="Tahoma"/>
          <w:sz w:val="18"/>
          <w:szCs w:val="18"/>
          <w:rtl/>
        </w:rPr>
        <w:footnoteReference w:id="7"/>
      </w:r>
      <w:r w:rsidRPr="00EB460D">
        <w:rPr>
          <w:rFonts w:ascii="Tahoma" w:hAnsi="Tahoma" w:cs="Tahoma"/>
          <w:sz w:val="18"/>
          <w:szCs w:val="18"/>
          <w:rtl/>
        </w:rPr>
        <w:t>:</w:t>
      </w:r>
    </w:p>
    <w:p w14:paraId="2FC357CD" w14:textId="77777777" w:rsidR="00D56FA2" w:rsidRPr="006F223C" w:rsidRDefault="00D56FA2" w:rsidP="00AD3C43">
      <w:pPr>
        <w:pStyle w:val="ListParagraph"/>
        <w:numPr>
          <w:ilvl w:val="0"/>
          <w:numId w:val="7"/>
        </w:numPr>
        <w:autoSpaceDE/>
        <w:autoSpaceDN/>
        <w:adjustRightInd/>
        <w:spacing w:line="260" w:lineRule="exact"/>
        <w:ind w:left="397" w:hanging="397"/>
        <w:rPr>
          <w:sz w:val="18"/>
          <w:szCs w:val="18"/>
        </w:rPr>
      </w:pPr>
      <w:r w:rsidRPr="006F223C">
        <w:rPr>
          <w:sz w:val="18"/>
          <w:szCs w:val="18"/>
          <w:rtl/>
        </w:rPr>
        <w:t>ענן ציבורי</w:t>
      </w:r>
      <w:r w:rsidRPr="006F223C">
        <w:rPr>
          <w:rFonts w:hint="cs"/>
          <w:sz w:val="18"/>
          <w:szCs w:val="18"/>
          <w:rtl/>
        </w:rPr>
        <w:t xml:space="preserve"> (</w:t>
      </w:r>
      <w:r w:rsidRPr="006F223C">
        <w:rPr>
          <w:sz w:val="18"/>
          <w:szCs w:val="18"/>
        </w:rPr>
        <w:t>Public Cloud</w:t>
      </w:r>
      <w:r w:rsidRPr="006F223C">
        <w:rPr>
          <w:rFonts w:hint="cs"/>
          <w:sz w:val="18"/>
          <w:szCs w:val="18"/>
          <w:rtl/>
        </w:rPr>
        <w:t xml:space="preserve">) - </w:t>
      </w:r>
      <w:r w:rsidRPr="006F223C">
        <w:rPr>
          <w:sz w:val="18"/>
          <w:szCs w:val="18"/>
          <w:rtl/>
        </w:rPr>
        <w:t>במסגרת השירות</w:t>
      </w:r>
      <w:r w:rsidRPr="006F223C">
        <w:rPr>
          <w:rFonts w:hint="cs"/>
          <w:sz w:val="18"/>
          <w:szCs w:val="18"/>
          <w:rtl/>
        </w:rPr>
        <w:t>,</w:t>
      </w:r>
      <w:r w:rsidRPr="006F223C">
        <w:rPr>
          <w:sz w:val="18"/>
          <w:szCs w:val="18"/>
          <w:rtl/>
        </w:rPr>
        <w:t xml:space="preserve"> </w:t>
      </w:r>
      <w:r w:rsidRPr="006F223C">
        <w:rPr>
          <w:rFonts w:hint="cs"/>
          <w:sz w:val="18"/>
          <w:szCs w:val="18"/>
          <w:rtl/>
        </w:rPr>
        <w:t xml:space="preserve">ספק הענן </w:t>
      </w:r>
      <w:r w:rsidRPr="006F223C">
        <w:rPr>
          <w:sz w:val="18"/>
          <w:szCs w:val="18"/>
          <w:rtl/>
        </w:rPr>
        <w:t>מספק את כלל השירותים הנדרשים</w:t>
      </w:r>
      <w:r w:rsidRPr="006F223C">
        <w:rPr>
          <w:rFonts w:hint="cs"/>
          <w:sz w:val="18"/>
          <w:szCs w:val="18"/>
          <w:rtl/>
        </w:rPr>
        <w:t xml:space="preserve"> </w:t>
      </w:r>
      <w:r w:rsidRPr="006F223C">
        <w:rPr>
          <w:sz w:val="18"/>
          <w:szCs w:val="18"/>
          <w:rtl/>
        </w:rPr>
        <w:t xml:space="preserve">בהתאם לקטלוג </w:t>
      </w:r>
      <w:r w:rsidRPr="006F223C">
        <w:rPr>
          <w:rFonts w:hint="cs"/>
          <w:sz w:val="18"/>
          <w:szCs w:val="18"/>
          <w:rtl/>
        </w:rPr>
        <w:t>ה</w:t>
      </w:r>
      <w:r w:rsidRPr="006F223C">
        <w:rPr>
          <w:sz w:val="18"/>
          <w:szCs w:val="18"/>
          <w:rtl/>
        </w:rPr>
        <w:t>שירותים</w:t>
      </w:r>
      <w:r w:rsidRPr="006F223C">
        <w:rPr>
          <w:rFonts w:hint="cs"/>
          <w:sz w:val="18"/>
          <w:szCs w:val="18"/>
          <w:rtl/>
        </w:rPr>
        <w:t xml:space="preserve"> שהוא מציע</w:t>
      </w:r>
      <w:r w:rsidRPr="006F223C">
        <w:rPr>
          <w:sz w:val="18"/>
          <w:szCs w:val="18"/>
          <w:rtl/>
        </w:rPr>
        <w:t xml:space="preserve">. </w:t>
      </w:r>
      <w:r w:rsidRPr="006F223C">
        <w:rPr>
          <w:rFonts w:hint="cs"/>
          <w:sz w:val="18"/>
          <w:szCs w:val="18"/>
          <w:rtl/>
        </w:rPr>
        <w:t xml:space="preserve">אותם </w:t>
      </w:r>
      <w:r w:rsidRPr="006F223C">
        <w:rPr>
          <w:sz w:val="18"/>
          <w:szCs w:val="18"/>
          <w:rtl/>
        </w:rPr>
        <w:t>שירות</w:t>
      </w:r>
      <w:r w:rsidRPr="006F223C">
        <w:rPr>
          <w:rFonts w:hint="cs"/>
          <w:sz w:val="18"/>
          <w:szCs w:val="18"/>
          <w:rtl/>
        </w:rPr>
        <w:t>ים</w:t>
      </w:r>
      <w:r w:rsidRPr="006F223C">
        <w:rPr>
          <w:sz w:val="18"/>
          <w:szCs w:val="18"/>
          <w:rtl/>
        </w:rPr>
        <w:t xml:space="preserve"> נית</w:t>
      </w:r>
      <w:r w:rsidRPr="006F223C">
        <w:rPr>
          <w:rFonts w:hint="cs"/>
          <w:sz w:val="18"/>
          <w:szCs w:val="18"/>
          <w:rtl/>
        </w:rPr>
        <w:t>נים</w:t>
      </w:r>
      <w:r w:rsidRPr="006F223C">
        <w:rPr>
          <w:sz w:val="18"/>
          <w:szCs w:val="18"/>
          <w:rtl/>
        </w:rPr>
        <w:t xml:space="preserve"> למגוון רחב</w:t>
      </w:r>
      <w:r w:rsidRPr="006F223C">
        <w:rPr>
          <w:rFonts w:hint="cs"/>
          <w:sz w:val="18"/>
          <w:szCs w:val="18"/>
          <w:rtl/>
        </w:rPr>
        <w:t xml:space="preserve"> </w:t>
      </w:r>
      <w:r w:rsidRPr="006F223C">
        <w:rPr>
          <w:sz w:val="18"/>
          <w:szCs w:val="18"/>
          <w:rtl/>
        </w:rPr>
        <w:t xml:space="preserve">של לקוחות שונים, </w:t>
      </w:r>
      <w:r w:rsidRPr="006F223C">
        <w:rPr>
          <w:rFonts w:hint="cs"/>
          <w:sz w:val="18"/>
          <w:szCs w:val="18"/>
          <w:rtl/>
        </w:rPr>
        <w:t>ו</w:t>
      </w:r>
      <w:r w:rsidRPr="006F223C">
        <w:rPr>
          <w:sz w:val="18"/>
          <w:szCs w:val="18"/>
          <w:rtl/>
        </w:rPr>
        <w:t>הספק מ</w:t>
      </w:r>
      <w:r w:rsidRPr="006F223C">
        <w:rPr>
          <w:rFonts w:hint="cs"/>
          <w:sz w:val="18"/>
          <w:szCs w:val="18"/>
          <w:rtl/>
        </w:rPr>
        <w:t>ציע אותם</w:t>
      </w:r>
      <w:r w:rsidRPr="006F223C">
        <w:rPr>
          <w:sz w:val="18"/>
          <w:szCs w:val="18"/>
          <w:rtl/>
        </w:rPr>
        <w:t xml:space="preserve"> במגוון אתרים פיזיים על פי שיקול דעתו הבלעדי וללא</w:t>
      </w:r>
      <w:r w:rsidRPr="006F223C">
        <w:rPr>
          <w:rFonts w:hint="cs"/>
          <w:sz w:val="18"/>
          <w:szCs w:val="18"/>
          <w:rtl/>
        </w:rPr>
        <w:t xml:space="preserve"> </w:t>
      </w:r>
      <w:r w:rsidRPr="006F223C">
        <w:rPr>
          <w:sz w:val="18"/>
          <w:szCs w:val="18"/>
          <w:rtl/>
        </w:rPr>
        <w:t>מעורבות הלקוח. בדרך כלל שירות זה ה</w:t>
      </w:r>
      <w:r w:rsidRPr="006F223C">
        <w:rPr>
          <w:rFonts w:hint="cs"/>
          <w:sz w:val="18"/>
          <w:szCs w:val="18"/>
          <w:rtl/>
        </w:rPr>
        <w:t xml:space="preserve">וא </w:t>
      </w:r>
      <w:r w:rsidRPr="006F223C">
        <w:rPr>
          <w:sz w:val="18"/>
          <w:szCs w:val="18"/>
          <w:rtl/>
        </w:rPr>
        <w:t>גלובלי ואחיד</w:t>
      </w:r>
      <w:r w:rsidRPr="006F223C">
        <w:rPr>
          <w:rFonts w:hint="cs"/>
          <w:sz w:val="18"/>
          <w:szCs w:val="18"/>
          <w:rtl/>
        </w:rPr>
        <w:t>,</w:t>
      </w:r>
      <w:r w:rsidRPr="006F223C">
        <w:rPr>
          <w:sz w:val="18"/>
          <w:szCs w:val="18"/>
          <w:rtl/>
        </w:rPr>
        <w:t xml:space="preserve"> ואיננו משתנה בין הלקוחות השונים. </w:t>
      </w:r>
      <w:r w:rsidRPr="006F223C">
        <w:rPr>
          <w:rFonts w:hint="cs"/>
          <w:sz w:val="18"/>
          <w:szCs w:val="18"/>
          <w:rtl/>
        </w:rPr>
        <w:t>ה</w:t>
      </w:r>
      <w:r w:rsidRPr="006F223C">
        <w:rPr>
          <w:sz w:val="18"/>
          <w:szCs w:val="18"/>
          <w:rtl/>
        </w:rPr>
        <w:t xml:space="preserve">ספקים </w:t>
      </w:r>
      <w:r w:rsidRPr="006F223C">
        <w:rPr>
          <w:rFonts w:hint="cs"/>
          <w:sz w:val="18"/>
          <w:szCs w:val="18"/>
          <w:rtl/>
        </w:rPr>
        <w:t xml:space="preserve">יכולים </w:t>
      </w:r>
      <w:r w:rsidRPr="006F223C">
        <w:rPr>
          <w:sz w:val="18"/>
          <w:szCs w:val="18"/>
          <w:rtl/>
        </w:rPr>
        <w:t>להצי</w:t>
      </w:r>
      <w:r w:rsidRPr="006F223C">
        <w:rPr>
          <w:rFonts w:hint="cs"/>
          <w:sz w:val="18"/>
          <w:szCs w:val="18"/>
          <w:rtl/>
        </w:rPr>
        <w:t>ע</w:t>
      </w:r>
      <w:r w:rsidRPr="006F223C">
        <w:rPr>
          <w:sz w:val="18"/>
          <w:szCs w:val="18"/>
          <w:rtl/>
        </w:rPr>
        <w:t xml:space="preserve"> מחירים אטרקטיביים </w:t>
      </w:r>
      <w:r w:rsidRPr="006F223C">
        <w:rPr>
          <w:rFonts w:hint="cs"/>
          <w:sz w:val="18"/>
          <w:szCs w:val="18"/>
          <w:rtl/>
        </w:rPr>
        <w:t>בזכות יתרון הגודל - שירותיהם ניתנים</w:t>
      </w:r>
      <w:r w:rsidRPr="006F223C">
        <w:rPr>
          <w:sz w:val="18"/>
          <w:szCs w:val="18"/>
          <w:rtl/>
        </w:rPr>
        <w:t xml:space="preserve"> </w:t>
      </w:r>
      <w:r w:rsidRPr="006F223C">
        <w:rPr>
          <w:rFonts w:hint="cs"/>
          <w:sz w:val="18"/>
          <w:szCs w:val="18"/>
          <w:rtl/>
        </w:rPr>
        <w:t>ב</w:t>
      </w:r>
      <w:r w:rsidRPr="006F223C">
        <w:rPr>
          <w:sz w:val="18"/>
          <w:szCs w:val="18"/>
          <w:rtl/>
        </w:rPr>
        <w:t>היקפים עצומים, מרחב</w:t>
      </w:r>
      <w:r w:rsidRPr="006F223C">
        <w:rPr>
          <w:rFonts w:hint="cs"/>
          <w:sz w:val="18"/>
          <w:szCs w:val="18"/>
          <w:rtl/>
        </w:rPr>
        <w:t xml:space="preserve"> ה</w:t>
      </w:r>
      <w:r w:rsidRPr="006F223C">
        <w:rPr>
          <w:sz w:val="18"/>
          <w:szCs w:val="18"/>
          <w:rtl/>
        </w:rPr>
        <w:t>גמישות</w:t>
      </w:r>
      <w:r w:rsidRPr="006F223C">
        <w:rPr>
          <w:rFonts w:hint="cs"/>
          <w:sz w:val="18"/>
          <w:szCs w:val="18"/>
          <w:rtl/>
        </w:rPr>
        <w:t xml:space="preserve"> שלהם</w:t>
      </w:r>
      <w:r w:rsidRPr="006F223C">
        <w:rPr>
          <w:sz w:val="18"/>
          <w:szCs w:val="18"/>
          <w:rtl/>
        </w:rPr>
        <w:t xml:space="preserve"> גדול ו</w:t>
      </w:r>
      <w:r w:rsidRPr="006F223C">
        <w:rPr>
          <w:rFonts w:hint="cs"/>
          <w:sz w:val="18"/>
          <w:szCs w:val="18"/>
          <w:rtl/>
        </w:rPr>
        <w:t>ב</w:t>
      </w:r>
      <w:r w:rsidRPr="006F223C">
        <w:rPr>
          <w:sz w:val="18"/>
          <w:szCs w:val="18"/>
          <w:rtl/>
        </w:rPr>
        <w:t>יכולת</w:t>
      </w:r>
      <w:r w:rsidRPr="006F223C">
        <w:rPr>
          <w:rFonts w:hint="cs"/>
          <w:sz w:val="18"/>
          <w:szCs w:val="18"/>
          <w:rtl/>
        </w:rPr>
        <w:t>ם לבצע</w:t>
      </w:r>
      <w:r w:rsidRPr="006F223C">
        <w:rPr>
          <w:sz w:val="18"/>
          <w:szCs w:val="18"/>
          <w:rtl/>
        </w:rPr>
        <w:t xml:space="preserve"> שינוי</w:t>
      </w:r>
      <w:r w:rsidRPr="006F223C">
        <w:rPr>
          <w:rFonts w:hint="cs"/>
          <w:sz w:val="18"/>
          <w:szCs w:val="18"/>
          <w:rtl/>
        </w:rPr>
        <w:t>ים</w:t>
      </w:r>
      <w:r w:rsidRPr="006F223C">
        <w:rPr>
          <w:sz w:val="18"/>
          <w:szCs w:val="18"/>
          <w:rtl/>
        </w:rPr>
        <w:t xml:space="preserve"> והתאמ</w:t>
      </w:r>
      <w:r w:rsidRPr="006F223C">
        <w:rPr>
          <w:rFonts w:hint="cs"/>
          <w:sz w:val="18"/>
          <w:szCs w:val="18"/>
          <w:rtl/>
        </w:rPr>
        <w:t>ות מהירים</w:t>
      </w:r>
      <w:r w:rsidRPr="006F223C">
        <w:rPr>
          <w:sz w:val="18"/>
          <w:szCs w:val="18"/>
          <w:rtl/>
        </w:rPr>
        <w:t xml:space="preserve">. התשתיות הגלובליות מסופקות </w:t>
      </w:r>
      <w:r w:rsidRPr="006F223C">
        <w:rPr>
          <w:rFonts w:hint="cs"/>
          <w:sz w:val="18"/>
          <w:szCs w:val="18"/>
          <w:rtl/>
        </w:rPr>
        <w:t>על גבי המרשתת ולכן נגישות</w:t>
      </w:r>
      <w:r w:rsidRPr="006F223C">
        <w:rPr>
          <w:sz w:val="18"/>
          <w:szCs w:val="18"/>
          <w:rtl/>
        </w:rPr>
        <w:t xml:space="preserve"> מכל מקום בעולם,</w:t>
      </w:r>
      <w:r w:rsidRPr="006F223C">
        <w:rPr>
          <w:rFonts w:hint="cs"/>
          <w:sz w:val="18"/>
          <w:szCs w:val="18"/>
          <w:rtl/>
        </w:rPr>
        <w:t xml:space="preserve"> והספקים מדגישים</w:t>
      </w:r>
      <w:r w:rsidRPr="006F223C">
        <w:rPr>
          <w:sz w:val="18"/>
          <w:szCs w:val="18"/>
          <w:rtl/>
        </w:rPr>
        <w:t xml:space="preserve"> היבטי</w:t>
      </w:r>
      <w:r w:rsidRPr="006F223C">
        <w:rPr>
          <w:rFonts w:hint="cs"/>
          <w:sz w:val="18"/>
          <w:szCs w:val="18"/>
          <w:rtl/>
        </w:rPr>
        <w:t>ם של</w:t>
      </w:r>
      <w:r w:rsidRPr="006F223C">
        <w:rPr>
          <w:sz w:val="18"/>
          <w:szCs w:val="18"/>
          <w:rtl/>
        </w:rPr>
        <w:t xml:space="preserve"> </w:t>
      </w:r>
      <w:r w:rsidRPr="006F223C">
        <w:rPr>
          <w:rFonts w:hint="cs"/>
          <w:sz w:val="18"/>
          <w:szCs w:val="18"/>
          <w:rtl/>
        </w:rPr>
        <w:t>אבטחת מידע</w:t>
      </w:r>
      <w:r w:rsidRPr="006F223C">
        <w:rPr>
          <w:sz w:val="18"/>
          <w:szCs w:val="18"/>
          <w:rtl/>
        </w:rPr>
        <w:t xml:space="preserve"> ושרידות. ללקוח </w:t>
      </w:r>
      <w:r w:rsidRPr="006F223C">
        <w:rPr>
          <w:rFonts w:hint="cs"/>
          <w:sz w:val="18"/>
          <w:szCs w:val="18"/>
          <w:rtl/>
        </w:rPr>
        <w:t xml:space="preserve">יש </w:t>
      </w:r>
      <w:r w:rsidRPr="006F223C">
        <w:rPr>
          <w:sz w:val="18"/>
          <w:szCs w:val="18"/>
          <w:rtl/>
        </w:rPr>
        <w:t>השפעה שולית</w:t>
      </w:r>
      <w:r w:rsidRPr="006F223C">
        <w:rPr>
          <w:rFonts w:hint="cs"/>
          <w:sz w:val="18"/>
          <w:szCs w:val="18"/>
          <w:rtl/>
        </w:rPr>
        <w:t xml:space="preserve"> בלבד</w:t>
      </w:r>
      <w:r w:rsidRPr="006F223C">
        <w:rPr>
          <w:sz w:val="18"/>
          <w:szCs w:val="18"/>
          <w:rtl/>
        </w:rPr>
        <w:t xml:space="preserve"> על קטלוג</w:t>
      </w:r>
      <w:r w:rsidRPr="006F223C">
        <w:rPr>
          <w:rFonts w:hint="cs"/>
          <w:sz w:val="18"/>
          <w:szCs w:val="18"/>
          <w:rtl/>
        </w:rPr>
        <w:t xml:space="preserve"> </w:t>
      </w:r>
      <w:r w:rsidRPr="006F223C">
        <w:rPr>
          <w:sz w:val="18"/>
          <w:szCs w:val="18"/>
          <w:rtl/>
        </w:rPr>
        <w:t>השירותים.</w:t>
      </w:r>
    </w:p>
    <w:p w14:paraId="740C14CF" w14:textId="77777777" w:rsidR="00D56FA2" w:rsidRPr="006F223C" w:rsidRDefault="00D56FA2" w:rsidP="00AD3C43">
      <w:pPr>
        <w:pStyle w:val="ListParagraph"/>
        <w:numPr>
          <w:ilvl w:val="0"/>
          <w:numId w:val="7"/>
        </w:numPr>
        <w:autoSpaceDE/>
        <w:autoSpaceDN/>
        <w:adjustRightInd/>
        <w:spacing w:line="260" w:lineRule="exact"/>
        <w:ind w:left="397" w:hanging="397"/>
        <w:rPr>
          <w:sz w:val="18"/>
          <w:szCs w:val="18"/>
        </w:rPr>
      </w:pPr>
      <w:r w:rsidRPr="006F223C">
        <w:rPr>
          <w:sz w:val="18"/>
          <w:szCs w:val="18"/>
          <w:rtl/>
        </w:rPr>
        <w:t>ענן פרטי</w:t>
      </w:r>
      <w:r w:rsidRPr="006F223C">
        <w:rPr>
          <w:rFonts w:hint="cs"/>
          <w:sz w:val="18"/>
          <w:szCs w:val="18"/>
          <w:rtl/>
        </w:rPr>
        <w:t xml:space="preserve"> (</w:t>
      </w:r>
      <w:r w:rsidRPr="006F223C">
        <w:rPr>
          <w:sz w:val="18"/>
          <w:szCs w:val="18"/>
        </w:rPr>
        <w:t>Private Cloud</w:t>
      </w:r>
      <w:r w:rsidRPr="006F223C">
        <w:rPr>
          <w:rFonts w:hint="cs"/>
          <w:sz w:val="18"/>
          <w:szCs w:val="18"/>
          <w:rtl/>
        </w:rPr>
        <w:t>)</w:t>
      </w:r>
      <w:r w:rsidRPr="006F223C">
        <w:rPr>
          <w:sz w:val="18"/>
          <w:szCs w:val="18"/>
          <w:rtl/>
        </w:rPr>
        <w:t xml:space="preserve"> </w:t>
      </w:r>
      <w:r w:rsidRPr="006F223C">
        <w:rPr>
          <w:rFonts w:hint="cs"/>
          <w:sz w:val="18"/>
          <w:szCs w:val="18"/>
          <w:rtl/>
        </w:rPr>
        <w:t>-</w:t>
      </w:r>
      <w:r w:rsidRPr="006F223C">
        <w:rPr>
          <w:sz w:val="18"/>
          <w:szCs w:val="18"/>
          <w:rtl/>
        </w:rPr>
        <w:t xml:space="preserve"> ענן ייעודי למטרותיו של ארגון ספציפי</w:t>
      </w:r>
      <w:r w:rsidRPr="006F223C">
        <w:rPr>
          <w:rFonts w:hint="cs"/>
          <w:sz w:val="18"/>
          <w:szCs w:val="18"/>
          <w:rtl/>
        </w:rPr>
        <w:t>,</w:t>
      </w:r>
      <w:r w:rsidRPr="006F223C">
        <w:rPr>
          <w:sz w:val="18"/>
          <w:szCs w:val="18"/>
          <w:rtl/>
        </w:rPr>
        <w:t xml:space="preserve"> </w:t>
      </w:r>
      <w:r w:rsidRPr="006F223C">
        <w:rPr>
          <w:rFonts w:hint="cs"/>
          <w:sz w:val="18"/>
          <w:szCs w:val="18"/>
          <w:rtl/>
        </w:rPr>
        <w:t xml:space="preserve">אשר מוקם ומנוהל באופן עצמאי בידי הארגון או בסיוע ספק שירותים. </w:t>
      </w:r>
      <w:r w:rsidRPr="006F223C">
        <w:rPr>
          <w:sz w:val="18"/>
          <w:szCs w:val="18"/>
          <w:rtl/>
        </w:rPr>
        <w:t>ההפרדה הפיזית המאפיינת יישום ענן פרטי מבטיחה רמ</w:t>
      </w:r>
      <w:r w:rsidRPr="006F223C">
        <w:rPr>
          <w:rFonts w:hint="cs"/>
          <w:sz w:val="18"/>
          <w:szCs w:val="18"/>
          <w:rtl/>
        </w:rPr>
        <w:t>ה גבוהה של</w:t>
      </w:r>
      <w:r w:rsidRPr="006F223C">
        <w:rPr>
          <w:sz w:val="18"/>
          <w:szCs w:val="18"/>
          <w:rtl/>
        </w:rPr>
        <w:t xml:space="preserve"> אבטחת מידע</w:t>
      </w:r>
      <w:r w:rsidRPr="006F223C">
        <w:rPr>
          <w:rFonts w:hint="cs"/>
          <w:sz w:val="18"/>
          <w:szCs w:val="18"/>
          <w:rtl/>
        </w:rPr>
        <w:t>,</w:t>
      </w:r>
      <w:r w:rsidRPr="006F223C">
        <w:rPr>
          <w:sz w:val="18"/>
          <w:szCs w:val="18"/>
          <w:rtl/>
        </w:rPr>
        <w:t xml:space="preserve"> ומאידך</w:t>
      </w:r>
      <w:r w:rsidRPr="006F223C">
        <w:rPr>
          <w:rFonts w:hint="cs"/>
          <w:sz w:val="18"/>
          <w:szCs w:val="18"/>
          <w:rtl/>
        </w:rPr>
        <w:t xml:space="preserve"> גיסא</w:t>
      </w:r>
      <w:r w:rsidRPr="006F223C">
        <w:rPr>
          <w:sz w:val="18"/>
          <w:szCs w:val="18"/>
          <w:rtl/>
        </w:rPr>
        <w:t xml:space="preserve"> דורשת היקפי פעילות גדולים ומנטרלת חלק מיתרונות </w:t>
      </w:r>
      <w:r w:rsidRPr="006F223C">
        <w:rPr>
          <w:rFonts w:hint="cs"/>
          <w:sz w:val="18"/>
          <w:szCs w:val="18"/>
          <w:rtl/>
        </w:rPr>
        <w:t>ה</w:t>
      </w:r>
      <w:r w:rsidRPr="006F223C">
        <w:rPr>
          <w:sz w:val="18"/>
          <w:szCs w:val="18"/>
          <w:rtl/>
        </w:rPr>
        <w:t>גודל</w:t>
      </w:r>
      <w:r w:rsidRPr="006F223C">
        <w:rPr>
          <w:rFonts w:hint="cs"/>
          <w:sz w:val="18"/>
          <w:szCs w:val="18"/>
          <w:rtl/>
        </w:rPr>
        <w:t xml:space="preserve"> </w:t>
      </w:r>
      <w:r w:rsidRPr="006F223C">
        <w:rPr>
          <w:sz w:val="18"/>
          <w:szCs w:val="18"/>
          <w:rtl/>
        </w:rPr>
        <w:t>המאפיינים ענן ציבורי.</w:t>
      </w:r>
    </w:p>
    <w:p w14:paraId="0E873207" w14:textId="77777777" w:rsidR="00D56FA2" w:rsidRPr="006F223C" w:rsidRDefault="00D56FA2" w:rsidP="00AD3C43">
      <w:pPr>
        <w:pStyle w:val="ListParagraph"/>
        <w:numPr>
          <w:ilvl w:val="0"/>
          <w:numId w:val="7"/>
        </w:numPr>
        <w:autoSpaceDE/>
        <w:autoSpaceDN/>
        <w:adjustRightInd/>
        <w:spacing w:line="260" w:lineRule="exact"/>
        <w:ind w:left="397" w:hanging="397"/>
        <w:rPr>
          <w:sz w:val="18"/>
          <w:szCs w:val="18"/>
        </w:rPr>
      </w:pPr>
      <w:r w:rsidRPr="006F223C">
        <w:rPr>
          <w:sz w:val="18"/>
          <w:szCs w:val="18"/>
          <w:rtl/>
        </w:rPr>
        <w:t>ענן קהילתי</w:t>
      </w:r>
      <w:r w:rsidRPr="006F223C">
        <w:rPr>
          <w:rFonts w:hint="cs"/>
          <w:sz w:val="18"/>
          <w:szCs w:val="18"/>
          <w:rtl/>
        </w:rPr>
        <w:t xml:space="preserve"> (</w:t>
      </w:r>
      <w:r w:rsidRPr="006F223C">
        <w:rPr>
          <w:sz w:val="18"/>
          <w:szCs w:val="18"/>
        </w:rPr>
        <w:t>Community Cloud</w:t>
      </w:r>
      <w:r w:rsidRPr="006F223C">
        <w:rPr>
          <w:rFonts w:hint="cs"/>
          <w:sz w:val="18"/>
          <w:szCs w:val="18"/>
          <w:rtl/>
        </w:rPr>
        <w:t>)</w:t>
      </w:r>
      <w:r w:rsidRPr="006F223C">
        <w:rPr>
          <w:sz w:val="18"/>
          <w:szCs w:val="18"/>
          <w:rtl/>
        </w:rPr>
        <w:t xml:space="preserve"> </w:t>
      </w:r>
      <w:r w:rsidRPr="006F223C">
        <w:rPr>
          <w:rFonts w:hint="cs"/>
          <w:sz w:val="18"/>
          <w:szCs w:val="18"/>
          <w:rtl/>
        </w:rPr>
        <w:t>-</w:t>
      </w:r>
      <w:r w:rsidRPr="006F223C">
        <w:rPr>
          <w:sz w:val="18"/>
          <w:szCs w:val="18"/>
          <w:rtl/>
        </w:rPr>
        <w:t xml:space="preserve"> ענן הפועל במתכונת דומה לענן פרטי</w:t>
      </w:r>
      <w:r w:rsidRPr="006F223C">
        <w:rPr>
          <w:rFonts w:hint="cs"/>
          <w:sz w:val="18"/>
          <w:szCs w:val="18"/>
          <w:rtl/>
        </w:rPr>
        <w:t>,</w:t>
      </w:r>
      <w:r w:rsidRPr="006F223C">
        <w:rPr>
          <w:sz w:val="18"/>
          <w:szCs w:val="18"/>
          <w:rtl/>
        </w:rPr>
        <w:t xml:space="preserve"> אך מיועד לאגד את</w:t>
      </w:r>
      <w:r w:rsidRPr="006F223C">
        <w:rPr>
          <w:rFonts w:hint="cs"/>
          <w:sz w:val="18"/>
          <w:szCs w:val="18"/>
          <w:rtl/>
        </w:rPr>
        <w:t xml:space="preserve"> </w:t>
      </w:r>
      <w:r w:rsidRPr="006F223C">
        <w:rPr>
          <w:sz w:val="18"/>
          <w:szCs w:val="18"/>
          <w:rtl/>
        </w:rPr>
        <w:t xml:space="preserve">פעילותם של </w:t>
      </w:r>
      <w:r w:rsidRPr="006F223C">
        <w:rPr>
          <w:rFonts w:hint="cs"/>
          <w:sz w:val="18"/>
          <w:szCs w:val="18"/>
          <w:rtl/>
        </w:rPr>
        <w:t>כמה</w:t>
      </w:r>
      <w:r w:rsidRPr="006F223C">
        <w:rPr>
          <w:sz w:val="18"/>
          <w:szCs w:val="18"/>
          <w:rtl/>
        </w:rPr>
        <w:t xml:space="preserve"> ארגונים בעלי צרכים משותפים. בניגוד לענן פרטי, הוא מאפשר</w:t>
      </w:r>
      <w:r w:rsidRPr="006F223C">
        <w:rPr>
          <w:rFonts w:hint="cs"/>
          <w:sz w:val="18"/>
          <w:szCs w:val="18"/>
          <w:rtl/>
        </w:rPr>
        <w:t xml:space="preserve"> </w:t>
      </w:r>
      <w:r w:rsidRPr="006F223C">
        <w:rPr>
          <w:sz w:val="18"/>
          <w:szCs w:val="18"/>
          <w:rtl/>
        </w:rPr>
        <w:lastRenderedPageBreak/>
        <w:t>גם לארגונים עם היקפי פעילות נמו</w:t>
      </w:r>
      <w:r w:rsidRPr="006F223C">
        <w:rPr>
          <w:rFonts w:hint="cs"/>
          <w:sz w:val="18"/>
          <w:szCs w:val="18"/>
          <w:rtl/>
        </w:rPr>
        <w:t>כים</w:t>
      </w:r>
      <w:r w:rsidRPr="006F223C">
        <w:rPr>
          <w:sz w:val="18"/>
          <w:szCs w:val="18"/>
          <w:rtl/>
        </w:rPr>
        <w:t xml:space="preserve"> יותר לעשות שימוש בענן שאיננו ציבורי לגמרי,</w:t>
      </w:r>
      <w:r w:rsidRPr="006F223C">
        <w:rPr>
          <w:rFonts w:hint="cs"/>
          <w:sz w:val="18"/>
          <w:szCs w:val="18"/>
          <w:rtl/>
        </w:rPr>
        <w:t xml:space="preserve"> </w:t>
      </w:r>
      <w:r w:rsidRPr="006F223C">
        <w:rPr>
          <w:sz w:val="18"/>
          <w:szCs w:val="18"/>
          <w:rtl/>
        </w:rPr>
        <w:t>אלא מיועד לקבוצת משתמשים סגורה וקבועה מראש.</w:t>
      </w:r>
    </w:p>
    <w:p w14:paraId="7396EE83" w14:textId="77777777" w:rsidR="00D56FA2" w:rsidRPr="006F223C" w:rsidRDefault="00D56FA2" w:rsidP="00AD3C43">
      <w:pPr>
        <w:pStyle w:val="ListParagraph"/>
        <w:numPr>
          <w:ilvl w:val="0"/>
          <w:numId w:val="7"/>
        </w:numPr>
        <w:autoSpaceDE/>
        <w:autoSpaceDN/>
        <w:adjustRightInd/>
        <w:spacing w:line="260" w:lineRule="exact"/>
        <w:ind w:left="397" w:hanging="397"/>
        <w:rPr>
          <w:sz w:val="18"/>
          <w:szCs w:val="18"/>
        </w:rPr>
      </w:pPr>
      <w:r w:rsidRPr="006F223C">
        <w:rPr>
          <w:sz w:val="18"/>
          <w:szCs w:val="18"/>
          <w:rtl/>
        </w:rPr>
        <w:t xml:space="preserve">ענן היברידי </w:t>
      </w:r>
      <w:r w:rsidRPr="006F223C">
        <w:rPr>
          <w:rFonts w:hint="cs"/>
          <w:sz w:val="18"/>
          <w:szCs w:val="18"/>
          <w:rtl/>
        </w:rPr>
        <w:t>(</w:t>
      </w:r>
      <w:r w:rsidRPr="006F223C">
        <w:rPr>
          <w:rFonts w:hint="cs"/>
          <w:sz w:val="18"/>
          <w:szCs w:val="18"/>
        </w:rPr>
        <w:t>H</w:t>
      </w:r>
      <w:r w:rsidRPr="006F223C">
        <w:rPr>
          <w:sz w:val="18"/>
          <w:szCs w:val="18"/>
        </w:rPr>
        <w:t>ybrid Cloud</w:t>
      </w:r>
      <w:r w:rsidRPr="006F223C">
        <w:rPr>
          <w:rFonts w:hint="cs"/>
          <w:sz w:val="18"/>
          <w:szCs w:val="18"/>
          <w:rtl/>
        </w:rPr>
        <w:t>) -</w:t>
      </w:r>
      <w:r w:rsidRPr="006F223C">
        <w:rPr>
          <w:sz w:val="18"/>
          <w:szCs w:val="18"/>
          <w:rtl/>
        </w:rPr>
        <w:t xml:space="preserve"> ענן המשלב חלופות שונות</w:t>
      </w:r>
      <w:r w:rsidRPr="006F223C">
        <w:rPr>
          <w:rFonts w:hint="cs"/>
          <w:sz w:val="18"/>
          <w:szCs w:val="18"/>
          <w:rtl/>
        </w:rPr>
        <w:t xml:space="preserve"> כך ש</w:t>
      </w:r>
      <w:r w:rsidRPr="006F223C">
        <w:rPr>
          <w:sz w:val="18"/>
          <w:szCs w:val="18"/>
          <w:rtl/>
        </w:rPr>
        <w:t>חלק מן המידע מנוהל כענן פרטי</w:t>
      </w:r>
      <w:r w:rsidRPr="006F223C">
        <w:rPr>
          <w:rFonts w:hint="cs"/>
          <w:sz w:val="18"/>
          <w:szCs w:val="18"/>
          <w:rtl/>
        </w:rPr>
        <w:t xml:space="preserve"> </w:t>
      </w:r>
      <w:r w:rsidRPr="006F223C">
        <w:rPr>
          <w:sz w:val="18"/>
          <w:szCs w:val="18"/>
          <w:rtl/>
        </w:rPr>
        <w:t>וחלקו מנוהל כענן ציבורי</w:t>
      </w:r>
      <w:r w:rsidRPr="006F223C">
        <w:rPr>
          <w:rFonts w:hint="cs"/>
          <w:sz w:val="18"/>
          <w:szCs w:val="18"/>
          <w:rtl/>
        </w:rPr>
        <w:t>,</w:t>
      </w:r>
      <w:r w:rsidRPr="006F223C">
        <w:rPr>
          <w:sz w:val="18"/>
          <w:szCs w:val="18"/>
          <w:rtl/>
        </w:rPr>
        <w:t xml:space="preserve"> בהתאם לצ</w:t>
      </w:r>
      <w:r w:rsidRPr="006F223C">
        <w:rPr>
          <w:rFonts w:hint="cs"/>
          <w:sz w:val="18"/>
          <w:szCs w:val="18"/>
          <w:rtl/>
        </w:rPr>
        <w:t>ו</w:t>
      </w:r>
      <w:r w:rsidRPr="006F223C">
        <w:rPr>
          <w:sz w:val="18"/>
          <w:szCs w:val="18"/>
          <w:rtl/>
        </w:rPr>
        <w:t>רכי הנגישות למידע ומידת הרגישות שלו.</w:t>
      </w:r>
      <w:r w:rsidRPr="006F223C">
        <w:rPr>
          <w:rFonts w:hint="cs"/>
          <w:sz w:val="18"/>
          <w:szCs w:val="18"/>
          <w:rtl/>
        </w:rPr>
        <w:t xml:space="preserve"> </w:t>
      </w:r>
    </w:p>
    <w:p w14:paraId="00490BB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לשימוש בשירותי מחשוב ענן יתרונות רבים, אך לצידם אתגרים </w:t>
      </w:r>
      <w:r w:rsidRPr="00EB460D">
        <w:rPr>
          <w:rFonts w:ascii="Tahoma" w:hAnsi="Tahoma" w:cs="Tahoma" w:hint="eastAsia"/>
          <w:sz w:val="18"/>
          <w:szCs w:val="18"/>
          <w:rtl/>
        </w:rPr>
        <w:t>משמעותיים</w:t>
      </w:r>
      <w:r w:rsidRPr="00EB460D">
        <w:rPr>
          <w:rFonts w:ascii="Tahoma" w:hAnsi="Tahoma" w:cs="Tahoma" w:hint="cs"/>
          <w:sz w:val="18"/>
          <w:szCs w:val="18"/>
          <w:rtl/>
        </w:rPr>
        <w:t xml:space="preserve"> אשר בהיעדר ניהול נכון עלולים לפגוע בתשתיות הארגון ואף להביא להשבתתו. התרשים שלהלן מדגים את היתרונות לצד האתגרים העיקריים בשימוש בשירותי מחשוב ענן: </w:t>
      </w:r>
    </w:p>
    <w:p w14:paraId="0D53CD65" w14:textId="77777777" w:rsidR="00D56FA2" w:rsidRPr="006F223C" w:rsidRDefault="00D56FA2" w:rsidP="00D02C0A">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2: </w:t>
      </w:r>
      <w:r w:rsidRPr="006F223C">
        <w:rPr>
          <w:rFonts w:ascii="Tahoma" w:hAnsi="Tahoma" w:cs="Tahoma" w:hint="cs"/>
          <w:b/>
          <w:bCs/>
          <w:color w:val="0D0D0D" w:themeColor="text1" w:themeTint="F2"/>
          <w:sz w:val="20"/>
          <w:szCs w:val="20"/>
          <w:rtl/>
        </w:rPr>
        <w:t>ה</w:t>
      </w:r>
      <w:r w:rsidRPr="006F223C">
        <w:rPr>
          <w:rFonts w:ascii="Tahoma" w:hAnsi="Tahoma" w:cs="Tahoma" w:hint="eastAsia"/>
          <w:b/>
          <w:bCs/>
          <w:color w:val="0D0D0D" w:themeColor="text1" w:themeTint="F2"/>
          <w:sz w:val="20"/>
          <w:szCs w:val="20"/>
          <w:rtl/>
        </w:rPr>
        <w:t>יתרונות</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והאתגרים ה</w:t>
      </w:r>
      <w:r w:rsidRPr="006F223C">
        <w:rPr>
          <w:rFonts w:ascii="Tahoma" w:hAnsi="Tahoma" w:cs="Tahoma" w:hint="eastAsia"/>
          <w:b/>
          <w:bCs/>
          <w:color w:val="0D0D0D" w:themeColor="text1" w:themeTint="F2"/>
          <w:sz w:val="20"/>
          <w:szCs w:val="20"/>
          <w:rtl/>
        </w:rPr>
        <w:t>עיקריים</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בשימוש ב</w:t>
      </w:r>
      <w:r w:rsidRPr="006F223C">
        <w:rPr>
          <w:rFonts w:ascii="Tahoma" w:hAnsi="Tahoma" w:cs="Tahoma" w:hint="eastAsia"/>
          <w:b/>
          <w:bCs/>
          <w:color w:val="0D0D0D" w:themeColor="text1" w:themeTint="F2"/>
          <w:sz w:val="20"/>
          <w:szCs w:val="20"/>
          <w:rtl/>
        </w:rPr>
        <w:t>מחשוב</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ענן</w:t>
      </w:r>
    </w:p>
    <w:p w14:paraId="635D109E" w14:textId="6ECDABDB" w:rsidR="00D02C0A" w:rsidRPr="00EB460D" w:rsidRDefault="00D02C0A" w:rsidP="00FE6BF3">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6346DDF4" wp14:editId="7C9182AA">
            <wp:extent cx="3602990" cy="510578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10893" cy="5116983"/>
                    </a:xfrm>
                    <a:prstGeom prst="rect">
                      <a:avLst/>
                    </a:prstGeom>
                  </pic:spPr>
                </pic:pic>
              </a:graphicData>
            </a:graphic>
          </wp:inline>
        </w:drawing>
      </w:r>
    </w:p>
    <w:p w14:paraId="090C2196" w14:textId="77777777" w:rsidR="00D56FA2" w:rsidRPr="00D02C0A" w:rsidRDefault="00D56FA2" w:rsidP="00D02C0A">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D02C0A">
        <w:rPr>
          <w:rFonts w:ascii="Tahoma" w:hAnsi="Tahoma" w:cs="Tahoma" w:hint="cs"/>
          <w:color w:val="0D0D0D" w:themeColor="text1" w:themeTint="F2"/>
          <w:sz w:val="16"/>
          <w:szCs w:val="16"/>
          <w:rtl/>
        </w:rPr>
        <w:t>על פי נתוני רשות התקשוב הממשלתי, בעיבוד משרד מבקר המדינה.</w:t>
      </w:r>
    </w:p>
    <w:p w14:paraId="3171348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התפתחות הטכנולוגיה בכלל, ומחשוב ענן בפרט, מאפשרים למגזר הממשלתי להתמודד טוב יותר עם אתגרים רבים הניצבים לפניו, כגון שיפור השירות לאזרח, צמצום שונות בין משרדים, התייעלות תפעולית ועוד. על מנת לייצר מענה מיטבי, המגזר הממשלתי נדרש ל</w:t>
      </w:r>
      <w:r w:rsidRPr="00EB460D">
        <w:rPr>
          <w:rFonts w:ascii="Tahoma" w:hAnsi="Tahoma" w:cs="Tahoma"/>
          <w:sz w:val="18"/>
          <w:szCs w:val="18"/>
          <w:rtl/>
        </w:rPr>
        <w:t>תכנון צופה פני עתיד ו</w:t>
      </w:r>
      <w:r w:rsidRPr="00EB460D">
        <w:rPr>
          <w:rFonts w:ascii="Tahoma" w:hAnsi="Tahoma" w:cs="Tahoma" w:hint="cs"/>
          <w:sz w:val="18"/>
          <w:szCs w:val="18"/>
          <w:rtl/>
        </w:rPr>
        <w:t xml:space="preserve">התוויית </w:t>
      </w:r>
      <w:r w:rsidRPr="00EB460D">
        <w:rPr>
          <w:rFonts w:ascii="Tahoma" w:hAnsi="Tahoma" w:cs="Tahoma"/>
          <w:sz w:val="18"/>
          <w:szCs w:val="18"/>
          <w:rtl/>
        </w:rPr>
        <w:t>חזון, מטרות ויעדים שיאפשרו את מיצוי הפוטנציאל הגלום ב</w:t>
      </w:r>
      <w:r w:rsidRPr="00EB460D">
        <w:rPr>
          <w:rFonts w:ascii="Tahoma" w:hAnsi="Tahoma" w:cs="Tahoma" w:hint="cs"/>
          <w:sz w:val="18"/>
          <w:szCs w:val="18"/>
          <w:rtl/>
        </w:rPr>
        <w:t>טכנולוגיית הענן.</w:t>
      </w:r>
    </w:p>
    <w:p w14:paraId="5EFA2D3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על פי נתוני רשות התקשוב הממשלתי (להלן - רשות התקשוב), נכון למרץ 2020 מערכות המידע במשרדי הממשלה ויחידות הסמך</w:t>
      </w:r>
      <w:r w:rsidRPr="00EB460D">
        <w:rPr>
          <w:rFonts w:ascii="Tahoma" w:hAnsi="Tahoma" w:cs="Tahoma"/>
          <w:sz w:val="18"/>
          <w:szCs w:val="18"/>
          <w:rtl/>
        </w:rPr>
        <w:t xml:space="preserve"> </w:t>
      </w:r>
      <w:r w:rsidRPr="00EB460D">
        <w:rPr>
          <w:rFonts w:ascii="Tahoma" w:hAnsi="Tahoma" w:cs="Tahoma" w:hint="cs"/>
          <w:sz w:val="18"/>
          <w:szCs w:val="18"/>
          <w:rtl/>
        </w:rPr>
        <w:t xml:space="preserve">מבוססות </w:t>
      </w:r>
      <w:r w:rsidRPr="00EB460D">
        <w:rPr>
          <w:rFonts w:ascii="Tahoma" w:hAnsi="Tahoma" w:cs="Tahoma"/>
          <w:sz w:val="18"/>
          <w:szCs w:val="18"/>
          <w:rtl/>
        </w:rPr>
        <w:t>על תשתיות מקומיות</w:t>
      </w:r>
      <w:r w:rsidRPr="00EB460D">
        <w:rPr>
          <w:rFonts w:ascii="Tahoma" w:hAnsi="Tahoma" w:cs="Tahoma" w:hint="cs"/>
          <w:sz w:val="18"/>
          <w:szCs w:val="18"/>
          <w:rtl/>
        </w:rPr>
        <w:t xml:space="preserve"> - </w:t>
      </w:r>
      <w:r w:rsidRPr="00EB460D">
        <w:rPr>
          <w:rFonts w:ascii="Tahoma" w:hAnsi="Tahoma" w:cs="Tahoma"/>
          <w:sz w:val="18"/>
          <w:szCs w:val="18"/>
          <w:rtl/>
        </w:rPr>
        <w:t>שרת, אחסון ורשת</w:t>
      </w:r>
      <w:r w:rsidRPr="00EB460D">
        <w:rPr>
          <w:rFonts w:ascii="Tahoma" w:hAnsi="Tahoma" w:cs="Tahoma" w:hint="cs"/>
          <w:sz w:val="18"/>
          <w:szCs w:val="18"/>
          <w:rtl/>
        </w:rPr>
        <w:t xml:space="preserve"> תקשורת</w:t>
      </w:r>
      <w:r w:rsidRPr="00EB460D">
        <w:rPr>
          <w:rFonts w:ascii="Tahoma" w:hAnsi="Tahoma" w:cs="Tahoma"/>
          <w:sz w:val="18"/>
          <w:szCs w:val="18"/>
          <w:rtl/>
        </w:rPr>
        <w:t xml:space="preserve"> </w:t>
      </w:r>
      <w:r w:rsidRPr="00EB460D">
        <w:rPr>
          <w:rFonts w:ascii="Tahoma" w:hAnsi="Tahoma" w:cs="Tahoma" w:hint="cs"/>
          <w:sz w:val="18"/>
          <w:szCs w:val="18"/>
          <w:rtl/>
        </w:rPr>
        <w:t>(</w:t>
      </w:r>
      <w:r w:rsidRPr="00EB460D">
        <w:rPr>
          <w:rFonts w:ascii="Tahoma" w:hAnsi="Tahoma" w:cs="Tahoma"/>
          <w:sz w:val="18"/>
          <w:szCs w:val="18"/>
        </w:rPr>
        <w:t>On-premises</w:t>
      </w:r>
      <w:r w:rsidRPr="00EB460D">
        <w:rPr>
          <w:rFonts w:ascii="Tahoma" w:hAnsi="Tahoma" w:cs="Tahoma" w:hint="cs"/>
          <w:sz w:val="18"/>
          <w:szCs w:val="18"/>
          <w:rtl/>
        </w:rPr>
        <w:t xml:space="preserve">) שמנהל כל משרד בנפרד. </w:t>
      </w:r>
      <w:r w:rsidRPr="00EB460D">
        <w:rPr>
          <w:rFonts w:ascii="Tahoma" w:hAnsi="Tahoma" w:cs="Tahoma"/>
          <w:sz w:val="18"/>
          <w:szCs w:val="18"/>
          <w:rtl/>
        </w:rPr>
        <w:t>תצורת עבודה זו יוצרת איי מידע</w:t>
      </w:r>
      <w:r w:rsidRPr="00EB460D">
        <w:rPr>
          <w:rFonts w:ascii="Tahoma" w:hAnsi="Tahoma" w:cs="Tahoma" w:hint="cs"/>
          <w:sz w:val="18"/>
          <w:szCs w:val="18"/>
          <w:rtl/>
        </w:rPr>
        <w:t xml:space="preserve"> </w:t>
      </w:r>
      <w:r w:rsidRPr="00EB460D">
        <w:rPr>
          <w:rFonts w:ascii="Tahoma" w:hAnsi="Tahoma" w:cs="Tahoma"/>
          <w:sz w:val="18"/>
          <w:szCs w:val="18"/>
          <w:rtl/>
        </w:rPr>
        <w:t xml:space="preserve">נפרדים אשר </w:t>
      </w:r>
      <w:r w:rsidRPr="00EB460D">
        <w:rPr>
          <w:rFonts w:ascii="Tahoma" w:hAnsi="Tahoma" w:cs="Tahoma" w:hint="cs"/>
          <w:sz w:val="18"/>
          <w:szCs w:val="18"/>
          <w:rtl/>
        </w:rPr>
        <w:t>מקשים על שיתוף המידע בין המשרדים</w:t>
      </w:r>
      <w:r w:rsidRPr="00EB460D">
        <w:rPr>
          <w:rStyle w:val="FootnoteReference"/>
          <w:rFonts w:ascii="Tahoma" w:hAnsi="Tahoma" w:cs="Tahoma"/>
          <w:sz w:val="18"/>
          <w:szCs w:val="18"/>
          <w:rtl/>
        </w:rPr>
        <w:footnoteReference w:id="8"/>
      </w:r>
      <w:r w:rsidRPr="00EB460D">
        <w:rPr>
          <w:rFonts w:ascii="Tahoma" w:hAnsi="Tahoma" w:cs="Tahoma" w:hint="cs"/>
          <w:sz w:val="18"/>
          <w:szCs w:val="18"/>
          <w:rtl/>
        </w:rPr>
        <w:t xml:space="preserve">, וכן </w:t>
      </w:r>
      <w:r w:rsidRPr="00EB460D">
        <w:rPr>
          <w:rFonts w:ascii="Tahoma" w:hAnsi="Tahoma" w:cs="Tahoma"/>
          <w:sz w:val="18"/>
          <w:szCs w:val="18"/>
          <w:rtl/>
        </w:rPr>
        <w:t>מוביל</w:t>
      </w:r>
      <w:r w:rsidRPr="00EB460D">
        <w:rPr>
          <w:rFonts w:ascii="Tahoma" w:hAnsi="Tahoma" w:cs="Tahoma" w:hint="cs"/>
          <w:sz w:val="18"/>
          <w:szCs w:val="18"/>
          <w:rtl/>
        </w:rPr>
        <w:t>ה</w:t>
      </w:r>
      <w:r w:rsidRPr="00EB460D">
        <w:rPr>
          <w:rFonts w:ascii="Tahoma" w:hAnsi="Tahoma" w:cs="Tahoma"/>
          <w:sz w:val="18"/>
          <w:szCs w:val="18"/>
          <w:rtl/>
        </w:rPr>
        <w:t xml:space="preserve"> להקצאת משאבים לא יעילה</w:t>
      </w:r>
      <w:r w:rsidRPr="00EB460D">
        <w:rPr>
          <w:rFonts w:ascii="Tahoma" w:hAnsi="Tahoma" w:cs="Tahoma" w:hint="cs"/>
          <w:sz w:val="18"/>
          <w:szCs w:val="18"/>
          <w:rtl/>
        </w:rPr>
        <w:t>,</w:t>
      </w:r>
      <w:r w:rsidRPr="00EB460D">
        <w:rPr>
          <w:rFonts w:ascii="Tahoma" w:hAnsi="Tahoma" w:cs="Tahoma"/>
          <w:sz w:val="18"/>
          <w:szCs w:val="18"/>
          <w:rtl/>
        </w:rPr>
        <w:t xml:space="preserve"> שכן </w:t>
      </w:r>
      <w:r w:rsidRPr="00EB460D">
        <w:rPr>
          <w:rFonts w:ascii="Tahoma" w:hAnsi="Tahoma" w:cs="Tahoma" w:hint="cs"/>
          <w:sz w:val="18"/>
          <w:szCs w:val="18"/>
          <w:rtl/>
        </w:rPr>
        <w:t xml:space="preserve">הקמת כל </w:t>
      </w:r>
      <w:r w:rsidRPr="00EB460D">
        <w:rPr>
          <w:rFonts w:ascii="Tahoma" w:hAnsi="Tahoma" w:cs="Tahoma"/>
          <w:sz w:val="18"/>
          <w:szCs w:val="18"/>
          <w:rtl/>
        </w:rPr>
        <w:t xml:space="preserve">תשתית מקומית </w:t>
      </w:r>
      <w:r w:rsidRPr="00EB460D">
        <w:rPr>
          <w:rFonts w:ascii="Tahoma" w:hAnsi="Tahoma" w:cs="Tahoma" w:hint="cs"/>
          <w:sz w:val="18"/>
          <w:szCs w:val="18"/>
          <w:rtl/>
        </w:rPr>
        <w:t xml:space="preserve">וניהולה דורשים </w:t>
      </w:r>
      <w:r w:rsidRPr="00EB460D">
        <w:rPr>
          <w:rFonts w:ascii="Tahoma" w:hAnsi="Tahoma" w:cs="Tahoma" w:hint="eastAsia"/>
          <w:sz w:val="18"/>
          <w:szCs w:val="18"/>
          <w:rtl/>
        </w:rPr>
        <w:t>מהארגון</w:t>
      </w:r>
      <w:r w:rsidRPr="00EB460D">
        <w:rPr>
          <w:rFonts w:ascii="Tahoma" w:hAnsi="Tahoma" w:cs="Tahoma"/>
          <w:sz w:val="18"/>
          <w:szCs w:val="18"/>
          <w:rtl/>
        </w:rPr>
        <w:t xml:space="preserve"> </w:t>
      </w:r>
      <w:r w:rsidRPr="00EB460D">
        <w:rPr>
          <w:rFonts w:ascii="Tahoma" w:hAnsi="Tahoma" w:cs="Tahoma" w:hint="cs"/>
          <w:sz w:val="18"/>
          <w:szCs w:val="18"/>
          <w:rtl/>
        </w:rPr>
        <w:t>להשקיע בהיערכות</w:t>
      </w:r>
      <w:r w:rsidRPr="00EB460D">
        <w:rPr>
          <w:rFonts w:ascii="Tahoma" w:hAnsi="Tahoma" w:cs="Tahoma"/>
          <w:sz w:val="18"/>
          <w:szCs w:val="18"/>
          <w:rtl/>
        </w:rPr>
        <w:t xml:space="preserve"> </w:t>
      </w:r>
      <w:r w:rsidRPr="00EB460D">
        <w:rPr>
          <w:rFonts w:ascii="Tahoma" w:hAnsi="Tahoma" w:cs="Tahoma" w:hint="eastAsia"/>
          <w:sz w:val="18"/>
          <w:szCs w:val="18"/>
          <w:rtl/>
        </w:rPr>
        <w:t>לצריכה</w:t>
      </w:r>
      <w:r w:rsidRPr="00EB460D">
        <w:rPr>
          <w:rFonts w:ascii="Tahoma" w:hAnsi="Tahoma" w:cs="Tahoma"/>
          <w:sz w:val="18"/>
          <w:szCs w:val="18"/>
          <w:rtl/>
        </w:rPr>
        <w:t xml:space="preserve"> </w:t>
      </w:r>
      <w:r w:rsidRPr="00EB460D">
        <w:rPr>
          <w:rFonts w:ascii="Tahoma" w:hAnsi="Tahoma" w:cs="Tahoma" w:hint="eastAsia"/>
          <w:sz w:val="18"/>
          <w:szCs w:val="18"/>
          <w:rtl/>
        </w:rPr>
        <w:t>מרבית</w:t>
      </w:r>
      <w:r w:rsidRPr="00EB460D">
        <w:rPr>
          <w:rFonts w:ascii="Tahoma" w:hAnsi="Tahoma" w:cs="Tahoma"/>
          <w:sz w:val="18"/>
          <w:szCs w:val="18"/>
          <w:rtl/>
        </w:rPr>
        <w:t xml:space="preserve"> </w:t>
      </w:r>
      <w:r w:rsidRPr="00EB460D">
        <w:rPr>
          <w:rFonts w:ascii="Tahoma" w:hAnsi="Tahoma" w:cs="Tahoma" w:hint="eastAsia"/>
          <w:sz w:val="18"/>
          <w:szCs w:val="18"/>
          <w:rtl/>
        </w:rPr>
        <w:t>של</w:t>
      </w:r>
      <w:r w:rsidRPr="00EB460D">
        <w:rPr>
          <w:rFonts w:ascii="Tahoma" w:hAnsi="Tahoma" w:cs="Tahoma"/>
          <w:sz w:val="18"/>
          <w:szCs w:val="18"/>
          <w:rtl/>
        </w:rPr>
        <w:t xml:space="preserve"> </w:t>
      </w:r>
      <w:r w:rsidRPr="00EB460D">
        <w:rPr>
          <w:rFonts w:ascii="Tahoma" w:hAnsi="Tahoma" w:cs="Tahoma" w:hint="eastAsia"/>
          <w:sz w:val="18"/>
          <w:szCs w:val="18"/>
          <w:rtl/>
        </w:rPr>
        <w:t>משאבי</w:t>
      </w:r>
      <w:r w:rsidRPr="00EB460D">
        <w:rPr>
          <w:rFonts w:ascii="Tahoma" w:hAnsi="Tahoma" w:cs="Tahoma"/>
          <w:sz w:val="18"/>
          <w:szCs w:val="18"/>
          <w:rtl/>
        </w:rPr>
        <w:t xml:space="preserve"> </w:t>
      </w:r>
      <w:r w:rsidRPr="00EB460D">
        <w:rPr>
          <w:rFonts w:ascii="Tahoma" w:hAnsi="Tahoma" w:cs="Tahoma" w:hint="eastAsia"/>
          <w:sz w:val="18"/>
          <w:szCs w:val="18"/>
          <w:rtl/>
        </w:rPr>
        <w:t>מחשוב</w:t>
      </w:r>
      <w:r w:rsidRPr="00EB460D">
        <w:rPr>
          <w:rFonts w:ascii="Tahoma" w:hAnsi="Tahoma" w:cs="Tahoma"/>
          <w:sz w:val="18"/>
          <w:szCs w:val="18"/>
          <w:rtl/>
        </w:rPr>
        <w:t xml:space="preserve"> </w:t>
      </w:r>
      <w:r w:rsidRPr="00EB460D">
        <w:rPr>
          <w:rFonts w:ascii="Tahoma" w:hAnsi="Tahoma" w:cs="Tahoma" w:hint="eastAsia"/>
          <w:sz w:val="18"/>
          <w:szCs w:val="18"/>
          <w:rtl/>
        </w:rPr>
        <w:t>ב</w:t>
      </w:r>
      <w:r w:rsidRPr="00EB460D">
        <w:rPr>
          <w:rFonts w:ascii="Tahoma" w:hAnsi="Tahoma" w:cs="Tahoma" w:hint="cs"/>
          <w:sz w:val="18"/>
          <w:szCs w:val="18"/>
          <w:rtl/>
        </w:rPr>
        <w:t>כל נקודת זמן</w:t>
      </w:r>
      <w:r w:rsidRPr="00EB460D">
        <w:rPr>
          <w:rFonts w:ascii="Tahoma" w:hAnsi="Tahoma" w:cs="Tahoma"/>
          <w:sz w:val="18"/>
          <w:szCs w:val="18"/>
          <w:rtl/>
        </w:rPr>
        <w:t xml:space="preserve">, </w:t>
      </w:r>
      <w:r w:rsidRPr="00EB460D">
        <w:rPr>
          <w:rFonts w:ascii="Tahoma" w:hAnsi="Tahoma" w:cs="Tahoma" w:hint="eastAsia"/>
          <w:sz w:val="18"/>
          <w:szCs w:val="18"/>
          <w:rtl/>
        </w:rPr>
        <w:t>גם</w:t>
      </w:r>
      <w:r w:rsidRPr="00EB460D">
        <w:rPr>
          <w:rFonts w:ascii="Tahoma" w:hAnsi="Tahoma" w:cs="Tahoma"/>
          <w:sz w:val="18"/>
          <w:szCs w:val="18"/>
          <w:rtl/>
        </w:rPr>
        <w:t xml:space="preserve"> </w:t>
      </w:r>
      <w:r w:rsidRPr="00EB460D">
        <w:rPr>
          <w:rFonts w:ascii="Tahoma" w:hAnsi="Tahoma" w:cs="Tahoma" w:hint="eastAsia"/>
          <w:sz w:val="18"/>
          <w:szCs w:val="18"/>
          <w:rtl/>
        </w:rPr>
        <w:t>אם</w:t>
      </w:r>
      <w:r w:rsidRPr="00EB460D">
        <w:rPr>
          <w:rFonts w:ascii="Tahoma" w:hAnsi="Tahoma" w:cs="Tahoma"/>
          <w:sz w:val="18"/>
          <w:szCs w:val="18"/>
          <w:rtl/>
        </w:rPr>
        <w:t xml:space="preserve"> </w:t>
      </w:r>
      <w:r w:rsidRPr="00EB460D">
        <w:rPr>
          <w:rFonts w:ascii="Tahoma" w:hAnsi="Tahoma" w:cs="Tahoma" w:hint="eastAsia"/>
          <w:sz w:val="18"/>
          <w:szCs w:val="18"/>
          <w:rtl/>
        </w:rPr>
        <w:t>ידוע</w:t>
      </w:r>
      <w:r w:rsidRPr="00EB460D">
        <w:rPr>
          <w:rFonts w:ascii="Tahoma" w:hAnsi="Tahoma" w:cs="Tahoma"/>
          <w:sz w:val="18"/>
          <w:szCs w:val="18"/>
          <w:rtl/>
        </w:rPr>
        <w:t xml:space="preserve"> </w:t>
      </w:r>
      <w:r w:rsidRPr="00EB460D">
        <w:rPr>
          <w:rFonts w:ascii="Tahoma" w:hAnsi="Tahoma" w:cs="Tahoma" w:hint="eastAsia"/>
          <w:sz w:val="18"/>
          <w:szCs w:val="18"/>
          <w:rtl/>
        </w:rPr>
        <w:t>כי</w:t>
      </w:r>
      <w:r w:rsidRPr="00EB460D">
        <w:rPr>
          <w:rFonts w:ascii="Tahoma" w:hAnsi="Tahoma" w:cs="Tahoma"/>
          <w:sz w:val="18"/>
          <w:szCs w:val="18"/>
          <w:rtl/>
        </w:rPr>
        <w:t xml:space="preserve"> </w:t>
      </w:r>
      <w:r w:rsidRPr="00EB460D">
        <w:rPr>
          <w:rFonts w:ascii="Tahoma" w:hAnsi="Tahoma" w:cs="Tahoma" w:hint="eastAsia"/>
          <w:sz w:val="18"/>
          <w:szCs w:val="18"/>
          <w:rtl/>
        </w:rPr>
        <w:t>הצריכה</w:t>
      </w:r>
      <w:r w:rsidRPr="00EB460D">
        <w:rPr>
          <w:rFonts w:ascii="Tahoma" w:hAnsi="Tahoma" w:cs="Tahoma"/>
          <w:sz w:val="18"/>
          <w:szCs w:val="18"/>
          <w:rtl/>
        </w:rPr>
        <w:t xml:space="preserve"> </w:t>
      </w:r>
      <w:r w:rsidRPr="00EB460D">
        <w:rPr>
          <w:rFonts w:ascii="Tahoma" w:hAnsi="Tahoma" w:cs="Tahoma" w:hint="eastAsia"/>
          <w:sz w:val="18"/>
          <w:szCs w:val="18"/>
          <w:rtl/>
        </w:rPr>
        <w:t>המרבית</w:t>
      </w:r>
      <w:r w:rsidRPr="00EB460D">
        <w:rPr>
          <w:rFonts w:ascii="Tahoma" w:hAnsi="Tahoma" w:cs="Tahoma"/>
          <w:sz w:val="18"/>
          <w:szCs w:val="18"/>
          <w:rtl/>
        </w:rPr>
        <w:t xml:space="preserve"> </w:t>
      </w:r>
      <w:r w:rsidRPr="00EB460D">
        <w:rPr>
          <w:rFonts w:ascii="Tahoma" w:hAnsi="Tahoma" w:cs="Tahoma" w:hint="eastAsia"/>
          <w:sz w:val="18"/>
          <w:szCs w:val="18"/>
          <w:rtl/>
        </w:rPr>
        <w:t>תתרחש</w:t>
      </w:r>
      <w:r w:rsidRPr="00EB460D">
        <w:rPr>
          <w:rFonts w:ascii="Tahoma" w:hAnsi="Tahoma" w:cs="Tahoma"/>
          <w:sz w:val="18"/>
          <w:szCs w:val="18"/>
          <w:rtl/>
        </w:rPr>
        <w:t xml:space="preserve"> </w:t>
      </w:r>
      <w:r w:rsidRPr="00EB460D">
        <w:rPr>
          <w:rFonts w:ascii="Tahoma" w:hAnsi="Tahoma" w:cs="Tahoma" w:hint="eastAsia"/>
          <w:sz w:val="18"/>
          <w:szCs w:val="18"/>
          <w:rtl/>
        </w:rPr>
        <w:t>רק</w:t>
      </w:r>
      <w:r w:rsidRPr="00EB460D">
        <w:rPr>
          <w:rFonts w:ascii="Tahoma" w:hAnsi="Tahoma" w:cs="Tahoma"/>
          <w:sz w:val="18"/>
          <w:szCs w:val="18"/>
          <w:rtl/>
        </w:rPr>
        <w:t xml:space="preserve"> </w:t>
      </w:r>
      <w:r w:rsidRPr="00EB460D">
        <w:rPr>
          <w:rFonts w:ascii="Tahoma" w:hAnsi="Tahoma" w:cs="Tahoma" w:hint="eastAsia"/>
          <w:sz w:val="18"/>
          <w:szCs w:val="18"/>
          <w:rtl/>
        </w:rPr>
        <w:t>באירועים</w:t>
      </w:r>
      <w:r w:rsidRPr="00EB460D">
        <w:rPr>
          <w:rFonts w:ascii="Tahoma" w:hAnsi="Tahoma" w:cs="Tahoma"/>
          <w:sz w:val="18"/>
          <w:szCs w:val="18"/>
          <w:rtl/>
        </w:rPr>
        <w:t xml:space="preserve"> </w:t>
      </w:r>
      <w:r w:rsidRPr="00EB460D">
        <w:rPr>
          <w:rFonts w:ascii="Tahoma" w:hAnsi="Tahoma" w:cs="Tahoma" w:hint="eastAsia"/>
          <w:sz w:val="18"/>
          <w:szCs w:val="18"/>
          <w:rtl/>
        </w:rPr>
        <w:t>נקודתיים</w:t>
      </w:r>
      <w:r w:rsidRPr="00EB460D">
        <w:rPr>
          <w:rFonts w:ascii="Tahoma" w:hAnsi="Tahoma" w:cs="Tahoma"/>
          <w:sz w:val="18"/>
          <w:szCs w:val="18"/>
          <w:rtl/>
        </w:rPr>
        <w:t xml:space="preserve"> </w:t>
      </w:r>
      <w:r w:rsidRPr="00EB460D">
        <w:rPr>
          <w:rFonts w:ascii="Tahoma" w:hAnsi="Tahoma" w:cs="Tahoma" w:hint="eastAsia"/>
          <w:sz w:val="18"/>
          <w:szCs w:val="18"/>
          <w:rtl/>
        </w:rPr>
        <w:t>וחד</w:t>
      </w:r>
      <w:r w:rsidRPr="00EB460D">
        <w:rPr>
          <w:rFonts w:ascii="Tahoma" w:hAnsi="Tahoma" w:cs="Tahoma"/>
          <w:sz w:val="18"/>
          <w:szCs w:val="18"/>
          <w:rtl/>
        </w:rPr>
        <w:t>-פעמיים</w:t>
      </w:r>
      <w:r w:rsidRPr="00EB460D">
        <w:rPr>
          <w:rFonts w:ascii="Tahoma" w:hAnsi="Tahoma" w:cs="Tahoma" w:hint="cs"/>
          <w:sz w:val="18"/>
          <w:szCs w:val="18"/>
          <w:rtl/>
        </w:rPr>
        <w:t>. על פי נתוני רשות התקשוב,</w:t>
      </w:r>
      <w:r w:rsidRPr="00EB460D">
        <w:rPr>
          <w:rFonts w:ascii="Tahoma" w:hAnsi="Tahoma" w:cs="Tahoma" w:hint="cs"/>
          <w:color w:val="FF0000"/>
          <w:sz w:val="18"/>
          <w:szCs w:val="18"/>
          <w:rtl/>
        </w:rPr>
        <w:t xml:space="preserve"> </w:t>
      </w:r>
      <w:r w:rsidRPr="00EB460D">
        <w:rPr>
          <w:rFonts w:ascii="Tahoma" w:hAnsi="Tahoma" w:cs="Tahoma"/>
          <w:sz w:val="18"/>
          <w:szCs w:val="18"/>
          <w:rtl/>
        </w:rPr>
        <w:t>שיעור הניצול השנתי הממוצע של</w:t>
      </w:r>
      <w:r w:rsidRPr="00EB460D">
        <w:rPr>
          <w:rFonts w:ascii="Tahoma" w:hAnsi="Tahoma" w:cs="Tahoma" w:hint="cs"/>
          <w:sz w:val="18"/>
          <w:szCs w:val="18"/>
          <w:rtl/>
        </w:rPr>
        <w:t xml:space="preserve"> </w:t>
      </w:r>
      <w:r w:rsidRPr="00EB460D">
        <w:rPr>
          <w:rFonts w:ascii="Tahoma" w:hAnsi="Tahoma" w:cs="Tahoma"/>
          <w:sz w:val="18"/>
          <w:szCs w:val="18"/>
          <w:rtl/>
        </w:rPr>
        <w:t xml:space="preserve">התשתיות המקומיות בממשלה </w:t>
      </w:r>
      <w:r w:rsidRPr="00EB460D">
        <w:rPr>
          <w:rFonts w:ascii="Tahoma" w:hAnsi="Tahoma" w:cs="Tahoma" w:hint="cs"/>
          <w:sz w:val="18"/>
          <w:szCs w:val="18"/>
          <w:rtl/>
        </w:rPr>
        <w:t>בשנת 2018 היה</w:t>
      </w:r>
      <w:r w:rsidRPr="00EB460D">
        <w:rPr>
          <w:rFonts w:ascii="Tahoma" w:hAnsi="Tahoma" w:cs="Tahoma"/>
          <w:sz w:val="18"/>
          <w:szCs w:val="18"/>
          <w:rtl/>
        </w:rPr>
        <w:t xml:space="preserve"> </w:t>
      </w:r>
      <w:r w:rsidRPr="00EB460D">
        <w:rPr>
          <w:rFonts w:ascii="Tahoma" w:hAnsi="Tahoma" w:cs="Tahoma" w:hint="cs"/>
          <w:sz w:val="18"/>
          <w:szCs w:val="18"/>
          <w:rtl/>
        </w:rPr>
        <w:t>כ-</w:t>
      </w:r>
      <w:r w:rsidRPr="00EB460D">
        <w:rPr>
          <w:rFonts w:ascii="Tahoma" w:hAnsi="Tahoma" w:cs="Tahoma"/>
          <w:sz w:val="18"/>
          <w:szCs w:val="18"/>
          <w:rtl/>
        </w:rPr>
        <w:t>2%</w:t>
      </w:r>
      <w:r w:rsidRPr="00EB460D">
        <w:rPr>
          <w:rStyle w:val="FootnoteReference"/>
          <w:rFonts w:ascii="Tahoma" w:hAnsi="Tahoma" w:cs="Tahoma"/>
          <w:sz w:val="18"/>
          <w:szCs w:val="18"/>
          <w:rtl/>
        </w:rPr>
        <w:footnoteReference w:id="9"/>
      </w:r>
      <w:r w:rsidRPr="00EB460D">
        <w:rPr>
          <w:rFonts w:ascii="Tahoma" w:hAnsi="Tahoma" w:cs="Tahoma"/>
          <w:sz w:val="18"/>
          <w:szCs w:val="18"/>
          <w:rtl/>
        </w:rPr>
        <w:t>.</w:t>
      </w:r>
      <w:r w:rsidRPr="00EB460D">
        <w:rPr>
          <w:rFonts w:ascii="Tahoma" w:hAnsi="Tahoma" w:cs="Tahoma" w:hint="cs"/>
          <w:sz w:val="18"/>
          <w:szCs w:val="18"/>
          <w:rtl/>
        </w:rPr>
        <w:t xml:space="preserve"> </w:t>
      </w:r>
    </w:p>
    <w:p w14:paraId="3EA55399" w14:textId="77777777" w:rsidR="00D56FA2" w:rsidRPr="00EB460D" w:rsidRDefault="00D56FA2" w:rsidP="00EB460D">
      <w:pPr>
        <w:spacing w:line="260" w:lineRule="exact"/>
        <w:jc w:val="both"/>
        <w:rPr>
          <w:rFonts w:ascii="Tahoma" w:hAnsi="Tahoma" w:cs="Tahoma"/>
          <w:b/>
          <w:bCs/>
          <w:sz w:val="18"/>
          <w:szCs w:val="18"/>
          <w:rtl/>
        </w:rPr>
      </w:pPr>
      <w:r w:rsidRPr="00EB460D">
        <w:rPr>
          <w:rFonts w:ascii="Tahoma" w:hAnsi="Tahoma" w:cs="Tahoma" w:hint="cs"/>
          <w:sz w:val="18"/>
          <w:szCs w:val="18"/>
          <w:rtl/>
        </w:rPr>
        <w:t>עוד על פי נתוני רשות התקשוב</w:t>
      </w:r>
      <w:r w:rsidRPr="00EB460D">
        <w:rPr>
          <w:rStyle w:val="FootnoteReference"/>
          <w:rFonts w:ascii="Tahoma" w:hAnsi="Tahoma" w:cs="Tahoma"/>
          <w:sz w:val="18"/>
          <w:szCs w:val="18"/>
          <w:rtl/>
        </w:rPr>
        <w:footnoteReference w:id="10"/>
      </w:r>
      <w:r w:rsidRPr="00EB460D">
        <w:rPr>
          <w:rFonts w:ascii="Tahoma" w:hAnsi="Tahoma" w:cs="Tahoma" w:hint="cs"/>
          <w:sz w:val="18"/>
          <w:szCs w:val="18"/>
          <w:rtl/>
        </w:rPr>
        <w:t xml:space="preserve">, ההוצאה הכללית על תקשוב בממשלה </w:t>
      </w:r>
      <w:r w:rsidRPr="00EB460D">
        <w:rPr>
          <w:rFonts w:ascii="Tahoma" w:hAnsi="Tahoma" w:cs="Tahoma"/>
          <w:sz w:val="18"/>
          <w:szCs w:val="18"/>
          <w:rtl/>
        </w:rPr>
        <w:t xml:space="preserve">בשנת 2019 </w:t>
      </w:r>
      <w:r w:rsidRPr="00EB460D">
        <w:rPr>
          <w:rFonts w:ascii="Tahoma" w:hAnsi="Tahoma" w:cs="Tahoma" w:hint="cs"/>
          <w:sz w:val="18"/>
          <w:szCs w:val="18"/>
          <w:rtl/>
        </w:rPr>
        <w:t>הייתה כ-3.5 מיליארד ש"ח, מתוכם 1.5 מיליארד כפעילות השקעה. ההשקעה במחשוב ענן עמדה בשנת 2019 על פחות מאחוז אחד מסך ההשקעה (כלומר מיליונים בודדים), זאת לעומת 8% של המגזר הממשלתי בעולם</w:t>
      </w:r>
      <w:r w:rsidRPr="00EB460D">
        <w:rPr>
          <w:rStyle w:val="CommentReference"/>
          <w:rFonts w:ascii="Tahoma" w:hAnsi="Tahoma" w:cs="Tahoma" w:hint="cs"/>
          <w:sz w:val="18"/>
          <w:szCs w:val="18"/>
          <w:rtl/>
        </w:rPr>
        <w:t>.</w:t>
      </w:r>
      <w:r w:rsidRPr="00EB460D">
        <w:rPr>
          <w:rStyle w:val="CommentReference"/>
          <w:rFonts w:ascii="Tahoma" w:hAnsi="Tahoma" w:cs="Tahoma"/>
          <w:sz w:val="18"/>
          <w:szCs w:val="18"/>
          <w:rtl/>
        </w:rPr>
        <w:t xml:space="preserve"> </w:t>
      </w:r>
      <w:r w:rsidRPr="00EB460D">
        <w:rPr>
          <w:rFonts w:ascii="Tahoma" w:hAnsi="Tahoma" w:cs="Tahoma" w:hint="cs"/>
          <w:sz w:val="18"/>
          <w:szCs w:val="18"/>
          <w:rtl/>
        </w:rPr>
        <w:t xml:space="preserve">לשם המחשה, על פי נתוני רשות התקשוב, עד יולי 2020 העבירו משרדי הממשלה לסביבת הענן כ-100 מערכות. לפי הערכת רשות התקשוב, לאחר הסרת חסמים </w:t>
      </w:r>
      <w:r w:rsidRPr="00EB460D">
        <w:rPr>
          <w:rFonts w:ascii="Tahoma" w:hAnsi="Tahoma" w:cs="Tahoma"/>
          <w:sz w:val="18"/>
          <w:szCs w:val="18"/>
          <w:rtl/>
        </w:rPr>
        <w:t>הקשורים ברכש מרכזי, סטנדרטיזציה וניהול מרכזי בסביבת הענן</w:t>
      </w:r>
      <w:r w:rsidRPr="00EB460D">
        <w:rPr>
          <w:rFonts w:ascii="Tahoma" w:hAnsi="Tahoma" w:cs="Tahoma" w:hint="cs"/>
          <w:sz w:val="18"/>
          <w:szCs w:val="18"/>
          <w:rtl/>
        </w:rPr>
        <w:t>, ניתן יהיה להעביר אלפי מערכות ותשתיות לסביבה זו.</w:t>
      </w:r>
    </w:p>
    <w:p w14:paraId="6784EC65" w14:textId="77777777" w:rsidR="00D56FA2" w:rsidRPr="00EB460D" w:rsidRDefault="00D56FA2" w:rsidP="00EB460D">
      <w:pPr>
        <w:spacing w:line="260" w:lineRule="exact"/>
        <w:jc w:val="both"/>
        <w:rPr>
          <w:rFonts w:ascii="Tahoma" w:hAnsi="Tahoma" w:cs="Tahoma"/>
          <w:sz w:val="18"/>
          <w:szCs w:val="18"/>
          <w:rtl/>
        </w:rPr>
      </w:pPr>
    </w:p>
    <w:p w14:paraId="716DDA65" w14:textId="77777777" w:rsidR="00D56FA2" w:rsidRDefault="00D56FA2" w:rsidP="00EB460D">
      <w:pPr>
        <w:pStyle w:val="KOT4N"/>
        <w:rPr>
          <w:rtl/>
        </w:rPr>
      </w:pPr>
      <w:r w:rsidRPr="00413D2C">
        <w:rPr>
          <w:rtl/>
        </w:rPr>
        <w:t>פעולות הביקורת</w:t>
      </w:r>
    </w:p>
    <w:p w14:paraId="1E6050A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בחודשים מרץ</w:t>
      </w:r>
      <w:r w:rsidRPr="00EB460D">
        <w:rPr>
          <w:rFonts w:ascii="Tahoma" w:hAnsi="Tahoma" w:cs="Tahoma" w:hint="cs"/>
          <w:sz w:val="18"/>
          <w:szCs w:val="18"/>
          <w:rtl/>
        </w:rPr>
        <w:t xml:space="preserve"> עד אוקטובר</w:t>
      </w:r>
      <w:r w:rsidRPr="00EB460D">
        <w:rPr>
          <w:rFonts w:ascii="Tahoma" w:hAnsi="Tahoma" w:cs="Tahoma"/>
          <w:sz w:val="18"/>
          <w:szCs w:val="18"/>
          <w:rtl/>
        </w:rPr>
        <w:t xml:space="preserve"> </w:t>
      </w:r>
      <w:r w:rsidRPr="00EB460D">
        <w:rPr>
          <w:rFonts w:ascii="Tahoma" w:hAnsi="Tahoma" w:cs="Tahoma" w:hint="cs"/>
          <w:sz w:val="18"/>
          <w:szCs w:val="18"/>
          <w:rtl/>
        </w:rPr>
        <w:t xml:space="preserve">2020 </w:t>
      </w:r>
      <w:r w:rsidRPr="00EB460D">
        <w:rPr>
          <w:rFonts w:ascii="Tahoma" w:hAnsi="Tahoma" w:cs="Tahoma"/>
          <w:sz w:val="18"/>
          <w:szCs w:val="18"/>
          <w:rtl/>
        </w:rPr>
        <w:t>בדק משרד מבקר המדינה היבטים</w:t>
      </w:r>
      <w:r w:rsidRPr="00EB460D">
        <w:rPr>
          <w:rFonts w:ascii="Tahoma" w:hAnsi="Tahoma" w:cs="Tahoma" w:hint="cs"/>
          <w:sz w:val="18"/>
          <w:szCs w:val="18"/>
          <w:rtl/>
        </w:rPr>
        <w:t xml:space="preserve"> ב</w:t>
      </w:r>
      <w:r w:rsidRPr="00EB460D">
        <w:rPr>
          <w:rFonts w:ascii="Tahoma" w:hAnsi="Tahoma" w:cs="Tahoma"/>
          <w:sz w:val="18"/>
          <w:szCs w:val="18"/>
          <w:rtl/>
        </w:rPr>
        <w:t>שימוש משרדי ממשלה בענן ציבורי וההיערכות להקמת ענן מרכזי. הביקורת נעשתה ב</w:t>
      </w:r>
      <w:r w:rsidRPr="00EB460D">
        <w:rPr>
          <w:rFonts w:ascii="Tahoma" w:hAnsi="Tahoma" w:cs="Tahoma" w:hint="cs"/>
          <w:sz w:val="18"/>
          <w:szCs w:val="18"/>
          <w:rtl/>
        </w:rPr>
        <w:t>רשות התקשוב שב</w:t>
      </w:r>
      <w:r w:rsidRPr="00EB460D">
        <w:rPr>
          <w:rFonts w:ascii="Tahoma" w:hAnsi="Tahoma" w:cs="Tahoma"/>
          <w:sz w:val="18"/>
          <w:szCs w:val="18"/>
          <w:rtl/>
        </w:rPr>
        <w:t xml:space="preserve">משרד </w:t>
      </w:r>
      <w:r w:rsidRPr="00EB460D">
        <w:rPr>
          <w:rFonts w:ascii="Tahoma" w:hAnsi="Tahoma" w:cs="Tahoma" w:hint="cs"/>
          <w:sz w:val="18"/>
          <w:szCs w:val="18"/>
          <w:rtl/>
        </w:rPr>
        <w:t xml:space="preserve">הדיגיטל הלאומי, במינהל הרכש שבאגף החשב הכללי </w:t>
      </w:r>
      <w:r w:rsidRPr="00EB460D">
        <w:rPr>
          <w:rFonts w:ascii="Tahoma" w:hAnsi="Tahoma" w:cs="Tahoma"/>
          <w:sz w:val="18"/>
          <w:szCs w:val="18"/>
          <w:rtl/>
        </w:rPr>
        <w:t>במשרד האוצר</w:t>
      </w:r>
      <w:r w:rsidRPr="00EB460D">
        <w:rPr>
          <w:rFonts w:ascii="Tahoma" w:hAnsi="Tahoma" w:cs="Tahoma" w:hint="cs"/>
          <w:sz w:val="18"/>
          <w:szCs w:val="18"/>
          <w:rtl/>
        </w:rPr>
        <w:t xml:space="preserve"> (להלן - מינהל הרכש),</w:t>
      </w:r>
      <w:r w:rsidRPr="00EB460D">
        <w:rPr>
          <w:rFonts w:ascii="Tahoma" w:hAnsi="Tahoma" w:cs="Tahoma"/>
          <w:sz w:val="18"/>
          <w:szCs w:val="18"/>
          <w:rtl/>
        </w:rPr>
        <w:t xml:space="preserve"> </w:t>
      </w:r>
      <w:r w:rsidRPr="00EB460D">
        <w:rPr>
          <w:rFonts w:ascii="Tahoma" w:hAnsi="Tahoma" w:cs="Tahoma" w:hint="cs"/>
          <w:sz w:val="18"/>
          <w:szCs w:val="18"/>
          <w:rtl/>
        </w:rPr>
        <w:t>וב</w:t>
      </w:r>
      <w:r w:rsidRPr="00EB460D">
        <w:rPr>
          <w:rFonts w:ascii="Tahoma" w:hAnsi="Tahoma" w:cs="Tahoma"/>
          <w:sz w:val="18"/>
          <w:szCs w:val="18"/>
          <w:rtl/>
        </w:rPr>
        <w:t xml:space="preserve">מערך הסייבר </w:t>
      </w:r>
      <w:r w:rsidRPr="00EB460D">
        <w:rPr>
          <w:rFonts w:ascii="Tahoma" w:hAnsi="Tahoma" w:cs="Tahoma" w:hint="cs"/>
          <w:sz w:val="18"/>
          <w:szCs w:val="18"/>
          <w:rtl/>
        </w:rPr>
        <w:t>הלאומי ש</w:t>
      </w:r>
      <w:r w:rsidRPr="00EB460D">
        <w:rPr>
          <w:rFonts w:ascii="Tahoma" w:hAnsi="Tahoma" w:cs="Tahoma"/>
          <w:sz w:val="18"/>
          <w:szCs w:val="18"/>
          <w:rtl/>
        </w:rPr>
        <w:t>במשרד ראש הממשלה</w:t>
      </w:r>
      <w:r w:rsidRPr="00EB460D">
        <w:rPr>
          <w:rFonts w:ascii="Tahoma" w:hAnsi="Tahoma" w:cs="Tahoma" w:hint="cs"/>
          <w:sz w:val="18"/>
          <w:szCs w:val="18"/>
          <w:rtl/>
        </w:rPr>
        <w:t xml:space="preserve"> (להלן - מערך הסייבר). בדיקות השלמה נעשו באגפי מערכות מידע של כמה משרדי ממשלה ויחידות סמך, במרכז השלטון המקומי, </w:t>
      </w:r>
      <w:r w:rsidRPr="00EB460D">
        <w:rPr>
          <w:rFonts w:ascii="Tahoma" w:hAnsi="Tahoma" w:cs="Tahoma"/>
          <w:sz w:val="18"/>
          <w:szCs w:val="18"/>
          <w:rtl/>
        </w:rPr>
        <w:t xml:space="preserve">ברשות להגנת הפרטיות </w:t>
      </w:r>
      <w:r w:rsidRPr="00EB460D">
        <w:rPr>
          <w:rFonts w:ascii="Tahoma" w:hAnsi="Tahoma" w:cs="Tahoma" w:hint="cs"/>
          <w:sz w:val="18"/>
          <w:szCs w:val="18"/>
          <w:rtl/>
        </w:rPr>
        <w:t xml:space="preserve">שבמשרד המשפטים, וכן במינהלת הטרנספורמציה הדיגיטלית באגף התקשוב </w:t>
      </w:r>
      <w:r w:rsidRPr="00EB460D">
        <w:rPr>
          <w:rFonts w:ascii="Tahoma" w:hAnsi="Tahoma" w:cs="Tahoma"/>
          <w:sz w:val="18"/>
          <w:szCs w:val="18"/>
          <w:rtl/>
        </w:rPr>
        <w:t>בצה"ל</w:t>
      </w:r>
      <w:r w:rsidRPr="00EB460D">
        <w:rPr>
          <w:rFonts w:ascii="Tahoma" w:hAnsi="Tahoma" w:cs="Tahoma" w:hint="cs"/>
          <w:sz w:val="18"/>
          <w:szCs w:val="18"/>
          <w:rtl/>
        </w:rPr>
        <w:t xml:space="preserve">. </w:t>
      </w:r>
      <w:r w:rsidRPr="00EB460D">
        <w:rPr>
          <w:rFonts w:ascii="Tahoma" w:hAnsi="Tahoma" w:cs="Tahoma"/>
          <w:sz w:val="18"/>
          <w:szCs w:val="18"/>
          <w:rtl/>
        </w:rPr>
        <w:t xml:space="preserve">במסגרת הביקורת פנה משרד מבקר המדינה </w:t>
      </w:r>
      <w:r w:rsidRPr="00EB460D">
        <w:rPr>
          <w:rFonts w:ascii="Tahoma" w:hAnsi="Tahoma" w:cs="Tahoma" w:hint="cs"/>
          <w:sz w:val="18"/>
          <w:szCs w:val="18"/>
          <w:rtl/>
        </w:rPr>
        <w:t>במאי 2020</w:t>
      </w:r>
      <w:r w:rsidRPr="00EB460D">
        <w:rPr>
          <w:rFonts w:ascii="Tahoma" w:hAnsi="Tahoma" w:cs="Tahoma"/>
          <w:sz w:val="18"/>
          <w:szCs w:val="18"/>
          <w:rtl/>
        </w:rPr>
        <w:t xml:space="preserve"> ל-</w:t>
      </w:r>
      <w:r w:rsidRPr="00EB460D">
        <w:rPr>
          <w:rFonts w:ascii="Tahoma" w:hAnsi="Tahoma" w:cs="Tahoma" w:hint="cs"/>
          <w:sz w:val="18"/>
          <w:szCs w:val="18"/>
          <w:rtl/>
        </w:rPr>
        <w:t>72</w:t>
      </w:r>
      <w:r w:rsidRPr="00EB460D">
        <w:rPr>
          <w:rFonts w:ascii="Tahoma" w:hAnsi="Tahoma" w:cs="Tahoma"/>
          <w:sz w:val="18"/>
          <w:szCs w:val="18"/>
          <w:rtl/>
        </w:rPr>
        <w:t xml:space="preserve"> מנהלי אגפי מערכות מידע ראשיים (להלן - מנמ"רים) במשרדים הממשלתיים וביחידות הסמך שלהם, וביקשם למלא שאלון שנועד בין היתר לאתר חסמים הנוגעים ל</w:t>
      </w:r>
      <w:r w:rsidRPr="00EB460D">
        <w:rPr>
          <w:rFonts w:ascii="Tahoma" w:hAnsi="Tahoma" w:cs="Tahoma" w:hint="cs"/>
          <w:sz w:val="18"/>
          <w:szCs w:val="18"/>
          <w:rtl/>
        </w:rPr>
        <w:t>שימוש בשירותי ענן ציבורי</w:t>
      </w:r>
      <w:r w:rsidRPr="00EB460D">
        <w:rPr>
          <w:rFonts w:ascii="Tahoma" w:hAnsi="Tahoma" w:cs="Tahoma"/>
          <w:sz w:val="18"/>
          <w:szCs w:val="18"/>
          <w:rtl/>
        </w:rPr>
        <w:t xml:space="preserve"> (להלן - שאלון הביקורת). על השאלון השיבו </w:t>
      </w:r>
      <w:r w:rsidRPr="00EB460D">
        <w:rPr>
          <w:rFonts w:ascii="Tahoma" w:hAnsi="Tahoma" w:cs="Tahoma" w:hint="cs"/>
          <w:sz w:val="18"/>
          <w:szCs w:val="18"/>
          <w:rtl/>
        </w:rPr>
        <w:t>45</w:t>
      </w:r>
      <w:r w:rsidRPr="00EB460D">
        <w:rPr>
          <w:rFonts w:ascii="Tahoma" w:hAnsi="Tahoma" w:cs="Tahoma"/>
          <w:sz w:val="18"/>
          <w:szCs w:val="18"/>
          <w:rtl/>
        </w:rPr>
        <w:t xml:space="preserve"> (כ-</w:t>
      </w:r>
      <w:r w:rsidRPr="00EB460D">
        <w:rPr>
          <w:rFonts w:ascii="Tahoma" w:hAnsi="Tahoma" w:cs="Tahoma" w:hint="cs"/>
          <w:sz w:val="18"/>
          <w:szCs w:val="18"/>
          <w:rtl/>
        </w:rPr>
        <w:t>62%</w:t>
      </w:r>
      <w:r w:rsidRPr="00EB460D">
        <w:rPr>
          <w:rFonts w:ascii="Tahoma" w:hAnsi="Tahoma" w:cs="Tahoma"/>
          <w:sz w:val="18"/>
          <w:szCs w:val="18"/>
          <w:rtl/>
        </w:rPr>
        <w:t xml:space="preserve">) </w:t>
      </w:r>
      <w:r w:rsidRPr="00EB460D">
        <w:rPr>
          <w:rFonts w:ascii="Tahoma" w:hAnsi="Tahoma" w:cs="Tahoma" w:hint="cs"/>
          <w:sz w:val="18"/>
          <w:szCs w:val="18"/>
          <w:rtl/>
        </w:rPr>
        <w:t>מ</w:t>
      </w:r>
      <w:r w:rsidRPr="00EB460D">
        <w:rPr>
          <w:rFonts w:ascii="Tahoma" w:hAnsi="Tahoma" w:cs="Tahoma"/>
          <w:sz w:val="18"/>
          <w:szCs w:val="18"/>
          <w:rtl/>
        </w:rPr>
        <w:t>המנמ"רים.</w:t>
      </w:r>
    </w:p>
    <w:p w14:paraId="7001CE62" w14:textId="77777777" w:rsidR="00D56FA2" w:rsidRPr="00EB460D" w:rsidRDefault="00D56FA2" w:rsidP="00EB460D">
      <w:pPr>
        <w:spacing w:line="260" w:lineRule="exact"/>
        <w:jc w:val="both"/>
        <w:rPr>
          <w:rFonts w:ascii="Tahoma" w:hAnsi="Tahoma" w:cs="Tahoma"/>
          <w:sz w:val="18"/>
          <w:szCs w:val="18"/>
          <w:rtl/>
        </w:rPr>
      </w:pPr>
    </w:p>
    <w:p w14:paraId="105771A7" w14:textId="31AAE934" w:rsidR="00D56FA2" w:rsidRPr="00A760B9" w:rsidRDefault="00D56FA2" w:rsidP="00EB460D">
      <w:pPr>
        <w:pStyle w:val="KOT2N"/>
        <w:rPr>
          <w:rtl/>
        </w:rPr>
      </w:pPr>
      <w:r w:rsidRPr="00A760B9">
        <w:rPr>
          <w:rFonts w:hint="eastAsia"/>
          <w:rtl/>
        </w:rPr>
        <w:lastRenderedPageBreak/>
        <w:t>תמונת</w:t>
      </w:r>
      <w:r w:rsidRPr="00A760B9">
        <w:rPr>
          <w:rtl/>
        </w:rPr>
        <w:t xml:space="preserve"> </w:t>
      </w:r>
      <w:r>
        <w:rPr>
          <w:rFonts w:hint="cs"/>
          <w:rtl/>
        </w:rPr>
        <w:t>ה</w:t>
      </w:r>
      <w:r w:rsidRPr="00A760B9">
        <w:rPr>
          <w:rtl/>
        </w:rPr>
        <w:t xml:space="preserve">מצב </w:t>
      </w:r>
      <w:r>
        <w:rPr>
          <w:rFonts w:hint="cs"/>
          <w:rtl/>
        </w:rPr>
        <w:t>ה</w:t>
      </w:r>
      <w:r w:rsidRPr="00A760B9">
        <w:rPr>
          <w:rtl/>
        </w:rPr>
        <w:t xml:space="preserve">ממשלתית </w:t>
      </w:r>
      <w:r>
        <w:rPr>
          <w:rFonts w:hint="cs"/>
          <w:rtl/>
        </w:rPr>
        <w:t xml:space="preserve">של השימוש </w:t>
      </w:r>
      <w:r w:rsidR="000902AC">
        <w:rPr>
          <w:rtl/>
        </w:rPr>
        <w:br/>
      </w:r>
      <w:r>
        <w:rPr>
          <w:rFonts w:hint="cs"/>
          <w:rtl/>
        </w:rPr>
        <w:t xml:space="preserve">בענן הציבורי </w:t>
      </w:r>
    </w:p>
    <w:p w14:paraId="05AFC473" w14:textId="77777777" w:rsidR="00D56FA2" w:rsidRPr="00C17FF7" w:rsidRDefault="00D56FA2" w:rsidP="00EB460D">
      <w:pPr>
        <w:pStyle w:val="KOT4N"/>
        <w:rPr>
          <w:rtl/>
        </w:rPr>
      </w:pPr>
      <w:r w:rsidRPr="00C17FF7">
        <w:rPr>
          <w:rFonts w:hint="cs"/>
          <w:rtl/>
        </w:rPr>
        <w:t xml:space="preserve">קביעת מדיניות לאומית </w:t>
      </w:r>
      <w:r>
        <w:rPr>
          <w:rFonts w:hint="cs"/>
          <w:rtl/>
        </w:rPr>
        <w:t>ב</w:t>
      </w:r>
      <w:r w:rsidRPr="00C17FF7">
        <w:rPr>
          <w:rFonts w:hint="cs"/>
          <w:rtl/>
        </w:rPr>
        <w:t>ישראל</w:t>
      </w:r>
    </w:p>
    <w:p w14:paraId="4537833B" w14:textId="77777777" w:rsidR="00470831" w:rsidRPr="00EB460D" w:rsidRDefault="00470831" w:rsidP="00470831">
      <w:pPr>
        <w:spacing w:line="260" w:lineRule="exact"/>
        <w:jc w:val="both"/>
        <w:rPr>
          <w:rFonts w:ascii="Tahoma" w:hAnsi="Tahoma" w:cs="Tahoma"/>
          <w:sz w:val="18"/>
          <w:szCs w:val="18"/>
          <w:rtl/>
        </w:rPr>
      </w:pPr>
      <w:r w:rsidRPr="00EB460D">
        <w:rPr>
          <w:rFonts w:ascii="Tahoma" w:hAnsi="Tahoma" w:cs="Tahoma"/>
          <w:sz w:val="18"/>
          <w:szCs w:val="18"/>
          <w:rtl/>
        </w:rPr>
        <w:t xml:space="preserve">עם התגברות ההכרה </w:t>
      </w:r>
      <w:r w:rsidRPr="00EB460D">
        <w:rPr>
          <w:rFonts w:ascii="Tahoma" w:hAnsi="Tahoma" w:cs="Tahoma" w:hint="cs"/>
          <w:sz w:val="18"/>
          <w:szCs w:val="18"/>
          <w:rtl/>
        </w:rPr>
        <w:t>ב</w:t>
      </w:r>
      <w:r w:rsidRPr="00EB460D">
        <w:rPr>
          <w:rFonts w:ascii="Tahoma" w:hAnsi="Tahoma" w:cs="Tahoma"/>
          <w:sz w:val="18"/>
          <w:szCs w:val="18"/>
          <w:rtl/>
        </w:rPr>
        <w:t xml:space="preserve">חשיבות הטכנולוגיות הדיגיטליות בפעילות הממשלה, </w:t>
      </w:r>
      <w:r w:rsidRPr="00EB460D">
        <w:rPr>
          <w:rFonts w:ascii="Tahoma" w:hAnsi="Tahoma" w:cs="Tahoma" w:hint="cs"/>
          <w:sz w:val="18"/>
          <w:szCs w:val="18"/>
          <w:rtl/>
        </w:rPr>
        <w:t>ו</w:t>
      </w:r>
      <w:r w:rsidRPr="00EB460D">
        <w:rPr>
          <w:rFonts w:ascii="Tahoma" w:hAnsi="Tahoma" w:cs="Tahoma"/>
          <w:sz w:val="18"/>
          <w:szCs w:val="18"/>
          <w:rtl/>
        </w:rPr>
        <w:t>לאחר בחינת צורכי הממשלה בתחום טכנולוגיות המידע</w:t>
      </w:r>
      <w:r w:rsidRPr="00EB460D">
        <w:rPr>
          <w:rFonts w:ascii="Tahoma" w:hAnsi="Tahoma" w:cs="Tahoma" w:hint="cs"/>
          <w:sz w:val="18"/>
          <w:szCs w:val="18"/>
          <w:rtl/>
        </w:rPr>
        <w:t xml:space="preserve">, </w:t>
      </w:r>
      <w:r w:rsidRPr="00EB460D">
        <w:rPr>
          <w:rFonts w:ascii="Tahoma" w:hAnsi="Tahoma" w:cs="Tahoma"/>
          <w:sz w:val="18"/>
          <w:szCs w:val="18"/>
          <w:rtl/>
        </w:rPr>
        <w:t xml:space="preserve">החליטה הממשלה במרץ 2011 להקים </w:t>
      </w:r>
      <w:r>
        <w:rPr>
          <w:rFonts w:ascii="Tahoma" w:hAnsi="Tahoma" w:cs="Tahoma" w:hint="cs"/>
          <w:sz w:val="18"/>
          <w:szCs w:val="18"/>
          <w:rtl/>
        </w:rPr>
        <w:t xml:space="preserve">את </w:t>
      </w:r>
      <w:r w:rsidRPr="00EB460D">
        <w:rPr>
          <w:rFonts w:ascii="Tahoma" w:hAnsi="Tahoma" w:cs="Tahoma"/>
          <w:sz w:val="18"/>
          <w:szCs w:val="18"/>
          <w:rtl/>
        </w:rPr>
        <w:t xml:space="preserve">יחידת מטה </w:t>
      </w:r>
      <w:r>
        <w:rPr>
          <w:rFonts w:ascii="Tahoma" w:hAnsi="Tahoma" w:cs="Tahoma" w:hint="cs"/>
          <w:sz w:val="18"/>
          <w:szCs w:val="18"/>
          <w:rtl/>
        </w:rPr>
        <w:t>ה</w:t>
      </w:r>
      <w:r w:rsidRPr="00EB460D">
        <w:rPr>
          <w:rFonts w:ascii="Tahoma" w:hAnsi="Tahoma" w:cs="Tahoma"/>
          <w:sz w:val="18"/>
          <w:szCs w:val="18"/>
          <w:rtl/>
        </w:rPr>
        <w:t xml:space="preserve">תקשוב </w:t>
      </w:r>
      <w:r>
        <w:rPr>
          <w:rFonts w:ascii="Tahoma" w:hAnsi="Tahoma" w:cs="Tahoma" w:hint="cs"/>
          <w:sz w:val="18"/>
          <w:szCs w:val="18"/>
          <w:rtl/>
        </w:rPr>
        <w:t>ה</w:t>
      </w:r>
      <w:r w:rsidRPr="00EB460D">
        <w:rPr>
          <w:rFonts w:ascii="Tahoma" w:hAnsi="Tahoma" w:cs="Tahoma"/>
          <w:sz w:val="18"/>
          <w:szCs w:val="18"/>
          <w:rtl/>
        </w:rPr>
        <w:t>ממשלתי</w:t>
      </w:r>
      <w:r>
        <w:rPr>
          <w:rStyle w:val="FootnoteReference"/>
          <w:rFonts w:ascii="Tahoma" w:hAnsi="Tahoma" w:cs="Tahoma"/>
          <w:sz w:val="18"/>
          <w:szCs w:val="18"/>
          <w:rtl/>
        </w:rPr>
        <w:footnoteReference w:id="11"/>
      </w:r>
      <w:r w:rsidRPr="00EB460D">
        <w:rPr>
          <w:rFonts w:ascii="Tahoma" w:hAnsi="Tahoma" w:cs="Tahoma" w:hint="cs"/>
          <w:sz w:val="18"/>
          <w:szCs w:val="18"/>
          <w:rtl/>
        </w:rPr>
        <w:t xml:space="preserve"> </w:t>
      </w:r>
      <w:r>
        <w:rPr>
          <w:rFonts w:ascii="Tahoma" w:hAnsi="Tahoma" w:cs="Tahoma" w:hint="cs"/>
          <w:sz w:val="18"/>
          <w:szCs w:val="18"/>
          <w:rtl/>
        </w:rPr>
        <w:t>ב</w:t>
      </w:r>
      <w:r w:rsidRPr="00EB460D">
        <w:rPr>
          <w:rFonts w:ascii="Tahoma" w:hAnsi="Tahoma" w:cs="Tahoma" w:hint="cs"/>
          <w:sz w:val="18"/>
          <w:szCs w:val="18"/>
          <w:rtl/>
        </w:rPr>
        <w:t xml:space="preserve">משרד האוצר. היחידה נועדה </w:t>
      </w:r>
      <w:r w:rsidRPr="00EB460D">
        <w:rPr>
          <w:rFonts w:ascii="Tahoma" w:hAnsi="Tahoma" w:cs="Tahoma"/>
          <w:sz w:val="18"/>
          <w:szCs w:val="18"/>
          <w:rtl/>
        </w:rPr>
        <w:t xml:space="preserve">לקדם ולייעל את מערך התקשוב הממשלתי ואת שיתוף הפעולה בין המגזר הממשלתי לגופים ציבוריים נוספים בתחומי המחשוב, ולשפר את רמת השירות לאזרח. </w:t>
      </w:r>
      <w:r w:rsidRPr="00EB460D">
        <w:rPr>
          <w:rFonts w:ascii="Tahoma" w:hAnsi="Tahoma" w:cs="Tahoma" w:hint="cs"/>
          <w:sz w:val="18"/>
          <w:szCs w:val="18"/>
          <w:rtl/>
        </w:rPr>
        <w:t xml:space="preserve">ב-2014 החליטה הממשלה </w:t>
      </w:r>
      <w:r w:rsidRPr="00EB460D">
        <w:rPr>
          <w:rFonts w:ascii="Tahoma" w:hAnsi="Tahoma" w:cs="Tahoma" w:hint="eastAsia"/>
          <w:sz w:val="18"/>
          <w:szCs w:val="18"/>
          <w:rtl/>
        </w:rPr>
        <w:t>לשנות</w:t>
      </w:r>
      <w:r w:rsidRPr="00EB460D">
        <w:rPr>
          <w:rFonts w:ascii="Tahoma" w:hAnsi="Tahoma" w:cs="Tahoma"/>
          <w:sz w:val="18"/>
          <w:szCs w:val="18"/>
          <w:rtl/>
        </w:rPr>
        <w:t xml:space="preserve"> את שם </w:t>
      </w:r>
      <w:r w:rsidRPr="00EB460D">
        <w:rPr>
          <w:rFonts w:ascii="Tahoma" w:hAnsi="Tahoma" w:cs="Tahoma" w:hint="cs"/>
          <w:sz w:val="18"/>
          <w:szCs w:val="18"/>
          <w:rtl/>
        </w:rPr>
        <w:t xml:space="preserve">יחידת </w:t>
      </w:r>
      <w:r w:rsidRPr="00EB460D">
        <w:rPr>
          <w:rFonts w:ascii="Tahoma" w:hAnsi="Tahoma" w:cs="Tahoma"/>
          <w:sz w:val="18"/>
          <w:szCs w:val="18"/>
          <w:rtl/>
        </w:rPr>
        <w:t>מטה התקשוב</w:t>
      </w:r>
      <w:r w:rsidRPr="00EB460D">
        <w:rPr>
          <w:rFonts w:ascii="Tahoma" w:hAnsi="Tahoma" w:cs="Tahoma" w:hint="cs"/>
          <w:sz w:val="18"/>
          <w:szCs w:val="18"/>
          <w:rtl/>
        </w:rPr>
        <w:t xml:space="preserve"> </w:t>
      </w:r>
      <w:r w:rsidRPr="00EB460D">
        <w:rPr>
          <w:rFonts w:ascii="Tahoma" w:hAnsi="Tahoma" w:cs="Tahoma"/>
          <w:sz w:val="18"/>
          <w:szCs w:val="18"/>
          <w:rtl/>
        </w:rPr>
        <w:t>ל</w:t>
      </w:r>
      <w:r w:rsidRPr="00EB460D">
        <w:rPr>
          <w:rFonts w:ascii="Tahoma" w:hAnsi="Tahoma" w:cs="Tahoma" w:hint="cs"/>
          <w:sz w:val="18"/>
          <w:szCs w:val="18"/>
          <w:rtl/>
        </w:rPr>
        <w:t>"</w:t>
      </w:r>
      <w:r w:rsidRPr="00EB460D">
        <w:rPr>
          <w:rFonts w:ascii="Tahoma" w:hAnsi="Tahoma" w:cs="Tahoma"/>
          <w:sz w:val="18"/>
          <w:szCs w:val="18"/>
          <w:rtl/>
        </w:rPr>
        <w:t>רשות התקשוב</w:t>
      </w:r>
      <w:r w:rsidRPr="00EB460D">
        <w:rPr>
          <w:rFonts w:ascii="Tahoma" w:hAnsi="Tahoma" w:cs="Tahoma" w:hint="cs"/>
          <w:sz w:val="18"/>
          <w:szCs w:val="18"/>
          <w:rtl/>
        </w:rPr>
        <w:t xml:space="preserve"> הממשלתי", </w:t>
      </w:r>
      <w:r w:rsidRPr="00EB460D">
        <w:rPr>
          <w:rFonts w:ascii="Tahoma" w:hAnsi="Tahoma" w:cs="Tahoma"/>
          <w:sz w:val="18"/>
          <w:szCs w:val="18"/>
          <w:rtl/>
        </w:rPr>
        <w:t xml:space="preserve">ולהעביר אותה למשרד </w:t>
      </w:r>
      <w:r w:rsidRPr="00EB460D">
        <w:rPr>
          <w:rFonts w:ascii="Tahoma" w:hAnsi="Tahoma" w:cs="Tahoma" w:hint="cs"/>
          <w:sz w:val="18"/>
          <w:szCs w:val="18"/>
          <w:rtl/>
        </w:rPr>
        <w:t>ראש הממשלה</w:t>
      </w:r>
      <w:r>
        <w:rPr>
          <w:rStyle w:val="FootnoteReference"/>
          <w:rFonts w:ascii="Tahoma" w:hAnsi="Tahoma" w:cs="Tahoma"/>
          <w:sz w:val="18"/>
          <w:szCs w:val="18"/>
          <w:rtl/>
        </w:rPr>
        <w:footnoteReference w:id="12"/>
      </w:r>
      <w:r w:rsidRPr="00EB460D">
        <w:rPr>
          <w:rFonts w:ascii="Tahoma" w:hAnsi="Tahoma" w:cs="Tahoma" w:hint="cs"/>
          <w:sz w:val="18"/>
          <w:szCs w:val="18"/>
          <w:rtl/>
        </w:rPr>
        <w:t xml:space="preserve">. בשנת 2019 עמד תקציבה הכולל של רשות התקשוב על כ-236 מיליון ש"ח, והיקף כוח האדם כלל </w:t>
      </w:r>
      <w:r w:rsidRPr="00EB460D">
        <w:rPr>
          <w:rFonts w:ascii="Tahoma" w:hAnsi="Tahoma" w:cs="Tahoma"/>
          <w:sz w:val="18"/>
          <w:szCs w:val="18"/>
          <w:rtl/>
        </w:rPr>
        <w:t>32</w:t>
      </w:r>
      <w:r w:rsidRPr="00EB460D">
        <w:rPr>
          <w:rFonts w:ascii="Tahoma" w:hAnsi="Tahoma" w:cs="Tahoma" w:hint="cs"/>
          <w:sz w:val="18"/>
          <w:szCs w:val="18"/>
          <w:rtl/>
        </w:rPr>
        <w:t xml:space="preserve"> </w:t>
      </w:r>
      <w:r w:rsidRPr="00EB460D">
        <w:rPr>
          <w:rFonts w:ascii="Tahoma" w:hAnsi="Tahoma" w:cs="Tahoma"/>
          <w:sz w:val="18"/>
          <w:szCs w:val="18"/>
          <w:rtl/>
        </w:rPr>
        <w:t>עובדי מדינה</w:t>
      </w:r>
      <w:r w:rsidRPr="00EB460D">
        <w:rPr>
          <w:rFonts w:ascii="Tahoma" w:hAnsi="Tahoma" w:cs="Tahoma" w:hint="cs"/>
          <w:sz w:val="18"/>
          <w:szCs w:val="18"/>
          <w:rtl/>
        </w:rPr>
        <w:t>, 17 סטודנטים ו-391 נותני שירותים. בשנת 2020 החליטה הממשלה על הקמת משרד הדיגיטל הלאומי, ועל העברת שטח הפעולה של רשות התקשוב למשרד החדש</w:t>
      </w:r>
      <w:r>
        <w:rPr>
          <w:rStyle w:val="FootnoteReference"/>
          <w:rFonts w:ascii="Tahoma" w:hAnsi="Tahoma" w:cs="Tahoma"/>
          <w:sz w:val="18"/>
          <w:szCs w:val="18"/>
          <w:rtl/>
        </w:rPr>
        <w:footnoteReference w:id="13"/>
      </w:r>
      <w:r w:rsidRPr="00EB460D">
        <w:rPr>
          <w:rFonts w:ascii="Tahoma" w:hAnsi="Tahoma" w:cs="Tahoma" w:hint="cs"/>
          <w:sz w:val="18"/>
          <w:szCs w:val="18"/>
          <w:rtl/>
        </w:rPr>
        <w:t xml:space="preserve">. </w:t>
      </w:r>
    </w:p>
    <w:p w14:paraId="5E9255D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מטרות </w:t>
      </w:r>
      <w:r w:rsidRPr="00EB460D">
        <w:rPr>
          <w:rFonts w:ascii="Tahoma" w:hAnsi="Tahoma" w:cs="Tahoma" w:hint="cs"/>
          <w:sz w:val="18"/>
          <w:szCs w:val="18"/>
          <w:rtl/>
        </w:rPr>
        <w:t xml:space="preserve">רשות </w:t>
      </w:r>
      <w:r w:rsidRPr="00EB460D">
        <w:rPr>
          <w:rFonts w:ascii="Tahoma" w:hAnsi="Tahoma" w:cs="Tahoma"/>
          <w:sz w:val="18"/>
          <w:szCs w:val="18"/>
          <w:rtl/>
        </w:rPr>
        <w:t>התקשוב</w:t>
      </w:r>
      <w:r w:rsidRPr="00EB460D">
        <w:rPr>
          <w:rFonts w:ascii="Tahoma" w:hAnsi="Tahoma" w:cs="Tahoma" w:hint="cs"/>
          <w:sz w:val="18"/>
          <w:szCs w:val="18"/>
          <w:rtl/>
        </w:rPr>
        <w:t>,</w:t>
      </w:r>
      <w:r w:rsidRPr="00EB460D">
        <w:rPr>
          <w:rFonts w:ascii="Tahoma" w:hAnsi="Tahoma" w:cs="Tahoma"/>
          <w:sz w:val="18"/>
          <w:szCs w:val="18"/>
          <w:rtl/>
        </w:rPr>
        <w:t xml:space="preserve"> כפי שנקבעו בהחלט</w:t>
      </w:r>
      <w:r w:rsidRPr="00EB460D">
        <w:rPr>
          <w:rFonts w:ascii="Tahoma" w:hAnsi="Tahoma" w:cs="Tahoma" w:hint="cs"/>
          <w:sz w:val="18"/>
          <w:szCs w:val="18"/>
          <w:rtl/>
        </w:rPr>
        <w:t>ות הממשלה האמורות, הן,</w:t>
      </w:r>
      <w:r w:rsidRPr="00EB460D">
        <w:rPr>
          <w:rFonts w:ascii="Tahoma" w:hAnsi="Tahoma" w:cs="Tahoma"/>
          <w:sz w:val="18"/>
          <w:szCs w:val="18"/>
          <w:rtl/>
        </w:rPr>
        <w:t xml:space="preserve"> בין היתר</w:t>
      </w:r>
      <w:r w:rsidRPr="00EB460D">
        <w:rPr>
          <w:rFonts w:ascii="Tahoma" w:hAnsi="Tahoma" w:cs="Tahoma" w:hint="cs"/>
          <w:sz w:val="18"/>
          <w:szCs w:val="18"/>
          <w:rtl/>
        </w:rPr>
        <w:t>,</w:t>
      </w:r>
      <w:r w:rsidRPr="00EB460D">
        <w:rPr>
          <w:rFonts w:ascii="Tahoma" w:hAnsi="Tahoma" w:cs="Tahoma"/>
          <w:sz w:val="18"/>
          <w:szCs w:val="18"/>
          <w:rtl/>
        </w:rPr>
        <w:t xml:space="preserve"> הנחלת ארכיטקטורה וסטנדרטים אחידים ליחידות התקשוב בממשלה; קידום שיתוף מאגרי מידע וידע מקצועי בין גופי הממשלה; ייזום פרויקטי מחשוב רוחביים בממשלה וניהולם; הקמת מערך דיווח ותפעולו, והגברת שקיפות פעילות התקשוב הממשלתית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קידום שיתוף ידע מקצועי בין אגפי מערכות המידע; ליווי ובקרה של פרויקטי תקשוב משרדיים משמעותיים; קידום פלטפורמות רוחביות ויישומים ייעודיים להנגשת מידע ושירותים ממשלתיים לציבור והפעלתם. </w:t>
      </w:r>
      <w:r w:rsidRPr="00EB460D">
        <w:rPr>
          <w:rFonts w:ascii="Tahoma" w:hAnsi="Tahoma" w:cs="Tahoma"/>
          <w:sz w:val="18"/>
          <w:szCs w:val="18"/>
          <w:rtl/>
        </w:rPr>
        <w:t>כן הוחלט להכפיף את כלל משרדי הממשלה להוראותיו המקצועיות של מנהל התקשוב הממשלתי, ולחייבם להיוועץ עימו בכל הקשור לתוכניות העבודה בתחום התקשוב ולתקציב המחשוב המשרדי.</w:t>
      </w:r>
      <w:r w:rsidRPr="00EB460D">
        <w:rPr>
          <w:rFonts w:ascii="Tahoma" w:hAnsi="Tahoma" w:cs="Tahoma" w:hint="cs"/>
          <w:sz w:val="18"/>
          <w:szCs w:val="18"/>
          <w:rtl/>
        </w:rPr>
        <w:t xml:space="preserve"> </w:t>
      </w:r>
    </w:p>
    <w:p w14:paraId="6A04EBB3" w14:textId="77777777" w:rsidR="00470831" w:rsidRPr="00EB460D" w:rsidRDefault="00470831" w:rsidP="00470831">
      <w:pPr>
        <w:spacing w:line="260" w:lineRule="exact"/>
        <w:jc w:val="both"/>
        <w:rPr>
          <w:rFonts w:ascii="Tahoma" w:hAnsi="Tahoma" w:cs="Tahoma"/>
          <w:sz w:val="18"/>
          <w:szCs w:val="18"/>
          <w:rtl/>
        </w:rPr>
      </w:pPr>
      <w:r w:rsidRPr="00EB460D">
        <w:rPr>
          <w:rFonts w:ascii="Tahoma" w:hAnsi="Tahoma" w:cs="Tahoma" w:hint="cs"/>
          <w:sz w:val="18"/>
          <w:szCs w:val="18"/>
          <w:rtl/>
        </w:rPr>
        <w:t xml:space="preserve">באוקטובר 2014 התקבלה </w:t>
      </w:r>
      <w:r w:rsidRPr="00EB460D">
        <w:rPr>
          <w:rFonts w:ascii="Tahoma" w:hAnsi="Tahoma" w:cs="Tahoma"/>
          <w:sz w:val="18"/>
          <w:szCs w:val="18"/>
          <w:rtl/>
        </w:rPr>
        <w:t>החלטת הממשלה 2097 "הרחבת תחומי פעילות התקשוב הממשלתי, עידוד חדשנות במגזר</w:t>
      </w:r>
      <w:r w:rsidRPr="00EB460D">
        <w:rPr>
          <w:rFonts w:ascii="Tahoma" w:hAnsi="Tahoma" w:cs="Tahoma" w:hint="cs"/>
          <w:sz w:val="18"/>
          <w:szCs w:val="18"/>
          <w:rtl/>
        </w:rPr>
        <w:t xml:space="preserve"> </w:t>
      </w:r>
      <w:r w:rsidRPr="00EB460D">
        <w:rPr>
          <w:rFonts w:ascii="Tahoma" w:hAnsi="Tahoma" w:cs="Tahoma"/>
          <w:sz w:val="18"/>
          <w:szCs w:val="18"/>
          <w:rtl/>
        </w:rPr>
        <w:t>הציבורי וקידום המיזם הלאומי 'ישראל דיגיטלית'"</w:t>
      </w:r>
      <w:r>
        <w:rPr>
          <w:rStyle w:val="FootnoteReference"/>
          <w:rFonts w:ascii="Tahoma" w:hAnsi="Tahoma" w:cs="Tahoma"/>
          <w:sz w:val="18"/>
          <w:szCs w:val="18"/>
          <w:rtl/>
        </w:rPr>
        <w:footnoteReference w:id="14"/>
      </w:r>
      <w:r>
        <w:rPr>
          <w:rFonts w:ascii="Tahoma" w:hAnsi="Tahoma" w:cs="Tahoma" w:hint="cs"/>
          <w:sz w:val="18"/>
          <w:szCs w:val="18"/>
          <w:rtl/>
        </w:rPr>
        <w:t xml:space="preserve"> (להלן החלטת ממשלה 2097)</w:t>
      </w:r>
      <w:r w:rsidRPr="00EB460D">
        <w:rPr>
          <w:rFonts w:ascii="Tahoma" w:hAnsi="Tahoma" w:cs="Tahoma" w:hint="cs"/>
          <w:sz w:val="18"/>
          <w:szCs w:val="18"/>
          <w:rtl/>
        </w:rPr>
        <w:t>. בין היתר עסקה החלטת הממשלה ב</w:t>
      </w:r>
      <w:r w:rsidRPr="00EB460D">
        <w:rPr>
          <w:rFonts w:ascii="Tahoma" w:hAnsi="Tahoma" w:cs="Tahoma"/>
          <w:sz w:val="18"/>
          <w:szCs w:val="18"/>
          <w:rtl/>
        </w:rPr>
        <w:t xml:space="preserve">מעבר למחשוב ענן. </w:t>
      </w:r>
      <w:r w:rsidRPr="00EB460D">
        <w:rPr>
          <w:rFonts w:ascii="Tahoma" w:hAnsi="Tahoma" w:cs="Tahoma" w:hint="cs"/>
          <w:sz w:val="18"/>
          <w:szCs w:val="18"/>
          <w:rtl/>
        </w:rPr>
        <w:t>בהחלטה נקבע כי "לצורך קידום...תשתיות טכנולוגיות רוחביות</w:t>
      </w:r>
      <w:r w:rsidRPr="00EB460D">
        <w:rPr>
          <w:rFonts w:ascii="Tahoma" w:hAnsi="Tahoma" w:cs="Tahoma"/>
          <w:sz w:val="18"/>
          <w:szCs w:val="18"/>
          <w:rtl/>
        </w:rPr>
        <w:t xml:space="preserve"> על הממונה על התקשוב הממשלתי לפעול להעברת תשתיות התקשוב של</w:t>
      </w:r>
      <w:r w:rsidRPr="00EB460D">
        <w:rPr>
          <w:rFonts w:ascii="Tahoma" w:hAnsi="Tahoma" w:cs="Tahoma" w:hint="cs"/>
          <w:sz w:val="18"/>
          <w:szCs w:val="18"/>
          <w:rtl/>
        </w:rPr>
        <w:t xml:space="preserve"> </w:t>
      </w:r>
      <w:r w:rsidRPr="00EB460D">
        <w:rPr>
          <w:rFonts w:ascii="Tahoma" w:hAnsi="Tahoma" w:cs="Tahoma"/>
          <w:sz w:val="18"/>
          <w:szCs w:val="18"/>
          <w:rtl/>
        </w:rPr>
        <w:t xml:space="preserve">משרדי הממשלה למודל </w:t>
      </w:r>
      <w:r w:rsidRPr="00EB460D">
        <w:rPr>
          <w:rFonts w:ascii="Tahoma" w:hAnsi="Tahoma" w:cs="Tahoma" w:hint="cs"/>
          <w:sz w:val="18"/>
          <w:szCs w:val="18"/>
          <w:rtl/>
        </w:rPr>
        <w:t>'</w:t>
      </w:r>
      <w:r w:rsidRPr="00EB460D">
        <w:rPr>
          <w:rFonts w:ascii="Tahoma" w:hAnsi="Tahoma" w:cs="Tahoma"/>
          <w:sz w:val="18"/>
          <w:szCs w:val="18"/>
          <w:rtl/>
        </w:rPr>
        <w:t>מחשוב ענן</w:t>
      </w:r>
      <w:r w:rsidRPr="00EB460D">
        <w:rPr>
          <w:rFonts w:ascii="Tahoma" w:hAnsi="Tahoma" w:cs="Tahoma" w:hint="cs"/>
          <w:sz w:val="18"/>
          <w:szCs w:val="18"/>
          <w:rtl/>
        </w:rPr>
        <w:t>'</w:t>
      </w:r>
      <w:r w:rsidRPr="00EB460D">
        <w:rPr>
          <w:rFonts w:ascii="Tahoma" w:hAnsi="Tahoma" w:cs="Tahoma"/>
          <w:sz w:val="18"/>
          <w:szCs w:val="18"/>
          <w:rtl/>
        </w:rPr>
        <w:t>, אשר יאפשר גישה מקוונת</w:t>
      </w:r>
      <w:r w:rsidRPr="00EB460D">
        <w:rPr>
          <w:rFonts w:ascii="Tahoma" w:hAnsi="Tahoma" w:cs="Tahoma" w:hint="cs"/>
          <w:sz w:val="18"/>
          <w:szCs w:val="18"/>
          <w:rtl/>
        </w:rPr>
        <w:t xml:space="preserve"> </w:t>
      </w:r>
      <w:r w:rsidRPr="00EB460D">
        <w:rPr>
          <w:rFonts w:ascii="Tahoma" w:hAnsi="Tahoma" w:cs="Tahoma"/>
          <w:sz w:val="18"/>
          <w:szCs w:val="18"/>
          <w:rtl/>
        </w:rPr>
        <w:t>לתשתיות, פלטפורמות ויישומים ותשלום על פי השימוש בהם</w:t>
      </w:r>
      <w:r w:rsidRPr="00EB460D">
        <w:rPr>
          <w:rFonts w:ascii="Tahoma" w:hAnsi="Tahoma" w:cs="Tahoma" w:hint="cs"/>
          <w:sz w:val="18"/>
          <w:szCs w:val="18"/>
          <w:rtl/>
        </w:rPr>
        <w:t>"</w:t>
      </w:r>
      <w:r w:rsidRPr="00EB460D">
        <w:rPr>
          <w:rFonts w:ascii="Tahoma" w:hAnsi="Tahoma" w:cs="Tahoma"/>
          <w:sz w:val="18"/>
          <w:szCs w:val="18"/>
          <w:rtl/>
        </w:rPr>
        <w:t>. לשם כך, הוחלט להטיל על</w:t>
      </w:r>
      <w:r w:rsidRPr="00EB460D">
        <w:rPr>
          <w:rFonts w:ascii="Tahoma" w:hAnsi="Tahoma" w:cs="Tahoma" w:hint="cs"/>
          <w:sz w:val="18"/>
          <w:szCs w:val="18"/>
          <w:rtl/>
        </w:rPr>
        <w:t xml:space="preserve"> </w:t>
      </w:r>
      <w:r w:rsidRPr="00EB460D">
        <w:rPr>
          <w:rFonts w:ascii="Tahoma" w:hAnsi="Tahoma" w:cs="Tahoma"/>
          <w:sz w:val="18"/>
          <w:szCs w:val="18"/>
          <w:rtl/>
        </w:rPr>
        <w:t>התקשוב הממשלתי</w:t>
      </w:r>
      <w:r w:rsidRPr="00EB460D">
        <w:rPr>
          <w:rFonts w:ascii="Tahoma" w:hAnsi="Tahoma" w:cs="Tahoma" w:hint="cs"/>
          <w:sz w:val="18"/>
          <w:szCs w:val="18"/>
          <w:rtl/>
        </w:rPr>
        <w:t>,</w:t>
      </w:r>
      <w:r w:rsidRPr="00EB460D">
        <w:rPr>
          <w:rFonts w:ascii="Tahoma" w:hAnsi="Tahoma" w:cs="Tahoma"/>
          <w:sz w:val="18"/>
          <w:szCs w:val="18"/>
          <w:rtl/>
        </w:rPr>
        <w:t xml:space="preserve"> בתיאום עם ראש המטה הקיברנטי הלאומי</w:t>
      </w:r>
      <w:r>
        <w:rPr>
          <w:rStyle w:val="FootnoteReference"/>
          <w:rFonts w:ascii="Tahoma" w:hAnsi="Tahoma" w:cs="Tahoma"/>
          <w:sz w:val="18"/>
          <w:szCs w:val="18"/>
          <w:rtl/>
        </w:rPr>
        <w:footnoteReference w:id="15"/>
      </w:r>
      <w:r w:rsidRPr="00EB460D">
        <w:rPr>
          <w:rFonts w:ascii="Tahoma" w:hAnsi="Tahoma" w:cs="Tahoma"/>
          <w:sz w:val="18"/>
          <w:szCs w:val="18"/>
          <w:rtl/>
        </w:rPr>
        <w:t xml:space="preserve"> ובהתייעצות עם </w:t>
      </w:r>
      <w:r w:rsidRPr="00EB460D">
        <w:rPr>
          <w:rFonts w:ascii="Tahoma" w:hAnsi="Tahoma" w:cs="Tahoma"/>
          <w:sz w:val="18"/>
          <w:szCs w:val="18"/>
          <w:rtl/>
        </w:rPr>
        <w:lastRenderedPageBreak/>
        <w:t>ראש רמו"ט</w:t>
      </w:r>
      <w:r>
        <w:rPr>
          <w:rStyle w:val="FootnoteReference"/>
          <w:rFonts w:ascii="Tahoma" w:hAnsi="Tahoma" w:cs="Tahoma"/>
          <w:sz w:val="18"/>
          <w:szCs w:val="18"/>
          <w:rtl/>
        </w:rPr>
        <w:footnoteReference w:id="16"/>
      </w:r>
      <w:r w:rsidRPr="00EB460D">
        <w:rPr>
          <w:rFonts w:ascii="Tahoma" w:hAnsi="Tahoma" w:cs="Tahoma"/>
          <w:sz w:val="18"/>
          <w:szCs w:val="18"/>
          <w:rtl/>
        </w:rPr>
        <w:t xml:space="preserve"> ומנהלי אגפי מערכות המידע במשרדים, להכין תוכנית למעבר למודל "מחשוב ענן" ולהציגה</w:t>
      </w:r>
      <w:r w:rsidRPr="00EB460D">
        <w:rPr>
          <w:rFonts w:ascii="Tahoma" w:hAnsi="Tahoma" w:cs="Tahoma" w:hint="cs"/>
          <w:sz w:val="18"/>
          <w:szCs w:val="18"/>
          <w:rtl/>
        </w:rPr>
        <w:t xml:space="preserve"> </w:t>
      </w:r>
      <w:r w:rsidRPr="00EB460D">
        <w:rPr>
          <w:rFonts w:ascii="Tahoma" w:hAnsi="Tahoma" w:cs="Tahoma"/>
          <w:sz w:val="18"/>
          <w:szCs w:val="18"/>
          <w:rtl/>
        </w:rPr>
        <w:t>לוועדת השרים</w:t>
      </w:r>
      <w:r>
        <w:rPr>
          <w:rStyle w:val="FootnoteReference"/>
          <w:rFonts w:ascii="Tahoma" w:hAnsi="Tahoma" w:cs="Tahoma"/>
          <w:sz w:val="18"/>
          <w:szCs w:val="18"/>
          <w:rtl/>
        </w:rPr>
        <w:footnoteReference w:id="17"/>
      </w:r>
      <w:r w:rsidRPr="00EB460D">
        <w:rPr>
          <w:rFonts w:ascii="Tahoma" w:hAnsi="Tahoma" w:cs="Tahoma"/>
          <w:sz w:val="18"/>
          <w:szCs w:val="18"/>
          <w:rtl/>
        </w:rPr>
        <w:t xml:space="preserve"> עד סוף </w:t>
      </w:r>
      <w:r w:rsidRPr="00EB460D">
        <w:rPr>
          <w:rFonts w:ascii="Tahoma" w:hAnsi="Tahoma" w:cs="Tahoma" w:hint="cs"/>
          <w:sz w:val="18"/>
          <w:szCs w:val="18"/>
          <w:rtl/>
        </w:rPr>
        <w:t>ה</w:t>
      </w:r>
      <w:r w:rsidRPr="00EB460D">
        <w:rPr>
          <w:rFonts w:ascii="Tahoma" w:hAnsi="Tahoma" w:cs="Tahoma"/>
          <w:sz w:val="18"/>
          <w:szCs w:val="18"/>
          <w:rtl/>
        </w:rPr>
        <w:t xml:space="preserve">רבעון </w:t>
      </w:r>
      <w:r w:rsidRPr="00EB460D">
        <w:rPr>
          <w:rFonts w:ascii="Tahoma" w:hAnsi="Tahoma" w:cs="Tahoma" w:hint="cs"/>
          <w:sz w:val="18"/>
          <w:szCs w:val="18"/>
          <w:rtl/>
        </w:rPr>
        <w:t>ה</w:t>
      </w:r>
      <w:r w:rsidRPr="00EB460D">
        <w:rPr>
          <w:rFonts w:ascii="Tahoma" w:hAnsi="Tahoma" w:cs="Tahoma"/>
          <w:sz w:val="18"/>
          <w:szCs w:val="18"/>
          <w:rtl/>
        </w:rPr>
        <w:t>ראשון של שנת 2015.</w:t>
      </w:r>
      <w:r w:rsidRPr="00EB460D">
        <w:rPr>
          <w:rFonts w:ascii="Tahoma" w:hAnsi="Tahoma" w:cs="Tahoma" w:hint="cs"/>
          <w:sz w:val="18"/>
          <w:szCs w:val="18"/>
          <w:rtl/>
        </w:rPr>
        <w:t xml:space="preserve"> </w:t>
      </w:r>
    </w:p>
    <w:p w14:paraId="7E777D9E"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eastAsia"/>
          <w:b/>
          <w:color w:val="0D0D0D" w:themeColor="text1" w:themeTint="F2"/>
          <w:sz w:val="18"/>
          <w:szCs w:val="18"/>
          <w:rtl/>
        </w:rPr>
        <w:t>נמצא</w:t>
      </w:r>
      <w:r w:rsidRPr="000902AC">
        <w:rPr>
          <w:rFonts w:ascii="Tahoma" w:hAnsi="Tahoma" w:cs="Tahoma"/>
          <w:b/>
          <w:color w:val="0D0D0D" w:themeColor="text1" w:themeTint="F2"/>
          <w:sz w:val="18"/>
          <w:szCs w:val="18"/>
          <w:rtl/>
        </w:rPr>
        <w:t xml:space="preserve"> כי </w:t>
      </w:r>
      <w:r w:rsidRPr="000902AC">
        <w:rPr>
          <w:rFonts w:ascii="Tahoma" w:hAnsi="Tahoma" w:cs="Tahoma" w:hint="eastAsia"/>
          <w:b/>
          <w:color w:val="0D0D0D" w:themeColor="text1" w:themeTint="F2"/>
          <w:sz w:val="18"/>
          <w:szCs w:val="18"/>
          <w:rtl/>
        </w:rPr>
        <w:t>רשות</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התקשוב</w:t>
      </w:r>
      <w:r w:rsidRPr="000902AC">
        <w:rPr>
          <w:rFonts w:ascii="Tahoma" w:hAnsi="Tahoma" w:cs="Tahoma"/>
          <w:b/>
          <w:color w:val="0D0D0D" w:themeColor="text1" w:themeTint="F2"/>
          <w:sz w:val="18"/>
          <w:szCs w:val="18"/>
          <w:rtl/>
        </w:rPr>
        <w:t xml:space="preserve"> טרם </w:t>
      </w:r>
      <w:r w:rsidRPr="000902AC">
        <w:rPr>
          <w:rFonts w:ascii="Tahoma" w:hAnsi="Tahoma" w:cs="Tahoma" w:hint="eastAsia"/>
          <w:b/>
          <w:color w:val="0D0D0D" w:themeColor="text1" w:themeTint="F2"/>
          <w:sz w:val="18"/>
          <w:szCs w:val="18"/>
          <w:rtl/>
        </w:rPr>
        <w:t>הציגה</w:t>
      </w:r>
      <w:r w:rsidRPr="000902AC">
        <w:rPr>
          <w:rFonts w:ascii="Tahoma" w:hAnsi="Tahoma" w:cs="Tahoma"/>
          <w:b/>
          <w:color w:val="0D0D0D" w:themeColor="text1" w:themeTint="F2"/>
          <w:sz w:val="18"/>
          <w:szCs w:val="18"/>
          <w:rtl/>
        </w:rPr>
        <w:t xml:space="preserve"> </w:t>
      </w:r>
      <w:r w:rsidRPr="000902AC">
        <w:rPr>
          <w:rFonts w:ascii="Tahoma" w:hAnsi="Tahoma" w:cs="Tahoma" w:hint="cs"/>
          <w:b/>
          <w:color w:val="0D0D0D" w:themeColor="text1" w:themeTint="F2"/>
          <w:sz w:val="18"/>
          <w:szCs w:val="18"/>
          <w:rtl/>
        </w:rPr>
        <w:t xml:space="preserve">לוועדת השרים </w:t>
      </w:r>
      <w:r w:rsidRPr="000902AC">
        <w:rPr>
          <w:rFonts w:ascii="Tahoma" w:hAnsi="Tahoma" w:cs="Tahoma" w:hint="eastAsia"/>
          <w:b/>
          <w:color w:val="0D0D0D" w:themeColor="text1" w:themeTint="F2"/>
          <w:sz w:val="18"/>
          <w:szCs w:val="18"/>
          <w:rtl/>
        </w:rPr>
        <w:t>תוכנית</w:t>
      </w:r>
      <w:r w:rsidRPr="000902AC">
        <w:rPr>
          <w:rFonts w:ascii="Tahoma" w:hAnsi="Tahoma" w:cs="Tahoma"/>
          <w:b/>
          <w:color w:val="0D0D0D" w:themeColor="text1" w:themeTint="F2"/>
          <w:sz w:val="18"/>
          <w:szCs w:val="18"/>
          <w:rtl/>
        </w:rPr>
        <w:t xml:space="preserve"> למעבר למודל מחשוב ענן כנקבע בהחלטת הממשלה מאוקטובר 2014. </w:t>
      </w:r>
    </w:p>
    <w:p w14:paraId="491B15A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רשות התקשוב מסרה למשרד מבקר המדינה בתשובתה מפברואר 2021 (להלן - תשובת רשות התקשוב) כי ועדת השרים</w:t>
      </w:r>
      <w:r w:rsidRPr="00EB460D">
        <w:rPr>
          <w:rFonts w:ascii="Tahoma" w:hAnsi="Tahoma" w:cs="Tahoma"/>
          <w:sz w:val="18"/>
          <w:szCs w:val="18"/>
          <w:rtl/>
        </w:rPr>
        <w:t xml:space="preserve"> </w:t>
      </w:r>
      <w:r w:rsidRPr="00EB460D">
        <w:rPr>
          <w:rFonts w:ascii="Tahoma" w:hAnsi="Tahoma" w:cs="Tahoma" w:hint="cs"/>
          <w:sz w:val="18"/>
          <w:szCs w:val="18"/>
          <w:rtl/>
        </w:rPr>
        <w:t xml:space="preserve">לענייני </w:t>
      </w:r>
      <w:r w:rsidRPr="00EB460D">
        <w:rPr>
          <w:rFonts w:ascii="Tahoma" w:hAnsi="Tahoma" w:cs="Tahoma"/>
          <w:sz w:val="18"/>
          <w:szCs w:val="18"/>
          <w:rtl/>
        </w:rPr>
        <w:t>תקשוב, שיפור השירות הממשלתי לציבור וממשל פתוח</w:t>
      </w:r>
      <w:r w:rsidRPr="00EB460D">
        <w:rPr>
          <w:rFonts w:ascii="Tahoma" w:hAnsi="Tahoma" w:cs="Tahoma" w:hint="cs"/>
          <w:sz w:val="18"/>
          <w:szCs w:val="18"/>
          <w:rtl/>
        </w:rPr>
        <w:t xml:space="preserve"> שהוקמה באוקטובר 2014, פוזרה עם פיזור הממשלה ה-33 במרץ 2015, טרם סיום הכנת תוכנית המעבר למודל מחשוב ענן. רשות התקשוב הכינה תוכנית מעבר לענן בשנת 2016, אולם </w:t>
      </w:r>
      <w:r w:rsidRPr="00EB460D">
        <w:rPr>
          <w:rFonts w:ascii="Tahoma" w:hAnsi="Tahoma" w:cs="Tahoma"/>
          <w:sz w:val="18"/>
          <w:szCs w:val="18"/>
          <w:rtl/>
        </w:rPr>
        <w:t>ועדת השרים לא הוקמה מחדש בממשלות שבאו לאחר מכן</w:t>
      </w:r>
      <w:r w:rsidRPr="00EB460D">
        <w:rPr>
          <w:rFonts w:ascii="Tahoma" w:hAnsi="Tahoma" w:cs="Tahoma" w:hint="cs"/>
          <w:sz w:val="18"/>
          <w:szCs w:val="18"/>
          <w:rtl/>
        </w:rPr>
        <w:t>.</w:t>
      </w:r>
    </w:p>
    <w:p w14:paraId="2F198573"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יצוין כי במענה רשות התקשוב על ממצאי ביקורת קודמת של משרד מבקר המדינה צוין כי לאחר סיום תהליך התכנון של הקמת הענן </w:t>
      </w:r>
      <w:r w:rsidRPr="00EB460D">
        <w:rPr>
          <w:rFonts w:ascii="Tahoma" w:hAnsi="Tahoma" w:cs="Tahoma" w:hint="cs"/>
          <w:sz w:val="18"/>
          <w:szCs w:val="18"/>
          <w:rtl/>
        </w:rPr>
        <w:t>הרשות</w:t>
      </w:r>
      <w:r w:rsidRPr="00EB460D">
        <w:rPr>
          <w:rFonts w:ascii="Tahoma" w:hAnsi="Tahoma" w:cs="Tahoma"/>
          <w:sz w:val="18"/>
          <w:szCs w:val="18"/>
          <w:rtl/>
        </w:rPr>
        <w:t xml:space="preserve"> תגיש תוכנית מפורטת לאישור הממשלה</w:t>
      </w:r>
      <w:r w:rsidRPr="00EB460D">
        <w:rPr>
          <w:rStyle w:val="FootnoteReference"/>
          <w:rFonts w:ascii="Tahoma" w:hAnsi="Tahoma" w:cs="Tahoma"/>
          <w:sz w:val="18"/>
          <w:szCs w:val="18"/>
          <w:rtl/>
        </w:rPr>
        <w:footnoteReference w:id="18"/>
      </w:r>
      <w:r w:rsidRPr="00EB460D">
        <w:rPr>
          <w:rFonts w:ascii="Tahoma" w:hAnsi="Tahoma" w:cs="Tahoma"/>
          <w:sz w:val="18"/>
          <w:szCs w:val="18"/>
          <w:rtl/>
        </w:rPr>
        <w:t>.</w:t>
      </w:r>
    </w:p>
    <w:p w14:paraId="01215CF4"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מומלץ כי רשות התקשוב תציג לממשלה תוכנית מעודכנת למעבר למודל מחשוב ענן, אשר תכלול את מתווה המעבר של הממשלה לסביבת הענן, לרבות לוחות זמנים ואבני דרך, במונחי תשומות ההשקעה במעבר ותוצאותיו</w:t>
      </w:r>
      <w:r w:rsidRPr="000902AC">
        <w:rPr>
          <w:rFonts w:ascii="Tahoma" w:hAnsi="Tahoma" w:cs="Tahoma"/>
          <w:b/>
          <w:color w:val="0D0D0D" w:themeColor="text1" w:themeTint="F2"/>
          <w:sz w:val="18"/>
          <w:szCs w:val="18"/>
          <w:rtl/>
        </w:rPr>
        <w:t>.</w:t>
      </w:r>
    </w:p>
    <w:p w14:paraId="6BE7FC51" w14:textId="77777777" w:rsidR="00470831" w:rsidRPr="00EB460D" w:rsidRDefault="00470831" w:rsidP="00470831">
      <w:pPr>
        <w:spacing w:line="260" w:lineRule="exact"/>
        <w:jc w:val="both"/>
        <w:rPr>
          <w:rFonts w:ascii="Tahoma" w:hAnsi="Tahoma" w:cs="Tahoma"/>
          <w:sz w:val="18"/>
          <w:szCs w:val="18"/>
          <w:rtl/>
        </w:rPr>
      </w:pPr>
      <w:r w:rsidRPr="00EB460D">
        <w:rPr>
          <w:rFonts w:ascii="Tahoma" w:hAnsi="Tahoma" w:cs="Tahoma"/>
          <w:sz w:val="18"/>
          <w:szCs w:val="18"/>
          <w:rtl/>
        </w:rPr>
        <w:t>עוד נ</w:t>
      </w:r>
      <w:r w:rsidRPr="00EB460D">
        <w:rPr>
          <w:rFonts w:ascii="Tahoma" w:hAnsi="Tahoma" w:cs="Tahoma" w:hint="eastAsia"/>
          <w:sz w:val="18"/>
          <w:szCs w:val="18"/>
          <w:rtl/>
        </w:rPr>
        <w:t>קבע</w:t>
      </w:r>
      <w:r w:rsidRPr="00EB460D">
        <w:rPr>
          <w:rFonts w:ascii="Tahoma" w:hAnsi="Tahoma" w:cs="Tahoma"/>
          <w:sz w:val="18"/>
          <w:szCs w:val="18"/>
          <w:rtl/>
        </w:rPr>
        <w:t xml:space="preserve"> בהחלט</w:t>
      </w:r>
      <w:r>
        <w:rPr>
          <w:rFonts w:ascii="Tahoma" w:hAnsi="Tahoma" w:cs="Tahoma" w:hint="cs"/>
          <w:sz w:val="18"/>
          <w:szCs w:val="18"/>
          <w:rtl/>
        </w:rPr>
        <w:t>ת ממשלה</w:t>
      </w:r>
      <w:r w:rsidRPr="00EB460D">
        <w:rPr>
          <w:rFonts w:ascii="Tahoma" w:hAnsi="Tahoma" w:cs="Tahoma"/>
          <w:sz w:val="18"/>
          <w:szCs w:val="18"/>
          <w:rtl/>
        </w:rPr>
        <w:t xml:space="preserve"> 2097 כי "לצורך תכנון מפורט של העברת תשתיות התקשוב למודל 'מחשוב ענן' ושל הקמת הרשת הפנים ממשלתית, יקצה משרד האוצר לתקשוב הממשלתי תקציב חד פעמי</w:t>
      </w:r>
      <w:r w:rsidRPr="00EB460D">
        <w:rPr>
          <w:rFonts w:ascii="Tahoma" w:hAnsi="Tahoma" w:cs="Tahoma" w:hint="cs"/>
          <w:sz w:val="18"/>
          <w:szCs w:val="18"/>
          <w:rtl/>
        </w:rPr>
        <w:t xml:space="preserve"> </w:t>
      </w:r>
      <w:r w:rsidRPr="00EB460D">
        <w:rPr>
          <w:rFonts w:ascii="Tahoma" w:hAnsi="Tahoma" w:cs="Tahoma"/>
          <w:sz w:val="18"/>
          <w:szCs w:val="18"/>
          <w:rtl/>
        </w:rPr>
        <w:t>בסך 2.6 מיליון ש"ח לשנת 2015 וכן תקציב בסך 1 מיליון ש"ח לשנת 2016".</w:t>
      </w:r>
      <w:r w:rsidRPr="00EB460D">
        <w:rPr>
          <w:rFonts w:ascii="Tahoma" w:hAnsi="Tahoma" w:cs="Tahoma" w:hint="cs"/>
          <w:sz w:val="18"/>
          <w:szCs w:val="18"/>
          <w:rtl/>
        </w:rPr>
        <w:t xml:space="preserve"> </w:t>
      </w:r>
      <w:r w:rsidRPr="00EB460D">
        <w:rPr>
          <w:rFonts w:ascii="Tahoma" w:hAnsi="Tahoma" w:cs="Tahoma"/>
          <w:sz w:val="18"/>
          <w:szCs w:val="18"/>
          <w:rtl/>
        </w:rPr>
        <w:t>יצוין כי על פי ההחלטה, "תקצוב ביצוע הפרויקטים 'מחשוב ענן', רשת פנים ממשלתית</w:t>
      </w:r>
      <w:r w:rsidRPr="00EB460D">
        <w:rPr>
          <w:rFonts w:ascii="Tahoma" w:hAnsi="Tahoma" w:cs="Tahoma" w:hint="cs"/>
          <w:sz w:val="18"/>
          <w:szCs w:val="18"/>
          <w:rtl/>
        </w:rPr>
        <w:t xml:space="preserve"> </w:t>
      </w:r>
      <w:r w:rsidRPr="00EB460D">
        <w:rPr>
          <w:rFonts w:ascii="Tahoma" w:hAnsi="Tahoma" w:cs="Tahoma"/>
          <w:sz w:val="18"/>
          <w:szCs w:val="18"/>
          <w:rtl/>
        </w:rPr>
        <w:t>ודיגיטציה של שירותים ממשלתיים</w:t>
      </w:r>
      <w:r w:rsidRPr="00EB460D">
        <w:rPr>
          <w:rFonts w:ascii="Tahoma" w:hAnsi="Tahoma" w:cs="Tahoma" w:hint="cs"/>
          <w:sz w:val="18"/>
          <w:szCs w:val="18"/>
          <w:rtl/>
        </w:rPr>
        <w:t>...</w:t>
      </w:r>
      <w:r w:rsidRPr="00EB460D">
        <w:rPr>
          <w:rFonts w:ascii="Tahoma" w:hAnsi="Tahoma" w:cs="Tahoma"/>
          <w:sz w:val="18"/>
          <w:szCs w:val="18"/>
          <w:rtl/>
        </w:rPr>
        <w:t>וכן תקצוב העלות</w:t>
      </w:r>
      <w:r w:rsidRPr="00EB460D">
        <w:rPr>
          <w:rFonts w:ascii="Tahoma" w:hAnsi="Tahoma" w:cs="Tahoma" w:hint="cs"/>
          <w:sz w:val="18"/>
          <w:szCs w:val="18"/>
          <w:rtl/>
        </w:rPr>
        <w:t xml:space="preserve"> </w:t>
      </w:r>
      <w:r w:rsidRPr="00EB460D">
        <w:rPr>
          <w:rFonts w:ascii="Tahoma" w:hAnsi="Tahoma" w:cs="Tahoma"/>
          <w:sz w:val="18"/>
          <w:szCs w:val="18"/>
          <w:rtl/>
        </w:rPr>
        <w:t xml:space="preserve">השוטפת </w:t>
      </w:r>
      <w:r w:rsidRPr="00EB460D">
        <w:rPr>
          <w:rFonts w:ascii="Tahoma" w:hAnsi="Tahoma" w:cs="Tahoma" w:hint="cs"/>
          <w:sz w:val="18"/>
          <w:szCs w:val="18"/>
          <w:rtl/>
        </w:rPr>
        <w:t>(</w:t>
      </w:r>
      <w:r w:rsidRPr="00EB460D">
        <w:rPr>
          <w:rFonts w:ascii="Tahoma" w:hAnsi="Tahoma" w:cs="Tahoma"/>
          <w:sz w:val="18"/>
          <w:szCs w:val="18"/>
          <w:rtl/>
        </w:rPr>
        <w:t>משנת 2018 ואילך</w:t>
      </w:r>
      <w:r w:rsidRPr="00EB460D">
        <w:rPr>
          <w:rFonts w:ascii="Tahoma" w:hAnsi="Tahoma" w:cs="Tahoma" w:hint="cs"/>
          <w:sz w:val="18"/>
          <w:szCs w:val="18"/>
          <w:rtl/>
        </w:rPr>
        <w:t xml:space="preserve">) </w:t>
      </w:r>
      <w:r w:rsidRPr="00EB460D">
        <w:rPr>
          <w:rFonts w:ascii="Tahoma" w:hAnsi="Tahoma" w:cs="Tahoma"/>
          <w:sz w:val="18"/>
          <w:szCs w:val="18"/>
          <w:rtl/>
        </w:rPr>
        <w:t>של פרויקט האתר האחוד יותנה במימוש החיסכון הצפוי</w:t>
      </w:r>
      <w:r w:rsidRPr="00EB460D">
        <w:rPr>
          <w:rFonts w:ascii="Tahoma" w:hAnsi="Tahoma" w:cs="Tahoma" w:hint="cs"/>
          <w:sz w:val="18"/>
          <w:szCs w:val="18"/>
          <w:rtl/>
        </w:rPr>
        <w:t xml:space="preserve"> </w:t>
      </w:r>
      <w:r w:rsidRPr="00EB460D">
        <w:rPr>
          <w:rFonts w:ascii="Tahoma" w:hAnsi="Tahoma" w:cs="Tahoma"/>
          <w:sz w:val="18"/>
          <w:szCs w:val="18"/>
          <w:rtl/>
        </w:rPr>
        <w:t>בתקציבי אגפי מערכות המידע עם המעבר למודל 'מחשוב ענן'</w:t>
      </w:r>
      <w:r w:rsidRPr="00EB460D">
        <w:rPr>
          <w:rFonts w:ascii="Tahoma" w:hAnsi="Tahoma" w:cs="Tahoma" w:hint="cs"/>
          <w:sz w:val="18"/>
          <w:szCs w:val="18"/>
          <w:rtl/>
        </w:rPr>
        <w:t>...</w:t>
      </w:r>
      <w:r w:rsidRPr="00EB460D">
        <w:rPr>
          <w:rFonts w:ascii="Tahoma" w:hAnsi="Tahoma" w:cs="Tahoma"/>
          <w:sz w:val="18"/>
          <w:szCs w:val="18"/>
          <w:rtl/>
        </w:rPr>
        <w:t>הממונה על התקציבים יוסמך</w:t>
      </w:r>
      <w:r w:rsidRPr="00EB460D">
        <w:rPr>
          <w:rFonts w:ascii="Tahoma" w:hAnsi="Tahoma" w:cs="Tahoma" w:hint="cs"/>
          <w:sz w:val="18"/>
          <w:szCs w:val="18"/>
          <w:rtl/>
        </w:rPr>
        <w:t xml:space="preserve"> </w:t>
      </w:r>
      <w:r w:rsidRPr="00EB460D">
        <w:rPr>
          <w:rFonts w:ascii="Tahoma" w:hAnsi="Tahoma" w:cs="Tahoma"/>
          <w:sz w:val="18"/>
          <w:szCs w:val="18"/>
          <w:rtl/>
        </w:rPr>
        <w:t>לאסוף עד מחצית מהיקף החיסכון שייקבע מתקציבי אגפי מערכות המידע במשרדים, וזאת</w:t>
      </w:r>
      <w:r w:rsidRPr="00EB460D">
        <w:rPr>
          <w:rFonts w:ascii="Tahoma" w:hAnsi="Tahoma" w:cs="Tahoma" w:hint="cs"/>
          <w:sz w:val="18"/>
          <w:szCs w:val="18"/>
          <w:rtl/>
        </w:rPr>
        <w:t xml:space="preserve"> </w:t>
      </w:r>
      <w:r w:rsidRPr="00EB460D">
        <w:rPr>
          <w:rFonts w:ascii="Tahoma" w:hAnsi="Tahoma" w:cs="Tahoma"/>
          <w:sz w:val="18"/>
          <w:szCs w:val="18"/>
          <w:rtl/>
        </w:rPr>
        <w:t>שנה לאחר מועד מעבר המשרדים למודל 'מחשוב ענן', כפי שייקבע בתכנון המפורט"</w:t>
      </w:r>
      <w:r w:rsidRPr="00EB460D">
        <w:rPr>
          <w:rFonts w:ascii="Tahoma" w:hAnsi="Tahoma" w:cs="Tahoma" w:hint="cs"/>
          <w:sz w:val="18"/>
          <w:szCs w:val="18"/>
          <w:rtl/>
        </w:rPr>
        <w:t>. בנוסף, בהחלטת ממשלה 326 מיום 16.8.2020 הוקצה תקציב של 250 מיליון ש"ח לעידוד הגירה של מערכות לסביבת הענן.</w:t>
      </w:r>
    </w:p>
    <w:p w14:paraId="4F54D5B0" w14:textId="77777777" w:rsidR="00470831" w:rsidRPr="00EB460D" w:rsidRDefault="00470831" w:rsidP="00470831">
      <w:pPr>
        <w:spacing w:line="260" w:lineRule="exact"/>
        <w:jc w:val="both"/>
        <w:rPr>
          <w:rFonts w:ascii="Tahoma" w:hAnsi="Tahoma" w:cs="Tahoma"/>
          <w:sz w:val="18"/>
          <w:szCs w:val="18"/>
          <w:rtl/>
        </w:rPr>
      </w:pPr>
      <w:r w:rsidRPr="00EB460D">
        <w:rPr>
          <w:rFonts w:ascii="Tahoma" w:hAnsi="Tahoma" w:cs="Tahoma" w:hint="cs"/>
          <w:sz w:val="18"/>
          <w:szCs w:val="18"/>
          <w:rtl/>
        </w:rPr>
        <w:t xml:space="preserve">ביולי ובדצמבר 2020 מסרה רשות התקשוב למשרד מבקר המדינה כי גובש מתווה לתקצוב מעבר מערכות מידע לענן, אשר כולל קיצוץ רוחבי של 3% מתקציבי אגפי מערכות מידע והפניית הכסף לקרן ייעודית אשר מטרתה לסייע למשרדים בהעברת המערכות לסביבת ענן. מתווה זה היה אמור להיות מאושר במסגרת חוק ההסדרים ותקציב המדינה לשנת 2020, אולם נכון למועד הביקורת הוא טרם אושר. רשות התקשוב מסרה במרץ 2021 למשרד מבקר המדינה כי </w:t>
      </w:r>
      <w:r w:rsidRPr="00EB460D">
        <w:rPr>
          <w:rFonts w:ascii="Tahoma" w:hAnsi="Tahoma" w:cs="Tahoma"/>
          <w:sz w:val="18"/>
          <w:szCs w:val="18"/>
          <w:rtl/>
        </w:rPr>
        <w:t>הסכומים המופיעים בהחלט</w:t>
      </w:r>
      <w:r w:rsidRPr="00EB460D">
        <w:rPr>
          <w:rFonts w:ascii="Tahoma" w:hAnsi="Tahoma" w:cs="Tahoma" w:hint="cs"/>
          <w:sz w:val="18"/>
          <w:szCs w:val="18"/>
          <w:rtl/>
        </w:rPr>
        <w:t>ת הממשלה 326</w:t>
      </w:r>
      <w:r w:rsidRPr="00EB460D">
        <w:rPr>
          <w:rFonts w:ascii="Tahoma" w:hAnsi="Tahoma" w:cs="Tahoma"/>
          <w:sz w:val="18"/>
          <w:szCs w:val="18"/>
          <w:rtl/>
        </w:rPr>
        <w:t xml:space="preserve"> </w:t>
      </w:r>
      <w:r w:rsidRPr="00EB460D">
        <w:rPr>
          <w:rFonts w:ascii="Tahoma" w:hAnsi="Tahoma" w:cs="Tahoma" w:hint="cs"/>
          <w:sz w:val="18"/>
          <w:szCs w:val="18"/>
          <w:rtl/>
        </w:rPr>
        <w:t>מאוגוסט 2020 נועדו לשמש</w:t>
      </w:r>
      <w:r w:rsidRPr="00EB460D">
        <w:rPr>
          <w:rFonts w:ascii="Tahoma" w:hAnsi="Tahoma" w:cs="Tahoma"/>
          <w:sz w:val="18"/>
          <w:szCs w:val="18"/>
          <w:rtl/>
        </w:rPr>
        <w:t xml:space="preserve"> </w:t>
      </w:r>
      <w:r w:rsidRPr="00EB460D">
        <w:rPr>
          <w:rFonts w:ascii="Tahoma" w:hAnsi="Tahoma" w:cs="Tahoma" w:hint="cs"/>
          <w:sz w:val="18"/>
          <w:szCs w:val="18"/>
          <w:rtl/>
        </w:rPr>
        <w:t>ל</w:t>
      </w:r>
      <w:r w:rsidRPr="00EB460D">
        <w:rPr>
          <w:rFonts w:ascii="Tahoma" w:hAnsi="Tahoma" w:cs="Tahoma"/>
          <w:sz w:val="18"/>
          <w:szCs w:val="18"/>
          <w:rtl/>
        </w:rPr>
        <w:t>עידוד הגירה לשירותי ענן</w:t>
      </w:r>
      <w:r w:rsidRPr="00EB460D">
        <w:rPr>
          <w:rFonts w:ascii="Tahoma" w:hAnsi="Tahoma" w:cs="Tahoma" w:hint="cs"/>
          <w:sz w:val="18"/>
          <w:szCs w:val="18"/>
          <w:rtl/>
        </w:rPr>
        <w:t>,</w:t>
      </w:r>
      <w:r w:rsidRPr="00EB460D">
        <w:rPr>
          <w:rFonts w:ascii="Tahoma" w:hAnsi="Tahoma" w:cs="Tahoma"/>
          <w:sz w:val="18"/>
          <w:szCs w:val="18"/>
          <w:rtl/>
        </w:rPr>
        <w:t xml:space="preserve"> ו</w:t>
      </w:r>
      <w:r w:rsidRPr="00EB460D">
        <w:rPr>
          <w:rFonts w:ascii="Tahoma" w:hAnsi="Tahoma" w:cs="Tahoma" w:hint="cs"/>
          <w:sz w:val="18"/>
          <w:szCs w:val="18"/>
          <w:rtl/>
        </w:rPr>
        <w:t xml:space="preserve">הם </w:t>
      </w:r>
      <w:r w:rsidRPr="00EB460D">
        <w:rPr>
          <w:rFonts w:ascii="Tahoma" w:hAnsi="Tahoma" w:cs="Tahoma"/>
          <w:sz w:val="18"/>
          <w:szCs w:val="18"/>
          <w:rtl/>
        </w:rPr>
        <w:t>מבוססים על הערכה ראשונית לקצב ההוצאה המשוער</w:t>
      </w:r>
      <w:r w:rsidRPr="00EB460D">
        <w:rPr>
          <w:rFonts w:ascii="Tahoma" w:hAnsi="Tahoma" w:cs="Tahoma" w:hint="cs"/>
          <w:sz w:val="18"/>
          <w:szCs w:val="18"/>
          <w:rtl/>
        </w:rPr>
        <w:t xml:space="preserve"> המיועד למימוש במסגרת פרויקט נימבוס (</w:t>
      </w:r>
      <w:r>
        <w:rPr>
          <w:rFonts w:ascii="Tahoma" w:hAnsi="Tahoma" w:cs="Tahoma" w:hint="cs"/>
          <w:sz w:val="18"/>
          <w:szCs w:val="18"/>
          <w:rtl/>
        </w:rPr>
        <w:t>ראו הרחבה להלן</w:t>
      </w:r>
      <w:r w:rsidRPr="00EB460D">
        <w:rPr>
          <w:rFonts w:ascii="Tahoma" w:hAnsi="Tahoma" w:cs="Tahoma" w:hint="cs"/>
          <w:sz w:val="18"/>
          <w:szCs w:val="18"/>
          <w:rtl/>
        </w:rPr>
        <w:t xml:space="preserve"> בפרק "פרויקט נימבוס"). כמו כן מסרה </w:t>
      </w:r>
      <w:r w:rsidRPr="00EB460D">
        <w:rPr>
          <w:rFonts w:ascii="Tahoma" w:hAnsi="Tahoma" w:cs="Tahoma" w:hint="cs"/>
          <w:sz w:val="18"/>
          <w:szCs w:val="18"/>
          <w:rtl/>
        </w:rPr>
        <w:lastRenderedPageBreak/>
        <w:t xml:space="preserve">רשות התקשוב כי התקציב טרם הועבר לידיה וטרם סוכם אופן המימוש שלו, וכי </w:t>
      </w:r>
      <w:r w:rsidRPr="00EB460D">
        <w:rPr>
          <w:rFonts w:ascii="Tahoma" w:hAnsi="Tahoma" w:cs="Tahoma"/>
          <w:sz w:val="18"/>
          <w:szCs w:val="18"/>
          <w:rtl/>
        </w:rPr>
        <w:t>במסגרת ה</w:t>
      </w:r>
      <w:r w:rsidRPr="00EB460D">
        <w:rPr>
          <w:rFonts w:ascii="Tahoma" w:hAnsi="Tahoma" w:cs="Tahoma" w:hint="cs"/>
          <w:sz w:val="18"/>
          <w:szCs w:val="18"/>
          <w:rtl/>
        </w:rPr>
        <w:t xml:space="preserve">רובד השני של פרויקט נימבוס </w:t>
      </w:r>
      <w:r w:rsidRPr="00EB460D">
        <w:rPr>
          <w:rFonts w:ascii="Tahoma" w:hAnsi="Tahoma" w:cs="Tahoma"/>
          <w:sz w:val="18"/>
          <w:szCs w:val="18"/>
          <w:rtl/>
        </w:rPr>
        <w:t>ת</w:t>
      </w:r>
      <w:r w:rsidRPr="00EB460D">
        <w:rPr>
          <w:rFonts w:ascii="Tahoma" w:hAnsi="Tahoma" w:cs="Tahoma" w:hint="cs"/>
          <w:sz w:val="18"/>
          <w:szCs w:val="18"/>
          <w:rtl/>
        </w:rPr>
        <w:t>י</w:t>
      </w:r>
      <w:r w:rsidRPr="00EB460D">
        <w:rPr>
          <w:rFonts w:ascii="Tahoma" w:hAnsi="Tahoma" w:cs="Tahoma"/>
          <w:sz w:val="18"/>
          <w:szCs w:val="18"/>
          <w:rtl/>
        </w:rPr>
        <w:t>בנה תוכנית מפורטת</w:t>
      </w:r>
      <w:r w:rsidRPr="00EB460D">
        <w:rPr>
          <w:rFonts w:ascii="Tahoma" w:hAnsi="Tahoma" w:cs="Tahoma" w:hint="cs"/>
          <w:sz w:val="18"/>
          <w:szCs w:val="18"/>
          <w:rtl/>
        </w:rPr>
        <w:t xml:space="preserve"> </w:t>
      </w:r>
      <w:r w:rsidRPr="00EB460D">
        <w:rPr>
          <w:rFonts w:ascii="Tahoma" w:hAnsi="Tahoma" w:cs="Tahoma" w:hint="eastAsia"/>
          <w:sz w:val="18"/>
          <w:szCs w:val="18"/>
          <w:rtl/>
        </w:rPr>
        <w:t>-</w:t>
      </w:r>
      <w:r w:rsidRPr="00EB460D">
        <w:rPr>
          <w:rFonts w:ascii="Tahoma" w:hAnsi="Tahoma" w:cs="Tahoma"/>
          <w:sz w:val="18"/>
          <w:szCs w:val="18"/>
          <w:rtl/>
        </w:rPr>
        <w:t xml:space="preserve"> לרבות שלבי הכנה, הערכות עלות ביצוע לשלבים אלו ועוד.</w:t>
      </w:r>
    </w:p>
    <w:p w14:paraId="46C54E11"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 xml:space="preserve">עולה אפוא כי עד מועד סיום הביקורת, </w:t>
      </w:r>
      <w:r w:rsidRPr="000902AC">
        <w:rPr>
          <w:rFonts w:ascii="Tahoma" w:hAnsi="Tahoma" w:cs="Tahoma" w:hint="eastAsia"/>
          <w:b/>
          <w:color w:val="0D0D0D" w:themeColor="text1" w:themeTint="F2"/>
          <w:sz w:val="18"/>
          <w:szCs w:val="18"/>
          <w:rtl/>
        </w:rPr>
        <w:t>ב</w:t>
      </w:r>
      <w:r w:rsidRPr="000902AC">
        <w:rPr>
          <w:rFonts w:ascii="Tahoma" w:hAnsi="Tahoma" w:cs="Tahoma" w:hint="cs"/>
          <w:b/>
          <w:color w:val="0D0D0D" w:themeColor="text1" w:themeTint="F2"/>
          <w:sz w:val="18"/>
          <w:szCs w:val="18"/>
          <w:rtl/>
        </w:rPr>
        <w:t xml:space="preserve">אוקטובר 2020, </w:t>
      </w:r>
      <w:r w:rsidRPr="000902AC">
        <w:rPr>
          <w:rFonts w:ascii="Tahoma" w:hAnsi="Tahoma" w:cs="Tahoma"/>
          <w:b/>
          <w:color w:val="0D0D0D" w:themeColor="text1" w:themeTint="F2"/>
          <w:sz w:val="18"/>
          <w:szCs w:val="18"/>
          <w:rtl/>
        </w:rPr>
        <w:t xml:space="preserve">טרם </w:t>
      </w:r>
      <w:r w:rsidRPr="000902AC">
        <w:rPr>
          <w:rFonts w:ascii="Tahoma" w:hAnsi="Tahoma" w:cs="Tahoma" w:hint="eastAsia"/>
          <w:b/>
          <w:color w:val="0D0D0D" w:themeColor="text1" w:themeTint="F2"/>
          <w:sz w:val="18"/>
          <w:szCs w:val="18"/>
          <w:rtl/>
        </w:rPr>
        <w:t>הושלם</w:t>
      </w:r>
      <w:r w:rsidRPr="000902AC">
        <w:rPr>
          <w:rFonts w:ascii="Tahoma" w:hAnsi="Tahoma" w:cs="Tahoma"/>
          <w:b/>
          <w:color w:val="0D0D0D" w:themeColor="text1" w:themeTint="F2"/>
          <w:sz w:val="18"/>
          <w:szCs w:val="18"/>
          <w:rtl/>
        </w:rPr>
        <w:t xml:space="preserve"> יישום </w:t>
      </w:r>
      <w:r w:rsidRPr="000902AC">
        <w:rPr>
          <w:rFonts w:ascii="Tahoma" w:hAnsi="Tahoma" w:cs="Tahoma" w:hint="eastAsia"/>
          <w:b/>
          <w:color w:val="0D0D0D" w:themeColor="text1" w:themeTint="F2"/>
          <w:sz w:val="18"/>
          <w:szCs w:val="18"/>
          <w:rtl/>
        </w:rPr>
        <w:t>תקציב</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מעבר</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מער</w:t>
      </w:r>
      <w:r w:rsidRPr="000902AC">
        <w:rPr>
          <w:rFonts w:ascii="Tahoma" w:hAnsi="Tahoma" w:cs="Tahoma" w:hint="cs"/>
          <w:b/>
          <w:color w:val="0D0D0D" w:themeColor="text1" w:themeTint="F2"/>
          <w:sz w:val="18"/>
          <w:szCs w:val="18"/>
          <w:rtl/>
        </w:rPr>
        <w:t>כו</w:t>
      </w:r>
      <w:r w:rsidRPr="000902AC">
        <w:rPr>
          <w:rFonts w:ascii="Tahoma" w:hAnsi="Tahoma" w:cs="Tahoma" w:hint="eastAsia"/>
          <w:b/>
          <w:color w:val="0D0D0D" w:themeColor="text1" w:themeTint="F2"/>
          <w:sz w:val="18"/>
          <w:szCs w:val="18"/>
          <w:rtl/>
        </w:rPr>
        <w:t>ת</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המידע</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במשרדי</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הממשלה</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לענן</w:t>
      </w:r>
      <w:r w:rsidRPr="000902AC">
        <w:rPr>
          <w:rFonts w:ascii="Tahoma" w:hAnsi="Tahoma" w:cs="Tahoma"/>
          <w:b/>
          <w:color w:val="0D0D0D" w:themeColor="text1" w:themeTint="F2"/>
          <w:sz w:val="18"/>
          <w:szCs w:val="18"/>
          <w:rtl/>
        </w:rPr>
        <w:t>.</w:t>
      </w:r>
      <w:r w:rsidRPr="000902AC">
        <w:rPr>
          <w:rFonts w:ascii="Tahoma" w:hAnsi="Tahoma" w:cs="Tahoma" w:hint="cs"/>
          <w:b/>
          <w:color w:val="0D0D0D" w:themeColor="text1" w:themeTint="F2"/>
          <w:sz w:val="18"/>
          <w:szCs w:val="18"/>
          <w:rtl/>
        </w:rPr>
        <w:t xml:space="preserve"> </w:t>
      </w:r>
    </w:p>
    <w:p w14:paraId="1A50CD40"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eastAsia"/>
          <w:b/>
          <w:color w:val="0D0D0D" w:themeColor="text1" w:themeTint="F2"/>
          <w:sz w:val="18"/>
          <w:szCs w:val="18"/>
          <w:rtl/>
        </w:rPr>
        <w:t>מומלץ</w:t>
      </w:r>
      <w:r w:rsidRPr="000902AC">
        <w:rPr>
          <w:rFonts w:ascii="Tahoma" w:hAnsi="Tahoma" w:cs="Tahoma"/>
          <w:b/>
          <w:color w:val="0D0D0D" w:themeColor="text1" w:themeTint="F2"/>
          <w:sz w:val="18"/>
          <w:szCs w:val="18"/>
          <w:rtl/>
        </w:rPr>
        <w:t xml:space="preserve"> כי רשות התקשוב ומשרד האוצר יפעל</w:t>
      </w:r>
      <w:r w:rsidRPr="000902AC">
        <w:rPr>
          <w:rFonts w:ascii="Tahoma" w:hAnsi="Tahoma" w:cs="Tahoma" w:hint="cs"/>
          <w:b/>
          <w:color w:val="0D0D0D" w:themeColor="text1" w:themeTint="F2"/>
          <w:sz w:val="18"/>
          <w:szCs w:val="18"/>
          <w:rtl/>
        </w:rPr>
        <w:t>ו</w:t>
      </w:r>
      <w:r w:rsidRPr="000902AC">
        <w:rPr>
          <w:rFonts w:ascii="Tahoma" w:hAnsi="Tahoma" w:cs="Tahoma"/>
          <w:b/>
          <w:color w:val="0D0D0D" w:themeColor="text1" w:themeTint="F2"/>
          <w:sz w:val="18"/>
          <w:szCs w:val="18"/>
          <w:rtl/>
        </w:rPr>
        <w:t xml:space="preserve"> למימוש הקצאת התקציב למעבר משרדי</w:t>
      </w:r>
      <w:r w:rsidRPr="000902AC">
        <w:rPr>
          <w:rFonts w:ascii="Tahoma" w:hAnsi="Tahoma" w:cs="Tahoma" w:hint="cs"/>
          <w:b/>
          <w:color w:val="0D0D0D" w:themeColor="text1" w:themeTint="F2"/>
          <w:sz w:val="18"/>
          <w:szCs w:val="18"/>
          <w:rtl/>
        </w:rPr>
        <w:t xml:space="preserve"> </w:t>
      </w:r>
      <w:r w:rsidRPr="000902AC">
        <w:rPr>
          <w:rFonts w:ascii="Tahoma" w:hAnsi="Tahoma" w:cs="Tahoma"/>
          <w:b/>
          <w:color w:val="0D0D0D" w:themeColor="text1" w:themeTint="F2"/>
          <w:sz w:val="18"/>
          <w:szCs w:val="18"/>
          <w:rtl/>
        </w:rPr>
        <w:t>הממשלה לענן.</w:t>
      </w:r>
    </w:p>
    <w:p w14:paraId="28DED96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בפברואר 2016 פרסמה רשות התקשוב את הנחיית ראש הרשות בנושא ענן ציבורי. על פי ההנחיה, "ר</w:t>
      </w:r>
      <w:r w:rsidRPr="00EB460D">
        <w:rPr>
          <w:rFonts w:ascii="Tahoma" w:hAnsi="Tahoma" w:cs="Tahoma"/>
          <w:sz w:val="18"/>
          <w:szCs w:val="18"/>
          <w:rtl/>
        </w:rPr>
        <w:t>שות התקשוב הממשלתי פועלת לקידום העברת מערכות המידע הממשלתיות לתשתית מחשוב ענן</w:t>
      </w:r>
      <w:r w:rsidRPr="00EB460D">
        <w:rPr>
          <w:rFonts w:ascii="Tahoma" w:hAnsi="Tahoma" w:cs="Tahoma" w:hint="cs"/>
          <w:sz w:val="18"/>
          <w:szCs w:val="18"/>
          <w:rtl/>
        </w:rPr>
        <w:t xml:space="preserve"> (</w:t>
      </w:r>
      <w:r w:rsidRPr="00EB460D">
        <w:rPr>
          <w:rFonts w:ascii="Tahoma" w:hAnsi="Tahoma" w:cs="Tahoma"/>
          <w:sz w:val="18"/>
          <w:szCs w:val="18"/>
        </w:rPr>
        <w:t>IL-GOV-Cloud</w:t>
      </w:r>
      <w:r w:rsidRPr="00EB460D">
        <w:rPr>
          <w:rFonts w:ascii="Tahoma" w:hAnsi="Tahoma" w:cs="Tahoma" w:hint="cs"/>
          <w:sz w:val="18"/>
          <w:szCs w:val="18"/>
          <w:rtl/>
        </w:rPr>
        <w:t>)</w:t>
      </w:r>
      <w:r w:rsidRPr="00EB460D">
        <w:rPr>
          <w:rFonts w:ascii="Tahoma" w:hAnsi="Tahoma" w:cs="Tahoma"/>
          <w:sz w:val="18"/>
          <w:szCs w:val="18"/>
          <w:rtl/>
        </w:rPr>
        <w:t>.</w:t>
      </w:r>
      <w:r w:rsidRPr="00EB460D">
        <w:rPr>
          <w:rFonts w:ascii="Tahoma" w:hAnsi="Tahoma" w:cs="Tahoma" w:hint="cs"/>
          <w:sz w:val="18"/>
          <w:szCs w:val="18"/>
          <w:rtl/>
        </w:rPr>
        <w:t>..</w:t>
      </w:r>
      <w:r w:rsidRPr="00EB460D">
        <w:rPr>
          <w:rFonts w:ascii="Tahoma" w:hAnsi="Tahoma" w:cs="Tahoma"/>
          <w:sz w:val="18"/>
          <w:szCs w:val="18"/>
          <w:rtl/>
        </w:rPr>
        <w:t>מטרת המעבר לתשתיות ענן</w:t>
      </w:r>
      <w:r w:rsidRPr="00EB460D">
        <w:rPr>
          <w:rFonts w:ascii="Tahoma" w:hAnsi="Tahoma" w:cs="Tahoma" w:hint="cs"/>
          <w:sz w:val="18"/>
          <w:szCs w:val="18"/>
          <w:rtl/>
        </w:rPr>
        <w:t xml:space="preserve"> </w:t>
      </w:r>
      <w:r w:rsidRPr="00EB460D">
        <w:rPr>
          <w:rFonts w:ascii="Tahoma" w:hAnsi="Tahoma" w:cs="Tahoma"/>
          <w:sz w:val="18"/>
          <w:szCs w:val="18"/>
          <w:rtl/>
        </w:rPr>
        <w:t xml:space="preserve">ממשלתי, בין היתר, הינה לייצר סביבת עבודה מודרנית ומתקדמת לתשתיות המחשוב הממשלתיות. הכוונה היא להפעיל תשתית זו החל בשנת 2018, תוך ביצוע </w:t>
      </w:r>
      <w:r w:rsidRPr="00EB460D">
        <w:rPr>
          <w:rFonts w:ascii="Tahoma" w:hAnsi="Tahoma" w:cs="Tahoma" w:hint="cs"/>
          <w:sz w:val="18"/>
          <w:szCs w:val="18"/>
          <w:rtl/>
        </w:rPr>
        <w:t>הגירה מדורגת אשר תימשך מספר שנים". המ</w:t>
      </w:r>
      <w:r w:rsidRPr="00EB460D">
        <w:rPr>
          <w:rFonts w:ascii="Tahoma" w:hAnsi="Tahoma" w:cs="Tahoma"/>
          <w:sz w:val="18"/>
          <w:szCs w:val="18"/>
          <w:rtl/>
        </w:rPr>
        <w:t xml:space="preserve">סמך </w:t>
      </w:r>
      <w:r w:rsidRPr="00EB460D">
        <w:rPr>
          <w:rFonts w:ascii="Tahoma" w:hAnsi="Tahoma" w:cs="Tahoma" w:hint="cs"/>
          <w:sz w:val="18"/>
          <w:szCs w:val="18"/>
          <w:rtl/>
        </w:rPr>
        <w:t>מבהיר כ</w:t>
      </w:r>
      <w:r w:rsidRPr="00EB460D">
        <w:rPr>
          <w:rFonts w:ascii="Tahoma" w:hAnsi="Tahoma" w:cs="Tahoma"/>
          <w:sz w:val="18"/>
          <w:szCs w:val="18"/>
          <w:rtl/>
        </w:rPr>
        <w:t>י סביבת הענן הציבורי תמשיך לפעול גם כאשר תוקם תשתית הענן הממשלתי</w:t>
      </w:r>
      <w:r w:rsidRPr="00EB460D">
        <w:rPr>
          <w:rFonts w:ascii="Tahoma" w:hAnsi="Tahoma" w:cs="Tahoma" w:hint="cs"/>
          <w:sz w:val="18"/>
          <w:szCs w:val="18"/>
          <w:rtl/>
        </w:rPr>
        <w:t>. ההנחיה מפרטת את התנאים שבהם רשאים המשרדים להשתמש בתשתית של ענן ציבורי, לרבות הגשת בקשה מפורטות לוועדה המייעצת של ה</w:t>
      </w:r>
      <w:r w:rsidRPr="00EB460D">
        <w:rPr>
          <w:rFonts w:ascii="Tahoma" w:hAnsi="Tahoma" w:cs="Tahoma"/>
          <w:sz w:val="18"/>
          <w:szCs w:val="18"/>
          <w:rtl/>
        </w:rPr>
        <w:t>יחידה להגנת הסייבר בממשלה</w:t>
      </w:r>
      <w:r w:rsidRPr="00EB460D">
        <w:rPr>
          <w:rFonts w:ascii="Tahoma" w:hAnsi="Tahoma" w:cs="Tahoma" w:hint="cs"/>
          <w:sz w:val="18"/>
          <w:szCs w:val="18"/>
          <w:rtl/>
        </w:rPr>
        <w:t xml:space="preserve">. </w:t>
      </w:r>
    </w:p>
    <w:p w14:paraId="084642D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בנובמבר 2016 פרסמה רשות התקשוב את </w:t>
      </w:r>
      <w:r w:rsidRPr="00EB460D">
        <w:rPr>
          <w:rFonts w:ascii="Tahoma" w:hAnsi="Tahoma" w:cs="Tahoma"/>
          <w:sz w:val="18"/>
          <w:szCs w:val="18"/>
          <w:rtl/>
        </w:rPr>
        <w:t>מדיניות מימוש חזון מחשוב הענן במשרדי הממשלה</w:t>
      </w:r>
      <w:r w:rsidRPr="00EB460D">
        <w:rPr>
          <w:rFonts w:ascii="Tahoma" w:hAnsi="Tahoma" w:cs="Tahoma" w:hint="cs"/>
          <w:sz w:val="18"/>
          <w:szCs w:val="18"/>
          <w:rtl/>
        </w:rPr>
        <w:t>. מסמך זה התווה</w:t>
      </w:r>
      <w:r w:rsidRPr="00EB460D">
        <w:rPr>
          <w:rFonts w:ascii="Tahoma" w:hAnsi="Tahoma" w:cs="Tahoma"/>
          <w:sz w:val="18"/>
          <w:szCs w:val="18"/>
          <w:rtl/>
        </w:rPr>
        <w:t xml:space="preserve"> את המדיניות </w:t>
      </w:r>
      <w:r w:rsidRPr="00EB460D">
        <w:rPr>
          <w:rFonts w:ascii="Tahoma" w:hAnsi="Tahoma" w:cs="Tahoma" w:hint="cs"/>
          <w:sz w:val="18"/>
          <w:szCs w:val="18"/>
          <w:rtl/>
        </w:rPr>
        <w:t>ש</w:t>
      </w:r>
      <w:r w:rsidRPr="00EB460D">
        <w:rPr>
          <w:rFonts w:ascii="Tahoma" w:hAnsi="Tahoma" w:cs="Tahoma"/>
          <w:sz w:val="18"/>
          <w:szCs w:val="18"/>
          <w:rtl/>
        </w:rPr>
        <w:t xml:space="preserve">על פיה </w:t>
      </w:r>
      <w:r w:rsidRPr="00EB460D">
        <w:rPr>
          <w:rFonts w:ascii="Tahoma" w:hAnsi="Tahoma" w:cs="Tahoma" w:hint="cs"/>
          <w:sz w:val="18"/>
          <w:szCs w:val="18"/>
          <w:rtl/>
        </w:rPr>
        <w:t xml:space="preserve">מחויבים לפעול משרדי הממשלה </w:t>
      </w:r>
      <w:r w:rsidRPr="00EB460D">
        <w:rPr>
          <w:rFonts w:ascii="Tahoma" w:hAnsi="Tahoma" w:cs="Tahoma"/>
          <w:sz w:val="18"/>
          <w:szCs w:val="18"/>
          <w:rtl/>
        </w:rPr>
        <w:t xml:space="preserve">למימוש חזון </w:t>
      </w:r>
      <w:r w:rsidRPr="00EB460D">
        <w:rPr>
          <w:rFonts w:ascii="Tahoma" w:hAnsi="Tahoma" w:cs="Tahoma" w:hint="cs"/>
          <w:sz w:val="18"/>
          <w:szCs w:val="18"/>
          <w:rtl/>
        </w:rPr>
        <w:t>מחשוב</w:t>
      </w:r>
      <w:r w:rsidRPr="00EB460D">
        <w:rPr>
          <w:rFonts w:ascii="Tahoma" w:hAnsi="Tahoma" w:cs="Tahoma"/>
          <w:sz w:val="18"/>
          <w:szCs w:val="18"/>
          <w:rtl/>
        </w:rPr>
        <w:t xml:space="preserve"> הענן</w:t>
      </w:r>
      <w:r w:rsidRPr="00EB460D">
        <w:rPr>
          <w:rFonts w:ascii="Tahoma" w:hAnsi="Tahoma" w:cs="Tahoma" w:hint="cs"/>
          <w:sz w:val="18"/>
          <w:szCs w:val="18"/>
          <w:rtl/>
        </w:rPr>
        <w:t xml:space="preserve">. על פי המסמך, </w:t>
      </w:r>
      <w:r w:rsidRPr="00EB460D">
        <w:rPr>
          <w:rFonts w:ascii="Tahoma" w:hAnsi="Tahoma" w:cs="Tahoma"/>
          <w:sz w:val="18"/>
          <w:szCs w:val="18"/>
          <w:rtl/>
        </w:rPr>
        <w:t>המעבר לתשתית הענן הממשלתי</w:t>
      </w:r>
      <w:r w:rsidRPr="00EB460D">
        <w:rPr>
          <w:rFonts w:ascii="Tahoma" w:hAnsi="Tahoma" w:cs="Tahoma" w:hint="cs"/>
          <w:sz w:val="18"/>
          <w:szCs w:val="18"/>
          <w:rtl/>
        </w:rPr>
        <w:t xml:space="preserve"> אמור לסייע בכמה היבטים: שיפור רמת השירות לציבור; יכולת גידול וגמישות תפעולית; הגדרת סטנדרטים אחידים והטמעתם; הגדרת מדיניות אבטחת מידע אחידה; הפחתת עלויות תפעול שוטף; שיפור רמות השירות ותהליכי העבודה; והצבת משרדי הממשלה בחזית הטכנולוגית. המדיניות עוסקת בין היתר בהקמת ענן ממשלתי על גבי תשתיות ייעודיות, אשר הגישה אליו תהיה דרך רשת ייעודית שלא תחובר למרשתת הציבורית.</w:t>
      </w:r>
    </w:p>
    <w:p w14:paraId="0A80165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על מנת לעודד שימוש בשירותי ענן ציבורי, באוקטובר 2017 פרסמה רשות התקשוב את המכרז המרכזי 21/17 ל"רכש שירותי ענן ציבורי". במכרז נכתב כי רשות התקשוב "מקדמת תוכנית לקידום העברת מערכות מידע ממשלתיות לתשתית מחשוב ענן", וכן כי "מימוש התכנית נעשה בשני ערוצים...הקמת תשתית ענן ממשלתית על גבי תשתית ענן פרטית</w:t>
      </w:r>
      <w:r w:rsidRPr="00EB460D">
        <w:rPr>
          <w:rFonts w:ascii="Tahoma" w:hAnsi="Tahoma" w:cs="Tahoma"/>
          <w:sz w:val="18"/>
          <w:szCs w:val="18"/>
          <w:rtl/>
        </w:rPr>
        <w:t>;</w:t>
      </w:r>
      <w:r w:rsidRPr="00EB460D">
        <w:rPr>
          <w:rFonts w:ascii="Tahoma" w:hAnsi="Tahoma" w:cs="Tahoma" w:hint="cs"/>
          <w:sz w:val="18"/>
          <w:szCs w:val="18"/>
          <w:rtl/>
        </w:rPr>
        <w:t xml:space="preserve"> עידוד השימוש בתשתיות ענן ציבורי - נושא מכרז זה". </w:t>
      </w:r>
    </w:p>
    <w:p w14:paraId="6EE4E8D4" w14:textId="77777777" w:rsidR="00D56FA2" w:rsidRPr="00EB460D" w:rsidRDefault="00D56FA2" w:rsidP="00EB460D">
      <w:pPr>
        <w:spacing w:line="260" w:lineRule="exact"/>
        <w:jc w:val="both"/>
        <w:rPr>
          <w:rFonts w:ascii="Tahoma" w:hAnsi="Tahoma" w:cs="Tahoma"/>
          <w:sz w:val="18"/>
          <w:szCs w:val="18"/>
          <w:rtl/>
        </w:rPr>
      </w:pPr>
      <w:bookmarkStart w:id="9" w:name="tempMark"/>
      <w:bookmarkEnd w:id="9"/>
      <w:r w:rsidRPr="00EB460D">
        <w:rPr>
          <w:rFonts w:ascii="Tahoma" w:hAnsi="Tahoma" w:cs="Tahoma" w:hint="cs"/>
          <w:sz w:val="18"/>
          <w:szCs w:val="18"/>
          <w:rtl/>
        </w:rPr>
        <w:t xml:space="preserve">בד בבד התקשרה רשות התקשוב עם יועץ חיצוני בין-לאומי לצורך בחינת העברת תשתיות המחשוב מתצורה מקומית לתצורת ענן (מפת דרכים - </w:t>
      </w:r>
      <w:r w:rsidRPr="00EB460D">
        <w:rPr>
          <w:rFonts w:ascii="Tahoma" w:hAnsi="Tahoma" w:cs="Tahoma"/>
          <w:sz w:val="18"/>
          <w:szCs w:val="18"/>
        </w:rPr>
        <w:t>DCT</w:t>
      </w:r>
      <w:r w:rsidRPr="00EB460D">
        <w:rPr>
          <w:rStyle w:val="FootnoteReference"/>
          <w:rFonts w:ascii="Tahoma" w:hAnsi="Tahoma" w:cs="Tahoma"/>
          <w:sz w:val="18"/>
          <w:szCs w:val="18"/>
        </w:rPr>
        <w:footnoteReference w:id="19"/>
      </w:r>
      <w:r w:rsidRPr="00EB460D">
        <w:rPr>
          <w:rFonts w:ascii="Tahoma" w:hAnsi="Tahoma" w:cs="Tahoma" w:hint="cs"/>
          <w:sz w:val="18"/>
          <w:szCs w:val="18"/>
          <w:rtl/>
        </w:rPr>
        <w:t>). במהלך שנת 2018 בחן היועץ כמה חלופות: הקמת ענן פרטי לממשלה בלבד, הקמת ענן קהילתי, הקמת ענן היברידי והקמת ענן ציבורי. להלן פירוט ניתוח העלויות שבוצע:</w:t>
      </w:r>
    </w:p>
    <w:p w14:paraId="5EC51130" w14:textId="77777777" w:rsidR="00D56FA2" w:rsidRPr="006F223C" w:rsidRDefault="00D56FA2" w:rsidP="000902AC">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cs"/>
          <w:color w:val="0D0D0D" w:themeColor="text1" w:themeTint="F2"/>
          <w:sz w:val="20"/>
          <w:szCs w:val="20"/>
          <w:rtl/>
        </w:rPr>
        <w:lastRenderedPageBreak/>
        <w:t xml:space="preserve">תרשים 3: </w:t>
      </w:r>
      <w:r w:rsidRPr="006F223C">
        <w:rPr>
          <w:rFonts w:ascii="Tahoma" w:hAnsi="Tahoma" w:cs="Tahoma" w:hint="cs"/>
          <w:b/>
          <w:bCs/>
          <w:color w:val="0D0D0D" w:themeColor="text1" w:themeTint="F2"/>
          <w:sz w:val="20"/>
          <w:szCs w:val="20"/>
          <w:rtl/>
        </w:rPr>
        <w:t>ניתוח עלויות לפי שנים של חלופות המעבר לתצורת ענן, 2018 (</w:t>
      </w:r>
      <w:r w:rsidRPr="006F223C">
        <w:rPr>
          <w:rFonts w:ascii="Tahoma" w:hAnsi="Tahoma" w:cs="Tahoma"/>
          <w:b/>
          <w:bCs/>
          <w:color w:val="0D0D0D" w:themeColor="text1" w:themeTint="F2"/>
          <w:sz w:val="20"/>
          <w:szCs w:val="20"/>
          <w:rtl/>
        </w:rPr>
        <w:t>במיליוני ש"ח</w:t>
      </w:r>
      <w:r w:rsidRPr="006F223C">
        <w:rPr>
          <w:rFonts w:ascii="Tahoma" w:hAnsi="Tahoma" w:cs="Tahoma" w:hint="cs"/>
          <w:b/>
          <w:bCs/>
          <w:color w:val="0D0D0D" w:themeColor="text1" w:themeTint="F2"/>
          <w:sz w:val="20"/>
          <w:szCs w:val="20"/>
          <w:rtl/>
        </w:rPr>
        <w:t>)</w:t>
      </w:r>
    </w:p>
    <w:p w14:paraId="3E7F46AE" w14:textId="4A046A98" w:rsidR="000902AC" w:rsidRPr="00EB460D" w:rsidRDefault="00470831"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267A27C8" wp14:editId="1F28AE2F">
            <wp:extent cx="4679950" cy="2628900"/>
            <wp:effectExtent l="0" t="0" r="635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79950" cy="2628900"/>
                    </a:xfrm>
                    <a:prstGeom prst="rect">
                      <a:avLst/>
                    </a:prstGeom>
                  </pic:spPr>
                </pic:pic>
              </a:graphicData>
            </a:graphic>
          </wp:inline>
        </w:drawing>
      </w:r>
    </w:p>
    <w:p w14:paraId="564ED871" w14:textId="77777777" w:rsidR="00D56FA2" w:rsidRPr="000902AC" w:rsidRDefault="00D56FA2" w:rsidP="000902AC">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0902AC">
        <w:rPr>
          <w:rFonts w:ascii="Tahoma" w:hAnsi="Tahoma" w:cs="Tahoma" w:hint="cs"/>
          <w:color w:val="0D0D0D" w:themeColor="text1" w:themeTint="F2"/>
          <w:sz w:val="16"/>
          <w:szCs w:val="16"/>
          <w:rtl/>
        </w:rPr>
        <w:t>מקור: נתוני רשות התקשוב.</w:t>
      </w:r>
    </w:p>
    <w:p w14:paraId="29D237F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מהתרשים ניתן ללמוד כי חלופת הקמת ענן ממשלתי פרטי היא החלופה היקרה ביותר, וכי לאחר שלוש שנים חלופת הענן הציבורי זולה יותר אף מהשארת המצב כמו שהוא (סטטוס קוו). ניתוח העלויות של החלופות הביא את רשות התקשוב להחליט כי בניגוד לתכנון, המיקוד בשלב הראשון יהיה בהקמת ענן ציבורי ולא בהקמת ענן ממשלתי פרטי. מיקוד זה הביא לייזום פרויקט נימבוס (ראו הרחבה </w:t>
      </w:r>
      <w:r w:rsidRPr="00EB460D">
        <w:rPr>
          <w:rFonts w:ascii="Tahoma" w:hAnsi="Tahoma" w:cs="Tahoma" w:hint="eastAsia"/>
          <w:sz w:val="18"/>
          <w:szCs w:val="18"/>
          <w:rtl/>
        </w:rPr>
        <w:t>להלן</w:t>
      </w:r>
      <w:r w:rsidRPr="00EB460D">
        <w:rPr>
          <w:rFonts w:ascii="Tahoma" w:hAnsi="Tahoma" w:cs="Tahoma"/>
          <w:sz w:val="18"/>
          <w:szCs w:val="18"/>
          <w:rtl/>
        </w:rPr>
        <w:t xml:space="preserve"> </w:t>
      </w:r>
      <w:r w:rsidRPr="00EB460D">
        <w:rPr>
          <w:rFonts w:ascii="Tahoma" w:hAnsi="Tahoma" w:cs="Tahoma" w:hint="eastAsia"/>
          <w:sz w:val="18"/>
          <w:szCs w:val="18"/>
          <w:rtl/>
        </w:rPr>
        <w:t>בפרק</w:t>
      </w:r>
      <w:r w:rsidRPr="00EB460D">
        <w:rPr>
          <w:rFonts w:ascii="Tahoma" w:hAnsi="Tahoma" w:cs="Tahoma"/>
          <w:sz w:val="18"/>
          <w:szCs w:val="18"/>
          <w:rtl/>
        </w:rPr>
        <w:t xml:space="preserve"> </w:t>
      </w:r>
      <w:r w:rsidRPr="00EB460D">
        <w:rPr>
          <w:rFonts w:ascii="Tahoma" w:hAnsi="Tahoma" w:cs="Tahoma" w:hint="cs"/>
          <w:sz w:val="18"/>
          <w:szCs w:val="18"/>
          <w:rtl/>
        </w:rPr>
        <w:t>"פרויקט נימבוס").</w:t>
      </w:r>
    </w:p>
    <w:p w14:paraId="00BA42E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במרץ 2020 פרסמה רשות התקשוב עדכון למסמך המדיניות האמור</w:t>
      </w:r>
      <w:r w:rsidRPr="00EB460D">
        <w:rPr>
          <w:rStyle w:val="FootnoteReference"/>
          <w:rFonts w:ascii="Tahoma" w:hAnsi="Tahoma" w:cs="Tahoma"/>
          <w:sz w:val="18"/>
          <w:szCs w:val="18"/>
          <w:rtl/>
        </w:rPr>
        <w:footnoteReference w:id="20"/>
      </w:r>
      <w:r w:rsidRPr="00EB460D">
        <w:rPr>
          <w:rFonts w:ascii="Tahoma" w:hAnsi="Tahoma" w:cs="Tahoma" w:hint="cs"/>
          <w:sz w:val="18"/>
          <w:szCs w:val="18"/>
          <w:rtl/>
        </w:rPr>
        <w:t>. במסמך החדש נוספה התייחסות לפעילות שנועדה לקדם את פרויקט נימבוס על רבדיו השונים, וכן נכתב שהרשות מעודדת</w:t>
      </w:r>
      <w:r w:rsidRPr="00EB460D">
        <w:rPr>
          <w:rFonts w:ascii="Tahoma" w:hAnsi="Tahoma" w:cs="Tahoma"/>
          <w:sz w:val="18"/>
          <w:szCs w:val="18"/>
          <w:rtl/>
        </w:rPr>
        <w:t xml:space="preserve"> שימוש בשירותי ענן עוד </w:t>
      </w:r>
      <w:r w:rsidRPr="00EB460D">
        <w:rPr>
          <w:rFonts w:ascii="Tahoma" w:hAnsi="Tahoma" w:cs="Tahoma" w:hint="cs"/>
          <w:sz w:val="18"/>
          <w:szCs w:val="18"/>
          <w:rtl/>
        </w:rPr>
        <w:t>לפני</w:t>
      </w:r>
      <w:r w:rsidRPr="00EB460D">
        <w:rPr>
          <w:rFonts w:ascii="Tahoma" w:hAnsi="Tahoma" w:cs="Tahoma"/>
          <w:sz w:val="18"/>
          <w:szCs w:val="18"/>
          <w:rtl/>
        </w:rPr>
        <w:t xml:space="preserve"> הקמת תשתית </w:t>
      </w:r>
      <w:r w:rsidRPr="00EB460D">
        <w:rPr>
          <w:rFonts w:ascii="Tahoma" w:hAnsi="Tahoma" w:cs="Tahoma" w:hint="cs"/>
          <w:sz w:val="18"/>
          <w:szCs w:val="18"/>
          <w:rtl/>
        </w:rPr>
        <w:t xml:space="preserve">ענן </w:t>
      </w:r>
      <w:r w:rsidRPr="00EB460D">
        <w:rPr>
          <w:rFonts w:ascii="Tahoma" w:hAnsi="Tahoma" w:cs="Tahoma"/>
          <w:sz w:val="18"/>
          <w:szCs w:val="18"/>
          <w:rtl/>
        </w:rPr>
        <w:t>בישראל</w:t>
      </w:r>
      <w:r w:rsidRPr="00EB460D">
        <w:rPr>
          <w:rFonts w:ascii="Tahoma" w:hAnsi="Tahoma" w:cs="Tahoma" w:hint="cs"/>
          <w:sz w:val="18"/>
          <w:szCs w:val="18"/>
          <w:rtl/>
        </w:rPr>
        <w:t xml:space="preserve">. כמו כן, הצהירה הרשות כי היא מבקשת להוביל תפיסת </w:t>
      </w:r>
      <w:r w:rsidRPr="00EB460D">
        <w:rPr>
          <w:rFonts w:ascii="Tahoma" w:hAnsi="Tahoma" w:cs="Tahoma"/>
          <w:sz w:val="18"/>
          <w:szCs w:val="18"/>
        </w:rPr>
        <w:t>Cloud Native</w:t>
      </w:r>
      <w:r w:rsidRPr="00EB460D">
        <w:rPr>
          <w:rFonts w:ascii="Tahoma" w:hAnsi="Tahoma" w:cs="Tahoma" w:hint="cs"/>
          <w:sz w:val="18"/>
          <w:szCs w:val="18"/>
          <w:rtl/>
        </w:rPr>
        <w:t xml:space="preserve"> במשרדי הממשלה - בנייה והפעלה של יישומים בסביבות טכנולוגיות מתקדמות ודינמיות.</w:t>
      </w:r>
    </w:p>
    <w:p w14:paraId="04A5133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בנובמבר 2020 פרסמה רשות התקשוב את מסמך ההנחיה "עקרונות פיתוח מערכות להיערכות לענן". על פי ההנחיה, </w:t>
      </w:r>
      <w:r w:rsidRPr="00EB460D">
        <w:rPr>
          <w:rFonts w:ascii="Tahoma" w:hAnsi="Tahoma" w:cs="Tahoma"/>
          <w:sz w:val="18"/>
          <w:szCs w:val="18"/>
          <w:rtl/>
        </w:rPr>
        <w:t>קיימת תלות בין</w:t>
      </w:r>
      <w:r w:rsidRPr="00EB460D">
        <w:rPr>
          <w:rFonts w:ascii="Tahoma" w:hAnsi="Tahoma" w:cs="Tahoma" w:hint="cs"/>
          <w:sz w:val="18"/>
          <w:szCs w:val="18"/>
          <w:rtl/>
        </w:rPr>
        <w:t xml:space="preserve"> כל רכיבי הפיתוח של מערכת (כגון: ארכיטקטורת מערכת, תהליך הפיתוח וההפצה, ממשקים ועוד) </w:t>
      </w:r>
      <w:r w:rsidRPr="00EB460D">
        <w:rPr>
          <w:rFonts w:ascii="Tahoma" w:hAnsi="Tahoma" w:cs="Tahoma"/>
          <w:sz w:val="18"/>
          <w:szCs w:val="18"/>
          <w:rtl/>
        </w:rPr>
        <w:t xml:space="preserve">על מנת לייצר </w:t>
      </w:r>
      <w:r w:rsidRPr="00EB460D">
        <w:rPr>
          <w:rFonts w:ascii="Tahoma" w:hAnsi="Tahoma" w:cs="Tahoma" w:hint="cs"/>
          <w:sz w:val="18"/>
          <w:szCs w:val="18"/>
          <w:rtl/>
        </w:rPr>
        <w:t>מערכת גומלין</w:t>
      </w:r>
      <w:r w:rsidRPr="00EB460D">
        <w:rPr>
          <w:rStyle w:val="FootnoteReference"/>
          <w:rFonts w:ascii="Tahoma" w:hAnsi="Tahoma" w:cs="Tahoma"/>
          <w:sz w:val="18"/>
          <w:szCs w:val="18"/>
          <w:rtl/>
        </w:rPr>
        <w:footnoteReference w:id="21"/>
      </w:r>
      <w:r w:rsidRPr="00EB460D">
        <w:rPr>
          <w:rFonts w:ascii="Tahoma" w:hAnsi="Tahoma" w:cs="Tahoma"/>
          <w:sz w:val="18"/>
          <w:szCs w:val="18"/>
          <w:rtl/>
        </w:rPr>
        <w:t xml:space="preserve"> ארגוני</w:t>
      </w:r>
      <w:r w:rsidRPr="00EB460D">
        <w:rPr>
          <w:rFonts w:ascii="Tahoma" w:hAnsi="Tahoma" w:cs="Tahoma" w:hint="cs"/>
          <w:sz w:val="18"/>
          <w:szCs w:val="18"/>
          <w:rtl/>
        </w:rPr>
        <w:t>ת</w:t>
      </w:r>
      <w:r w:rsidRPr="00EB460D">
        <w:rPr>
          <w:rFonts w:ascii="Tahoma" w:hAnsi="Tahoma" w:cs="Tahoma"/>
          <w:sz w:val="18"/>
          <w:szCs w:val="18"/>
          <w:rtl/>
        </w:rPr>
        <w:t xml:space="preserve"> מוכ</w:t>
      </w:r>
      <w:r w:rsidRPr="00EB460D">
        <w:rPr>
          <w:rFonts w:ascii="Tahoma" w:hAnsi="Tahoma" w:cs="Tahoma" w:hint="cs"/>
          <w:sz w:val="18"/>
          <w:szCs w:val="18"/>
          <w:rtl/>
        </w:rPr>
        <w:t>נה</w:t>
      </w:r>
      <w:r w:rsidRPr="00EB460D">
        <w:rPr>
          <w:rFonts w:ascii="Tahoma" w:hAnsi="Tahoma" w:cs="Tahoma"/>
          <w:sz w:val="18"/>
          <w:szCs w:val="18"/>
          <w:rtl/>
        </w:rPr>
        <w:t xml:space="preserve"> לענן</w:t>
      </w:r>
      <w:r w:rsidRPr="00EB460D">
        <w:rPr>
          <w:rFonts w:ascii="Tahoma" w:hAnsi="Tahoma" w:cs="Tahoma" w:hint="cs"/>
          <w:sz w:val="18"/>
          <w:szCs w:val="18"/>
          <w:rtl/>
        </w:rPr>
        <w:t xml:space="preserve">, וכי השאיפה של רשות התקשוב היא שהפיתוח המתקיים בממשלה יותאם לעקרונות פיתוח חדישים ובכך יתאים למעבר לענן. </w:t>
      </w:r>
    </w:p>
    <w:p w14:paraId="4BDE545C"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 xml:space="preserve">משרד מבקר המדינה רואה בחיוב את פרסומי המדיניות וההנחיות של רשות התקשוב ואת עדכונן בהתאם להתפתחויות הטכנולוגיות. </w:t>
      </w:r>
    </w:p>
    <w:p w14:paraId="2B5721A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 xml:space="preserve">לצד המדיניות הממשלתית שפרסמה רשות התקשוב, בשנים האחרונות פרסמו כמה גופי אסדרה רגולציה פרטנית בנושא מחשוב ענן. להלן דוגמאות אחדות: </w:t>
      </w:r>
    </w:p>
    <w:p w14:paraId="48B3B2AE" w14:textId="77777777" w:rsidR="00D56FA2" w:rsidRPr="006F223C" w:rsidRDefault="00D56FA2" w:rsidP="00AD3C43">
      <w:pPr>
        <w:pStyle w:val="ListParagraph"/>
        <w:numPr>
          <w:ilvl w:val="0"/>
          <w:numId w:val="9"/>
        </w:numPr>
        <w:autoSpaceDE/>
        <w:autoSpaceDN/>
        <w:adjustRightInd/>
        <w:spacing w:line="260" w:lineRule="exact"/>
        <w:ind w:left="397" w:hanging="397"/>
        <w:rPr>
          <w:sz w:val="18"/>
          <w:szCs w:val="18"/>
        </w:rPr>
      </w:pPr>
      <w:r w:rsidRPr="006F223C">
        <w:rPr>
          <w:sz w:val="18"/>
          <w:szCs w:val="18"/>
          <w:rtl/>
        </w:rPr>
        <w:t xml:space="preserve">ביוני 2015 פרסם המפקח על הבנקים </w:t>
      </w:r>
      <w:r w:rsidRPr="006F223C">
        <w:rPr>
          <w:rFonts w:hint="cs"/>
          <w:sz w:val="18"/>
          <w:szCs w:val="18"/>
          <w:rtl/>
        </w:rPr>
        <w:t xml:space="preserve">שבבנק ישראל </w:t>
      </w:r>
      <w:r w:rsidRPr="006F223C">
        <w:rPr>
          <w:sz w:val="18"/>
          <w:szCs w:val="18"/>
          <w:rtl/>
        </w:rPr>
        <w:t>(להלן - המפקח) מכתב לתאגידים הבנקאיים בנושא מחשוב ענן. במכתב דרש המפקח מהבנקים קבלת אישור של בנק ישראל מראש לפני שימושם במחשוב ענן, איסור על שימוש במחשוב ענן לצורכי פעילויות הליבה של הבנקים, גיבוש מדיניות פנימית לשימוש במחשוב ענן, עריכת בדיקת נאותות מקדימה לספק שירותי הענן, הכפפת ספק שירותי הענן לביקורות מצד המפקח והגבלות טריטוריאליות על אחסון מידע אישי של לקוחות באמצעות מחשוב ענ</w:t>
      </w:r>
      <w:r w:rsidRPr="006F223C">
        <w:rPr>
          <w:rFonts w:hint="cs"/>
          <w:sz w:val="18"/>
          <w:szCs w:val="18"/>
          <w:rtl/>
        </w:rPr>
        <w:t>ן. ביולי 2017 פרסם המפקח הוראה שנועדה להחליף את המכתב האמור לעיל, ובחודש נובמבר 2018 פרסם המפקח עדכון להוראה, כך שכיום ניתנת האפשרות לתאגידים הבנקאיים כהגדרתם בהוראה ליישם טכנולוגיית ענן ללא צורך בהיתר מראש מהמפקח. עם זאת האיסור על עשיית שימוש בשירותי מחשוב ענן עבור פעילויות ליבה או מערכות ליבה נותר בעינו</w:t>
      </w:r>
      <w:r w:rsidRPr="006F223C">
        <w:rPr>
          <w:sz w:val="18"/>
          <w:szCs w:val="18"/>
          <w:rtl/>
        </w:rPr>
        <w:t>. ההוראה מעבירה את האחריות לניהול הסיכונים אל התאגיד הבנקאי ומחזקת את המעורבות של הדירקטוריון ושל ההנהלה הבכירה. בנוסף, התאגידים הבנקאיים יידרשו אחת לשנה להעביר למפקח רשימה מעודכנת של יישומי הענן ורשימה של יישומי ענן עתידיים.</w:t>
      </w:r>
      <w:r w:rsidRPr="006F223C">
        <w:rPr>
          <w:rFonts w:hint="cs"/>
          <w:sz w:val="18"/>
          <w:szCs w:val="18"/>
          <w:rtl/>
        </w:rPr>
        <w:t xml:space="preserve"> </w:t>
      </w:r>
    </w:p>
    <w:p w14:paraId="30DA85F8" w14:textId="77777777" w:rsidR="00D56FA2" w:rsidRPr="006F223C" w:rsidRDefault="00D56FA2" w:rsidP="00AD3C43">
      <w:pPr>
        <w:pStyle w:val="ListParagraph"/>
        <w:numPr>
          <w:ilvl w:val="0"/>
          <w:numId w:val="9"/>
        </w:numPr>
        <w:autoSpaceDE/>
        <w:autoSpaceDN/>
        <w:adjustRightInd/>
        <w:spacing w:line="260" w:lineRule="exact"/>
        <w:ind w:left="397" w:hanging="397"/>
        <w:rPr>
          <w:sz w:val="18"/>
          <w:szCs w:val="18"/>
          <w:rtl/>
        </w:rPr>
      </w:pPr>
      <w:r w:rsidRPr="006F223C">
        <w:rPr>
          <w:rFonts w:hint="cs"/>
          <w:sz w:val="18"/>
          <w:szCs w:val="18"/>
          <w:rtl/>
        </w:rPr>
        <w:t xml:space="preserve">בינואר 2021 פרסם משרד התחבורה את מדיניות "הגנת הסייבר למגזר התחבורה". בין היתר המדיניות עוסקת גם בשימוש בשירותי מחשוב ענן, ומנחה את </w:t>
      </w:r>
      <w:r w:rsidRPr="006F223C">
        <w:rPr>
          <w:sz w:val="18"/>
          <w:szCs w:val="18"/>
          <w:rtl/>
        </w:rPr>
        <w:t>הגוף המגזרי לבצע תהליך של בחינה והערכה</w:t>
      </w:r>
      <w:r w:rsidRPr="006F223C">
        <w:rPr>
          <w:rFonts w:hint="cs"/>
          <w:sz w:val="18"/>
          <w:szCs w:val="18"/>
          <w:rtl/>
        </w:rPr>
        <w:t xml:space="preserve"> </w:t>
      </w:r>
      <w:r w:rsidRPr="006F223C">
        <w:rPr>
          <w:sz w:val="18"/>
          <w:szCs w:val="18"/>
          <w:rtl/>
        </w:rPr>
        <w:t>של הסיכונים במימוש השירות בענן, ולתכנן את היישום ואת בקרות ההגנה באופן</w:t>
      </w:r>
      <w:r w:rsidRPr="006F223C">
        <w:rPr>
          <w:rFonts w:hint="cs"/>
          <w:sz w:val="18"/>
          <w:szCs w:val="18"/>
          <w:rtl/>
        </w:rPr>
        <w:t xml:space="preserve"> </w:t>
      </w:r>
      <w:r w:rsidRPr="006F223C">
        <w:rPr>
          <w:sz w:val="18"/>
          <w:szCs w:val="18"/>
          <w:rtl/>
        </w:rPr>
        <w:t>שימזער סיכונים אלה, תוך עמידה בתקנות הגנת הפרטיות</w:t>
      </w:r>
      <w:r w:rsidRPr="006F223C">
        <w:rPr>
          <w:rFonts w:hint="cs"/>
          <w:sz w:val="18"/>
          <w:szCs w:val="18"/>
          <w:rtl/>
        </w:rPr>
        <w:t xml:space="preserve"> (אבטחת מידע), התשע"ז-2017. </w:t>
      </w:r>
      <w:r w:rsidRPr="006F223C">
        <w:rPr>
          <w:sz w:val="18"/>
          <w:szCs w:val="18"/>
          <w:rtl/>
        </w:rPr>
        <w:t>במקרים של בחינת העברת שירותים חיוניים לענן</w:t>
      </w:r>
      <w:r w:rsidRPr="006F223C">
        <w:rPr>
          <w:rFonts w:hint="cs"/>
          <w:sz w:val="18"/>
          <w:szCs w:val="18"/>
          <w:rtl/>
        </w:rPr>
        <w:t>,</w:t>
      </w:r>
      <w:r w:rsidRPr="006F223C">
        <w:rPr>
          <w:sz w:val="18"/>
          <w:szCs w:val="18"/>
          <w:rtl/>
        </w:rPr>
        <w:t xml:space="preserve"> </w:t>
      </w:r>
      <w:r w:rsidRPr="006F223C">
        <w:rPr>
          <w:rFonts w:hint="cs"/>
          <w:sz w:val="18"/>
          <w:szCs w:val="18"/>
          <w:rtl/>
        </w:rPr>
        <w:t>על הגוף המגזרי</w:t>
      </w:r>
      <w:r w:rsidRPr="006F223C">
        <w:rPr>
          <w:sz w:val="18"/>
          <w:szCs w:val="18"/>
          <w:rtl/>
        </w:rPr>
        <w:t xml:space="preserve"> לפנות לקבלת אישור אגף הסייבר</w:t>
      </w:r>
      <w:r w:rsidRPr="006F223C">
        <w:rPr>
          <w:rFonts w:hint="cs"/>
          <w:sz w:val="18"/>
          <w:szCs w:val="18"/>
          <w:rtl/>
        </w:rPr>
        <w:t xml:space="preserve"> </w:t>
      </w:r>
      <w:r w:rsidRPr="006F223C">
        <w:rPr>
          <w:sz w:val="18"/>
          <w:szCs w:val="18"/>
          <w:rtl/>
        </w:rPr>
        <w:t xml:space="preserve">במשרד </w:t>
      </w:r>
      <w:r w:rsidRPr="006F223C">
        <w:rPr>
          <w:rFonts w:hint="cs"/>
          <w:sz w:val="18"/>
          <w:szCs w:val="18"/>
          <w:rtl/>
        </w:rPr>
        <w:t xml:space="preserve">התחבורה </w:t>
      </w:r>
      <w:r w:rsidRPr="006F223C">
        <w:rPr>
          <w:sz w:val="18"/>
          <w:szCs w:val="18"/>
          <w:rtl/>
        </w:rPr>
        <w:t>טרם קבלת ההחלטה.</w:t>
      </w:r>
      <w:r w:rsidRPr="006F223C">
        <w:rPr>
          <w:rFonts w:hint="cs"/>
          <w:sz w:val="18"/>
          <w:szCs w:val="18"/>
          <w:rtl/>
        </w:rPr>
        <w:t xml:space="preserve"> </w:t>
      </w:r>
    </w:p>
    <w:p w14:paraId="4A523CE1" w14:textId="77777777" w:rsidR="00D56FA2" w:rsidRPr="006F223C" w:rsidRDefault="00D56FA2" w:rsidP="00AD3C43">
      <w:pPr>
        <w:pStyle w:val="ListParagraph"/>
        <w:numPr>
          <w:ilvl w:val="0"/>
          <w:numId w:val="9"/>
        </w:numPr>
        <w:autoSpaceDE/>
        <w:autoSpaceDN/>
        <w:adjustRightInd/>
        <w:spacing w:line="260" w:lineRule="exact"/>
        <w:ind w:left="397" w:hanging="397"/>
        <w:rPr>
          <w:sz w:val="18"/>
          <w:szCs w:val="18"/>
        </w:rPr>
      </w:pPr>
      <w:r w:rsidRPr="006F223C">
        <w:rPr>
          <w:rFonts w:hint="eastAsia"/>
          <w:sz w:val="18"/>
          <w:szCs w:val="18"/>
          <w:rtl/>
        </w:rPr>
        <w:t>באוגוסט</w:t>
      </w:r>
      <w:r w:rsidRPr="006F223C">
        <w:rPr>
          <w:sz w:val="18"/>
          <w:szCs w:val="18"/>
          <w:rtl/>
        </w:rPr>
        <w:t xml:space="preserve"> 2016 </w:t>
      </w:r>
      <w:r w:rsidRPr="006F223C">
        <w:rPr>
          <w:rFonts w:hint="eastAsia"/>
          <w:sz w:val="18"/>
          <w:szCs w:val="18"/>
          <w:rtl/>
        </w:rPr>
        <w:t>פרסמה</w:t>
      </w:r>
      <w:r w:rsidRPr="006F223C">
        <w:rPr>
          <w:sz w:val="18"/>
          <w:szCs w:val="18"/>
          <w:rtl/>
        </w:rPr>
        <w:t xml:space="preserve"> </w:t>
      </w:r>
      <w:r w:rsidRPr="006F223C">
        <w:rPr>
          <w:rFonts w:hint="eastAsia"/>
          <w:sz w:val="18"/>
          <w:szCs w:val="18"/>
          <w:rtl/>
        </w:rPr>
        <w:t>רשות</w:t>
      </w:r>
      <w:r w:rsidRPr="006F223C">
        <w:rPr>
          <w:sz w:val="18"/>
          <w:szCs w:val="18"/>
          <w:rtl/>
        </w:rPr>
        <w:t xml:space="preserve"> </w:t>
      </w:r>
      <w:r w:rsidRPr="006F223C">
        <w:rPr>
          <w:rFonts w:hint="eastAsia"/>
          <w:sz w:val="18"/>
          <w:szCs w:val="18"/>
          <w:rtl/>
        </w:rPr>
        <w:t>שוק</w:t>
      </w:r>
      <w:r w:rsidRPr="006F223C">
        <w:rPr>
          <w:sz w:val="18"/>
          <w:szCs w:val="18"/>
          <w:rtl/>
        </w:rPr>
        <w:t xml:space="preserve"> </w:t>
      </w:r>
      <w:r w:rsidRPr="006F223C">
        <w:rPr>
          <w:rFonts w:hint="eastAsia"/>
          <w:sz w:val="18"/>
          <w:szCs w:val="18"/>
          <w:rtl/>
        </w:rPr>
        <w:t>ההון</w:t>
      </w:r>
      <w:r w:rsidRPr="006F223C">
        <w:rPr>
          <w:rFonts w:hint="cs"/>
          <w:sz w:val="18"/>
          <w:szCs w:val="18"/>
          <w:rtl/>
        </w:rPr>
        <w:t>, ביטוח וחסכון</w:t>
      </w:r>
      <w:r w:rsidRPr="006F223C">
        <w:rPr>
          <w:rStyle w:val="FootnoteReference"/>
          <w:sz w:val="18"/>
          <w:szCs w:val="18"/>
          <w:rtl/>
        </w:rPr>
        <w:footnoteReference w:id="22"/>
      </w:r>
      <w:r w:rsidRPr="006F223C">
        <w:rPr>
          <w:sz w:val="18"/>
          <w:szCs w:val="18"/>
          <w:rtl/>
        </w:rPr>
        <w:t xml:space="preserve"> </w:t>
      </w:r>
      <w:r w:rsidRPr="006F223C">
        <w:rPr>
          <w:rFonts w:hint="eastAsia"/>
          <w:sz w:val="18"/>
          <w:szCs w:val="18"/>
          <w:rtl/>
        </w:rPr>
        <w:t>את</w:t>
      </w:r>
      <w:r w:rsidRPr="006F223C">
        <w:rPr>
          <w:sz w:val="18"/>
          <w:szCs w:val="18"/>
          <w:rtl/>
        </w:rPr>
        <w:t xml:space="preserve"> </w:t>
      </w:r>
      <w:r w:rsidRPr="006F223C">
        <w:rPr>
          <w:rFonts w:hint="eastAsia"/>
          <w:sz w:val="18"/>
          <w:szCs w:val="18"/>
          <w:rtl/>
        </w:rPr>
        <w:t>חוזר</w:t>
      </w:r>
      <w:r w:rsidRPr="006F223C">
        <w:rPr>
          <w:rFonts w:hint="cs"/>
          <w:sz w:val="18"/>
          <w:szCs w:val="18"/>
          <w:rtl/>
        </w:rPr>
        <w:t xml:space="preserve"> מנכ"ל</w:t>
      </w:r>
      <w:r w:rsidRPr="006F223C">
        <w:rPr>
          <w:sz w:val="18"/>
          <w:szCs w:val="18"/>
          <w:rtl/>
        </w:rPr>
        <w:t xml:space="preserve"> "ניהול </w:t>
      </w:r>
      <w:r w:rsidRPr="006F223C">
        <w:rPr>
          <w:rFonts w:hint="eastAsia"/>
          <w:sz w:val="18"/>
          <w:szCs w:val="18"/>
          <w:rtl/>
        </w:rPr>
        <w:t>סיכוני</w:t>
      </w:r>
      <w:r w:rsidRPr="006F223C">
        <w:rPr>
          <w:sz w:val="18"/>
          <w:szCs w:val="18"/>
          <w:rtl/>
        </w:rPr>
        <w:t xml:space="preserve"> </w:t>
      </w:r>
      <w:r w:rsidRPr="006F223C">
        <w:rPr>
          <w:rFonts w:hint="eastAsia"/>
          <w:sz w:val="18"/>
          <w:szCs w:val="18"/>
          <w:rtl/>
        </w:rPr>
        <w:t>סייבר</w:t>
      </w:r>
      <w:r w:rsidRPr="006F223C">
        <w:rPr>
          <w:sz w:val="18"/>
          <w:szCs w:val="18"/>
          <w:rtl/>
        </w:rPr>
        <w:t xml:space="preserve"> </w:t>
      </w:r>
      <w:r w:rsidRPr="006F223C">
        <w:rPr>
          <w:rFonts w:hint="eastAsia"/>
          <w:sz w:val="18"/>
          <w:szCs w:val="18"/>
          <w:rtl/>
        </w:rPr>
        <w:t>בגופים</w:t>
      </w:r>
      <w:r w:rsidRPr="006F223C">
        <w:rPr>
          <w:sz w:val="18"/>
          <w:szCs w:val="18"/>
          <w:rtl/>
        </w:rPr>
        <w:t xml:space="preserve"> </w:t>
      </w:r>
      <w:r w:rsidRPr="006F223C">
        <w:rPr>
          <w:rFonts w:hint="eastAsia"/>
          <w:sz w:val="18"/>
          <w:szCs w:val="18"/>
          <w:rtl/>
        </w:rPr>
        <w:t>מוסדיים</w:t>
      </w:r>
      <w:r w:rsidRPr="006F223C">
        <w:rPr>
          <w:sz w:val="18"/>
          <w:szCs w:val="18"/>
          <w:rtl/>
        </w:rPr>
        <w:t xml:space="preserve">". </w:t>
      </w:r>
      <w:r w:rsidRPr="006F223C">
        <w:rPr>
          <w:rFonts w:hint="eastAsia"/>
          <w:sz w:val="18"/>
          <w:szCs w:val="18"/>
          <w:rtl/>
        </w:rPr>
        <w:t>החוזר</w:t>
      </w:r>
      <w:r w:rsidRPr="006F223C">
        <w:rPr>
          <w:sz w:val="18"/>
          <w:szCs w:val="18"/>
          <w:rtl/>
        </w:rPr>
        <w:t xml:space="preserve"> </w:t>
      </w:r>
      <w:r w:rsidRPr="006F223C">
        <w:rPr>
          <w:rFonts w:hint="eastAsia"/>
          <w:sz w:val="18"/>
          <w:szCs w:val="18"/>
          <w:rtl/>
        </w:rPr>
        <w:t>מאפשר</w:t>
      </w:r>
      <w:r w:rsidRPr="006F223C">
        <w:rPr>
          <w:sz w:val="18"/>
          <w:szCs w:val="18"/>
          <w:rtl/>
        </w:rPr>
        <w:t xml:space="preserve"> לגופים השונים שימוש בשירותי מחשוב ענן בכפוף </w:t>
      </w:r>
      <w:r w:rsidRPr="006F223C">
        <w:rPr>
          <w:rFonts w:hint="cs"/>
          <w:sz w:val="18"/>
          <w:szCs w:val="18"/>
          <w:rtl/>
        </w:rPr>
        <w:t>לכמה</w:t>
      </w:r>
      <w:r w:rsidRPr="006F223C">
        <w:rPr>
          <w:sz w:val="18"/>
          <w:szCs w:val="18"/>
          <w:rtl/>
        </w:rPr>
        <w:t xml:space="preserve"> פעילויות, לרבות הערכת סיכונים ייעודית, הצפנת מידע, יכולת שליטה ובקרה ועוד.</w:t>
      </w:r>
    </w:p>
    <w:p w14:paraId="4FF67002" w14:textId="77777777" w:rsidR="00D56FA2" w:rsidRPr="006F223C" w:rsidRDefault="00D56FA2" w:rsidP="00AD3C43">
      <w:pPr>
        <w:pStyle w:val="ListParagraph"/>
        <w:numPr>
          <w:ilvl w:val="0"/>
          <w:numId w:val="9"/>
        </w:numPr>
        <w:autoSpaceDE/>
        <w:autoSpaceDN/>
        <w:adjustRightInd/>
        <w:spacing w:line="260" w:lineRule="exact"/>
        <w:ind w:left="397" w:hanging="397"/>
        <w:rPr>
          <w:sz w:val="18"/>
          <w:szCs w:val="18"/>
        </w:rPr>
      </w:pPr>
      <w:r w:rsidRPr="006F223C">
        <w:rPr>
          <w:sz w:val="18"/>
          <w:szCs w:val="18"/>
          <w:rtl/>
        </w:rPr>
        <w:t xml:space="preserve">ביולי 2019 </w:t>
      </w:r>
      <w:r w:rsidRPr="006F223C">
        <w:rPr>
          <w:rFonts w:hint="cs"/>
          <w:sz w:val="18"/>
          <w:szCs w:val="18"/>
          <w:rtl/>
        </w:rPr>
        <w:t>העביר</w:t>
      </w:r>
      <w:r w:rsidRPr="006F223C">
        <w:rPr>
          <w:sz w:val="18"/>
          <w:szCs w:val="18"/>
          <w:rtl/>
        </w:rPr>
        <w:t xml:space="preserve"> משרד הבריאות</w:t>
      </w:r>
      <w:r w:rsidRPr="006F223C">
        <w:rPr>
          <w:rFonts w:hint="cs"/>
          <w:sz w:val="18"/>
          <w:szCs w:val="18"/>
          <w:rtl/>
        </w:rPr>
        <w:t xml:space="preserve"> לגופי הבריאות השונים</w:t>
      </w:r>
      <w:r w:rsidRPr="006F223C">
        <w:rPr>
          <w:sz w:val="18"/>
          <w:szCs w:val="18"/>
          <w:rtl/>
        </w:rPr>
        <w:t xml:space="preserve"> </w:t>
      </w:r>
      <w:r w:rsidRPr="006F223C">
        <w:rPr>
          <w:rFonts w:hint="cs"/>
          <w:sz w:val="18"/>
          <w:szCs w:val="18"/>
          <w:rtl/>
        </w:rPr>
        <w:t xml:space="preserve">לקבלת הערותיהם </w:t>
      </w:r>
      <w:r w:rsidRPr="006F223C">
        <w:rPr>
          <w:sz w:val="18"/>
          <w:szCs w:val="18"/>
          <w:rtl/>
        </w:rPr>
        <w:t xml:space="preserve">טיוטת חוזר מנכ"ל </w:t>
      </w:r>
      <w:r w:rsidRPr="006F223C">
        <w:rPr>
          <w:rFonts w:hint="cs"/>
          <w:sz w:val="18"/>
          <w:szCs w:val="18"/>
          <w:rtl/>
        </w:rPr>
        <w:t>בנושא השימוש במחשוב ענן. בפברואר 2021 פרסם המשרד את חוזר מנכ"ל 2/2021 בנושא ה</w:t>
      </w:r>
      <w:r w:rsidRPr="006F223C">
        <w:rPr>
          <w:sz w:val="18"/>
          <w:szCs w:val="18"/>
          <w:rtl/>
        </w:rPr>
        <w:t>שימוש במחשוב ענן במערכת הבריאות</w:t>
      </w:r>
      <w:r w:rsidRPr="006F223C">
        <w:rPr>
          <w:rFonts w:hint="cs"/>
          <w:sz w:val="18"/>
          <w:szCs w:val="18"/>
          <w:rtl/>
        </w:rPr>
        <w:t>, אשר מטרתו "</w:t>
      </w:r>
      <w:r w:rsidRPr="006F223C">
        <w:rPr>
          <w:sz w:val="18"/>
          <w:szCs w:val="18"/>
          <w:rtl/>
        </w:rPr>
        <w:t>קביעת אמות מידה להפעלה נאותה של יישומי מחשוב באמצעות מחשוב ענן על ידי ארגוני בריאות כדי לעודד כניסת</w:t>
      </w:r>
      <w:r w:rsidRPr="006F223C">
        <w:rPr>
          <w:rFonts w:hint="cs"/>
          <w:sz w:val="18"/>
          <w:szCs w:val="18"/>
          <w:rtl/>
        </w:rPr>
        <w:t xml:space="preserve"> </w:t>
      </w:r>
      <w:r w:rsidRPr="006F223C">
        <w:rPr>
          <w:sz w:val="18"/>
          <w:szCs w:val="18"/>
          <w:rtl/>
        </w:rPr>
        <w:t>טכנולוגיות מתקדמות לשימוש</w:t>
      </w:r>
      <w:r w:rsidRPr="006F223C">
        <w:rPr>
          <w:rFonts w:hint="cs"/>
          <w:sz w:val="18"/>
          <w:szCs w:val="18"/>
          <w:rtl/>
        </w:rPr>
        <w:t xml:space="preserve">". החוזר מפרט את </w:t>
      </w:r>
      <w:r w:rsidRPr="006F223C">
        <w:rPr>
          <w:sz w:val="18"/>
          <w:szCs w:val="18"/>
          <w:rtl/>
        </w:rPr>
        <w:t xml:space="preserve">הצורך במדיניות ענן ארגונית ובוועדת ענן ארגונית; את תנאי הסף לשימוש במחשוב ענן; את אופן הפעלת יישום בענן; את תהליך ההתקשרות עם ספק הענן; ואת אופן </w:t>
      </w:r>
      <w:r w:rsidRPr="006F223C">
        <w:rPr>
          <w:rFonts w:hint="cs"/>
          <w:sz w:val="18"/>
          <w:szCs w:val="18"/>
          <w:rtl/>
        </w:rPr>
        <w:t>ה</w:t>
      </w:r>
      <w:r w:rsidRPr="006F223C">
        <w:rPr>
          <w:sz w:val="18"/>
          <w:szCs w:val="18"/>
          <w:rtl/>
        </w:rPr>
        <w:t xml:space="preserve">תיעוד, </w:t>
      </w:r>
      <w:r w:rsidRPr="006F223C">
        <w:rPr>
          <w:rFonts w:hint="cs"/>
          <w:sz w:val="18"/>
          <w:szCs w:val="18"/>
          <w:rtl/>
        </w:rPr>
        <w:t>ה</w:t>
      </w:r>
      <w:r w:rsidRPr="006F223C">
        <w:rPr>
          <w:sz w:val="18"/>
          <w:szCs w:val="18"/>
          <w:rtl/>
        </w:rPr>
        <w:t>דיווח ו</w:t>
      </w:r>
      <w:r w:rsidRPr="006F223C">
        <w:rPr>
          <w:rFonts w:hint="cs"/>
          <w:sz w:val="18"/>
          <w:szCs w:val="18"/>
          <w:rtl/>
        </w:rPr>
        <w:t>ה</w:t>
      </w:r>
      <w:r w:rsidRPr="006F223C">
        <w:rPr>
          <w:sz w:val="18"/>
          <w:szCs w:val="18"/>
          <w:rtl/>
        </w:rPr>
        <w:t>שמיר</w:t>
      </w:r>
      <w:r w:rsidRPr="006F223C">
        <w:rPr>
          <w:rFonts w:hint="cs"/>
          <w:sz w:val="18"/>
          <w:szCs w:val="18"/>
          <w:rtl/>
        </w:rPr>
        <w:t>ה של המידע</w:t>
      </w:r>
      <w:r w:rsidRPr="006F223C">
        <w:rPr>
          <w:sz w:val="18"/>
          <w:szCs w:val="18"/>
          <w:rtl/>
        </w:rPr>
        <w:t xml:space="preserve"> </w:t>
      </w:r>
      <w:r w:rsidRPr="006F223C">
        <w:rPr>
          <w:rFonts w:hint="cs"/>
          <w:sz w:val="18"/>
          <w:szCs w:val="18"/>
          <w:rtl/>
        </w:rPr>
        <w:t>ו</w:t>
      </w:r>
      <w:r w:rsidRPr="006F223C">
        <w:rPr>
          <w:sz w:val="18"/>
          <w:szCs w:val="18"/>
          <w:rtl/>
        </w:rPr>
        <w:t>המסמכים</w:t>
      </w:r>
      <w:r w:rsidRPr="006F223C">
        <w:rPr>
          <w:rFonts w:hint="cs"/>
          <w:sz w:val="18"/>
          <w:szCs w:val="18"/>
          <w:rtl/>
        </w:rPr>
        <w:t xml:space="preserve"> הנוגעים</w:t>
      </w:r>
      <w:r w:rsidRPr="006F223C">
        <w:rPr>
          <w:sz w:val="18"/>
          <w:szCs w:val="18"/>
          <w:rtl/>
        </w:rPr>
        <w:t xml:space="preserve"> להפעלת יישום בענן.</w:t>
      </w:r>
    </w:p>
    <w:p w14:paraId="3C33E8A0" w14:textId="77777777" w:rsidR="00D56FA2" w:rsidRPr="000902AC" w:rsidRDefault="00D56FA2" w:rsidP="009D22D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39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עלה כי משרד הבריאות השלים, במהלך הביקורת, הפצת חוזר מנכ"ל בנושא השימוש במחשוב ענן במערכת הבריאות.</w:t>
      </w:r>
    </w:p>
    <w:p w14:paraId="2E700B2E"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lastRenderedPageBreak/>
        <w:t xml:space="preserve">גופים ממשלתיים וציבוריים שונים שוקדים על גיבוש ופרסום קווים מנחים וחוזרים בנושא מחשוב ענן, מתוך זיהוי הסיכונים הטמונים בהעברת מידע ופעילות לענן. </w:t>
      </w:r>
    </w:p>
    <w:p w14:paraId="1B69C160"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hint="cs"/>
          <w:b/>
          <w:color w:val="0D0D0D" w:themeColor="text1" w:themeTint="F2"/>
          <w:sz w:val="18"/>
          <w:szCs w:val="18"/>
          <w:rtl/>
        </w:rPr>
        <w:t>לצד השמירה על עצמאות גופי האסדרה, מוצע לרשות התקשוב לעקוב אחר האופן שבו מקדמים ומיישמים גופים ממשלתיים את המעבר למחשוב ענן על מנת לוודא כי כל התחומים הרלוונטיים נלקחים בחשבון. מומלץ כי רשות התקשוב תבחן הנחלת מדיניות אחידה לכלל הגורמים אשר תוכל לשמש כבסיס לרגולציות פרטניות. פעולה זו עומדת בהלימה לתפקידי רשות התקשוב כפי שהוגדרו על ידי הממשלה.</w:t>
      </w:r>
    </w:p>
    <w:p w14:paraId="432C354D"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b/>
          <w:color w:val="0D0D0D" w:themeColor="text1" w:themeTint="F2"/>
          <w:sz w:val="18"/>
          <w:szCs w:val="18"/>
          <w:rtl/>
        </w:rPr>
        <w:t>עוד מומלץ כי רשות התקשוב תטמיע הסדר לפיו כל גורם מאסדר במערכת הממשלתית אשר מעוניין להוציא חוזר בתחום מחשוב ענן לגופים ממשלתיים הפועלים תחת פיקוחו, יעשה זאת לאחר שטיוטת החוזר תתואם עם רשות התקשוב ותוצג במסגרת ועדת התקשוב העליונה</w:t>
      </w:r>
      <w:r w:rsidRPr="000902AC">
        <w:rPr>
          <w:rFonts w:ascii="Tahoma" w:hAnsi="Tahoma" w:cs="Tahoma"/>
          <w:color w:val="0D0D0D" w:themeColor="text1" w:themeTint="F2"/>
          <w:vertAlign w:val="superscript"/>
          <w:rtl/>
        </w:rPr>
        <w:footnoteReference w:id="23"/>
      </w:r>
      <w:r w:rsidRPr="000902AC">
        <w:rPr>
          <w:rFonts w:ascii="Tahoma" w:hAnsi="Tahoma" w:cs="Tahoma"/>
          <w:b/>
          <w:color w:val="0D0D0D" w:themeColor="text1" w:themeTint="F2"/>
          <w:sz w:val="18"/>
          <w:szCs w:val="18"/>
          <w:rtl/>
        </w:rPr>
        <w:t>. באופן זה ניתן יהיה לקיים בקרה נוספת על הוצאת החוזרים כאמור, וכן הדבר יתרום לתיאום וסנכרון בין המדיניות הממשלתית הכוללת אל מול פעולותיהם של הגורמים המאסדרים השונים.</w:t>
      </w:r>
    </w:p>
    <w:p w14:paraId="1205920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רשות התקשוב מסרה בתשובתה כי היא</w:t>
      </w:r>
      <w:r w:rsidRPr="00EB460D">
        <w:rPr>
          <w:rFonts w:ascii="Tahoma" w:hAnsi="Tahoma" w:cs="Tahoma"/>
          <w:sz w:val="18"/>
          <w:szCs w:val="18"/>
          <w:rtl/>
        </w:rPr>
        <w:t xml:space="preserve"> קיימה בשנים האחרונות עבודת מטה יסודית עם כלל גופי האסדרה </w:t>
      </w:r>
      <w:r w:rsidRPr="00EB460D">
        <w:rPr>
          <w:rFonts w:ascii="Tahoma" w:hAnsi="Tahoma" w:cs="Tahoma" w:hint="cs"/>
          <w:sz w:val="18"/>
          <w:szCs w:val="18"/>
          <w:rtl/>
        </w:rPr>
        <w:t xml:space="preserve">על מנת </w:t>
      </w:r>
      <w:r w:rsidRPr="00EB460D">
        <w:rPr>
          <w:rFonts w:ascii="Tahoma" w:hAnsi="Tahoma" w:cs="Tahoma"/>
          <w:sz w:val="18"/>
          <w:szCs w:val="18"/>
          <w:rtl/>
        </w:rPr>
        <w:t xml:space="preserve">לוודא </w:t>
      </w:r>
      <w:r w:rsidRPr="00EB460D">
        <w:rPr>
          <w:rFonts w:ascii="Tahoma" w:hAnsi="Tahoma" w:cs="Tahoma" w:hint="cs"/>
          <w:sz w:val="18"/>
          <w:szCs w:val="18"/>
          <w:rtl/>
        </w:rPr>
        <w:t xml:space="preserve">כי </w:t>
      </w:r>
      <w:r w:rsidRPr="00EB460D">
        <w:rPr>
          <w:rFonts w:ascii="Tahoma" w:hAnsi="Tahoma" w:cs="Tahoma"/>
          <w:sz w:val="18"/>
          <w:szCs w:val="18"/>
          <w:rtl/>
        </w:rPr>
        <w:t>הפתרון ש</w:t>
      </w:r>
      <w:r w:rsidRPr="00EB460D">
        <w:rPr>
          <w:rFonts w:ascii="Tahoma" w:hAnsi="Tahoma" w:cs="Tahoma" w:hint="cs"/>
          <w:sz w:val="18"/>
          <w:szCs w:val="18"/>
          <w:rtl/>
        </w:rPr>
        <w:t xml:space="preserve">פרויקט </w:t>
      </w:r>
      <w:r w:rsidRPr="00EB460D">
        <w:rPr>
          <w:rFonts w:ascii="Tahoma" w:hAnsi="Tahoma" w:cs="Tahoma"/>
          <w:sz w:val="18"/>
          <w:szCs w:val="18"/>
          <w:rtl/>
        </w:rPr>
        <w:t>נ</w:t>
      </w:r>
      <w:r w:rsidRPr="00EB460D">
        <w:rPr>
          <w:rFonts w:ascii="Tahoma" w:hAnsi="Tahoma" w:cs="Tahoma" w:hint="cs"/>
          <w:sz w:val="18"/>
          <w:szCs w:val="18"/>
          <w:rtl/>
        </w:rPr>
        <w:t>י</w:t>
      </w:r>
      <w:r w:rsidRPr="00EB460D">
        <w:rPr>
          <w:rFonts w:ascii="Tahoma" w:hAnsi="Tahoma" w:cs="Tahoma"/>
          <w:sz w:val="18"/>
          <w:szCs w:val="18"/>
          <w:rtl/>
        </w:rPr>
        <w:t>מבוס מספק יאומץ על</w:t>
      </w:r>
      <w:r w:rsidRPr="00EB460D">
        <w:rPr>
          <w:rFonts w:ascii="Tahoma" w:hAnsi="Tahoma" w:cs="Tahoma" w:hint="cs"/>
          <w:sz w:val="18"/>
          <w:szCs w:val="18"/>
          <w:rtl/>
        </w:rPr>
        <w:t xml:space="preserve"> </w:t>
      </w:r>
      <w:r w:rsidRPr="00EB460D">
        <w:rPr>
          <w:rFonts w:ascii="Tahoma" w:hAnsi="Tahoma" w:cs="Tahoma"/>
          <w:sz w:val="18"/>
          <w:szCs w:val="18"/>
          <w:rtl/>
        </w:rPr>
        <w:t>ידם ויבטיח מענה מיטבי לצורכיהם בהיבטים של רכש, סטנדרטיזציה והיבטים תפעוליים ורגולטוריים נוספים.</w:t>
      </w:r>
      <w:r w:rsidRPr="00EB460D">
        <w:rPr>
          <w:rFonts w:ascii="Tahoma" w:hAnsi="Tahoma" w:cs="Tahoma" w:hint="cs"/>
          <w:sz w:val="18"/>
          <w:szCs w:val="18"/>
          <w:rtl/>
        </w:rPr>
        <w:t xml:space="preserve"> בנוסף</w:t>
      </w:r>
      <w:r w:rsidRPr="00EB460D">
        <w:rPr>
          <w:rFonts w:ascii="Tahoma" w:hAnsi="Tahoma" w:cs="Tahoma"/>
          <w:sz w:val="18"/>
          <w:szCs w:val="18"/>
          <w:rtl/>
        </w:rPr>
        <w:t xml:space="preserve">, בכוונת רשות התקשוב להקים מרכז </w:t>
      </w:r>
      <w:r w:rsidRPr="00EB460D">
        <w:rPr>
          <w:rFonts w:ascii="Tahoma" w:hAnsi="Tahoma" w:cs="Tahoma" w:hint="cs"/>
          <w:sz w:val="18"/>
          <w:szCs w:val="18"/>
          <w:rtl/>
        </w:rPr>
        <w:t>מצוינות</w:t>
      </w:r>
      <w:r w:rsidRPr="00EB460D">
        <w:rPr>
          <w:rFonts w:ascii="Tahoma" w:hAnsi="Tahoma" w:cs="Tahoma"/>
          <w:sz w:val="18"/>
          <w:szCs w:val="18"/>
          <w:rtl/>
        </w:rPr>
        <w:t xml:space="preserve"> תפעולי בענן (</w:t>
      </w:r>
      <w:proofErr w:type="spellStart"/>
      <w:r w:rsidRPr="00EB460D">
        <w:rPr>
          <w:rFonts w:ascii="Tahoma" w:hAnsi="Tahoma" w:cs="Tahoma"/>
          <w:sz w:val="18"/>
          <w:szCs w:val="18"/>
        </w:rPr>
        <w:t>CCoE</w:t>
      </w:r>
      <w:proofErr w:type="spellEnd"/>
      <w:r w:rsidRPr="00EB460D">
        <w:rPr>
          <w:rFonts w:ascii="Tahoma" w:hAnsi="Tahoma" w:cs="Tahoma"/>
          <w:sz w:val="18"/>
          <w:szCs w:val="18"/>
          <w:rtl/>
        </w:rPr>
        <w:t>) שיעק</w:t>
      </w:r>
      <w:r w:rsidRPr="00EB460D">
        <w:rPr>
          <w:rFonts w:ascii="Tahoma" w:hAnsi="Tahoma" w:cs="Tahoma" w:hint="cs"/>
          <w:sz w:val="18"/>
          <w:szCs w:val="18"/>
          <w:rtl/>
        </w:rPr>
        <w:t>ו</w:t>
      </w:r>
      <w:r w:rsidRPr="00EB460D">
        <w:rPr>
          <w:rFonts w:ascii="Tahoma" w:hAnsi="Tahoma" w:cs="Tahoma"/>
          <w:sz w:val="18"/>
          <w:szCs w:val="18"/>
          <w:rtl/>
        </w:rPr>
        <w:t xml:space="preserve">ב אחר האופן </w:t>
      </w:r>
      <w:r w:rsidRPr="00EB460D">
        <w:rPr>
          <w:rFonts w:ascii="Tahoma" w:hAnsi="Tahoma" w:cs="Tahoma" w:hint="cs"/>
          <w:sz w:val="18"/>
          <w:szCs w:val="18"/>
          <w:rtl/>
        </w:rPr>
        <w:t>ש</w:t>
      </w:r>
      <w:r w:rsidRPr="00EB460D">
        <w:rPr>
          <w:rFonts w:ascii="Tahoma" w:hAnsi="Tahoma" w:cs="Tahoma"/>
          <w:sz w:val="18"/>
          <w:szCs w:val="18"/>
          <w:rtl/>
        </w:rPr>
        <w:t xml:space="preserve">בו גופים ממשלתיים מקדמים ומיישמים את המעבר למחשוב ענן, ויוודא כי כל התחומים הרלוונטיים נלקחים בחשבון. </w:t>
      </w:r>
      <w:r w:rsidRPr="00EB460D">
        <w:rPr>
          <w:rFonts w:ascii="Tahoma" w:hAnsi="Tahoma" w:cs="Tahoma" w:hint="cs"/>
          <w:sz w:val="18"/>
          <w:szCs w:val="18"/>
          <w:rtl/>
        </w:rPr>
        <w:t xml:space="preserve">בתוך </w:t>
      </w:r>
      <w:r w:rsidRPr="00EB460D">
        <w:rPr>
          <w:rFonts w:ascii="Tahoma" w:hAnsi="Tahoma" w:cs="Tahoma"/>
          <w:sz w:val="18"/>
          <w:szCs w:val="18"/>
          <w:rtl/>
        </w:rPr>
        <w:t>כך תפעל הרשות להנחיל מדיניות אחידה לכלל גורמי האסדרה אשר תוכל לשמש בסיס לרגולציות פרטניות, על אף שהנחיה כזאת אינה מתחייבת מתוקף תפקידיה הרשמיים של הרשות.</w:t>
      </w:r>
    </w:p>
    <w:p w14:paraId="7ABF11B1" w14:textId="77777777" w:rsidR="00D56FA2" w:rsidRPr="00EB460D" w:rsidRDefault="00D56FA2" w:rsidP="00EB460D">
      <w:pPr>
        <w:spacing w:line="260" w:lineRule="exact"/>
        <w:jc w:val="both"/>
        <w:rPr>
          <w:rFonts w:ascii="Tahoma" w:hAnsi="Tahoma" w:cs="Tahoma"/>
          <w:sz w:val="18"/>
          <w:szCs w:val="18"/>
          <w:rtl/>
        </w:rPr>
      </w:pPr>
    </w:p>
    <w:p w14:paraId="0F16B1A2" w14:textId="77777777" w:rsidR="00D56FA2" w:rsidRPr="00C17FF7" w:rsidRDefault="00D56FA2" w:rsidP="00EB460D">
      <w:pPr>
        <w:pStyle w:val="KOT4N"/>
        <w:rPr>
          <w:rtl/>
        </w:rPr>
      </w:pPr>
      <w:r w:rsidRPr="00C17FF7">
        <w:rPr>
          <w:rFonts w:hint="cs"/>
          <w:sz w:val="24"/>
          <w:szCs w:val="24"/>
          <w:rtl/>
        </w:rPr>
        <w:t>קביעת מדיניות לאומית - השוואה בין-לאומית</w:t>
      </w:r>
    </w:p>
    <w:p w14:paraId="74A950E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eastAsia"/>
          <w:sz w:val="18"/>
          <w:szCs w:val="18"/>
          <w:rtl/>
        </w:rPr>
        <w:t>ממשלות</w:t>
      </w:r>
      <w:r w:rsidRPr="00EB460D">
        <w:rPr>
          <w:rFonts w:ascii="Tahoma" w:hAnsi="Tahoma" w:cs="Tahoma"/>
          <w:sz w:val="18"/>
          <w:szCs w:val="18"/>
          <w:rtl/>
        </w:rPr>
        <w:t xml:space="preserve"> </w:t>
      </w:r>
      <w:r w:rsidRPr="00EB460D">
        <w:rPr>
          <w:rFonts w:ascii="Tahoma" w:hAnsi="Tahoma" w:cs="Tahoma" w:hint="eastAsia"/>
          <w:sz w:val="18"/>
          <w:szCs w:val="18"/>
          <w:rtl/>
        </w:rPr>
        <w:t>שונות</w:t>
      </w:r>
      <w:r w:rsidRPr="00EB460D">
        <w:rPr>
          <w:rFonts w:ascii="Tahoma" w:hAnsi="Tahoma" w:cs="Tahoma"/>
          <w:sz w:val="18"/>
          <w:szCs w:val="18"/>
          <w:rtl/>
        </w:rPr>
        <w:t xml:space="preserve"> </w:t>
      </w:r>
      <w:r w:rsidRPr="00EB460D">
        <w:rPr>
          <w:rFonts w:ascii="Tahoma" w:hAnsi="Tahoma" w:cs="Tahoma" w:hint="eastAsia"/>
          <w:sz w:val="18"/>
          <w:szCs w:val="18"/>
          <w:rtl/>
        </w:rPr>
        <w:t>בעולם</w:t>
      </w:r>
      <w:r w:rsidRPr="00EB460D">
        <w:rPr>
          <w:rFonts w:ascii="Tahoma" w:hAnsi="Tahoma" w:cs="Tahoma"/>
          <w:sz w:val="18"/>
          <w:szCs w:val="18"/>
          <w:rtl/>
        </w:rPr>
        <w:t xml:space="preserve"> </w:t>
      </w:r>
      <w:r w:rsidRPr="00EB460D">
        <w:rPr>
          <w:rFonts w:ascii="Tahoma" w:hAnsi="Tahoma" w:cs="Tahoma" w:hint="eastAsia"/>
          <w:sz w:val="18"/>
          <w:szCs w:val="18"/>
          <w:rtl/>
        </w:rPr>
        <w:t>עמדו</w:t>
      </w:r>
      <w:r w:rsidRPr="00EB460D">
        <w:rPr>
          <w:rFonts w:ascii="Tahoma" w:hAnsi="Tahoma" w:cs="Tahoma"/>
          <w:sz w:val="18"/>
          <w:szCs w:val="18"/>
          <w:rtl/>
        </w:rPr>
        <w:t xml:space="preserve"> על הצורך </w:t>
      </w:r>
      <w:r w:rsidRPr="00EB460D">
        <w:rPr>
          <w:rFonts w:ascii="Tahoma" w:hAnsi="Tahoma" w:cs="Tahoma" w:hint="eastAsia"/>
          <w:sz w:val="18"/>
          <w:szCs w:val="18"/>
          <w:rtl/>
        </w:rPr>
        <w:t>בקידום</w:t>
      </w:r>
      <w:r w:rsidRPr="00EB460D">
        <w:rPr>
          <w:rFonts w:ascii="Tahoma" w:hAnsi="Tahoma" w:cs="Tahoma"/>
          <w:sz w:val="18"/>
          <w:szCs w:val="18"/>
          <w:rtl/>
        </w:rPr>
        <w:t xml:space="preserve"> </w:t>
      </w:r>
      <w:r w:rsidRPr="00EB460D">
        <w:rPr>
          <w:rFonts w:ascii="Tahoma" w:hAnsi="Tahoma" w:cs="Tahoma" w:hint="eastAsia"/>
          <w:sz w:val="18"/>
          <w:szCs w:val="18"/>
          <w:rtl/>
        </w:rPr>
        <w:t>מדיניות</w:t>
      </w:r>
      <w:r w:rsidRPr="00EB460D">
        <w:rPr>
          <w:rFonts w:ascii="Tahoma" w:hAnsi="Tahoma" w:cs="Tahoma"/>
          <w:sz w:val="18"/>
          <w:szCs w:val="18"/>
          <w:rtl/>
        </w:rPr>
        <w:t xml:space="preserve"> </w:t>
      </w:r>
      <w:r w:rsidRPr="00EB460D">
        <w:rPr>
          <w:rFonts w:ascii="Tahoma" w:hAnsi="Tahoma" w:cs="Tahoma" w:hint="eastAsia"/>
          <w:sz w:val="18"/>
          <w:szCs w:val="18"/>
          <w:rtl/>
        </w:rPr>
        <w:t>לאומית</w:t>
      </w:r>
      <w:r w:rsidRPr="00EB460D">
        <w:rPr>
          <w:rFonts w:ascii="Tahoma" w:hAnsi="Tahoma" w:cs="Tahoma"/>
          <w:sz w:val="18"/>
          <w:szCs w:val="18"/>
          <w:rtl/>
        </w:rPr>
        <w:t xml:space="preserve"> </w:t>
      </w:r>
      <w:r w:rsidRPr="00EB460D">
        <w:rPr>
          <w:rFonts w:ascii="Tahoma" w:hAnsi="Tahoma" w:cs="Tahoma" w:hint="eastAsia"/>
          <w:sz w:val="18"/>
          <w:szCs w:val="18"/>
          <w:rtl/>
        </w:rPr>
        <w:t>למעבר</w:t>
      </w:r>
      <w:r w:rsidRPr="00EB460D">
        <w:rPr>
          <w:rFonts w:ascii="Tahoma" w:hAnsi="Tahoma" w:cs="Tahoma"/>
          <w:sz w:val="18"/>
          <w:szCs w:val="18"/>
          <w:rtl/>
        </w:rPr>
        <w:t xml:space="preserve"> </w:t>
      </w:r>
      <w:r w:rsidRPr="00EB460D">
        <w:rPr>
          <w:rFonts w:ascii="Tahoma" w:hAnsi="Tahoma" w:cs="Tahoma" w:hint="eastAsia"/>
          <w:sz w:val="18"/>
          <w:szCs w:val="18"/>
          <w:rtl/>
        </w:rPr>
        <w:t>לטכנולוגי</w:t>
      </w:r>
      <w:r w:rsidRPr="00EB460D">
        <w:rPr>
          <w:rFonts w:ascii="Tahoma" w:hAnsi="Tahoma" w:cs="Tahoma" w:hint="cs"/>
          <w:sz w:val="18"/>
          <w:szCs w:val="18"/>
          <w:rtl/>
        </w:rPr>
        <w:t>י</w:t>
      </w:r>
      <w:r w:rsidRPr="00EB460D">
        <w:rPr>
          <w:rFonts w:ascii="Tahoma" w:hAnsi="Tahoma" w:cs="Tahoma" w:hint="eastAsia"/>
          <w:sz w:val="18"/>
          <w:szCs w:val="18"/>
          <w:rtl/>
        </w:rPr>
        <w:t>ת</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 xml:space="preserve">. </w:t>
      </w:r>
      <w:r w:rsidRPr="00EB460D">
        <w:rPr>
          <w:rFonts w:ascii="Tahoma" w:hAnsi="Tahoma" w:cs="Tahoma" w:hint="eastAsia"/>
          <w:sz w:val="18"/>
          <w:szCs w:val="18"/>
          <w:rtl/>
        </w:rPr>
        <w:t>להלן</w:t>
      </w:r>
      <w:r w:rsidRPr="00EB460D">
        <w:rPr>
          <w:rFonts w:ascii="Tahoma" w:hAnsi="Tahoma" w:cs="Tahoma"/>
          <w:sz w:val="18"/>
          <w:szCs w:val="18"/>
          <w:rtl/>
        </w:rPr>
        <w:t xml:space="preserve"> </w:t>
      </w:r>
      <w:r w:rsidRPr="00EB460D">
        <w:rPr>
          <w:rFonts w:ascii="Tahoma" w:hAnsi="Tahoma" w:cs="Tahoma" w:hint="eastAsia"/>
          <w:sz w:val="18"/>
          <w:szCs w:val="18"/>
          <w:rtl/>
        </w:rPr>
        <w:t>כמה</w:t>
      </w:r>
      <w:r w:rsidRPr="00EB460D">
        <w:rPr>
          <w:rFonts w:ascii="Tahoma" w:hAnsi="Tahoma" w:cs="Tahoma"/>
          <w:sz w:val="18"/>
          <w:szCs w:val="18"/>
          <w:rtl/>
        </w:rPr>
        <w:t xml:space="preserve"> </w:t>
      </w:r>
      <w:r w:rsidRPr="00EB460D">
        <w:rPr>
          <w:rFonts w:ascii="Tahoma" w:hAnsi="Tahoma" w:cs="Tahoma" w:hint="eastAsia"/>
          <w:sz w:val="18"/>
          <w:szCs w:val="18"/>
          <w:rtl/>
        </w:rPr>
        <w:t>דוגמאות</w:t>
      </w:r>
      <w:r w:rsidRPr="00EB460D">
        <w:rPr>
          <w:rFonts w:ascii="Tahoma" w:hAnsi="Tahoma" w:cs="Tahoma"/>
          <w:sz w:val="18"/>
          <w:szCs w:val="18"/>
          <w:rtl/>
        </w:rPr>
        <w:t xml:space="preserve"> </w:t>
      </w:r>
      <w:r w:rsidRPr="00EB460D">
        <w:rPr>
          <w:rFonts w:ascii="Tahoma" w:hAnsi="Tahoma" w:cs="Tahoma" w:hint="eastAsia"/>
          <w:sz w:val="18"/>
          <w:szCs w:val="18"/>
          <w:rtl/>
        </w:rPr>
        <w:t>מהעולם</w:t>
      </w:r>
      <w:r w:rsidRPr="00EB460D">
        <w:rPr>
          <w:rFonts w:ascii="Tahoma" w:hAnsi="Tahoma" w:cs="Tahoma"/>
          <w:sz w:val="18"/>
          <w:szCs w:val="18"/>
          <w:rtl/>
        </w:rPr>
        <w:t xml:space="preserve"> </w:t>
      </w:r>
      <w:r w:rsidRPr="00EB460D">
        <w:rPr>
          <w:rFonts w:ascii="Tahoma" w:hAnsi="Tahoma" w:cs="Tahoma" w:hint="eastAsia"/>
          <w:sz w:val="18"/>
          <w:szCs w:val="18"/>
          <w:rtl/>
        </w:rPr>
        <w:t>שמהן</w:t>
      </w:r>
      <w:r w:rsidRPr="00EB460D">
        <w:rPr>
          <w:rFonts w:ascii="Tahoma" w:hAnsi="Tahoma" w:cs="Tahoma"/>
          <w:sz w:val="18"/>
          <w:szCs w:val="18"/>
          <w:rtl/>
        </w:rPr>
        <w:t xml:space="preserve"> </w:t>
      </w:r>
      <w:r w:rsidRPr="00EB460D">
        <w:rPr>
          <w:rFonts w:ascii="Tahoma" w:hAnsi="Tahoma" w:cs="Tahoma" w:hint="eastAsia"/>
          <w:sz w:val="18"/>
          <w:szCs w:val="18"/>
          <w:rtl/>
        </w:rPr>
        <w:t>ניתן</w:t>
      </w:r>
      <w:r w:rsidRPr="00EB460D">
        <w:rPr>
          <w:rFonts w:ascii="Tahoma" w:hAnsi="Tahoma" w:cs="Tahoma"/>
          <w:sz w:val="18"/>
          <w:szCs w:val="18"/>
          <w:rtl/>
        </w:rPr>
        <w:t xml:space="preserve"> </w:t>
      </w:r>
      <w:r w:rsidRPr="00EB460D">
        <w:rPr>
          <w:rFonts w:ascii="Tahoma" w:hAnsi="Tahoma" w:cs="Tahoma" w:hint="eastAsia"/>
          <w:sz w:val="18"/>
          <w:szCs w:val="18"/>
          <w:rtl/>
        </w:rPr>
        <w:t>לעמוד</w:t>
      </w:r>
      <w:r w:rsidRPr="00EB460D">
        <w:rPr>
          <w:rFonts w:ascii="Tahoma" w:hAnsi="Tahoma" w:cs="Tahoma"/>
          <w:sz w:val="18"/>
          <w:szCs w:val="18"/>
          <w:rtl/>
        </w:rPr>
        <w:t xml:space="preserve"> </w:t>
      </w:r>
      <w:r w:rsidRPr="00EB460D">
        <w:rPr>
          <w:rFonts w:ascii="Tahoma" w:hAnsi="Tahoma" w:cs="Tahoma" w:hint="eastAsia"/>
          <w:sz w:val="18"/>
          <w:szCs w:val="18"/>
          <w:rtl/>
        </w:rPr>
        <w:t>על</w:t>
      </w:r>
      <w:r w:rsidRPr="00EB460D">
        <w:rPr>
          <w:rFonts w:ascii="Tahoma" w:hAnsi="Tahoma" w:cs="Tahoma"/>
          <w:sz w:val="18"/>
          <w:szCs w:val="18"/>
          <w:rtl/>
        </w:rPr>
        <w:t xml:space="preserve"> </w:t>
      </w:r>
      <w:r w:rsidRPr="00EB460D">
        <w:rPr>
          <w:rFonts w:ascii="Tahoma" w:hAnsi="Tahoma" w:cs="Tahoma" w:hint="eastAsia"/>
          <w:sz w:val="18"/>
          <w:szCs w:val="18"/>
          <w:rtl/>
        </w:rPr>
        <w:t>מעורבות</w:t>
      </w:r>
      <w:r w:rsidRPr="00EB460D">
        <w:rPr>
          <w:rFonts w:ascii="Tahoma" w:hAnsi="Tahoma" w:cs="Tahoma"/>
          <w:sz w:val="18"/>
          <w:szCs w:val="18"/>
          <w:rtl/>
        </w:rPr>
        <w:t xml:space="preserve"> </w:t>
      </w:r>
      <w:r w:rsidRPr="00EB460D">
        <w:rPr>
          <w:rFonts w:ascii="Tahoma" w:hAnsi="Tahoma" w:cs="Tahoma" w:hint="eastAsia"/>
          <w:sz w:val="18"/>
          <w:szCs w:val="18"/>
          <w:rtl/>
        </w:rPr>
        <w:t>הממשלות</w:t>
      </w:r>
      <w:r w:rsidRPr="00EB460D">
        <w:rPr>
          <w:rFonts w:ascii="Tahoma" w:hAnsi="Tahoma" w:cs="Tahoma"/>
          <w:sz w:val="18"/>
          <w:szCs w:val="18"/>
          <w:rtl/>
        </w:rPr>
        <w:t xml:space="preserve"> </w:t>
      </w:r>
      <w:r w:rsidRPr="00EB460D">
        <w:rPr>
          <w:rFonts w:ascii="Tahoma" w:hAnsi="Tahoma" w:cs="Tahoma" w:hint="eastAsia"/>
          <w:sz w:val="18"/>
          <w:szCs w:val="18"/>
          <w:rtl/>
        </w:rPr>
        <w:t>בנושא</w:t>
      </w:r>
      <w:r w:rsidRPr="00EB460D">
        <w:rPr>
          <w:rFonts w:ascii="Tahoma" w:hAnsi="Tahoma" w:cs="Tahoma"/>
          <w:sz w:val="18"/>
          <w:szCs w:val="18"/>
          <w:rtl/>
        </w:rPr>
        <w:t xml:space="preserve"> </w:t>
      </w:r>
      <w:r w:rsidRPr="00EB460D">
        <w:rPr>
          <w:rFonts w:ascii="Tahoma" w:hAnsi="Tahoma" w:cs="Tahoma" w:hint="eastAsia"/>
          <w:sz w:val="18"/>
          <w:szCs w:val="18"/>
          <w:rtl/>
        </w:rPr>
        <w:t>טכנולוגיות</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w:t>
      </w:r>
    </w:p>
    <w:p w14:paraId="2A574807" w14:textId="77777777" w:rsidR="00BE11F3" w:rsidRDefault="00BE11F3">
      <w:pPr>
        <w:bidi w:val="0"/>
        <w:rPr>
          <w:rFonts w:ascii="Tahoma" w:hAnsi="Tahoma" w:cs="Tahoma"/>
          <w:color w:val="0D0D0D" w:themeColor="text1" w:themeTint="F2"/>
          <w:sz w:val="20"/>
          <w:szCs w:val="20"/>
          <w:rtl/>
        </w:rPr>
      </w:pPr>
      <w:r>
        <w:rPr>
          <w:rFonts w:ascii="Tahoma" w:hAnsi="Tahoma" w:cs="Tahoma"/>
          <w:color w:val="0D0D0D" w:themeColor="text1" w:themeTint="F2"/>
          <w:sz w:val="20"/>
          <w:szCs w:val="20"/>
          <w:rtl/>
        </w:rPr>
        <w:br w:type="page"/>
      </w:r>
    </w:p>
    <w:p w14:paraId="1E9222A3" w14:textId="3C2D20FC" w:rsidR="00D56FA2" w:rsidRPr="006F223C" w:rsidRDefault="00D56FA2" w:rsidP="006F223C">
      <w:pPr>
        <w:tabs>
          <w:tab w:val="left" w:pos="424"/>
        </w:tabs>
        <w:spacing w:before="240" w:after="240" w:line="260" w:lineRule="exact"/>
        <w:jc w:val="center"/>
        <w:rPr>
          <w:rFonts w:ascii="Tahoma" w:hAnsi="Tahoma" w:cs="Tahoma"/>
          <w:color w:val="0D0D0D" w:themeColor="text1" w:themeTint="F2"/>
          <w:sz w:val="20"/>
          <w:szCs w:val="20"/>
          <w:rtl/>
        </w:rPr>
      </w:pPr>
      <w:r w:rsidRPr="006F223C">
        <w:rPr>
          <w:rFonts w:ascii="Tahoma" w:hAnsi="Tahoma" w:cs="Tahoma" w:hint="eastAsia"/>
          <w:color w:val="0D0D0D" w:themeColor="text1" w:themeTint="F2"/>
          <w:sz w:val="20"/>
          <w:szCs w:val="20"/>
          <w:rtl/>
        </w:rPr>
        <w:lastRenderedPageBreak/>
        <w:t>לוח</w:t>
      </w:r>
      <w:r w:rsidRPr="006F223C">
        <w:rPr>
          <w:rFonts w:ascii="Tahoma" w:hAnsi="Tahoma" w:cs="Tahoma"/>
          <w:color w:val="0D0D0D" w:themeColor="text1" w:themeTint="F2"/>
          <w:sz w:val="20"/>
          <w:szCs w:val="20"/>
          <w:rtl/>
        </w:rPr>
        <w:t xml:space="preserve"> 1: </w:t>
      </w:r>
      <w:r w:rsidRPr="006F223C">
        <w:rPr>
          <w:rFonts w:ascii="Tahoma" w:hAnsi="Tahoma" w:cs="Tahoma"/>
          <w:b/>
          <w:bCs/>
          <w:color w:val="0D0D0D" w:themeColor="text1" w:themeTint="F2"/>
          <w:sz w:val="20"/>
          <w:szCs w:val="20"/>
          <w:rtl/>
        </w:rPr>
        <w:t xml:space="preserve">דוגמאות מהעולם למעורבות השלטון המרכזי בנושא </w:t>
      </w:r>
      <w:r w:rsidRPr="006F223C">
        <w:rPr>
          <w:rFonts w:ascii="Tahoma" w:hAnsi="Tahoma" w:cs="Tahoma" w:hint="cs"/>
          <w:b/>
          <w:bCs/>
          <w:color w:val="0D0D0D" w:themeColor="text1" w:themeTint="F2"/>
          <w:sz w:val="20"/>
          <w:szCs w:val="20"/>
          <w:rtl/>
        </w:rPr>
        <w:t>טכנולוגיות ענן</w:t>
      </w:r>
    </w:p>
    <w:tbl>
      <w:tblPr>
        <w:tblStyle w:val="GridTable5Dark-Accent1"/>
        <w:bidiVisual/>
        <w:tblW w:w="0" w:type="auto"/>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1186"/>
        <w:gridCol w:w="6400"/>
      </w:tblGrid>
      <w:tr w:rsidR="00D56FA2" w:rsidRPr="008640AE" w14:paraId="1BB2D94B" w14:textId="77777777" w:rsidTr="00D02C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8" w:type="dxa"/>
            <w:tcBorders>
              <w:top w:val="none" w:sz="0" w:space="0" w:color="auto"/>
              <w:left w:val="none" w:sz="0" w:space="0" w:color="auto"/>
              <w:bottom w:val="single" w:sz="4" w:space="0" w:color="auto"/>
              <w:right w:val="none" w:sz="0" w:space="0" w:color="auto"/>
            </w:tcBorders>
            <w:shd w:val="clear" w:color="auto" w:fill="C6DCE4"/>
          </w:tcPr>
          <w:p w14:paraId="674783FB" w14:textId="77777777" w:rsidR="00D56FA2" w:rsidRPr="00D02C0A" w:rsidRDefault="00D56FA2" w:rsidP="00D02C0A">
            <w:pPr>
              <w:tabs>
                <w:tab w:val="left" w:pos="424"/>
              </w:tabs>
              <w:spacing w:before="60" w:after="60" w:line="180" w:lineRule="exact"/>
              <w:jc w:val="left"/>
              <w:rPr>
                <w:rFonts w:ascii="Tahoma" w:hAnsi="Tahoma" w:cs="Tahoma"/>
                <w:b w:val="0"/>
                <w:bCs w:val="0"/>
                <w:color w:val="0D0D0D" w:themeColor="text1" w:themeTint="F2"/>
                <w:sz w:val="16"/>
                <w:szCs w:val="16"/>
                <w:rtl/>
              </w:rPr>
            </w:pPr>
            <w:r w:rsidRPr="00D02C0A">
              <w:rPr>
                <w:rFonts w:ascii="Tahoma" w:hAnsi="Tahoma" w:cs="Tahoma" w:hint="cs"/>
                <w:b w:val="0"/>
                <w:bCs w:val="0"/>
                <w:color w:val="0D0D0D" w:themeColor="text1" w:themeTint="F2"/>
                <w:sz w:val="16"/>
                <w:szCs w:val="16"/>
                <w:rtl/>
              </w:rPr>
              <w:t>המדינה</w:t>
            </w:r>
          </w:p>
        </w:tc>
        <w:tc>
          <w:tcPr>
            <w:tcW w:w="7514" w:type="dxa"/>
            <w:tcBorders>
              <w:top w:val="none" w:sz="0" w:space="0" w:color="auto"/>
              <w:left w:val="none" w:sz="0" w:space="0" w:color="auto"/>
              <w:bottom w:val="single" w:sz="4" w:space="0" w:color="auto"/>
              <w:right w:val="none" w:sz="0" w:space="0" w:color="auto"/>
            </w:tcBorders>
            <w:shd w:val="clear" w:color="auto" w:fill="C6DCE4"/>
          </w:tcPr>
          <w:p w14:paraId="3D9F19F0" w14:textId="77777777" w:rsidR="00D56FA2" w:rsidRPr="00D02C0A" w:rsidRDefault="00D56FA2" w:rsidP="00D02C0A">
            <w:pPr>
              <w:tabs>
                <w:tab w:val="left" w:pos="424"/>
              </w:tabs>
              <w:spacing w:before="60" w:after="60" w:line="180" w:lineRule="exact"/>
              <w:jc w:val="left"/>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D0D0D" w:themeColor="text1" w:themeTint="F2"/>
                <w:sz w:val="16"/>
                <w:szCs w:val="16"/>
                <w:rtl/>
              </w:rPr>
            </w:pPr>
            <w:r w:rsidRPr="00D02C0A">
              <w:rPr>
                <w:rFonts w:ascii="Tahoma" w:hAnsi="Tahoma" w:cs="Tahoma" w:hint="cs"/>
                <w:b w:val="0"/>
                <w:bCs w:val="0"/>
                <w:color w:val="0D0D0D" w:themeColor="text1" w:themeTint="F2"/>
                <w:sz w:val="16"/>
                <w:szCs w:val="16"/>
                <w:rtl/>
              </w:rPr>
              <w:t>פירוט מעורבות השלטון המרכזי בנושא טכנולוגיו</w:t>
            </w:r>
            <w:r w:rsidRPr="00D02C0A">
              <w:rPr>
                <w:rFonts w:ascii="Tahoma" w:hAnsi="Tahoma" w:cs="Tahoma" w:hint="eastAsia"/>
                <w:b w:val="0"/>
                <w:bCs w:val="0"/>
                <w:color w:val="0D0D0D" w:themeColor="text1" w:themeTint="F2"/>
                <w:sz w:val="16"/>
                <w:szCs w:val="16"/>
                <w:rtl/>
              </w:rPr>
              <w:t>ת</w:t>
            </w:r>
            <w:r w:rsidRPr="00D02C0A">
              <w:rPr>
                <w:rFonts w:ascii="Tahoma" w:hAnsi="Tahoma" w:cs="Tahoma" w:hint="cs"/>
                <w:b w:val="0"/>
                <w:bCs w:val="0"/>
                <w:color w:val="0D0D0D" w:themeColor="text1" w:themeTint="F2"/>
                <w:sz w:val="16"/>
                <w:szCs w:val="16"/>
                <w:rtl/>
              </w:rPr>
              <w:t xml:space="preserve"> ענן</w:t>
            </w:r>
          </w:p>
        </w:tc>
      </w:tr>
      <w:tr w:rsidR="00D56FA2" w:rsidRPr="008640AE" w14:paraId="3D7FE6AF" w14:textId="77777777" w:rsidTr="00D02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Borders>
              <w:top w:val="single" w:sz="4" w:space="0" w:color="auto"/>
              <w:left w:val="none" w:sz="0" w:space="0" w:color="auto"/>
            </w:tcBorders>
            <w:shd w:val="clear" w:color="auto" w:fill="DBE8EE"/>
          </w:tcPr>
          <w:p w14:paraId="3746C233"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אוסטרליה</w:t>
            </w:r>
          </w:p>
          <w:p w14:paraId="309501F5" w14:textId="77777777" w:rsidR="00D56FA2" w:rsidRPr="00BE11F3" w:rsidRDefault="00D56FA2" w:rsidP="00D02C0A">
            <w:pPr>
              <w:spacing w:before="60" w:after="60" w:line="180" w:lineRule="atLeast"/>
              <w:rPr>
                <w:color w:val="000000" w:themeColor="text1"/>
                <w:sz w:val="16"/>
                <w:szCs w:val="16"/>
              </w:rPr>
            </w:pPr>
            <w:r w:rsidRPr="00BE11F3">
              <w:rPr>
                <w:rFonts w:ascii="Tahoma" w:hAnsi="Tahoma" w:cs="Tahoma"/>
                <w:noProof/>
                <w:color w:val="000000" w:themeColor="text1"/>
                <w:sz w:val="16"/>
                <w:szCs w:val="16"/>
                <w:rtl/>
              </w:rPr>
              <w:drawing>
                <wp:inline distT="0" distB="0" distL="0" distR="0" wp14:anchorId="6A01C687" wp14:editId="13698017">
                  <wp:extent cx="365760" cy="182880"/>
                  <wp:effectExtent l="19050" t="19050" r="15240" b="26670"/>
                  <wp:docPr id="3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06519"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65760" cy="182880"/>
                          </a:xfrm>
                          <a:prstGeom prst="rect">
                            <a:avLst/>
                          </a:prstGeom>
                          <a:noFill/>
                          <a:ln w="9525">
                            <a:solidFill>
                              <a:srgbClr val="000000"/>
                            </a:solidFill>
                            <a:miter lim="800000"/>
                            <a:headEnd/>
                            <a:tailEnd/>
                          </a:ln>
                          <a:effectLst/>
                        </pic:spPr>
                      </pic:pic>
                    </a:graphicData>
                  </a:graphic>
                </wp:inline>
              </w:drawing>
            </w:r>
          </w:p>
        </w:tc>
        <w:tc>
          <w:tcPr>
            <w:tcW w:w="7514" w:type="dxa"/>
            <w:tcBorders>
              <w:top w:val="single" w:sz="4" w:space="0" w:color="auto"/>
            </w:tcBorders>
            <w:shd w:val="clear" w:color="auto" w:fill="DBE8EE"/>
          </w:tcPr>
          <w:p w14:paraId="5F78EF44" w14:textId="77777777" w:rsidR="00D56FA2" w:rsidRPr="00BE11F3" w:rsidRDefault="00D56FA2" w:rsidP="00D02C0A">
            <w:pPr>
              <w:spacing w:before="60" w:after="60" w:line="180" w:lineRule="exact"/>
              <w:cnfStyle w:val="000000100000" w:firstRow="0" w:lastRow="0" w:firstColumn="0" w:lastColumn="0" w:oddVBand="0" w:evenVBand="0" w:oddHBand="1" w:evenHBand="0" w:firstRowFirstColumn="0" w:firstRowLastColumn="0" w:lastRowFirstColumn="0" w:lastRowLastColumn="0"/>
              <w:rPr>
                <w:rFonts w:ascii="David" w:hAnsi="David"/>
                <w:color w:val="000000" w:themeColor="text1"/>
                <w:sz w:val="16"/>
                <w:szCs w:val="16"/>
                <w:rtl/>
              </w:rPr>
            </w:pPr>
            <w:r w:rsidRPr="00BE11F3">
              <w:rPr>
                <w:rFonts w:ascii="Tahoma" w:hAnsi="Tahoma" w:cs="Tahoma"/>
                <w:color w:val="000000" w:themeColor="text1"/>
                <w:sz w:val="16"/>
                <w:szCs w:val="16"/>
                <w:rtl/>
              </w:rPr>
              <w:t>בשנת 2017 פרסמה ממשלת אוסטרליה את אסטרטגיית הענן שלה</w:t>
            </w:r>
            <w:r w:rsidRPr="00BE11F3">
              <w:rPr>
                <w:rStyle w:val="FootnoteReference"/>
                <w:rFonts w:ascii="Tahoma" w:hAnsi="Tahoma" w:cs="Tahoma"/>
                <w:color w:val="000000" w:themeColor="text1"/>
                <w:sz w:val="16"/>
                <w:szCs w:val="16"/>
                <w:rtl/>
              </w:rPr>
              <w:footnoteReference w:id="24"/>
            </w:r>
            <w:r w:rsidRPr="00BE11F3">
              <w:rPr>
                <w:rFonts w:ascii="Tahoma" w:hAnsi="Tahoma" w:cs="Tahoma"/>
                <w:color w:val="000000" w:themeColor="text1"/>
                <w:sz w:val="16"/>
                <w:szCs w:val="16"/>
                <w:rtl/>
              </w:rPr>
              <w:t xml:space="preserve">, </w:t>
            </w:r>
            <w:r w:rsidRPr="00BE11F3">
              <w:rPr>
                <w:rFonts w:ascii="Tahoma" w:hAnsi="Tahoma" w:cs="Tahoma" w:hint="cs"/>
                <w:color w:val="000000" w:themeColor="text1"/>
                <w:sz w:val="16"/>
                <w:szCs w:val="16"/>
                <w:rtl/>
              </w:rPr>
              <w:t>שכותרתה</w:t>
            </w:r>
            <w:r w:rsidRPr="00BE11F3">
              <w:rPr>
                <w:rFonts w:ascii="Tahoma" w:hAnsi="Tahoma" w:cs="Tahoma"/>
                <w:color w:val="000000" w:themeColor="text1"/>
                <w:sz w:val="16"/>
                <w:szCs w:val="16"/>
                <w:rtl/>
              </w:rPr>
              <w:t xml:space="preserve"> "אסטרטגיית ענן מאובטח"</w:t>
            </w:r>
            <w:r w:rsidRPr="00BE11F3">
              <w:rPr>
                <w:rFonts w:ascii="Tahoma" w:hAnsi="Tahoma" w:cs="Tahoma" w:hint="cs"/>
                <w:color w:val="000000" w:themeColor="text1"/>
                <w:sz w:val="16"/>
                <w:szCs w:val="16"/>
                <w:rtl/>
              </w:rPr>
              <w:t xml:space="preserve"> (</w:t>
            </w:r>
            <w:r w:rsidRPr="00BE11F3">
              <w:rPr>
                <w:rFonts w:ascii="Tahoma" w:hAnsi="Tahoma" w:cs="Tahoma"/>
                <w:color w:val="000000" w:themeColor="text1"/>
                <w:sz w:val="16"/>
                <w:szCs w:val="16"/>
              </w:rPr>
              <w:t>Secure Cloud Strategy</w:t>
            </w:r>
            <w:r w:rsidRPr="00BE11F3">
              <w:rPr>
                <w:rFonts w:ascii="Tahoma" w:hAnsi="Tahoma" w:cs="Tahoma" w:hint="cs"/>
                <w:color w:val="000000" w:themeColor="text1"/>
                <w:sz w:val="16"/>
                <w:szCs w:val="16"/>
                <w:rtl/>
              </w:rPr>
              <w:t xml:space="preserve">), </w:t>
            </w:r>
            <w:r w:rsidRPr="00BE11F3">
              <w:rPr>
                <w:rFonts w:ascii="Tahoma" w:hAnsi="Tahoma" w:cs="Tahoma"/>
                <w:color w:val="000000" w:themeColor="text1"/>
                <w:sz w:val="16"/>
                <w:szCs w:val="16"/>
                <w:rtl/>
              </w:rPr>
              <w:t xml:space="preserve">אשר מחליפה אסטרטגיה קודמת בנושא. על פי מסמך האסטרטגיה, למעבר לטכנולוגיית ענן </w:t>
            </w:r>
            <w:r w:rsidRPr="00BE11F3">
              <w:rPr>
                <w:rFonts w:ascii="Tahoma" w:hAnsi="Tahoma" w:cs="Tahoma" w:hint="cs"/>
                <w:color w:val="000000" w:themeColor="text1"/>
                <w:sz w:val="16"/>
                <w:szCs w:val="16"/>
                <w:rtl/>
              </w:rPr>
              <w:t>ישנם</w:t>
            </w:r>
            <w:r w:rsidRPr="00BE11F3">
              <w:rPr>
                <w:rFonts w:ascii="Tahoma" w:hAnsi="Tahoma" w:cs="Tahoma"/>
                <w:color w:val="000000" w:themeColor="text1"/>
                <w:sz w:val="16"/>
                <w:szCs w:val="16"/>
                <w:rtl/>
              </w:rPr>
              <w:t xml:space="preserve"> יתרונות רבים אך גם אתגרים משמעותיים. האסטרטגיה הכללית נועדה לשמש נקודת מוצא</w:t>
            </w:r>
            <w:r w:rsidRPr="00BE11F3">
              <w:rPr>
                <w:rFonts w:ascii="Tahoma" w:hAnsi="Tahoma" w:cs="Tahoma" w:hint="cs"/>
                <w:color w:val="000000" w:themeColor="text1"/>
                <w:sz w:val="16"/>
                <w:szCs w:val="16"/>
                <w:rtl/>
              </w:rPr>
              <w:t>,</w:t>
            </w:r>
            <w:r w:rsidRPr="00BE11F3">
              <w:rPr>
                <w:rFonts w:ascii="Tahoma" w:hAnsi="Tahoma" w:cs="Tahoma"/>
                <w:color w:val="000000" w:themeColor="text1"/>
                <w:sz w:val="16"/>
                <w:szCs w:val="16"/>
                <w:rtl/>
              </w:rPr>
              <w:t xml:space="preserve"> אך על משרדי הממשלה לעצב את אסטרטגיית הענן שלהם בעצמם.</w:t>
            </w:r>
          </w:p>
        </w:tc>
      </w:tr>
      <w:tr w:rsidR="00D56FA2" w:rsidRPr="008640AE" w14:paraId="6F649D10" w14:textId="77777777" w:rsidTr="00D02C0A">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tcBorders>
            <w:shd w:val="clear" w:color="auto" w:fill="ECF4F5"/>
          </w:tcPr>
          <w:p w14:paraId="6EC19F63"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בריטניה</w:t>
            </w:r>
          </w:p>
          <w:p w14:paraId="150C94AD"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27D3BAB3" wp14:editId="5163B557">
                  <wp:extent cx="367200" cy="183600"/>
                  <wp:effectExtent l="19050" t="19050" r="13970" b="26035"/>
                  <wp:docPr id="35" name="תמונה 20" descr="https://daeftiev02.mevaker.prt/resources?shortenID=7ed2de90-4ae3-4bed-9343-c26105fffb59&amp;signature=2eb9474acd1d316504dfb2debb6948e637276f91459205db1a2b6e213906bcc3&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86402" name="Picture 4" descr="https://daeftiev02.mevaker.prt/resources?shortenID=7ed2de90-4ae3-4bed-9343-c26105fffb59&amp;signature=2eb9474acd1d316504dfb2debb6948e637276f91459205db1a2b6e213906bcc3&amp;IsSync=&amp;result="/>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67200" cy="183600"/>
                          </a:xfrm>
                          <a:prstGeom prst="rect">
                            <a:avLst/>
                          </a:prstGeom>
                          <a:noFill/>
                          <a:ln w="9525">
                            <a:solidFill>
                              <a:srgbClr val="000000"/>
                            </a:solidFill>
                            <a:miter lim="800000"/>
                            <a:headEnd/>
                            <a:tailEnd/>
                          </a:ln>
                          <a:effectLst/>
                        </pic:spPr>
                      </pic:pic>
                    </a:graphicData>
                  </a:graphic>
                </wp:inline>
              </w:drawing>
            </w:r>
          </w:p>
        </w:tc>
        <w:tc>
          <w:tcPr>
            <w:tcW w:w="7514" w:type="dxa"/>
            <w:shd w:val="clear" w:color="auto" w:fill="ECF4F5"/>
          </w:tcPr>
          <w:p w14:paraId="1EB06021" w14:textId="77777777" w:rsidR="00D56FA2" w:rsidRPr="00BE11F3" w:rsidRDefault="00D56FA2" w:rsidP="00D02C0A">
            <w:pPr>
              <w:spacing w:before="60" w:after="60" w:line="180" w:lineRule="exact"/>
              <w:cnfStyle w:val="000000000000" w:firstRow="0" w:lastRow="0" w:firstColumn="0" w:lastColumn="0" w:oddVBand="0" w:evenVBand="0" w:oddHBand="0" w:evenHBand="0" w:firstRowFirstColumn="0" w:firstRowLastColumn="0" w:lastRowFirstColumn="0" w:lastRowLastColumn="0"/>
              <w:rPr>
                <w:rFonts w:ascii="David" w:hAnsi="David"/>
                <w:color w:val="000000" w:themeColor="text1"/>
                <w:sz w:val="16"/>
                <w:szCs w:val="16"/>
                <w:rtl/>
              </w:rPr>
            </w:pPr>
            <w:r w:rsidRPr="00BE11F3">
              <w:rPr>
                <w:rFonts w:ascii="Tahoma" w:hAnsi="Tahoma" w:cs="Tahoma"/>
                <w:color w:val="000000" w:themeColor="text1"/>
                <w:sz w:val="16"/>
                <w:szCs w:val="16"/>
                <w:rtl/>
              </w:rPr>
              <w:t>בשנת 2013 הציגה ממשלת בריטניה את מדיניות "ענן תחילה" (</w:t>
            </w:r>
            <w:r w:rsidRPr="00BE11F3">
              <w:rPr>
                <w:rFonts w:ascii="Tahoma" w:hAnsi="Tahoma" w:cs="Tahoma"/>
                <w:color w:val="000000" w:themeColor="text1"/>
                <w:sz w:val="16"/>
                <w:szCs w:val="16"/>
              </w:rPr>
              <w:t>Cloud First</w:t>
            </w:r>
            <w:r w:rsidRPr="00BE11F3">
              <w:rPr>
                <w:rFonts w:ascii="Tahoma" w:hAnsi="Tahoma" w:cs="Tahoma"/>
                <w:color w:val="000000" w:themeColor="text1"/>
                <w:sz w:val="16"/>
                <w:szCs w:val="16"/>
                <w:rtl/>
              </w:rPr>
              <w:t>)</w:t>
            </w:r>
            <w:r w:rsidRPr="00BE11F3">
              <w:rPr>
                <w:rStyle w:val="FootnoteReference"/>
                <w:rFonts w:ascii="Tahoma" w:hAnsi="Tahoma" w:cs="Tahoma"/>
                <w:color w:val="000000" w:themeColor="text1"/>
                <w:sz w:val="16"/>
                <w:szCs w:val="16"/>
                <w:rtl/>
              </w:rPr>
              <w:footnoteReference w:id="25"/>
            </w:r>
            <w:r w:rsidRPr="00BE11F3">
              <w:rPr>
                <w:rFonts w:ascii="Tahoma" w:hAnsi="Tahoma" w:cs="Tahoma"/>
                <w:color w:val="000000" w:themeColor="text1"/>
                <w:sz w:val="16"/>
                <w:szCs w:val="16"/>
                <w:rtl/>
              </w:rPr>
              <w:t xml:space="preserve">. על פי המדיניות, בכל תהליך של רכש של שירות, קיים או חדש, גופי המגזר הציבורי צריכים לבחון ולהעריך </w:t>
            </w:r>
            <w:r w:rsidRPr="00BE11F3">
              <w:rPr>
                <w:rFonts w:ascii="Tahoma" w:hAnsi="Tahoma" w:cs="Tahoma" w:hint="cs"/>
                <w:color w:val="000000" w:themeColor="text1"/>
                <w:sz w:val="16"/>
                <w:szCs w:val="16"/>
                <w:rtl/>
              </w:rPr>
              <w:t xml:space="preserve">ביסודיות </w:t>
            </w:r>
            <w:r w:rsidRPr="00BE11F3">
              <w:rPr>
                <w:rFonts w:ascii="Tahoma" w:hAnsi="Tahoma" w:cs="Tahoma"/>
                <w:color w:val="000000" w:themeColor="text1"/>
                <w:sz w:val="16"/>
                <w:szCs w:val="16"/>
                <w:rtl/>
              </w:rPr>
              <w:t>חלופות ענן שונות לפני קבלת החלטה, תוך העדפה לענן ציבורי על פני חלופות אחרות. כחלק ממימוש מדיניות הענן מפרסמת ממשלת בריטניה מאז שנת 2013 הסכמי מסגרת לאספק</w:t>
            </w:r>
            <w:r w:rsidRPr="00BE11F3">
              <w:rPr>
                <w:rFonts w:ascii="Tahoma" w:hAnsi="Tahoma" w:cs="Tahoma" w:hint="cs"/>
                <w:color w:val="000000" w:themeColor="text1"/>
                <w:sz w:val="16"/>
                <w:szCs w:val="16"/>
                <w:rtl/>
              </w:rPr>
              <w:t>ת</w:t>
            </w:r>
            <w:r w:rsidRPr="00BE11F3">
              <w:rPr>
                <w:rFonts w:ascii="Tahoma" w:hAnsi="Tahoma" w:cs="Tahoma"/>
                <w:color w:val="000000" w:themeColor="text1"/>
                <w:sz w:val="16"/>
                <w:szCs w:val="16"/>
                <w:rtl/>
              </w:rPr>
              <w:t xml:space="preserve"> שירותי ענן. באוקטובר 2019 פרסם השירות הדיגיטלי הממשלתי של בריטניה (</w:t>
            </w:r>
            <w:r w:rsidRPr="00BE11F3">
              <w:rPr>
                <w:rFonts w:ascii="Tahoma" w:hAnsi="Tahoma" w:cs="Tahoma"/>
                <w:color w:val="000000" w:themeColor="text1"/>
                <w:sz w:val="16"/>
                <w:szCs w:val="16"/>
              </w:rPr>
              <w:t>GDS</w:t>
            </w:r>
            <w:r w:rsidRPr="00BE11F3">
              <w:rPr>
                <w:rFonts w:ascii="Tahoma" w:hAnsi="Tahoma" w:cs="Tahoma"/>
                <w:color w:val="000000" w:themeColor="text1"/>
                <w:sz w:val="16"/>
                <w:szCs w:val="16"/>
                <w:rtl/>
              </w:rPr>
              <w:t>) כי המדיניות הממשלתית "ענן תחילה" תישאר בתוקף גם בהמשך ולא תעבור שינוי או עדכון.</w:t>
            </w:r>
          </w:p>
        </w:tc>
      </w:tr>
      <w:tr w:rsidR="00D56FA2" w:rsidRPr="008640AE" w14:paraId="2BA7A7FB" w14:textId="77777777" w:rsidTr="00D02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tcBorders>
            <w:shd w:val="clear" w:color="auto" w:fill="DBE8EE"/>
          </w:tcPr>
          <w:p w14:paraId="01EA6F2B"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ארצות הברית</w:t>
            </w:r>
          </w:p>
          <w:p w14:paraId="19B77DF2"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3707E3D2" wp14:editId="7930B347">
                  <wp:extent cx="342900" cy="17653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9814"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42900" cy="176530"/>
                          </a:xfrm>
                          <a:prstGeom prst="rect">
                            <a:avLst/>
                          </a:prstGeom>
                          <a:noFill/>
                          <a:ln>
                            <a:noFill/>
                          </a:ln>
                        </pic:spPr>
                      </pic:pic>
                    </a:graphicData>
                  </a:graphic>
                </wp:inline>
              </w:drawing>
            </w:r>
          </w:p>
        </w:tc>
        <w:tc>
          <w:tcPr>
            <w:tcW w:w="7514" w:type="dxa"/>
            <w:shd w:val="clear" w:color="auto" w:fill="DBE8EE"/>
          </w:tcPr>
          <w:p w14:paraId="2F675EAC" w14:textId="77777777" w:rsidR="00D56FA2" w:rsidRPr="00BE11F3" w:rsidRDefault="00D56FA2" w:rsidP="00D02C0A">
            <w:pPr>
              <w:spacing w:before="60" w:after="60" w:line="180" w:lineRule="exact"/>
              <w:cnfStyle w:val="000000100000" w:firstRow="0" w:lastRow="0" w:firstColumn="0" w:lastColumn="0" w:oddVBand="0" w:evenVBand="0" w:oddHBand="1" w:evenHBand="0" w:firstRowFirstColumn="0" w:firstRowLastColumn="0" w:lastRowFirstColumn="0" w:lastRowLastColumn="0"/>
              <w:rPr>
                <w:rFonts w:ascii="David" w:hAnsi="David"/>
                <w:color w:val="000000" w:themeColor="text1"/>
                <w:sz w:val="16"/>
                <w:szCs w:val="16"/>
                <w:rtl/>
              </w:rPr>
            </w:pPr>
            <w:r w:rsidRPr="00BE11F3">
              <w:rPr>
                <w:rFonts w:ascii="Tahoma" w:hAnsi="Tahoma" w:cs="Tahoma"/>
                <w:color w:val="000000" w:themeColor="text1"/>
                <w:sz w:val="16"/>
                <w:szCs w:val="16"/>
                <w:rtl/>
              </w:rPr>
              <w:t>העיסוק של הממשל הפדרלי בארצות הברית בנושא מחשוב ענן החל כבר בשנת 2010 עם פרסומו של מסמך בנושא "תוכנית יישום לרפורמה בניהול ה-</w:t>
            </w:r>
            <w:r w:rsidRPr="00BE11F3">
              <w:rPr>
                <w:rFonts w:ascii="Tahoma" w:hAnsi="Tahoma" w:cs="Tahoma"/>
                <w:color w:val="000000" w:themeColor="text1"/>
                <w:sz w:val="16"/>
                <w:szCs w:val="16"/>
              </w:rPr>
              <w:t>IT</w:t>
            </w:r>
            <w:r w:rsidRPr="00BE11F3">
              <w:rPr>
                <w:rFonts w:ascii="Tahoma" w:hAnsi="Tahoma" w:cs="Tahoma"/>
                <w:color w:val="000000" w:themeColor="text1"/>
                <w:sz w:val="16"/>
                <w:szCs w:val="16"/>
                <w:rtl/>
              </w:rPr>
              <w:t xml:space="preserve"> הפדרלי". התוכנית התמקדה בהסרת חסמים לניהול אפקטיבי של תוכניות בתחומי טכנולוגיות המידע בממשל הפדרלי. במהלך השנים פורסמו טיוטות ויוזמות שונות, </w:t>
            </w:r>
            <w:r w:rsidRPr="00BE11F3">
              <w:rPr>
                <w:rFonts w:ascii="Tahoma" w:hAnsi="Tahoma" w:cs="Tahoma" w:hint="cs"/>
                <w:color w:val="000000" w:themeColor="text1"/>
                <w:sz w:val="16"/>
                <w:szCs w:val="16"/>
                <w:rtl/>
              </w:rPr>
              <w:t>ו</w:t>
            </w:r>
            <w:r w:rsidRPr="00BE11F3">
              <w:rPr>
                <w:rFonts w:ascii="Tahoma" w:hAnsi="Tahoma" w:cs="Tahoma"/>
                <w:color w:val="000000" w:themeColor="text1"/>
                <w:sz w:val="16"/>
                <w:szCs w:val="16"/>
                <w:rtl/>
              </w:rPr>
              <w:t>ביוני 2019 הטכנולוג הממשלתי הראשי פרסם את אסטרטג</w:t>
            </w:r>
            <w:r w:rsidRPr="00BE11F3">
              <w:rPr>
                <w:rFonts w:ascii="Tahoma" w:hAnsi="Tahoma" w:cs="Tahoma" w:hint="cs"/>
                <w:color w:val="000000" w:themeColor="text1"/>
                <w:sz w:val="16"/>
                <w:szCs w:val="16"/>
                <w:rtl/>
              </w:rPr>
              <w:t>י</w:t>
            </w:r>
            <w:r w:rsidRPr="00BE11F3">
              <w:rPr>
                <w:rFonts w:ascii="Tahoma" w:hAnsi="Tahoma" w:cs="Tahoma"/>
                <w:color w:val="000000" w:themeColor="text1"/>
                <w:sz w:val="16"/>
                <w:szCs w:val="16"/>
                <w:rtl/>
              </w:rPr>
              <w:t>ית "ענן חכם"</w:t>
            </w:r>
            <w:r w:rsidRPr="00BE11F3">
              <w:rPr>
                <w:rStyle w:val="FootnoteReference"/>
                <w:rFonts w:ascii="Tahoma" w:hAnsi="Tahoma" w:cs="Tahoma"/>
                <w:color w:val="000000" w:themeColor="text1"/>
                <w:sz w:val="16"/>
                <w:szCs w:val="16"/>
                <w:rtl/>
              </w:rPr>
              <w:footnoteReference w:id="26"/>
            </w:r>
            <w:r w:rsidRPr="00BE11F3">
              <w:rPr>
                <w:rFonts w:ascii="Tahoma" w:hAnsi="Tahoma" w:cs="Tahoma"/>
                <w:color w:val="000000" w:themeColor="text1"/>
                <w:sz w:val="16"/>
                <w:szCs w:val="16"/>
                <w:rtl/>
              </w:rPr>
              <w:t xml:space="preserve"> המושתתת על שלושה עקרונות בסיס: אבטחה, רכש וכוח אדם.</w:t>
            </w:r>
            <w:r w:rsidRPr="00BE11F3">
              <w:rPr>
                <w:rFonts w:ascii="Tahoma" w:hAnsi="Tahoma" w:cs="Tahoma" w:hint="cs"/>
                <w:color w:val="000000" w:themeColor="text1"/>
                <w:sz w:val="16"/>
                <w:szCs w:val="16"/>
                <w:rtl/>
              </w:rPr>
              <w:t xml:space="preserve"> על פי האסטרטגיה, שילוב העקרונות מגלם את הגישה הבין-תחומית הנדרשת כדי לספק שירותים בטוחים ואיכותיים יותר לציבור.</w:t>
            </w:r>
          </w:p>
        </w:tc>
      </w:tr>
      <w:tr w:rsidR="00D56FA2" w:rsidRPr="008640AE" w14:paraId="0483E505" w14:textId="77777777" w:rsidTr="00D02C0A">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tcBorders>
            <w:shd w:val="clear" w:color="auto" w:fill="ECF4F5"/>
          </w:tcPr>
          <w:p w14:paraId="59E40433"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אירלנד</w:t>
            </w:r>
          </w:p>
          <w:p w14:paraId="1B820553"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7461C5A3" wp14:editId="5C5AA17A">
                  <wp:extent cx="367200" cy="183600"/>
                  <wp:effectExtent l="0" t="0" r="0" b="6985"/>
                  <wp:docPr id="36" name="תמונה 21" descr="https://daeftiev02.mevaker.prt/resources?shortenID=0f6dd4e6-1b24-46d4-9f2b-6aec784ac2f3&amp;signature=8be94b0a3aa1e4ad58fdcabcb3428a0625b1270d62c83165f1c51abe262cf91c&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03745" name="Picture 26" descr="https://daeftiev02.mevaker.prt/resources?shortenID=0f6dd4e6-1b24-46d4-9f2b-6aec784ac2f3&amp;signature=8be94b0a3aa1e4ad58fdcabcb3428a0625b1270d62c83165f1c51abe262cf91c&amp;IsSync=&amp;resul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67200" cy="183600"/>
                          </a:xfrm>
                          <a:prstGeom prst="rect">
                            <a:avLst/>
                          </a:prstGeom>
                          <a:noFill/>
                          <a:ln>
                            <a:noFill/>
                          </a:ln>
                        </pic:spPr>
                      </pic:pic>
                    </a:graphicData>
                  </a:graphic>
                </wp:inline>
              </w:drawing>
            </w:r>
          </w:p>
        </w:tc>
        <w:tc>
          <w:tcPr>
            <w:tcW w:w="7514" w:type="dxa"/>
            <w:shd w:val="clear" w:color="auto" w:fill="ECF4F5"/>
          </w:tcPr>
          <w:p w14:paraId="66131119" w14:textId="6F8197EA" w:rsidR="00D56FA2" w:rsidRPr="00BE11F3" w:rsidRDefault="00D56FA2" w:rsidP="00D02C0A">
            <w:pPr>
              <w:spacing w:before="60" w:after="60" w:line="180" w:lineRule="exact"/>
              <w:cnfStyle w:val="000000000000" w:firstRow="0" w:lastRow="0" w:firstColumn="0" w:lastColumn="0" w:oddVBand="0" w:evenVBand="0" w:oddHBand="0" w:evenHBand="0" w:firstRowFirstColumn="0" w:firstRowLastColumn="0" w:lastRowFirstColumn="0" w:lastRowLastColumn="0"/>
              <w:rPr>
                <w:rFonts w:ascii="David" w:hAnsi="David"/>
                <w:color w:val="000000" w:themeColor="text1"/>
                <w:sz w:val="16"/>
                <w:szCs w:val="16"/>
                <w:rtl/>
              </w:rPr>
            </w:pPr>
            <w:r w:rsidRPr="00BE11F3">
              <w:rPr>
                <w:rFonts w:ascii="Tahoma" w:hAnsi="Tahoma" w:cs="Tahoma"/>
                <w:color w:val="000000" w:themeColor="text1"/>
                <w:sz w:val="16"/>
                <w:szCs w:val="16"/>
                <w:rtl/>
              </w:rPr>
              <w:t>בשנת 2012 פרסמה אירלנד</w:t>
            </w:r>
            <w:r w:rsidRPr="00BE11F3">
              <w:rPr>
                <w:rStyle w:val="FootnoteReference"/>
                <w:rFonts w:ascii="Tahoma" w:hAnsi="Tahoma" w:cs="Tahoma"/>
                <w:color w:val="000000" w:themeColor="text1"/>
                <w:sz w:val="16"/>
                <w:szCs w:val="16"/>
                <w:rtl/>
              </w:rPr>
              <w:footnoteReference w:id="27"/>
            </w:r>
            <w:r w:rsidRPr="00BE11F3">
              <w:rPr>
                <w:rFonts w:ascii="Tahoma" w:hAnsi="Tahoma" w:cs="Tahoma"/>
                <w:color w:val="000000" w:themeColor="text1"/>
                <w:sz w:val="16"/>
                <w:szCs w:val="16"/>
                <w:rtl/>
              </w:rPr>
              <w:t xml:space="preserve"> את אסטרטגיית מחשוב הענן שלה לסקטור הציבורי. אסטרטגיה זו היא חלק מגישת-העל של הממשל האירי להשתמש בטכנולוגיות מידע ותקשורת </w:t>
            </w:r>
            <w:r w:rsidR="00DB0603">
              <w:rPr>
                <w:rFonts w:ascii="Tahoma" w:hAnsi="Tahoma" w:cs="Tahoma" w:hint="cs"/>
                <w:color w:val="000000" w:themeColor="text1"/>
                <w:sz w:val="16"/>
                <w:szCs w:val="16"/>
                <w:rtl/>
              </w:rPr>
              <w:t>(</w:t>
            </w:r>
            <w:r w:rsidR="00DB0603" w:rsidRPr="00BE11F3">
              <w:rPr>
                <w:rFonts w:ascii="Tahoma" w:hAnsi="Tahoma" w:cs="Tahoma"/>
                <w:color w:val="000000" w:themeColor="text1"/>
                <w:sz w:val="16"/>
                <w:szCs w:val="16"/>
              </w:rPr>
              <w:t>ICT</w:t>
            </w:r>
            <w:r w:rsidR="00DB0603">
              <w:rPr>
                <w:rFonts w:ascii="Tahoma" w:hAnsi="Tahoma" w:cs="Tahoma" w:hint="cs"/>
                <w:color w:val="000000" w:themeColor="text1"/>
                <w:sz w:val="16"/>
                <w:szCs w:val="16"/>
                <w:rtl/>
              </w:rPr>
              <w:t>)</w:t>
            </w:r>
            <w:r w:rsidRPr="00BE11F3">
              <w:rPr>
                <w:rStyle w:val="FootnoteReference"/>
                <w:rFonts w:ascii="Tahoma" w:hAnsi="Tahoma" w:cs="Tahoma"/>
                <w:color w:val="000000" w:themeColor="text1"/>
                <w:sz w:val="16"/>
                <w:szCs w:val="16"/>
              </w:rPr>
              <w:footnoteReference w:id="28"/>
            </w:r>
            <w:r w:rsidRPr="00BE11F3">
              <w:rPr>
                <w:rFonts w:ascii="Tahoma" w:hAnsi="Tahoma" w:cs="Tahoma"/>
                <w:color w:val="000000" w:themeColor="text1"/>
                <w:sz w:val="16"/>
                <w:szCs w:val="16"/>
                <w:rtl/>
              </w:rPr>
              <w:t xml:space="preserve"> כדי להביא לרפורמה בשירות הציבורי, תוך מתן דגש מיוחד על מחשוב ענן כמרכיב מרכזי. האסטרטגיה מכוונת להפוך את אירלנד למובילה בתחום מחשוב הענן, והתקווה היא שאימוץ הענן בסקטור הממשלתי יתרום לאימוצו בסקטור הפרטי. באוקטובר 2019 פרסמה אירלנד מזכר המחזק אסטרטגיה זו וקובע כי "הממשלה סבורה כי זהו זמן מתאים לגישה יזומה ומתקדמת לאימוץ מחשוב ענן"</w:t>
            </w:r>
            <w:r w:rsidRPr="00BE11F3">
              <w:rPr>
                <w:rStyle w:val="FootnoteReference"/>
                <w:rFonts w:ascii="Tahoma" w:hAnsi="Tahoma" w:cs="Tahoma"/>
                <w:color w:val="000000" w:themeColor="text1"/>
                <w:sz w:val="16"/>
                <w:szCs w:val="16"/>
                <w:rtl/>
              </w:rPr>
              <w:footnoteReference w:id="29"/>
            </w:r>
            <w:r w:rsidRPr="00BE11F3">
              <w:rPr>
                <w:rFonts w:ascii="Tahoma" w:hAnsi="Tahoma" w:cs="Tahoma"/>
                <w:color w:val="000000" w:themeColor="text1"/>
                <w:sz w:val="16"/>
                <w:szCs w:val="16"/>
                <w:rtl/>
              </w:rPr>
              <w:t xml:space="preserve">. </w:t>
            </w:r>
          </w:p>
        </w:tc>
      </w:tr>
      <w:tr w:rsidR="00D56FA2" w:rsidRPr="008640AE" w14:paraId="66C7FA80" w14:textId="77777777" w:rsidTr="000902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bottom w:val="nil"/>
            </w:tcBorders>
            <w:shd w:val="clear" w:color="auto" w:fill="DBE8EE"/>
          </w:tcPr>
          <w:p w14:paraId="52F5AABC"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סינגפור</w:t>
            </w:r>
          </w:p>
          <w:p w14:paraId="35A3D7CC"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0EA55161" wp14:editId="1BF1BABC">
                  <wp:extent cx="321945" cy="197485"/>
                  <wp:effectExtent l="0" t="0" r="1905" b="0"/>
                  <wp:docPr id="39" name="תמונה 9" descr="https://daeftiev02.mevaker.prt/resources?shortenID=bf7e80f2-8d96-45e4-8615-37f6ba34bd77&amp;signature=e205b5c3c8bc6fb2be3fd2e6f7bef0f56ed568877a74d9ee7cd0edc8e9d2203a&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74766" name="Picture 6" descr="https://daeftiev02.mevaker.prt/resources?shortenID=bf7e80f2-8d96-45e4-8615-37f6ba34bd77&amp;signature=e205b5c3c8bc6fb2be3fd2e6f7bef0f56ed568877a74d9ee7cd0edc8e9d2203a&amp;IsSync=&amp;result="/>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21945" cy="197485"/>
                          </a:xfrm>
                          <a:prstGeom prst="rect">
                            <a:avLst/>
                          </a:prstGeom>
                          <a:noFill/>
                          <a:ln>
                            <a:noFill/>
                          </a:ln>
                        </pic:spPr>
                      </pic:pic>
                    </a:graphicData>
                  </a:graphic>
                </wp:inline>
              </w:drawing>
            </w:r>
          </w:p>
        </w:tc>
        <w:tc>
          <w:tcPr>
            <w:tcW w:w="7514" w:type="dxa"/>
            <w:tcBorders>
              <w:bottom w:val="nil"/>
            </w:tcBorders>
            <w:shd w:val="clear" w:color="auto" w:fill="DBE8EE"/>
          </w:tcPr>
          <w:p w14:paraId="699A7D5B" w14:textId="6E4334D9" w:rsidR="00D56FA2" w:rsidRPr="00BE11F3" w:rsidRDefault="00D56FA2" w:rsidP="00D02C0A">
            <w:pPr>
              <w:spacing w:before="60" w:after="60" w:line="18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000000" w:themeColor="text1"/>
                <w:sz w:val="16"/>
                <w:szCs w:val="16"/>
                <w:rtl/>
              </w:rPr>
            </w:pPr>
            <w:r w:rsidRPr="00BE11F3">
              <w:rPr>
                <w:rFonts w:ascii="Tahoma" w:hAnsi="Tahoma" w:cs="Tahoma"/>
                <w:color w:val="000000" w:themeColor="text1"/>
                <w:sz w:val="16"/>
                <w:szCs w:val="16"/>
                <w:rtl/>
              </w:rPr>
              <w:t xml:space="preserve">בשנת 2018 ממשלת סינגפור הודיעה על תוכנית חומש להעברת מרבית מערכות המידע שלה מתשתית מקומית לענן ציבורי, כדי לשפר את איכות השירותים הניתנים לעסקים ולאזרחים. נכון ליוני 2020, יותר מ-150 מערכות מידע (עד וכולל רמת סיווג </w:t>
            </w:r>
            <w:r w:rsidRPr="00BE11F3">
              <w:rPr>
                <w:rFonts w:ascii="Tahoma" w:hAnsi="Tahoma" w:cs="Tahoma" w:hint="cs"/>
                <w:color w:val="000000" w:themeColor="text1"/>
                <w:sz w:val="16"/>
                <w:szCs w:val="16"/>
                <w:rtl/>
              </w:rPr>
              <w:t>"</w:t>
            </w:r>
            <w:r w:rsidRPr="00BE11F3">
              <w:rPr>
                <w:rFonts w:ascii="Tahoma" w:hAnsi="Tahoma" w:cs="Tahoma"/>
                <w:color w:val="000000" w:themeColor="text1"/>
                <w:sz w:val="16"/>
                <w:szCs w:val="16"/>
                <w:rtl/>
              </w:rPr>
              <w:t>מוגבל</w:t>
            </w:r>
            <w:r w:rsidRPr="00BE11F3">
              <w:rPr>
                <w:rFonts w:ascii="Tahoma" w:hAnsi="Tahoma" w:cs="Tahoma" w:hint="cs"/>
                <w:color w:val="000000" w:themeColor="text1"/>
                <w:sz w:val="16"/>
                <w:szCs w:val="16"/>
                <w:rtl/>
              </w:rPr>
              <w:t>"</w:t>
            </w:r>
            <w:r w:rsidRPr="00BE11F3">
              <w:rPr>
                <w:rFonts w:ascii="Tahoma" w:hAnsi="Tahoma" w:cs="Tahoma"/>
                <w:color w:val="000000" w:themeColor="text1"/>
                <w:sz w:val="16"/>
                <w:szCs w:val="16"/>
                <w:rtl/>
              </w:rPr>
              <w:t>) הועברו לענן הציבורי</w:t>
            </w:r>
            <w:r w:rsidRPr="00BE11F3">
              <w:rPr>
                <w:rStyle w:val="FootnoteReference"/>
                <w:rFonts w:ascii="Tahoma" w:hAnsi="Tahoma" w:cs="Tahoma"/>
                <w:color w:val="000000" w:themeColor="text1"/>
                <w:sz w:val="16"/>
                <w:szCs w:val="16"/>
                <w:rtl/>
              </w:rPr>
              <w:footnoteReference w:id="30"/>
            </w:r>
            <w:r w:rsidRPr="00BE11F3">
              <w:rPr>
                <w:rFonts w:ascii="Tahoma" w:hAnsi="Tahoma" w:cs="Tahoma" w:hint="cs"/>
                <w:color w:val="000000" w:themeColor="text1"/>
                <w:sz w:val="16"/>
                <w:szCs w:val="16"/>
                <w:rtl/>
              </w:rPr>
              <w:t xml:space="preserve">, ועל פי תוכנית החומש המטרה היא להעביר תוך חמש שנים </w:t>
            </w:r>
            <w:r w:rsidR="00DB0603">
              <w:rPr>
                <w:rFonts w:ascii="Tahoma" w:hAnsi="Tahoma" w:cs="Tahoma"/>
                <w:color w:val="000000" w:themeColor="text1"/>
                <w:sz w:val="16"/>
                <w:szCs w:val="16"/>
                <w:rtl/>
              </w:rPr>
              <w:br/>
            </w:r>
            <w:r w:rsidRPr="00BE11F3">
              <w:rPr>
                <w:rFonts w:ascii="Tahoma" w:hAnsi="Tahoma" w:cs="Tahoma" w:hint="cs"/>
                <w:color w:val="000000" w:themeColor="text1"/>
                <w:sz w:val="16"/>
                <w:szCs w:val="16"/>
                <w:rtl/>
              </w:rPr>
              <w:t>כ-70% ממערכות המידע של הממשלה לענן</w:t>
            </w:r>
            <w:r w:rsidRPr="00BE11F3">
              <w:rPr>
                <w:rFonts w:ascii="Tahoma" w:hAnsi="Tahoma" w:cs="Tahoma"/>
                <w:color w:val="000000" w:themeColor="text1"/>
                <w:sz w:val="16"/>
                <w:szCs w:val="16"/>
                <w:rtl/>
              </w:rPr>
              <w:t>.</w:t>
            </w:r>
            <w:r w:rsidRPr="00BE11F3">
              <w:rPr>
                <w:rFonts w:ascii="Tahoma" w:hAnsi="Tahoma" w:cs="Tahoma" w:hint="cs"/>
                <w:b/>
                <w:bCs/>
                <w:color w:val="000000" w:themeColor="text1"/>
                <w:sz w:val="16"/>
                <w:szCs w:val="16"/>
                <w:rtl/>
              </w:rPr>
              <w:t xml:space="preserve"> </w:t>
            </w:r>
          </w:p>
        </w:tc>
      </w:tr>
      <w:tr w:rsidR="00D56FA2" w:rsidRPr="00EB460D" w14:paraId="558DE3F2" w14:textId="77777777" w:rsidTr="000902AC">
        <w:trPr>
          <w:trHeight w:val="556"/>
        </w:trPr>
        <w:tc>
          <w:tcPr>
            <w:cnfStyle w:val="001000000000" w:firstRow="0" w:lastRow="0" w:firstColumn="1" w:lastColumn="0" w:oddVBand="0" w:evenVBand="0" w:oddHBand="0" w:evenHBand="0" w:firstRowFirstColumn="0" w:firstRowLastColumn="0" w:lastRowFirstColumn="0" w:lastRowLastColumn="0"/>
            <w:tcW w:w="1238" w:type="dxa"/>
            <w:tcBorders>
              <w:left w:val="none" w:sz="0" w:space="0" w:color="auto"/>
              <w:bottom w:val="none" w:sz="0" w:space="0" w:color="auto"/>
            </w:tcBorders>
            <w:shd w:val="clear" w:color="auto" w:fill="ECF4F5"/>
          </w:tcPr>
          <w:p w14:paraId="20E1F6AA" w14:textId="77777777" w:rsidR="00D56FA2" w:rsidRPr="00BE11F3" w:rsidRDefault="00D56FA2" w:rsidP="00D02C0A">
            <w:pPr>
              <w:spacing w:before="60" w:after="60" w:line="180" w:lineRule="atLeast"/>
              <w:rPr>
                <w:rFonts w:ascii="Tahoma" w:hAnsi="Tahoma" w:cs="Tahoma"/>
                <w:color w:val="000000" w:themeColor="text1"/>
                <w:sz w:val="16"/>
                <w:szCs w:val="16"/>
                <w:rtl/>
              </w:rPr>
            </w:pPr>
            <w:r w:rsidRPr="00BE11F3">
              <w:rPr>
                <w:rFonts w:ascii="Tahoma" w:hAnsi="Tahoma" w:cs="Tahoma" w:hint="cs"/>
                <w:b w:val="0"/>
                <w:bCs w:val="0"/>
                <w:color w:val="000000" w:themeColor="text1"/>
                <w:sz w:val="16"/>
                <w:szCs w:val="16"/>
                <w:rtl/>
              </w:rPr>
              <w:t>האיחוד האירופי</w:t>
            </w:r>
          </w:p>
          <w:p w14:paraId="17C09C65" w14:textId="77777777" w:rsidR="00D56FA2" w:rsidRPr="00BE11F3" w:rsidRDefault="00D56FA2" w:rsidP="00D02C0A">
            <w:pPr>
              <w:spacing w:before="60" w:after="60" w:line="180" w:lineRule="atLeast"/>
              <w:rPr>
                <w:color w:val="000000" w:themeColor="text1"/>
                <w:sz w:val="16"/>
                <w:szCs w:val="16"/>
                <w:rtl/>
              </w:rPr>
            </w:pPr>
            <w:r w:rsidRPr="00BE11F3">
              <w:rPr>
                <w:rFonts w:ascii="Tahoma" w:hAnsi="Tahoma" w:cs="Tahoma"/>
                <w:noProof/>
                <w:color w:val="000000" w:themeColor="text1"/>
                <w:sz w:val="16"/>
                <w:szCs w:val="16"/>
                <w:rtl/>
              </w:rPr>
              <w:drawing>
                <wp:inline distT="0" distB="0" distL="0" distR="0" wp14:anchorId="7BC23550" wp14:editId="239589FA">
                  <wp:extent cx="419735" cy="156036"/>
                  <wp:effectExtent l="0" t="0" r="0" b="0"/>
                  <wp:docPr id="40" name="תמונה 23" descr="https://daeftiev02.mevaker.prt/resources?shortenID=c622bfda-e6b6-4335-af3c-03d7ab179ebf&amp;signature=d05fb8a1ae619b22f604c780fa9517dcef8c8172263a83b92c23139c00936825&amp;IsSync=&amp;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61922" name="Picture 45" descr="https://daeftiev02.mevaker.prt/resources?shortenID=c622bfda-e6b6-4335-af3c-03d7ab179ebf&amp;signature=d05fb8a1ae619b22f604c780fa9517dcef8c8172263a83b92c23139c00936825&amp;IsSync=&amp;resul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82673" cy="179433"/>
                          </a:xfrm>
                          <a:prstGeom prst="rect">
                            <a:avLst/>
                          </a:prstGeom>
                          <a:noFill/>
                          <a:ln>
                            <a:noFill/>
                          </a:ln>
                        </pic:spPr>
                      </pic:pic>
                    </a:graphicData>
                  </a:graphic>
                </wp:inline>
              </w:drawing>
            </w:r>
          </w:p>
        </w:tc>
        <w:tc>
          <w:tcPr>
            <w:tcW w:w="7514" w:type="dxa"/>
            <w:shd w:val="clear" w:color="auto" w:fill="ECF4F5"/>
          </w:tcPr>
          <w:p w14:paraId="533C90DA" w14:textId="77777777" w:rsidR="00D56FA2" w:rsidRPr="00BE11F3" w:rsidRDefault="00D56FA2" w:rsidP="00D02C0A">
            <w:pPr>
              <w:spacing w:before="60" w:after="60" w:line="180" w:lineRule="exact"/>
              <w:cnfStyle w:val="000000000000" w:firstRow="0" w:lastRow="0" w:firstColumn="0" w:lastColumn="0" w:oddVBand="0" w:evenVBand="0" w:oddHBand="0" w:evenHBand="0" w:firstRowFirstColumn="0" w:firstRowLastColumn="0" w:lastRowFirstColumn="0" w:lastRowLastColumn="0"/>
              <w:rPr>
                <w:rFonts w:ascii="Tahoma" w:hAnsi="Tahoma" w:cs="Tahoma"/>
                <w:color w:val="000000" w:themeColor="text1"/>
                <w:sz w:val="16"/>
                <w:szCs w:val="16"/>
                <w:rtl/>
              </w:rPr>
            </w:pPr>
            <w:r w:rsidRPr="00BE11F3">
              <w:rPr>
                <w:rFonts w:ascii="Tahoma" w:hAnsi="Tahoma" w:cs="Tahoma" w:hint="cs"/>
                <w:color w:val="000000" w:themeColor="text1"/>
                <w:sz w:val="16"/>
                <w:szCs w:val="16"/>
                <w:rtl/>
              </w:rPr>
              <w:t>באוקטובר 2020 חתמו</w:t>
            </w:r>
            <w:r w:rsidRPr="00BE11F3">
              <w:rPr>
                <w:rStyle w:val="FootnoteReference"/>
                <w:rFonts w:ascii="Tahoma" w:hAnsi="Tahoma" w:cs="Tahoma"/>
                <w:color w:val="000000" w:themeColor="text1"/>
                <w:sz w:val="16"/>
                <w:szCs w:val="16"/>
                <w:rtl/>
              </w:rPr>
              <w:footnoteReference w:id="31"/>
            </w:r>
            <w:r w:rsidRPr="00BE11F3">
              <w:rPr>
                <w:rFonts w:ascii="Tahoma" w:hAnsi="Tahoma" w:cs="Tahoma" w:hint="cs"/>
                <w:color w:val="000000" w:themeColor="text1"/>
                <w:sz w:val="16"/>
                <w:szCs w:val="16"/>
                <w:rtl/>
              </w:rPr>
              <w:t xml:space="preserve"> מדינות חברות באיחוד האירופי על הצהרה ל"קידום הדור הבא של טכנולוגית הענן באירופה". על פי המסמך, המדינות יפעלו יחד על מנת לייצר תשתית ושירותי ענן תחרותיים, הן למגזר הפרטי והן למגזר הציבורי. </w:t>
            </w:r>
          </w:p>
        </w:tc>
      </w:tr>
    </w:tbl>
    <w:p w14:paraId="3F6E9235" w14:textId="1E25C2DD" w:rsidR="00D56FA2" w:rsidRPr="000902AC" w:rsidRDefault="00D56FA2" w:rsidP="000902AC">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0902AC">
        <w:rPr>
          <w:rFonts w:ascii="Tahoma" w:hAnsi="Tahoma" w:cs="Tahoma" w:hint="cs"/>
          <w:color w:val="0D0D0D" w:themeColor="text1" w:themeTint="F2"/>
          <w:sz w:val="16"/>
          <w:szCs w:val="16"/>
          <w:rtl/>
        </w:rPr>
        <w:t>על פי נתונים שאסף משרד מבקר המדינה</w:t>
      </w:r>
    </w:p>
    <w:p w14:paraId="0FEBC62F" w14:textId="77777777" w:rsidR="00D56FA2" w:rsidRPr="000902AC" w:rsidRDefault="00D56FA2" w:rsidP="000902AC">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0902AC">
        <w:rPr>
          <w:rFonts w:ascii="Tahoma" w:hAnsi="Tahoma" w:cs="Tahoma"/>
          <w:b/>
          <w:color w:val="0D0D0D" w:themeColor="text1" w:themeTint="F2"/>
          <w:sz w:val="18"/>
          <w:szCs w:val="18"/>
          <w:rtl/>
        </w:rPr>
        <w:lastRenderedPageBreak/>
        <w:t xml:space="preserve">מהאמור עולה כי מדינות רבות מקדמות את </w:t>
      </w:r>
      <w:r w:rsidRPr="000902AC">
        <w:rPr>
          <w:rFonts w:ascii="Tahoma" w:hAnsi="Tahoma" w:cs="Tahoma" w:hint="eastAsia"/>
          <w:b/>
          <w:color w:val="0D0D0D" w:themeColor="text1" w:themeTint="F2"/>
          <w:sz w:val="18"/>
          <w:szCs w:val="18"/>
          <w:rtl/>
        </w:rPr>
        <w:t>השימוש</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הממשלתי</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בענן</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הציבורי</w:t>
      </w:r>
      <w:r w:rsidRPr="000902AC">
        <w:rPr>
          <w:rFonts w:ascii="Tahoma" w:hAnsi="Tahoma" w:cs="Tahoma"/>
          <w:b/>
          <w:color w:val="0D0D0D" w:themeColor="text1" w:themeTint="F2"/>
          <w:sz w:val="18"/>
          <w:szCs w:val="18"/>
          <w:rtl/>
        </w:rPr>
        <w:t xml:space="preserve">, מתוך הבנה כי </w:t>
      </w:r>
      <w:r w:rsidRPr="000902AC">
        <w:rPr>
          <w:rFonts w:ascii="Tahoma" w:hAnsi="Tahoma" w:cs="Tahoma" w:hint="eastAsia"/>
          <w:b/>
          <w:color w:val="0D0D0D" w:themeColor="text1" w:themeTint="F2"/>
          <w:sz w:val="18"/>
          <w:szCs w:val="18"/>
          <w:rtl/>
        </w:rPr>
        <w:t>הנושא</w:t>
      </w:r>
      <w:r w:rsidRPr="000902AC">
        <w:rPr>
          <w:rFonts w:ascii="Tahoma" w:hAnsi="Tahoma" w:cs="Tahoma"/>
          <w:b/>
          <w:color w:val="0D0D0D" w:themeColor="text1" w:themeTint="F2"/>
          <w:sz w:val="18"/>
          <w:szCs w:val="18"/>
          <w:rtl/>
        </w:rPr>
        <w:t xml:space="preserve"> הכרחי </w:t>
      </w:r>
      <w:r w:rsidRPr="000902AC">
        <w:rPr>
          <w:rFonts w:ascii="Tahoma" w:hAnsi="Tahoma" w:cs="Tahoma" w:hint="eastAsia"/>
          <w:b/>
          <w:color w:val="0D0D0D" w:themeColor="text1" w:themeTint="F2"/>
          <w:sz w:val="18"/>
          <w:szCs w:val="18"/>
          <w:rtl/>
        </w:rPr>
        <w:t>לקידום</w:t>
      </w:r>
      <w:r w:rsidRPr="000902AC">
        <w:rPr>
          <w:rFonts w:ascii="Tahoma" w:hAnsi="Tahoma" w:cs="Tahoma"/>
          <w:b/>
          <w:color w:val="0D0D0D" w:themeColor="text1" w:themeTint="F2"/>
          <w:sz w:val="18"/>
          <w:szCs w:val="18"/>
          <w:rtl/>
        </w:rPr>
        <w:t xml:space="preserve"> מוכנות גבוהה יותר ל</w:t>
      </w:r>
      <w:r w:rsidRPr="000902AC">
        <w:rPr>
          <w:rFonts w:ascii="Tahoma" w:hAnsi="Tahoma" w:cs="Tahoma" w:hint="eastAsia"/>
          <w:b/>
          <w:color w:val="0D0D0D" w:themeColor="text1" w:themeTint="F2"/>
          <w:sz w:val="18"/>
          <w:szCs w:val="18"/>
          <w:rtl/>
        </w:rPr>
        <w:t>טכנולוגיה</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המתפתחת</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ול</w:t>
      </w:r>
      <w:r w:rsidRPr="000902AC">
        <w:rPr>
          <w:rFonts w:ascii="Tahoma" w:hAnsi="Tahoma" w:cs="Tahoma"/>
          <w:b/>
          <w:color w:val="0D0D0D" w:themeColor="text1" w:themeTint="F2"/>
          <w:sz w:val="18"/>
          <w:szCs w:val="18"/>
          <w:rtl/>
        </w:rPr>
        <w:t xml:space="preserve">אתגרים שיעמדו </w:t>
      </w:r>
      <w:r w:rsidRPr="000902AC">
        <w:rPr>
          <w:rFonts w:ascii="Tahoma" w:hAnsi="Tahoma" w:cs="Tahoma" w:hint="eastAsia"/>
          <w:b/>
          <w:color w:val="0D0D0D" w:themeColor="text1" w:themeTint="F2"/>
          <w:sz w:val="18"/>
          <w:szCs w:val="18"/>
          <w:rtl/>
        </w:rPr>
        <w:t>לפני</w:t>
      </w:r>
      <w:r w:rsidRPr="000902AC">
        <w:rPr>
          <w:rFonts w:ascii="Tahoma" w:hAnsi="Tahoma" w:cs="Tahoma"/>
          <w:b/>
          <w:color w:val="0D0D0D" w:themeColor="text1" w:themeTint="F2"/>
          <w:sz w:val="18"/>
          <w:szCs w:val="18"/>
          <w:rtl/>
        </w:rPr>
        <w:t xml:space="preserve"> </w:t>
      </w:r>
      <w:r w:rsidRPr="000902AC">
        <w:rPr>
          <w:rFonts w:ascii="Tahoma" w:hAnsi="Tahoma" w:cs="Tahoma" w:hint="eastAsia"/>
          <w:b/>
          <w:color w:val="0D0D0D" w:themeColor="text1" w:themeTint="F2"/>
          <w:sz w:val="18"/>
          <w:szCs w:val="18"/>
          <w:rtl/>
        </w:rPr>
        <w:t>המדינות</w:t>
      </w:r>
      <w:r w:rsidRPr="000902AC">
        <w:rPr>
          <w:rFonts w:ascii="Tahoma" w:hAnsi="Tahoma" w:cs="Tahoma"/>
          <w:b/>
          <w:color w:val="0D0D0D" w:themeColor="text1" w:themeTint="F2"/>
          <w:sz w:val="18"/>
          <w:szCs w:val="18"/>
          <w:rtl/>
        </w:rPr>
        <w:t xml:space="preserve"> בעתיד.</w:t>
      </w:r>
    </w:p>
    <w:p w14:paraId="631EC520" w14:textId="77777777" w:rsidR="00D56FA2" w:rsidRPr="00EB460D" w:rsidRDefault="00D56FA2" w:rsidP="00EB460D">
      <w:pPr>
        <w:spacing w:line="260" w:lineRule="exact"/>
        <w:jc w:val="both"/>
        <w:rPr>
          <w:rFonts w:ascii="Tahoma" w:hAnsi="Tahoma" w:cs="Tahoma"/>
          <w:sz w:val="18"/>
          <w:szCs w:val="18"/>
          <w:rtl/>
        </w:rPr>
      </w:pPr>
    </w:p>
    <w:p w14:paraId="2E7D447A" w14:textId="77777777" w:rsidR="00D56FA2" w:rsidRDefault="00D56FA2" w:rsidP="00EB460D">
      <w:pPr>
        <w:pStyle w:val="KOT4N"/>
        <w:rPr>
          <w:rtl/>
        </w:rPr>
      </w:pPr>
      <w:r w:rsidRPr="00C879E1">
        <w:rPr>
          <w:rFonts w:hint="eastAsia"/>
          <w:rtl/>
        </w:rPr>
        <w:t>פרויקט</w:t>
      </w:r>
      <w:r w:rsidRPr="00C879E1">
        <w:rPr>
          <w:rtl/>
        </w:rPr>
        <w:t xml:space="preserve"> </w:t>
      </w:r>
      <w:r w:rsidRPr="00C879E1">
        <w:rPr>
          <w:rFonts w:hint="eastAsia"/>
          <w:rtl/>
        </w:rPr>
        <w:t>נימבוס</w:t>
      </w:r>
    </w:p>
    <w:p w14:paraId="16B8CCB9" w14:textId="77777777" w:rsidR="00D56FA2" w:rsidRPr="00C17FF7" w:rsidRDefault="00D56FA2" w:rsidP="00EB460D">
      <w:pPr>
        <w:pStyle w:val="KOT4N"/>
      </w:pPr>
      <w:r>
        <w:rPr>
          <w:rFonts w:hint="cs"/>
          <w:rtl/>
        </w:rPr>
        <w:t>רקע</w:t>
      </w:r>
      <w:r w:rsidRPr="00C17FF7">
        <w:rPr>
          <w:rFonts w:hint="cs"/>
          <w:rtl/>
        </w:rPr>
        <w:t xml:space="preserve"> </w:t>
      </w:r>
    </w:p>
    <w:p w14:paraId="4A9284D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בפברואר 2019 הודיע מינהל הרכש על כוונתו לפרסם מכרז מרכזי לאספקת שירותי ענן המבוססים על מסדת (פלטפורמה) ציבורית (להלן - נימבוס). על פי ההודעה, נימבוס הוא </w:t>
      </w:r>
      <w:r w:rsidRPr="00EB460D">
        <w:rPr>
          <w:rFonts w:ascii="Tahoma" w:hAnsi="Tahoma" w:cs="Tahoma"/>
          <w:sz w:val="18"/>
          <w:szCs w:val="18"/>
          <w:rtl/>
        </w:rPr>
        <w:t xml:space="preserve">פרויקט רב-שנתי, שנועד לתת </w:t>
      </w:r>
      <w:r w:rsidRPr="00EB460D">
        <w:rPr>
          <w:rFonts w:ascii="Tahoma" w:hAnsi="Tahoma" w:cs="Tahoma" w:hint="cs"/>
          <w:sz w:val="18"/>
          <w:szCs w:val="18"/>
          <w:rtl/>
        </w:rPr>
        <w:t>מענה</w:t>
      </w:r>
      <w:r w:rsidRPr="00EB460D">
        <w:rPr>
          <w:rFonts w:ascii="Tahoma" w:hAnsi="Tahoma" w:cs="Tahoma"/>
          <w:sz w:val="18"/>
          <w:szCs w:val="18"/>
          <w:rtl/>
        </w:rPr>
        <w:t xml:space="preserve"> מקי</w:t>
      </w:r>
      <w:r w:rsidRPr="00EB460D">
        <w:rPr>
          <w:rFonts w:ascii="Tahoma" w:hAnsi="Tahoma" w:cs="Tahoma" w:hint="cs"/>
          <w:sz w:val="18"/>
          <w:szCs w:val="18"/>
          <w:rtl/>
        </w:rPr>
        <w:t>ף</w:t>
      </w:r>
      <w:r w:rsidRPr="00EB460D">
        <w:rPr>
          <w:rFonts w:ascii="Tahoma" w:hAnsi="Tahoma" w:cs="Tahoma"/>
          <w:sz w:val="18"/>
          <w:szCs w:val="18"/>
          <w:rtl/>
        </w:rPr>
        <w:t xml:space="preserve"> ומעמיק לנושא</w:t>
      </w:r>
      <w:r w:rsidRPr="00EB460D">
        <w:rPr>
          <w:rFonts w:ascii="Tahoma" w:hAnsi="Tahoma" w:cs="Tahoma" w:hint="cs"/>
          <w:sz w:val="18"/>
          <w:szCs w:val="18"/>
          <w:rtl/>
        </w:rPr>
        <w:t xml:space="preserve"> </w:t>
      </w:r>
      <w:r w:rsidRPr="00EB460D">
        <w:rPr>
          <w:rFonts w:ascii="Tahoma" w:hAnsi="Tahoma" w:cs="Tahoma"/>
          <w:sz w:val="18"/>
          <w:szCs w:val="18"/>
          <w:rtl/>
        </w:rPr>
        <w:t xml:space="preserve">אספקת שירותי ענן עבור משרדי הממשלה ויחידות הסמך. </w:t>
      </w:r>
      <w:r w:rsidRPr="00EB460D">
        <w:rPr>
          <w:rFonts w:ascii="Tahoma" w:hAnsi="Tahoma" w:cs="Tahoma" w:hint="cs"/>
          <w:sz w:val="18"/>
          <w:szCs w:val="18"/>
          <w:rtl/>
        </w:rPr>
        <w:t>נימבוס</w:t>
      </w:r>
      <w:r w:rsidRPr="00EB460D">
        <w:rPr>
          <w:rFonts w:ascii="Tahoma" w:hAnsi="Tahoma" w:cs="Tahoma"/>
          <w:sz w:val="18"/>
          <w:szCs w:val="18"/>
          <w:rtl/>
        </w:rPr>
        <w:t xml:space="preserve"> צפוי לכלול </w:t>
      </w:r>
      <w:r w:rsidRPr="00EB460D">
        <w:rPr>
          <w:rFonts w:ascii="Tahoma" w:hAnsi="Tahoma" w:cs="Tahoma" w:hint="cs"/>
          <w:sz w:val="18"/>
          <w:szCs w:val="18"/>
          <w:rtl/>
        </w:rPr>
        <w:t>כמה</w:t>
      </w:r>
      <w:r w:rsidRPr="00EB460D">
        <w:rPr>
          <w:rFonts w:ascii="Tahoma" w:hAnsi="Tahoma" w:cs="Tahoma"/>
          <w:sz w:val="18"/>
          <w:szCs w:val="18"/>
          <w:rtl/>
        </w:rPr>
        <w:t xml:space="preserve"> רבדים </w:t>
      </w:r>
      <w:r w:rsidRPr="00EB460D">
        <w:rPr>
          <w:rFonts w:ascii="Tahoma" w:hAnsi="Tahoma" w:cs="Tahoma" w:hint="cs"/>
          <w:sz w:val="18"/>
          <w:szCs w:val="18"/>
          <w:rtl/>
        </w:rPr>
        <w:t>הנוגעים</w:t>
      </w:r>
      <w:r w:rsidRPr="00EB460D">
        <w:rPr>
          <w:rFonts w:ascii="Tahoma" w:hAnsi="Tahoma" w:cs="Tahoma"/>
          <w:sz w:val="18"/>
          <w:szCs w:val="18"/>
          <w:rtl/>
        </w:rPr>
        <w:t xml:space="preserve"> הן ליצירת הערוץ לאספקת שירותי הענן בפועל והן לגיבוש מדיניות ממשלתית בנושא, הגירה לענן</w:t>
      </w:r>
      <w:r w:rsidRPr="00EB460D">
        <w:rPr>
          <w:rFonts w:ascii="Tahoma" w:hAnsi="Tahoma" w:cs="Tahoma" w:hint="cs"/>
          <w:sz w:val="18"/>
          <w:szCs w:val="18"/>
          <w:rtl/>
        </w:rPr>
        <w:t xml:space="preserve"> </w:t>
      </w:r>
      <w:r w:rsidRPr="00EB460D">
        <w:rPr>
          <w:rFonts w:ascii="Tahoma" w:hAnsi="Tahoma" w:cs="Tahoma"/>
          <w:sz w:val="18"/>
          <w:szCs w:val="18"/>
          <w:rtl/>
        </w:rPr>
        <w:t>וביצוע בקרה ו</w:t>
      </w:r>
      <w:r w:rsidRPr="00EB460D">
        <w:rPr>
          <w:rFonts w:ascii="Tahoma" w:hAnsi="Tahoma" w:cs="Tahoma" w:hint="cs"/>
          <w:sz w:val="18"/>
          <w:szCs w:val="18"/>
          <w:rtl/>
        </w:rPr>
        <w:t>מיטוב (</w:t>
      </w:r>
      <w:r w:rsidRPr="00EB460D">
        <w:rPr>
          <w:rFonts w:ascii="Tahoma" w:hAnsi="Tahoma" w:cs="Tahoma"/>
          <w:sz w:val="18"/>
          <w:szCs w:val="18"/>
          <w:rtl/>
        </w:rPr>
        <w:t>אופטימיזציה</w:t>
      </w:r>
      <w:r w:rsidRPr="00EB460D">
        <w:rPr>
          <w:rFonts w:ascii="Tahoma" w:hAnsi="Tahoma" w:cs="Tahoma" w:hint="cs"/>
          <w:sz w:val="18"/>
          <w:szCs w:val="18"/>
          <w:rtl/>
        </w:rPr>
        <w:t>)</w:t>
      </w:r>
      <w:r w:rsidRPr="00EB460D">
        <w:rPr>
          <w:rFonts w:ascii="Tahoma" w:hAnsi="Tahoma" w:cs="Tahoma"/>
          <w:sz w:val="18"/>
          <w:szCs w:val="18"/>
          <w:rtl/>
        </w:rPr>
        <w:t xml:space="preserve"> של הפעילות בו.</w:t>
      </w:r>
      <w:r w:rsidRPr="00EB460D">
        <w:rPr>
          <w:rFonts w:ascii="Tahoma" w:hAnsi="Tahoma" w:cs="Tahoma" w:hint="cs"/>
          <w:sz w:val="18"/>
          <w:szCs w:val="18"/>
          <w:rtl/>
        </w:rPr>
        <w:t xml:space="preserve"> יצוין כי יישומו של מכרז נימבוס אינו כרוך בעלויות, שכן מדובר במעין "זיכיון" שמאפשר לספק הזוכה להקים על חשבונו תשתית, אשר תהיה התשתית המועדפת </w:t>
      </w:r>
      <w:r w:rsidRPr="00EB460D">
        <w:rPr>
          <w:rFonts w:ascii="Tahoma" w:hAnsi="Tahoma" w:cs="Tahoma"/>
          <w:sz w:val="18"/>
          <w:szCs w:val="18"/>
          <w:rtl/>
        </w:rPr>
        <w:t>ל</w:t>
      </w:r>
      <w:r w:rsidRPr="00EB460D">
        <w:rPr>
          <w:rFonts w:ascii="Tahoma" w:hAnsi="Tahoma" w:cs="Tahoma" w:hint="cs"/>
          <w:sz w:val="18"/>
          <w:szCs w:val="18"/>
          <w:rtl/>
        </w:rPr>
        <w:t xml:space="preserve">יישום </w:t>
      </w:r>
      <w:r w:rsidRPr="00EB460D">
        <w:rPr>
          <w:rFonts w:ascii="Tahoma" w:hAnsi="Tahoma" w:cs="Tahoma"/>
          <w:sz w:val="18"/>
          <w:szCs w:val="18"/>
          <w:rtl/>
        </w:rPr>
        <w:t>שירותי ענן</w:t>
      </w:r>
      <w:r w:rsidRPr="00EB460D">
        <w:rPr>
          <w:rFonts w:ascii="Tahoma" w:hAnsi="Tahoma" w:cs="Tahoma" w:hint="cs"/>
          <w:sz w:val="18"/>
          <w:szCs w:val="18"/>
          <w:rtl/>
        </w:rPr>
        <w:t xml:space="preserve"> עבור כל המערכת הממשלתית. </w:t>
      </w:r>
      <w:r w:rsidRPr="00EB460D">
        <w:rPr>
          <w:rFonts w:ascii="Tahoma" w:hAnsi="Tahoma" w:cs="Tahoma"/>
          <w:sz w:val="18"/>
          <w:szCs w:val="18"/>
          <w:rtl/>
        </w:rPr>
        <w:t>לצורך קידום הפרויקט הוקם צוות מקצועי ייעודי בהובלת מינהל הרכש ובשיתוף רשות התקשוב ומערך הסייבר</w:t>
      </w:r>
      <w:r w:rsidRPr="00EB460D">
        <w:rPr>
          <w:rFonts w:ascii="Tahoma" w:hAnsi="Tahoma" w:cs="Tahoma" w:hint="cs"/>
          <w:sz w:val="18"/>
          <w:szCs w:val="18"/>
          <w:rtl/>
        </w:rPr>
        <w:t>, ו</w:t>
      </w:r>
      <w:r w:rsidRPr="00EB460D">
        <w:rPr>
          <w:rFonts w:ascii="Tahoma" w:hAnsi="Tahoma" w:cs="Tahoma"/>
          <w:sz w:val="18"/>
          <w:szCs w:val="18"/>
          <w:rtl/>
        </w:rPr>
        <w:t>נערכה עבודת מטה ללימוד התחום ולגיבוש מתווה</w:t>
      </w:r>
      <w:r w:rsidRPr="00EB460D">
        <w:rPr>
          <w:rFonts w:ascii="Tahoma" w:hAnsi="Tahoma" w:cs="Tahoma" w:hint="cs"/>
          <w:sz w:val="18"/>
          <w:szCs w:val="18"/>
          <w:rtl/>
        </w:rPr>
        <w:t xml:space="preserve"> </w:t>
      </w:r>
      <w:r w:rsidRPr="00EB460D">
        <w:rPr>
          <w:rFonts w:ascii="Tahoma" w:hAnsi="Tahoma" w:cs="Tahoma"/>
          <w:sz w:val="18"/>
          <w:szCs w:val="18"/>
          <w:rtl/>
        </w:rPr>
        <w:t>המכרז</w:t>
      </w:r>
      <w:r w:rsidRPr="00EB460D">
        <w:rPr>
          <w:rFonts w:ascii="Tahoma" w:hAnsi="Tahoma" w:cs="Tahoma" w:hint="cs"/>
          <w:sz w:val="18"/>
          <w:szCs w:val="18"/>
          <w:rtl/>
        </w:rPr>
        <w:t xml:space="preserve">. בחודשים אוגוסט וספטמבר 2019 פורסמו </w:t>
      </w:r>
      <w:r w:rsidRPr="00EB460D">
        <w:rPr>
          <w:rFonts w:ascii="Tahoma" w:hAnsi="Tahoma" w:cs="Tahoma"/>
          <w:sz w:val="18"/>
          <w:szCs w:val="18"/>
          <w:rtl/>
        </w:rPr>
        <w:t>פני</w:t>
      </w:r>
      <w:r w:rsidRPr="00EB460D">
        <w:rPr>
          <w:rFonts w:ascii="Tahoma" w:hAnsi="Tahoma" w:cs="Tahoma" w:hint="cs"/>
          <w:sz w:val="18"/>
          <w:szCs w:val="18"/>
          <w:rtl/>
        </w:rPr>
        <w:t>ות</w:t>
      </w:r>
      <w:r w:rsidRPr="00EB460D">
        <w:rPr>
          <w:rFonts w:ascii="Tahoma" w:hAnsi="Tahoma" w:cs="Tahoma"/>
          <w:sz w:val="18"/>
          <w:szCs w:val="18"/>
          <w:rtl/>
        </w:rPr>
        <w:t xml:space="preserve"> </w:t>
      </w:r>
      <w:r w:rsidRPr="00EB460D">
        <w:rPr>
          <w:rFonts w:ascii="Tahoma" w:hAnsi="Tahoma" w:cs="Tahoma" w:hint="cs"/>
          <w:sz w:val="18"/>
          <w:szCs w:val="18"/>
          <w:rtl/>
        </w:rPr>
        <w:t>לקבלת הערות</w:t>
      </w:r>
      <w:r w:rsidRPr="00EB460D">
        <w:rPr>
          <w:rFonts w:ascii="Tahoma" w:hAnsi="Tahoma" w:cs="Tahoma"/>
          <w:sz w:val="18"/>
          <w:szCs w:val="18"/>
          <w:rtl/>
        </w:rPr>
        <w:t xml:space="preserve"> הציבור </w:t>
      </w:r>
      <w:r w:rsidRPr="00EB460D">
        <w:rPr>
          <w:rFonts w:ascii="Tahoma" w:hAnsi="Tahoma" w:cs="Tahoma" w:hint="cs"/>
          <w:sz w:val="18"/>
          <w:szCs w:val="18"/>
          <w:rtl/>
        </w:rPr>
        <w:t xml:space="preserve">על </w:t>
      </w:r>
      <w:r w:rsidRPr="00EB460D">
        <w:rPr>
          <w:rFonts w:ascii="Tahoma" w:hAnsi="Tahoma" w:cs="Tahoma"/>
          <w:sz w:val="18"/>
          <w:szCs w:val="18"/>
          <w:rtl/>
        </w:rPr>
        <w:t xml:space="preserve">טיוטת עקרונות </w:t>
      </w:r>
      <w:r w:rsidRPr="00EB460D">
        <w:rPr>
          <w:rFonts w:ascii="Tahoma" w:hAnsi="Tahoma" w:cs="Tahoma" w:hint="cs"/>
          <w:sz w:val="18"/>
          <w:szCs w:val="18"/>
          <w:rtl/>
        </w:rPr>
        <w:t>ה</w:t>
      </w:r>
      <w:r w:rsidRPr="00EB460D">
        <w:rPr>
          <w:rFonts w:ascii="Tahoma" w:hAnsi="Tahoma" w:cs="Tahoma"/>
          <w:sz w:val="18"/>
          <w:szCs w:val="18"/>
          <w:rtl/>
        </w:rPr>
        <w:t xml:space="preserve">מכרז </w:t>
      </w:r>
      <w:r w:rsidRPr="00EB460D">
        <w:rPr>
          <w:rFonts w:ascii="Tahoma" w:hAnsi="Tahoma" w:cs="Tahoma" w:hint="cs"/>
          <w:sz w:val="18"/>
          <w:szCs w:val="18"/>
          <w:rtl/>
        </w:rPr>
        <w:t>ה</w:t>
      </w:r>
      <w:r w:rsidRPr="00EB460D">
        <w:rPr>
          <w:rFonts w:ascii="Tahoma" w:hAnsi="Tahoma" w:cs="Tahoma"/>
          <w:sz w:val="18"/>
          <w:szCs w:val="18"/>
          <w:rtl/>
        </w:rPr>
        <w:t>מרכזי</w:t>
      </w:r>
      <w:r w:rsidRPr="00EB460D">
        <w:rPr>
          <w:rFonts w:ascii="Tahoma" w:hAnsi="Tahoma" w:cs="Tahoma" w:hint="cs"/>
          <w:sz w:val="18"/>
          <w:szCs w:val="18"/>
          <w:rtl/>
        </w:rPr>
        <w:t>, שכללו ארבעה רבדים:</w:t>
      </w:r>
    </w:p>
    <w:p w14:paraId="71FFD9D7" w14:textId="77777777" w:rsidR="00D56FA2" w:rsidRPr="006F223C" w:rsidRDefault="00D56FA2" w:rsidP="00AD3C43">
      <w:pPr>
        <w:pStyle w:val="ListParagraph"/>
        <w:numPr>
          <w:ilvl w:val="6"/>
          <w:numId w:val="9"/>
        </w:numPr>
        <w:autoSpaceDE/>
        <w:autoSpaceDN/>
        <w:adjustRightInd/>
        <w:spacing w:line="260" w:lineRule="exact"/>
        <w:ind w:left="397" w:hanging="397"/>
        <w:rPr>
          <w:sz w:val="18"/>
          <w:szCs w:val="18"/>
        </w:rPr>
      </w:pPr>
      <w:r w:rsidRPr="006F223C">
        <w:rPr>
          <w:rFonts w:hint="cs"/>
          <w:sz w:val="18"/>
          <w:szCs w:val="18"/>
          <w:rtl/>
        </w:rPr>
        <w:t xml:space="preserve">אספקת שירותי ענן על גבי </w:t>
      </w:r>
      <w:r w:rsidRPr="006F223C">
        <w:rPr>
          <w:sz w:val="18"/>
          <w:szCs w:val="18"/>
          <w:rtl/>
        </w:rPr>
        <w:t>מַסֶּדֶת</w:t>
      </w:r>
      <w:r w:rsidRPr="006F223C">
        <w:rPr>
          <w:rFonts w:hint="cs"/>
          <w:sz w:val="18"/>
          <w:szCs w:val="18"/>
          <w:rtl/>
        </w:rPr>
        <w:t xml:space="preserve"> ציבורית - ברובד זה ייבחרו שני </w:t>
      </w:r>
      <w:r w:rsidRPr="006F223C">
        <w:rPr>
          <w:sz w:val="18"/>
          <w:szCs w:val="18"/>
          <w:rtl/>
        </w:rPr>
        <w:t>ספק</w:t>
      </w:r>
      <w:r w:rsidRPr="006F223C">
        <w:rPr>
          <w:rFonts w:hint="cs"/>
          <w:sz w:val="18"/>
          <w:szCs w:val="18"/>
          <w:rtl/>
        </w:rPr>
        <w:t>ים</w:t>
      </w:r>
      <w:r w:rsidRPr="006F223C">
        <w:rPr>
          <w:sz w:val="18"/>
          <w:szCs w:val="18"/>
          <w:rtl/>
        </w:rPr>
        <w:t xml:space="preserve"> לאספקת שירותי ענן עבור ממשלת ישראל על גבי </w:t>
      </w:r>
      <w:r w:rsidRPr="006F223C">
        <w:rPr>
          <w:rFonts w:hint="cs"/>
          <w:sz w:val="18"/>
          <w:szCs w:val="18"/>
          <w:rtl/>
        </w:rPr>
        <w:t>מסדת</w:t>
      </w:r>
      <w:r w:rsidRPr="006F223C">
        <w:rPr>
          <w:sz w:val="18"/>
          <w:szCs w:val="18"/>
          <w:rtl/>
        </w:rPr>
        <w:t xml:space="preserve"> ציבורית.</w:t>
      </w:r>
      <w:r w:rsidRPr="006F223C">
        <w:rPr>
          <w:rFonts w:hint="cs"/>
          <w:sz w:val="18"/>
          <w:szCs w:val="18"/>
          <w:rtl/>
        </w:rPr>
        <w:t xml:space="preserve"> כל אחד מהספקים הזוכים יידרש להקים בשטח מדינת ישראל אתר מקומי</w:t>
      </w:r>
      <w:r w:rsidRPr="006F223C">
        <w:rPr>
          <w:sz w:val="18"/>
          <w:szCs w:val="18"/>
          <w:rtl/>
        </w:rPr>
        <w:t xml:space="preserve"> (</w:t>
      </w:r>
      <w:r w:rsidRPr="006F223C">
        <w:rPr>
          <w:sz w:val="18"/>
          <w:szCs w:val="18"/>
        </w:rPr>
        <w:t>Region</w:t>
      </w:r>
      <w:r w:rsidRPr="006F223C">
        <w:rPr>
          <w:sz w:val="18"/>
          <w:szCs w:val="18"/>
          <w:rtl/>
        </w:rPr>
        <w:t xml:space="preserve">) </w:t>
      </w:r>
      <w:r w:rsidRPr="006F223C">
        <w:rPr>
          <w:rFonts w:hint="cs"/>
          <w:sz w:val="18"/>
          <w:szCs w:val="18"/>
          <w:rtl/>
        </w:rPr>
        <w:t xml:space="preserve">אשר </w:t>
      </w:r>
      <w:r w:rsidRPr="006F223C">
        <w:rPr>
          <w:sz w:val="18"/>
          <w:szCs w:val="18"/>
          <w:rtl/>
        </w:rPr>
        <w:t xml:space="preserve">יעמוד בדרישות </w:t>
      </w:r>
      <w:r w:rsidRPr="006F223C">
        <w:rPr>
          <w:rFonts w:hint="cs"/>
          <w:sz w:val="18"/>
          <w:szCs w:val="18"/>
          <w:rtl/>
        </w:rPr>
        <w:t>ה</w:t>
      </w:r>
      <w:r w:rsidRPr="006F223C">
        <w:rPr>
          <w:sz w:val="18"/>
          <w:szCs w:val="18"/>
          <w:rtl/>
        </w:rPr>
        <w:t xml:space="preserve">אבטחה, </w:t>
      </w:r>
      <w:r w:rsidRPr="006F223C">
        <w:rPr>
          <w:rFonts w:hint="cs"/>
          <w:sz w:val="18"/>
          <w:szCs w:val="18"/>
          <w:rtl/>
        </w:rPr>
        <w:t>ה</w:t>
      </w:r>
      <w:r w:rsidRPr="006F223C">
        <w:rPr>
          <w:sz w:val="18"/>
          <w:szCs w:val="18"/>
          <w:rtl/>
        </w:rPr>
        <w:t>עמידות ו</w:t>
      </w:r>
      <w:r w:rsidRPr="006F223C">
        <w:rPr>
          <w:rFonts w:hint="cs"/>
          <w:sz w:val="18"/>
          <w:szCs w:val="18"/>
          <w:rtl/>
        </w:rPr>
        <w:t>ה</w:t>
      </w:r>
      <w:r w:rsidRPr="006F223C">
        <w:rPr>
          <w:sz w:val="18"/>
          <w:szCs w:val="18"/>
          <w:rtl/>
        </w:rPr>
        <w:t xml:space="preserve">רציפות </w:t>
      </w:r>
      <w:r w:rsidRPr="006F223C">
        <w:rPr>
          <w:rFonts w:hint="cs"/>
          <w:sz w:val="18"/>
          <w:szCs w:val="18"/>
          <w:rtl/>
        </w:rPr>
        <w:t>ה</w:t>
      </w:r>
      <w:r w:rsidRPr="006F223C">
        <w:rPr>
          <w:sz w:val="18"/>
          <w:szCs w:val="18"/>
          <w:rtl/>
        </w:rPr>
        <w:t>תפעולית התואמות את צורכי ממשלת ישראל.</w:t>
      </w:r>
      <w:r w:rsidRPr="006F223C">
        <w:rPr>
          <w:rFonts w:hint="cs"/>
          <w:sz w:val="18"/>
          <w:szCs w:val="18"/>
          <w:rtl/>
        </w:rPr>
        <w:t xml:space="preserve"> </w:t>
      </w:r>
      <w:r w:rsidRPr="006F223C">
        <w:rPr>
          <w:sz w:val="18"/>
          <w:szCs w:val="18"/>
          <w:rtl/>
        </w:rPr>
        <w:t>הענן שיוקם יוכל לספק שירותים לא רק לממשלת ישראל, כי אם לכלל המשק בישראל ואף</w:t>
      </w:r>
      <w:r w:rsidRPr="006F223C">
        <w:rPr>
          <w:rFonts w:hint="cs"/>
          <w:sz w:val="18"/>
          <w:szCs w:val="18"/>
          <w:rtl/>
        </w:rPr>
        <w:t xml:space="preserve"> </w:t>
      </w:r>
      <w:r w:rsidRPr="006F223C">
        <w:rPr>
          <w:sz w:val="18"/>
          <w:szCs w:val="18"/>
          <w:rtl/>
        </w:rPr>
        <w:t>ללקוחות מחו"ל</w:t>
      </w:r>
      <w:r w:rsidRPr="006F223C">
        <w:rPr>
          <w:rFonts w:hint="cs"/>
          <w:sz w:val="18"/>
          <w:szCs w:val="18"/>
          <w:rtl/>
        </w:rPr>
        <w:t>.</w:t>
      </w:r>
    </w:p>
    <w:p w14:paraId="7F54F8D9" w14:textId="77777777" w:rsidR="00D56FA2" w:rsidRPr="006F223C" w:rsidRDefault="00D56FA2" w:rsidP="00AD3C43">
      <w:pPr>
        <w:pStyle w:val="ListParagraph"/>
        <w:numPr>
          <w:ilvl w:val="6"/>
          <w:numId w:val="9"/>
        </w:numPr>
        <w:autoSpaceDE/>
        <w:autoSpaceDN/>
        <w:adjustRightInd/>
        <w:spacing w:line="260" w:lineRule="exact"/>
        <w:ind w:left="397" w:hanging="397"/>
        <w:rPr>
          <w:sz w:val="18"/>
          <w:szCs w:val="18"/>
        </w:rPr>
      </w:pPr>
      <w:r w:rsidRPr="006F223C">
        <w:rPr>
          <w:rFonts w:hint="cs"/>
          <w:sz w:val="18"/>
          <w:szCs w:val="18"/>
          <w:rtl/>
        </w:rPr>
        <w:t>גיבוש מדיניות מרכזית והקמת מרכז למצוינות במחשוב ענן (</w:t>
      </w:r>
      <w:r w:rsidRPr="006F223C">
        <w:rPr>
          <w:sz w:val="18"/>
          <w:szCs w:val="18"/>
        </w:rPr>
        <w:t>Cloud Center of Excellence</w:t>
      </w:r>
      <w:r w:rsidRPr="006F223C">
        <w:rPr>
          <w:rFonts w:hint="cs"/>
          <w:sz w:val="18"/>
          <w:szCs w:val="18"/>
          <w:rtl/>
        </w:rPr>
        <w:t xml:space="preserve"> או </w:t>
      </w:r>
      <w:proofErr w:type="spellStart"/>
      <w:r w:rsidRPr="006F223C">
        <w:rPr>
          <w:sz w:val="18"/>
          <w:szCs w:val="18"/>
        </w:rPr>
        <w:t>CCoE</w:t>
      </w:r>
      <w:proofErr w:type="spellEnd"/>
      <w:r w:rsidRPr="006F223C">
        <w:rPr>
          <w:rFonts w:hint="cs"/>
          <w:sz w:val="18"/>
          <w:szCs w:val="18"/>
          <w:rtl/>
        </w:rPr>
        <w:t>) - ברובד זה ייבחר ספק אשר ישמש כ</w:t>
      </w:r>
      <w:r w:rsidRPr="006F223C">
        <w:rPr>
          <w:sz w:val="18"/>
          <w:szCs w:val="18"/>
          <w:rtl/>
        </w:rPr>
        <w:t xml:space="preserve">גוף רוחבי מרכזי למשילות של תהליכי מחשוב הענן הארגוני. </w:t>
      </w:r>
      <w:r w:rsidRPr="006F223C">
        <w:rPr>
          <w:rFonts w:hint="cs"/>
          <w:sz w:val="18"/>
          <w:szCs w:val="18"/>
          <w:rtl/>
        </w:rPr>
        <w:t xml:space="preserve">הספק יסייע בהנעת תהליכי ההגירה לענן, בהם הגדרת </w:t>
      </w:r>
      <w:r w:rsidRPr="006F223C">
        <w:rPr>
          <w:sz w:val="18"/>
          <w:szCs w:val="18"/>
          <w:rtl/>
        </w:rPr>
        <w:t>מדיניות</w:t>
      </w:r>
      <w:r w:rsidRPr="006F223C">
        <w:rPr>
          <w:rFonts w:hint="cs"/>
          <w:sz w:val="18"/>
          <w:szCs w:val="18"/>
          <w:rtl/>
        </w:rPr>
        <w:t xml:space="preserve"> </w:t>
      </w:r>
      <w:r w:rsidRPr="006F223C">
        <w:rPr>
          <w:sz w:val="18"/>
          <w:szCs w:val="18"/>
          <w:rtl/>
        </w:rPr>
        <w:t xml:space="preserve">ענן, </w:t>
      </w:r>
      <w:r w:rsidRPr="006F223C">
        <w:rPr>
          <w:rFonts w:hint="cs"/>
          <w:sz w:val="18"/>
          <w:szCs w:val="18"/>
          <w:rtl/>
        </w:rPr>
        <w:t xml:space="preserve">ליווי </w:t>
      </w:r>
      <w:r w:rsidRPr="006F223C">
        <w:rPr>
          <w:sz w:val="18"/>
          <w:szCs w:val="18"/>
          <w:rtl/>
        </w:rPr>
        <w:t xml:space="preserve">המשרדים במעבר לענן, </w:t>
      </w:r>
      <w:r w:rsidRPr="006F223C">
        <w:rPr>
          <w:rFonts w:hint="cs"/>
          <w:sz w:val="18"/>
          <w:szCs w:val="18"/>
          <w:rtl/>
        </w:rPr>
        <w:t xml:space="preserve">הגדרת </w:t>
      </w:r>
      <w:r w:rsidRPr="006F223C">
        <w:rPr>
          <w:sz w:val="18"/>
          <w:szCs w:val="18"/>
          <w:rtl/>
        </w:rPr>
        <w:t>ארכיטקטורת פתרונות ענן,</w:t>
      </w:r>
      <w:r w:rsidRPr="006F223C">
        <w:rPr>
          <w:rFonts w:hint="cs"/>
          <w:sz w:val="18"/>
          <w:szCs w:val="18"/>
          <w:rtl/>
        </w:rPr>
        <w:t xml:space="preserve"> מתן הנחיות והגנות לגידור הסיכונים ועוד.</w:t>
      </w:r>
    </w:p>
    <w:p w14:paraId="79DBA4D3" w14:textId="77777777" w:rsidR="00D56FA2" w:rsidRPr="006F223C" w:rsidRDefault="00D56FA2" w:rsidP="00AD3C43">
      <w:pPr>
        <w:pStyle w:val="ListParagraph"/>
        <w:numPr>
          <w:ilvl w:val="6"/>
          <w:numId w:val="9"/>
        </w:numPr>
        <w:autoSpaceDE/>
        <w:autoSpaceDN/>
        <w:adjustRightInd/>
        <w:spacing w:line="260" w:lineRule="exact"/>
        <w:ind w:left="397" w:hanging="397"/>
        <w:rPr>
          <w:sz w:val="18"/>
          <w:szCs w:val="18"/>
        </w:rPr>
      </w:pPr>
      <w:r w:rsidRPr="006F223C">
        <w:rPr>
          <w:rFonts w:hint="cs"/>
          <w:sz w:val="18"/>
          <w:szCs w:val="18"/>
          <w:rtl/>
        </w:rPr>
        <w:t>אספקת שירותי מודרניזציה והגירה (מיגרציה) - ברובד זה תיבחר רשימת ספקים אשר יסייעו למשרדים השונים לבצע את ההתאמות הנדרשות על מנת להקים מערכות חדשות בסביבת הענן וכן להסב אליה מערכות קיימות.</w:t>
      </w:r>
    </w:p>
    <w:p w14:paraId="7A4F2690" w14:textId="77777777" w:rsidR="00D56FA2" w:rsidRPr="006F223C" w:rsidRDefault="00D56FA2" w:rsidP="00AD3C43">
      <w:pPr>
        <w:pStyle w:val="ListParagraph"/>
        <w:numPr>
          <w:ilvl w:val="6"/>
          <w:numId w:val="9"/>
        </w:numPr>
        <w:autoSpaceDE/>
        <w:autoSpaceDN/>
        <w:adjustRightInd/>
        <w:spacing w:line="260" w:lineRule="exact"/>
        <w:ind w:left="397" w:hanging="397"/>
        <w:rPr>
          <w:sz w:val="18"/>
          <w:szCs w:val="18"/>
        </w:rPr>
      </w:pPr>
      <w:r w:rsidRPr="006F223C">
        <w:rPr>
          <w:rFonts w:hint="cs"/>
          <w:sz w:val="18"/>
          <w:szCs w:val="18"/>
          <w:rtl/>
        </w:rPr>
        <w:t xml:space="preserve">אספקת שירותי ניטור ומיטוב (אופטימיזציה) - ברובד זה תיבחר רשימת ספקים אשר יסייעו למשרדים לבצע את הבקרה הנדרשת של צריכת שירותי הענן ואת אפשרות המיטוב של צריכת השירותים ברמה הממשלתית. </w:t>
      </w:r>
    </w:p>
    <w:p w14:paraId="4987628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התרשים שלהלן מפרט את סטטוס פרויקט נימבוס בפברואר 2021</w:t>
      </w:r>
      <w:bookmarkStart w:id="10" w:name="_Ref70336218"/>
      <w:r w:rsidRPr="00EB460D">
        <w:rPr>
          <w:rStyle w:val="FootnoteReference"/>
          <w:rFonts w:ascii="Tahoma" w:hAnsi="Tahoma" w:cs="Tahoma"/>
          <w:sz w:val="18"/>
          <w:szCs w:val="18"/>
          <w:rtl/>
        </w:rPr>
        <w:footnoteReference w:id="32"/>
      </w:r>
      <w:bookmarkEnd w:id="10"/>
      <w:r w:rsidRPr="00EB460D">
        <w:rPr>
          <w:rStyle w:val="FootnoteReference"/>
          <w:rFonts w:ascii="Tahoma" w:hAnsi="Tahoma" w:cs="Tahoma" w:hint="cs"/>
          <w:sz w:val="18"/>
          <w:szCs w:val="18"/>
          <w:rtl/>
        </w:rPr>
        <w:t>:</w:t>
      </w:r>
    </w:p>
    <w:p w14:paraId="69DB33B3" w14:textId="77777777" w:rsidR="00D56FA2" w:rsidRPr="006F223C" w:rsidRDefault="00D56FA2" w:rsidP="00070B64">
      <w:pPr>
        <w:tabs>
          <w:tab w:val="left" w:pos="424"/>
        </w:tabs>
        <w:spacing w:before="12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4</w:t>
      </w:r>
      <w:r w:rsidRPr="006F223C">
        <w:rPr>
          <w:rFonts w:ascii="Tahoma" w:hAnsi="Tahoma" w:cs="Tahoma"/>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התקדמות</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פרויקט</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נימבוס</w:t>
      </w:r>
      <w:r w:rsidRPr="006F223C">
        <w:rPr>
          <w:rFonts w:ascii="Tahoma" w:hAnsi="Tahoma" w:cs="Tahoma" w:hint="cs"/>
          <w:b/>
          <w:bCs/>
          <w:color w:val="0D0D0D" w:themeColor="text1" w:themeTint="F2"/>
          <w:sz w:val="20"/>
          <w:szCs w:val="20"/>
          <w:rtl/>
        </w:rPr>
        <w:t>,</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 xml:space="preserve">פברואר </w:t>
      </w:r>
      <w:r w:rsidRPr="006F223C">
        <w:rPr>
          <w:rFonts w:ascii="Tahoma" w:hAnsi="Tahoma" w:cs="Tahoma"/>
          <w:b/>
          <w:bCs/>
          <w:color w:val="0D0D0D" w:themeColor="text1" w:themeTint="F2"/>
          <w:sz w:val="20"/>
          <w:szCs w:val="20"/>
          <w:rtl/>
        </w:rPr>
        <w:t>202</w:t>
      </w:r>
      <w:r w:rsidRPr="006F223C">
        <w:rPr>
          <w:rFonts w:ascii="Tahoma" w:hAnsi="Tahoma" w:cs="Tahoma" w:hint="cs"/>
          <w:b/>
          <w:bCs/>
          <w:color w:val="0D0D0D" w:themeColor="text1" w:themeTint="F2"/>
          <w:sz w:val="20"/>
          <w:szCs w:val="20"/>
          <w:rtl/>
        </w:rPr>
        <w:t>1</w:t>
      </w:r>
    </w:p>
    <w:p w14:paraId="195B3A63" w14:textId="2B623AF4" w:rsidR="00D56FA2" w:rsidRPr="00EB460D" w:rsidRDefault="000902AC" w:rsidP="00DB0603">
      <w:pPr>
        <w:spacing w:after="60"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727C670C" wp14:editId="3ADB00D4">
            <wp:extent cx="4322064" cy="2228088"/>
            <wp:effectExtent l="0" t="0" r="254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2064" cy="2228088"/>
                    </a:xfrm>
                    <a:prstGeom prst="rect">
                      <a:avLst/>
                    </a:prstGeom>
                  </pic:spPr>
                </pic:pic>
              </a:graphicData>
            </a:graphic>
          </wp:inline>
        </w:drawing>
      </w:r>
    </w:p>
    <w:p w14:paraId="5BDBB211" w14:textId="77777777" w:rsidR="00D56FA2" w:rsidRPr="000902AC" w:rsidRDefault="00D56FA2" w:rsidP="000902AC">
      <w:pPr>
        <w:tabs>
          <w:tab w:val="left" w:pos="424"/>
        </w:tabs>
        <w:spacing w:after="240" w:line="260" w:lineRule="exact"/>
        <w:jc w:val="both"/>
        <w:rPr>
          <w:rFonts w:ascii="Tahoma" w:hAnsi="Tahoma" w:cs="Tahoma"/>
          <w:color w:val="0D0D0D" w:themeColor="text1" w:themeTint="F2"/>
          <w:sz w:val="16"/>
          <w:szCs w:val="16"/>
          <w:rtl/>
        </w:rPr>
      </w:pPr>
      <w:r w:rsidRPr="000902AC">
        <w:rPr>
          <w:rFonts w:ascii="Tahoma" w:hAnsi="Tahoma" w:cs="Tahoma" w:hint="eastAsia"/>
          <w:color w:val="0D0D0D" w:themeColor="text1" w:themeTint="F2"/>
          <w:sz w:val="16"/>
          <w:szCs w:val="16"/>
          <w:rtl/>
        </w:rPr>
        <w:t>על</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פי</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נתוני</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מינהל</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הרכש</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הממשלתי</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בעיבוד</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משרד</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מבקר</w:t>
      </w:r>
      <w:r w:rsidRPr="000902AC">
        <w:rPr>
          <w:rFonts w:ascii="Tahoma" w:hAnsi="Tahoma" w:cs="Tahoma"/>
          <w:color w:val="0D0D0D" w:themeColor="text1" w:themeTint="F2"/>
          <w:sz w:val="16"/>
          <w:szCs w:val="16"/>
          <w:rtl/>
        </w:rPr>
        <w:t xml:space="preserve"> </w:t>
      </w:r>
      <w:r w:rsidRPr="000902AC">
        <w:rPr>
          <w:rFonts w:ascii="Tahoma" w:hAnsi="Tahoma" w:cs="Tahoma" w:hint="eastAsia"/>
          <w:color w:val="0D0D0D" w:themeColor="text1" w:themeTint="F2"/>
          <w:sz w:val="16"/>
          <w:szCs w:val="16"/>
          <w:rtl/>
        </w:rPr>
        <w:t>המדינה</w:t>
      </w:r>
      <w:r w:rsidRPr="000902AC">
        <w:rPr>
          <w:rFonts w:ascii="Tahoma" w:hAnsi="Tahoma" w:cs="Tahoma" w:hint="cs"/>
          <w:color w:val="0D0D0D" w:themeColor="text1" w:themeTint="F2"/>
          <w:sz w:val="16"/>
          <w:szCs w:val="16"/>
          <w:rtl/>
        </w:rPr>
        <w:t>.</w:t>
      </w:r>
    </w:p>
    <w:p w14:paraId="164B28AB" w14:textId="77777777" w:rsidR="00D56FA2" w:rsidRPr="00EB460D" w:rsidRDefault="00D56FA2" w:rsidP="00DB0603">
      <w:pPr>
        <w:spacing w:line="250" w:lineRule="exact"/>
        <w:jc w:val="both"/>
        <w:rPr>
          <w:rFonts w:ascii="Tahoma" w:hAnsi="Tahoma" w:cs="Tahoma"/>
          <w:sz w:val="18"/>
          <w:szCs w:val="18"/>
          <w:rtl/>
        </w:rPr>
      </w:pPr>
      <w:r w:rsidRPr="00EB460D">
        <w:rPr>
          <w:rFonts w:ascii="Tahoma" w:hAnsi="Tahoma" w:cs="Tahoma" w:hint="cs"/>
          <w:sz w:val="18"/>
          <w:szCs w:val="18"/>
          <w:rtl/>
        </w:rPr>
        <w:t>בנובמבר 2020 מסר מינהל הרכש למשרד מבקר המדינה כי פרסום המכרזים עבור הרובד השלישי והרביעי תלוי בין היתר בתוצאות המכרז של הרובד הראשון, ולכן בשלב זה לא ניתן להעריך מתי יפורסמו המכרזים ומה יהיה משך הזמן מפרסום המכרזים ועד לפרסום הזוכה ברבדים אלו. בתשובת מינהל הרכש למשרד מבקר המדינה מפברואר 2021 (להלן - תשובת מינהל הרכש) נמסר כי</w:t>
      </w:r>
      <w:r w:rsidRPr="00EB460D">
        <w:rPr>
          <w:rFonts w:ascii="Tahoma" w:hAnsi="Tahoma" w:cs="Tahoma"/>
          <w:sz w:val="18"/>
          <w:szCs w:val="18"/>
          <w:rtl/>
        </w:rPr>
        <w:t xml:space="preserve"> הוחלט ל</w:t>
      </w:r>
      <w:r w:rsidRPr="00EB460D">
        <w:rPr>
          <w:rFonts w:ascii="Tahoma" w:hAnsi="Tahoma" w:cs="Tahoma" w:hint="cs"/>
          <w:sz w:val="18"/>
          <w:szCs w:val="18"/>
          <w:rtl/>
        </w:rPr>
        <w:t>הקדים</w:t>
      </w:r>
      <w:r w:rsidRPr="00EB460D">
        <w:rPr>
          <w:rFonts w:ascii="Tahoma" w:hAnsi="Tahoma" w:cs="Tahoma"/>
          <w:sz w:val="18"/>
          <w:szCs w:val="18"/>
          <w:rtl/>
        </w:rPr>
        <w:t xml:space="preserve"> את </w:t>
      </w:r>
      <w:r w:rsidRPr="00EB460D">
        <w:rPr>
          <w:rFonts w:ascii="Tahoma" w:hAnsi="Tahoma" w:cs="Tahoma" w:hint="eastAsia"/>
          <w:sz w:val="18"/>
          <w:szCs w:val="18"/>
          <w:rtl/>
        </w:rPr>
        <w:t>פרסום</w:t>
      </w:r>
      <w:r w:rsidRPr="00EB460D">
        <w:rPr>
          <w:rFonts w:ascii="Tahoma" w:hAnsi="Tahoma" w:cs="Tahoma"/>
          <w:sz w:val="18"/>
          <w:szCs w:val="18"/>
          <w:rtl/>
        </w:rPr>
        <w:t xml:space="preserve"> רובד 3</w:t>
      </w:r>
      <w:r w:rsidRPr="00EB460D">
        <w:rPr>
          <w:rFonts w:ascii="Tahoma" w:hAnsi="Tahoma" w:cs="Tahoma" w:hint="cs"/>
          <w:sz w:val="18"/>
          <w:szCs w:val="18"/>
          <w:rtl/>
        </w:rPr>
        <w:t xml:space="preserve"> (אשר כאמור פורסם בפברואר 2021) לפני </w:t>
      </w:r>
      <w:r w:rsidRPr="00EB460D">
        <w:rPr>
          <w:rFonts w:ascii="Tahoma" w:hAnsi="Tahoma" w:cs="Tahoma"/>
          <w:sz w:val="18"/>
          <w:szCs w:val="18"/>
          <w:rtl/>
        </w:rPr>
        <w:t xml:space="preserve">בחירת ספקים זוכים ברובד 1, </w:t>
      </w:r>
      <w:r w:rsidRPr="00EB460D">
        <w:rPr>
          <w:rFonts w:ascii="Tahoma" w:hAnsi="Tahoma" w:cs="Tahoma" w:hint="cs"/>
          <w:sz w:val="18"/>
          <w:szCs w:val="18"/>
          <w:rtl/>
        </w:rPr>
        <w:t xml:space="preserve">וכי </w:t>
      </w:r>
      <w:r w:rsidRPr="00EB460D">
        <w:rPr>
          <w:rFonts w:ascii="Tahoma" w:hAnsi="Tahoma" w:cs="Tahoma"/>
          <w:sz w:val="18"/>
          <w:szCs w:val="18"/>
          <w:rtl/>
        </w:rPr>
        <w:t xml:space="preserve">הספקים </w:t>
      </w:r>
      <w:r w:rsidRPr="00EB460D">
        <w:rPr>
          <w:rFonts w:ascii="Tahoma" w:hAnsi="Tahoma" w:cs="Tahoma" w:hint="cs"/>
          <w:sz w:val="18"/>
          <w:szCs w:val="18"/>
          <w:rtl/>
        </w:rPr>
        <w:t xml:space="preserve">הזוכים </w:t>
      </w:r>
      <w:r w:rsidRPr="00EB460D">
        <w:rPr>
          <w:rFonts w:ascii="Tahoma" w:hAnsi="Tahoma" w:cs="Tahoma"/>
          <w:sz w:val="18"/>
          <w:szCs w:val="18"/>
          <w:rtl/>
        </w:rPr>
        <w:t>ברובד 3 י</w:t>
      </w:r>
      <w:r w:rsidRPr="00EB460D">
        <w:rPr>
          <w:rFonts w:ascii="Tahoma" w:hAnsi="Tahoma" w:cs="Tahoma" w:hint="cs"/>
          <w:sz w:val="18"/>
          <w:szCs w:val="18"/>
          <w:rtl/>
        </w:rPr>
        <w:t>י</w:t>
      </w:r>
      <w:r w:rsidRPr="00EB460D">
        <w:rPr>
          <w:rFonts w:ascii="Tahoma" w:hAnsi="Tahoma" w:cs="Tahoma"/>
          <w:sz w:val="18"/>
          <w:szCs w:val="18"/>
          <w:rtl/>
        </w:rPr>
        <w:t xml:space="preserve">דרשו להשלים הסמכות </w:t>
      </w:r>
      <w:r w:rsidRPr="00EB460D">
        <w:rPr>
          <w:rFonts w:ascii="Tahoma" w:hAnsi="Tahoma" w:cs="Tahoma" w:hint="cs"/>
          <w:sz w:val="18"/>
          <w:szCs w:val="18"/>
          <w:rtl/>
        </w:rPr>
        <w:t xml:space="preserve">בהתאם </w:t>
      </w:r>
      <w:r w:rsidRPr="00EB460D">
        <w:rPr>
          <w:rFonts w:ascii="Tahoma" w:hAnsi="Tahoma" w:cs="Tahoma"/>
          <w:sz w:val="18"/>
          <w:szCs w:val="18"/>
          <w:rtl/>
        </w:rPr>
        <w:t>לספקים שיזכו ברובד 1. מטרת מהלך זה היא קידום המענה</w:t>
      </w:r>
      <w:r w:rsidRPr="00EB460D">
        <w:rPr>
          <w:rFonts w:ascii="Tahoma" w:hAnsi="Tahoma" w:cs="Tahoma" w:hint="cs"/>
          <w:sz w:val="18"/>
          <w:szCs w:val="18"/>
          <w:rtl/>
        </w:rPr>
        <w:t xml:space="preserve"> </w:t>
      </w:r>
      <w:r w:rsidRPr="00EB460D">
        <w:rPr>
          <w:rFonts w:ascii="Tahoma" w:hAnsi="Tahoma" w:cs="Tahoma"/>
          <w:sz w:val="18"/>
          <w:szCs w:val="18"/>
          <w:rtl/>
        </w:rPr>
        <w:t xml:space="preserve">למשרדים לצד </w:t>
      </w:r>
      <w:r w:rsidRPr="00EB460D">
        <w:rPr>
          <w:rFonts w:ascii="Tahoma" w:hAnsi="Tahoma" w:cs="Tahoma" w:hint="cs"/>
          <w:sz w:val="18"/>
          <w:szCs w:val="18"/>
          <w:rtl/>
        </w:rPr>
        <w:t>הרחבת ההזדמנויות</w:t>
      </w:r>
      <w:r w:rsidRPr="00EB460D">
        <w:rPr>
          <w:rFonts w:ascii="Tahoma" w:hAnsi="Tahoma" w:cs="Tahoma"/>
          <w:sz w:val="18"/>
          <w:szCs w:val="18"/>
          <w:rtl/>
        </w:rPr>
        <w:t xml:space="preserve"> </w:t>
      </w:r>
      <w:r w:rsidRPr="00EB460D">
        <w:rPr>
          <w:rFonts w:ascii="Tahoma" w:hAnsi="Tahoma" w:cs="Tahoma" w:hint="cs"/>
          <w:sz w:val="18"/>
          <w:szCs w:val="18"/>
          <w:rtl/>
        </w:rPr>
        <w:t>ל</w:t>
      </w:r>
      <w:r w:rsidRPr="00EB460D">
        <w:rPr>
          <w:rFonts w:ascii="Tahoma" w:hAnsi="Tahoma" w:cs="Tahoma"/>
          <w:sz w:val="18"/>
          <w:szCs w:val="18"/>
          <w:rtl/>
        </w:rPr>
        <w:t xml:space="preserve">ספקים </w:t>
      </w:r>
      <w:r w:rsidRPr="00EB460D">
        <w:rPr>
          <w:rFonts w:ascii="Tahoma" w:hAnsi="Tahoma" w:cs="Tahoma" w:hint="cs"/>
          <w:sz w:val="18"/>
          <w:szCs w:val="18"/>
          <w:rtl/>
        </w:rPr>
        <w:t xml:space="preserve">נוספים </w:t>
      </w:r>
      <w:r w:rsidRPr="00EB460D">
        <w:rPr>
          <w:rFonts w:ascii="Tahoma" w:hAnsi="Tahoma" w:cs="Tahoma"/>
          <w:sz w:val="18"/>
          <w:szCs w:val="18"/>
          <w:rtl/>
        </w:rPr>
        <w:t xml:space="preserve">להצטרף לרשימה. </w:t>
      </w:r>
      <w:r w:rsidRPr="00EB460D">
        <w:rPr>
          <w:rFonts w:ascii="Tahoma" w:hAnsi="Tahoma" w:cs="Tahoma" w:hint="eastAsia"/>
          <w:sz w:val="18"/>
          <w:szCs w:val="18"/>
          <w:rtl/>
        </w:rPr>
        <w:t>כמו</w:t>
      </w:r>
      <w:r w:rsidRPr="00EB460D">
        <w:rPr>
          <w:rFonts w:ascii="Tahoma" w:hAnsi="Tahoma" w:cs="Tahoma" w:hint="cs"/>
          <w:sz w:val="18"/>
          <w:szCs w:val="18"/>
          <w:rtl/>
        </w:rPr>
        <w:t xml:space="preserve"> כן מסר מינהל הרכש כי רובד 4 אינו ניתן לפרסום לפני פרסום הזוכים ברובד 1 וברובד 2, עקב התלות התשתיתית שעשויה להתקיים ביניהם. </w:t>
      </w:r>
    </w:p>
    <w:p w14:paraId="5C63F093" w14:textId="3F34EDEC" w:rsidR="00D56FA2" w:rsidRPr="002C6476" w:rsidRDefault="00DE0FF7" w:rsidP="00F30B6B">
      <w:pPr>
        <w:keepLines/>
        <w:pBdr>
          <w:top w:val="single" w:sz="18" w:space="4" w:color="EDF1FA"/>
          <w:left w:val="single" w:sz="18" w:space="11" w:color="EDF1FA"/>
          <w:bottom w:val="single" w:sz="18" w:space="6" w:color="EDF1FA"/>
          <w:right w:val="single" w:sz="18" w:space="11" w:color="EDF1FA"/>
        </w:pBdr>
        <w:shd w:val="clear" w:color="auto" w:fill="CEEAF5"/>
        <w:spacing w:line="250" w:lineRule="exact"/>
        <w:ind w:left="227" w:right="227"/>
        <w:jc w:val="both"/>
        <w:rPr>
          <w:rFonts w:ascii="Tahoma" w:hAnsi="Tahoma" w:cs="Tahoma"/>
          <w:b/>
          <w:color w:val="0D0D0D" w:themeColor="text1" w:themeTint="F2"/>
          <w:sz w:val="18"/>
          <w:szCs w:val="18"/>
          <w:rtl/>
        </w:rPr>
      </w:pPr>
      <w:r w:rsidRPr="002C6476">
        <w:rPr>
          <w:rFonts w:ascii="Tahoma" w:hAnsi="Tahoma" w:cs="Tahoma"/>
          <w:b/>
          <w:color w:val="0D0D0D" w:themeColor="text1" w:themeTint="F2"/>
          <w:sz w:val="18"/>
          <w:szCs w:val="18"/>
          <w:rtl/>
        </w:rPr>
        <w:t xml:space="preserve">נמצא כי נכון למרץ 2021, פורסמו מכרזים לרבדים </w:t>
      </w:r>
      <w:r>
        <w:rPr>
          <w:rFonts w:ascii="Tahoma" w:hAnsi="Tahoma" w:cs="Tahoma" w:hint="cs"/>
          <w:b/>
          <w:color w:val="0D0D0D" w:themeColor="text1" w:themeTint="F2"/>
          <w:sz w:val="18"/>
          <w:szCs w:val="18"/>
          <w:rtl/>
        </w:rPr>
        <w:t xml:space="preserve">3-1 </w:t>
      </w:r>
      <w:r w:rsidRPr="002C6476">
        <w:rPr>
          <w:rFonts w:ascii="Tahoma" w:hAnsi="Tahoma" w:cs="Tahoma"/>
          <w:b/>
          <w:color w:val="0D0D0D" w:themeColor="text1" w:themeTint="F2"/>
          <w:sz w:val="18"/>
          <w:szCs w:val="18"/>
          <w:rtl/>
        </w:rPr>
        <w:t xml:space="preserve">וטרם פורסמו זוכים לרבדים </w:t>
      </w:r>
      <w:r w:rsidR="00D56FA2" w:rsidRPr="002C6476">
        <w:rPr>
          <w:rFonts w:ascii="Tahoma" w:hAnsi="Tahoma" w:cs="Tahoma"/>
          <w:b/>
          <w:color w:val="0D0D0D" w:themeColor="text1" w:themeTint="F2"/>
          <w:sz w:val="18"/>
          <w:szCs w:val="18"/>
          <w:rtl/>
        </w:rPr>
        <w:t>אלו</w:t>
      </w:r>
      <w:r w:rsidR="009D22DD">
        <w:rPr>
          <w:rStyle w:val="FootnoteReference"/>
          <w:rFonts w:ascii="Tahoma" w:hAnsi="Tahoma" w:cs="Tahoma"/>
          <w:b/>
          <w:color w:val="0D0D0D" w:themeColor="text1" w:themeTint="F2"/>
          <w:sz w:val="18"/>
          <w:szCs w:val="18"/>
          <w:rtl/>
        </w:rPr>
        <w:footnoteReference w:id="33"/>
      </w:r>
      <w:r w:rsidR="00D56FA2" w:rsidRPr="002C6476">
        <w:rPr>
          <w:rFonts w:ascii="Tahoma" w:hAnsi="Tahoma" w:cs="Tahoma"/>
          <w:b/>
          <w:color w:val="0D0D0D" w:themeColor="text1" w:themeTint="F2"/>
          <w:sz w:val="18"/>
          <w:szCs w:val="18"/>
          <w:rtl/>
        </w:rPr>
        <w:t xml:space="preserve">. עוד נמצא כי טרם פורסם מכרז לרובד 4 וכי אין לוח זמנים ליישום רובד זה ולסיום המכרז כולו. </w:t>
      </w:r>
    </w:p>
    <w:p w14:paraId="01112A0C" w14:textId="77777777" w:rsidR="00D56FA2" w:rsidRPr="002C6476" w:rsidRDefault="00D56FA2" w:rsidP="00DB0603">
      <w:pPr>
        <w:keepLines/>
        <w:pBdr>
          <w:top w:val="single" w:sz="18" w:space="4" w:color="EDF1FA"/>
          <w:left w:val="single" w:sz="18" w:space="11" w:color="EDF1FA"/>
          <w:bottom w:val="single" w:sz="18" w:space="6" w:color="EDF1FA"/>
          <w:right w:val="single" w:sz="18" w:space="11" w:color="EDF1FA"/>
        </w:pBdr>
        <w:shd w:val="clear" w:color="auto" w:fill="CEEAF5"/>
        <w:spacing w:line="250" w:lineRule="exact"/>
        <w:ind w:left="227" w:right="227"/>
        <w:jc w:val="both"/>
        <w:rPr>
          <w:rFonts w:ascii="Tahoma" w:hAnsi="Tahoma" w:cs="Tahoma"/>
          <w:b/>
          <w:color w:val="0D0D0D" w:themeColor="text1" w:themeTint="F2"/>
          <w:sz w:val="18"/>
          <w:szCs w:val="18"/>
          <w:rtl/>
        </w:rPr>
      </w:pPr>
      <w:r w:rsidRPr="002C6476">
        <w:rPr>
          <w:rFonts w:ascii="Tahoma" w:hAnsi="Tahoma" w:cs="Tahoma"/>
          <w:b/>
          <w:color w:val="0D0D0D" w:themeColor="text1" w:themeTint="F2"/>
          <w:sz w:val="18"/>
          <w:szCs w:val="18"/>
          <w:rtl/>
        </w:rPr>
        <w:t>לאור העובדה כי הצלחת פרויקט נמדדת בין היתר בעמידה בלוחות הזמנים ביחס לתכנון</w:t>
      </w:r>
      <w:r w:rsidRPr="002C6476">
        <w:rPr>
          <w:rFonts w:ascii="Tahoma" w:hAnsi="Tahoma" w:cs="Tahoma"/>
          <w:color w:val="0D0D0D" w:themeColor="text1" w:themeTint="F2"/>
          <w:sz w:val="18"/>
          <w:szCs w:val="18"/>
          <w:vertAlign w:val="superscript"/>
          <w:rtl/>
        </w:rPr>
        <w:footnoteReference w:id="34"/>
      </w:r>
      <w:r w:rsidRPr="002C6476">
        <w:rPr>
          <w:rFonts w:ascii="Tahoma" w:hAnsi="Tahoma" w:cs="Tahoma"/>
          <w:b/>
          <w:color w:val="0D0D0D" w:themeColor="text1" w:themeTint="F2"/>
          <w:sz w:val="18"/>
          <w:szCs w:val="18"/>
          <w:rtl/>
        </w:rPr>
        <w:t>, מומלץ כי מינהל הרכש ורשות התקשוב יקבעו לוח זמנים ליישום הרובד הרביעי ולסיום מכרז נימבוס כולו.</w:t>
      </w:r>
    </w:p>
    <w:p w14:paraId="0A86BE6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רשות התקשוב מסרה בתשובתה כי מכרז נימבוס הוא</w:t>
      </w:r>
      <w:r w:rsidRPr="00EB460D">
        <w:rPr>
          <w:rFonts w:ascii="Tahoma" w:hAnsi="Tahoma" w:cs="Tahoma"/>
          <w:sz w:val="18"/>
          <w:szCs w:val="18"/>
          <w:rtl/>
        </w:rPr>
        <w:t xml:space="preserve"> דו-שלבי, </w:t>
      </w:r>
      <w:r w:rsidRPr="00EB460D">
        <w:rPr>
          <w:rFonts w:ascii="Tahoma" w:hAnsi="Tahoma" w:cs="Tahoma" w:hint="cs"/>
          <w:sz w:val="18"/>
          <w:szCs w:val="18"/>
          <w:rtl/>
        </w:rPr>
        <w:t xml:space="preserve">והוא </w:t>
      </w:r>
      <w:r w:rsidRPr="00EB460D">
        <w:rPr>
          <w:rFonts w:ascii="Tahoma" w:hAnsi="Tahoma" w:cs="Tahoma"/>
          <w:sz w:val="18"/>
          <w:szCs w:val="18"/>
          <w:rtl/>
        </w:rPr>
        <w:t>כלל שלב לימוד ארוך בתחום סבוך ומורכב עם שותפים רבים. למרות המורכבות בתחום המקצועי ובהיקף התיאום הנדרש, נשמרו לוחות הזמנים באופן מוקפד ומדוקדק, תוך גיוס תשומות ניהוליות של כלל הגורמים והגופים הרלוונטיים, וכל זאת בעת משבר עולמי ובתקופה של אי-יציבות ממשלתית</w:t>
      </w:r>
      <w:r w:rsidRPr="00EB460D">
        <w:rPr>
          <w:rFonts w:ascii="Tahoma" w:hAnsi="Tahoma" w:cs="Tahoma" w:hint="cs"/>
          <w:sz w:val="18"/>
          <w:szCs w:val="18"/>
          <w:rtl/>
        </w:rPr>
        <w:t>.</w:t>
      </w:r>
    </w:p>
    <w:p w14:paraId="6E42C65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ביוני 2020 הודיע מינהל הרכש כי </w:t>
      </w:r>
      <w:r w:rsidRPr="00EB460D">
        <w:rPr>
          <w:rFonts w:ascii="Tahoma" w:hAnsi="Tahoma" w:cs="Tahoma"/>
          <w:sz w:val="18"/>
          <w:szCs w:val="18"/>
          <w:rtl/>
        </w:rPr>
        <w:t xml:space="preserve">משרד הביטחון </w:t>
      </w:r>
      <w:r w:rsidRPr="00EB460D">
        <w:rPr>
          <w:rFonts w:ascii="Tahoma" w:hAnsi="Tahoma" w:cs="Tahoma" w:hint="cs"/>
          <w:sz w:val="18"/>
          <w:szCs w:val="18"/>
          <w:rtl/>
        </w:rPr>
        <w:t>(</w:t>
      </w:r>
      <w:r w:rsidRPr="00EB460D">
        <w:rPr>
          <w:rFonts w:ascii="Tahoma" w:hAnsi="Tahoma" w:cs="Tahoma"/>
          <w:sz w:val="18"/>
          <w:szCs w:val="18"/>
          <w:rtl/>
        </w:rPr>
        <w:t>בשם צה"ל</w:t>
      </w:r>
      <w:r w:rsidRPr="00EB460D">
        <w:rPr>
          <w:rFonts w:ascii="Tahoma" w:hAnsi="Tahoma" w:cs="Tahoma" w:hint="cs"/>
          <w:sz w:val="18"/>
          <w:szCs w:val="18"/>
          <w:rtl/>
        </w:rPr>
        <w:t>)</w:t>
      </w:r>
      <w:r w:rsidRPr="00EB460D">
        <w:rPr>
          <w:rFonts w:ascii="Tahoma" w:hAnsi="Tahoma" w:cs="Tahoma"/>
          <w:sz w:val="18"/>
          <w:szCs w:val="18"/>
          <w:rtl/>
        </w:rPr>
        <w:t xml:space="preserve"> עתיד להצטרף למכרז </w:t>
      </w:r>
      <w:r w:rsidRPr="00EB460D">
        <w:rPr>
          <w:rFonts w:ascii="Tahoma" w:hAnsi="Tahoma" w:cs="Tahoma" w:hint="cs"/>
          <w:sz w:val="18"/>
          <w:szCs w:val="18"/>
          <w:rtl/>
        </w:rPr>
        <w:t>נימבוס</w:t>
      </w:r>
      <w:r w:rsidRPr="00EB460D">
        <w:rPr>
          <w:rFonts w:ascii="Tahoma" w:hAnsi="Tahoma" w:cs="Tahoma"/>
          <w:sz w:val="18"/>
          <w:szCs w:val="18"/>
          <w:rtl/>
        </w:rPr>
        <w:t xml:space="preserve"> כגוף נלווה, ולהיות צרכן של שירותי ענן על גבי מסדת ציבורית מהספק הזוכה</w:t>
      </w:r>
      <w:r w:rsidRPr="00EB460D">
        <w:rPr>
          <w:rFonts w:ascii="Tahoma" w:hAnsi="Tahoma" w:cs="Tahoma" w:hint="cs"/>
          <w:sz w:val="18"/>
          <w:szCs w:val="18"/>
          <w:rtl/>
        </w:rPr>
        <w:t xml:space="preserve">. מפגישה שקיים משרד מבקר המדינה בספטמבר 2020 עם מינהלת הטרנספורמציה הדיגיטלית, המשויכת לאגף התקשוב בצה"ל, עלה כי בשנים האחרונות צה"ל משקיע משאבים </w:t>
      </w:r>
      <w:r w:rsidRPr="00EB460D">
        <w:rPr>
          <w:rFonts w:ascii="Tahoma" w:hAnsi="Tahoma" w:cs="Tahoma" w:hint="eastAsia"/>
          <w:sz w:val="18"/>
          <w:szCs w:val="18"/>
          <w:rtl/>
        </w:rPr>
        <w:t>רבים</w:t>
      </w:r>
      <w:r w:rsidRPr="00EB460D">
        <w:rPr>
          <w:rFonts w:ascii="Tahoma" w:hAnsi="Tahoma" w:cs="Tahoma" w:hint="cs"/>
          <w:sz w:val="18"/>
          <w:szCs w:val="18"/>
          <w:rtl/>
        </w:rPr>
        <w:t xml:space="preserve"> בהכנת תשתיות המחשוב לעבודה בסביבת ענן כחלק מיישום החזון לטרנספורמציה דיגיטלית. כחלק מההיערכות החליט צה"ל לחבור לפרויקט נימבוס על מנת לאפשר העברה של מערכות לא מסווגות לסביבת הענן הציבורי. כמו כן מסר צה"ל למשרד מבקר המדינה כי הוא נמצא בקשר שוטף עם רשות התקשוב ומינהל הרכש לגבי התקדמות הפרויקט. בתשובתו מסר מינהל הרכש כי משרד הביטחון וצה"ל </w:t>
      </w:r>
      <w:r w:rsidRPr="00EB460D">
        <w:rPr>
          <w:rFonts w:ascii="Tahoma" w:hAnsi="Tahoma" w:cs="Tahoma"/>
          <w:sz w:val="18"/>
          <w:szCs w:val="18"/>
          <w:rtl/>
        </w:rPr>
        <w:t>מהוו</w:t>
      </w:r>
      <w:r w:rsidRPr="00EB460D">
        <w:rPr>
          <w:rFonts w:ascii="Tahoma" w:hAnsi="Tahoma" w:cs="Tahoma" w:hint="cs"/>
          <w:sz w:val="18"/>
          <w:szCs w:val="18"/>
          <w:rtl/>
        </w:rPr>
        <w:t>ים</w:t>
      </w:r>
      <w:r w:rsidRPr="00EB460D">
        <w:rPr>
          <w:rFonts w:ascii="Tahoma" w:hAnsi="Tahoma" w:cs="Tahoma"/>
          <w:sz w:val="18"/>
          <w:szCs w:val="18"/>
          <w:rtl/>
        </w:rPr>
        <w:t xml:space="preserve"> חלק מובנה בצוותי העבודה של המכרז</w:t>
      </w:r>
      <w:r w:rsidRPr="00EB460D">
        <w:rPr>
          <w:rFonts w:ascii="Tahoma" w:hAnsi="Tahoma" w:cs="Tahoma" w:hint="cs"/>
          <w:sz w:val="18"/>
          <w:szCs w:val="18"/>
          <w:rtl/>
        </w:rPr>
        <w:t xml:space="preserve">, </w:t>
      </w:r>
      <w:r w:rsidRPr="00EB460D">
        <w:rPr>
          <w:rFonts w:ascii="Tahoma" w:hAnsi="Tahoma" w:cs="Tahoma"/>
          <w:sz w:val="18"/>
          <w:szCs w:val="18"/>
          <w:rtl/>
        </w:rPr>
        <w:t>הן בשלב גיבוש</w:t>
      </w:r>
      <w:r w:rsidRPr="00EB460D">
        <w:rPr>
          <w:rFonts w:ascii="Tahoma" w:hAnsi="Tahoma" w:cs="Tahoma" w:hint="cs"/>
          <w:sz w:val="18"/>
          <w:szCs w:val="18"/>
          <w:rtl/>
        </w:rPr>
        <w:t xml:space="preserve"> </w:t>
      </w:r>
      <w:r w:rsidRPr="00EB460D">
        <w:rPr>
          <w:rFonts w:ascii="Tahoma" w:hAnsi="Tahoma" w:cs="Tahoma"/>
          <w:sz w:val="18"/>
          <w:szCs w:val="18"/>
          <w:rtl/>
        </w:rPr>
        <w:t>הדרישות והן בשלב בדיקת ההצעות</w:t>
      </w:r>
      <w:r w:rsidRPr="00EB460D">
        <w:rPr>
          <w:rFonts w:ascii="Tahoma" w:hAnsi="Tahoma" w:cs="Tahoma" w:hint="cs"/>
          <w:sz w:val="18"/>
          <w:szCs w:val="18"/>
          <w:rtl/>
        </w:rPr>
        <w:t>.</w:t>
      </w:r>
    </w:p>
    <w:p w14:paraId="12C0C06E"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משרד מבקר המדינה מציין את הרחבת פרויקט נימבוס תוך שילוב גופים נוספים, כגון גופים מוסדיים ופיננסיים, וכן את שילובו של צה"ל בפרויקט. הרחבת הפרויקט מאפשרת איגום משאבים לאומי ויעילות תקציבית.</w:t>
      </w:r>
    </w:p>
    <w:p w14:paraId="07A307B8" w14:textId="77777777" w:rsidR="00D56FA2" w:rsidRPr="00EB460D" w:rsidRDefault="00D56FA2" w:rsidP="00EB460D">
      <w:pPr>
        <w:spacing w:line="260" w:lineRule="exact"/>
        <w:jc w:val="both"/>
        <w:rPr>
          <w:rFonts w:ascii="Tahoma" w:hAnsi="Tahoma" w:cs="Tahoma"/>
          <w:b/>
          <w:bCs/>
          <w:sz w:val="18"/>
          <w:szCs w:val="18"/>
          <w:rtl/>
        </w:rPr>
      </w:pPr>
    </w:p>
    <w:p w14:paraId="146BC376" w14:textId="77777777" w:rsidR="00D56FA2" w:rsidRDefault="00D56FA2" w:rsidP="00EB460D">
      <w:pPr>
        <w:pStyle w:val="KOT4N"/>
        <w:rPr>
          <w:rtl/>
        </w:rPr>
      </w:pPr>
      <w:r w:rsidRPr="00B63810">
        <w:rPr>
          <w:rFonts w:hint="cs"/>
          <w:rtl/>
        </w:rPr>
        <w:t xml:space="preserve">מכרז המסגרת של </w:t>
      </w:r>
      <w:r>
        <w:rPr>
          <w:rFonts w:hint="cs"/>
          <w:rtl/>
        </w:rPr>
        <w:t>רשות התקשוב</w:t>
      </w:r>
      <w:r w:rsidRPr="00B63810">
        <w:rPr>
          <w:rFonts w:hint="cs"/>
          <w:rtl/>
        </w:rPr>
        <w:t xml:space="preserve"> מול מכרז נימבוס</w:t>
      </w:r>
    </w:p>
    <w:p w14:paraId="0536406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ביולי 2017 פרסמה רשות התקשוב מכרז מסגרת</w:t>
      </w:r>
      <w:r w:rsidRPr="00EB460D">
        <w:rPr>
          <w:rStyle w:val="FootnoteReference"/>
          <w:rFonts w:ascii="Tahoma" w:hAnsi="Tahoma" w:cs="Tahoma"/>
          <w:sz w:val="18"/>
          <w:szCs w:val="18"/>
          <w:rtl/>
        </w:rPr>
        <w:footnoteReference w:id="35"/>
      </w:r>
      <w:r w:rsidRPr="00EB460D">
        <w:rPr>
          <w:rFonts w:ascii="Tahoma" w:hAnsi="Tahoma" w:cs="Tahoma" w:hint="cs"/>
          <w:sz w:val="18"/>
          <w:szCs w:val="18"/>
          <w:rtl/>
        </w:rPr>
        <w:t xml:space="preserve"> 21/17 לרכש שירותי ענן ציבורי. בינואר 2018 אישרה ועדת המכרזים המשרדית את בדיקת ההצעות והספקים הזוכים במכרז, 34 במספר. </w:t>
      </w:r>
    </w:p>
    <w:p w14:paraId="0D50EA7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הוראת תכ"ם 7.3.8.1 קובעת כי "במקרה שבו ערך החשב הכללי מכרז מרכזי עבור הממשלה או פרסם הודעה על כוונתו לפרסם מכרז לפחות שישה חודשים מראש לכל הפחות, לא יערוך משרד מכרז ולא יתקשר בכל דרך אחרת...אלא באמצעות המכרז המרכזי או באישור ועדת הפטור". קביעה זו עולה מהוראת תכ"ם 16.1.0.2 המפרטת את המכרזים המרכזיים שבתוקף, אלו שפורסמו אך טרם נבחר בהם זוכה ואלו שטרם פורסמו. כלומר, פרסום מכרז נימבוס מונע מהמשרדים שימוש במכרז המסגרת 21/17 לרכש שירותי ענן ציבורי.</w:t>
      </w:r>
    </w:p>
    <w:p w14:paraId="74406CB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במהלך הביקורת ביולי 2020</w:t>
      </w:r>
      <w:r w:rsidRPr="00EB460D">
        <w:rPr>
          <w:rFonts w:ascii="Tahoma" w:hAnsi="Tahoma" w:cs="Tahoma" w:hint="cs"/>
          <w:sz w:val="18"/>
          <w:szCs w:val="18"/>
          <w:rtl/>
        </w:rPr>
        <w:t>,</w:t>
      </w:r>
      <w:r w:rsidRPr="00EB460D">
        <w:rPr>
          <w:rFonts w:ascii="Tahoma" w:hAnsi="Tahoma" w:cs="Tahoma"/>
          <w:sz w:val="18"/>
          <w:szCs w:val="18"/>
          <w:rtl/>
        </w:rPr>
        <w:t xml:space="preserve"> כשנתיים וחצי לאחר ההחלטה על הזוכים במכרז 21/17</w:t>
      </w:r>
      <w:r w:rsidRPr="00EB460D">
        <w:rPr>
          <w:rFonts w:ascii="Tahoma" w:hAnsi="Tahoma" w:cs="Tahoma" w:hint="cs"/>
          <w:sz w:val="18"/>
          <w:szCs w:val="18"/>
          <w:rtl/>
        </w:rPr>
        <w:t xml:space="preserve">, ולבקשת רשות התקשוב, מינהל הרכש הממשלתי פרסם את אישורו כי על אף שמכרז המסגרת 21/17 הוא בנושא פרויקט נימבוס </w:t>
      </w:r>
      <w:r w:rsidRPr="00EB460D">
        <w:rPr>
          <w:rFonts w:ascii="Tahoma" w:hAnsi="Tahoma" w:cs="Tahoma" w:hint="eastAsia"/>
          <w:sz w:val="18"/>
          <w:szCs w:val="18"/>
          <w:rtl/>
        </w:rPr>
        <w:t>-</w:t>
      </w:r>
      <w:r w:rsidRPr="00EB460D">
        <w:rPr>
          <w:rFonts w:ascii="Tahoma" w:hAnsi="Tahoma" w:cs="Tahoma" w:hint="cs"/>
          <w:sz w:val="18"/>
          <w:szCs w:val="18"/>
          <w:rtl/>
        </w:rPr>
        <w:t xml:space="preserve"> מינהל הרכש יאפשר התקשרויות לטובת רכישת שירותי ענן ציבורי עד לכניסתו של מכרז נימבוס לתוקף </w:t>
      </w:r>
      <w:r w:rsidRPr="00EB460D">
        <w:rPr>
          <w:rFonts w:ascii="Tahoma" w:hAnsi="Tahoma" w:cs="Tahoma"/>
          <w:sz w:val="18"/>
          <w:szCs w:val="18"/>
          <w:rtl/>
        </w:rPr>
        <w:t>בכפוף לתנאים מסוימים</w:t>
      </w:r>
      <w:r w:rsidRPr="00EB460D">
        <w:rPr>
          <w:rFonts w:ascii="Tahoma" w:hAnsi="Tahoma" w:cs="Tahoma" w:hint="cs"/>
          <w:sz w:val="18"/>
          <w:szCs w:val="18"/>
          <w:rtl/>
        </w:rPr>
        <w:t>. בכך נתן מינהל הרכש את האפשרות לרשות התקשוב ולמשרדים לתת מענה לצרכים המיידיים שלהם, תוך שמירה על מנגנון הגירה מתאים עם כניסתו לתוקף של מכרז נימבוס. בד בבד פרסמה רשות התקשוב ביולי 2020 הנחיה שעניינה "</w:t>
      </w:r>
      <w:r w:rsidRPr="00EB460D">
        <w:rPr>
          <w:rFonts w:ascii="Tahoma" w:hAnsi="Tahoma" w:cs="Tahoma"/>
          <w:sz w:val="18"/>
          <w:szCs w:val="18"/>
          <w:rtl/>
        </w:rPr>
        <w:t xml:space="preserve">יישום מכרז מסגרת מספר 21/17 למתן שירותי ענן </w:t>
      </w:r>
      <w:r w:rsidRPr="00EB460D">
        <w:rPr>
          <w:rFonts w:ascii="Tahoma" w:hAnsi="Tahoma" w:cs="Tahoma"/>
          <w:sz w:val="18"/>
          <w:szCs w:val="18"/>
          <w:rtl/>
        </w:rPr>
        <w:lastRenderedPageBreak/>
        <w:t>ציבורי</w:t>
      </w:r>
      <w:r w:rsidRPr="00EB460D">
        <w:rPr>
          <w:rFonts w:ascii="Tahoma" w:hAnsi="Tahoma" w:cs="Tahoma" w:hint="cs"/>
          <w:sz w:val="18"/>
          <w:szCs w:val="18"/>
          <w:rtl/>
        </w:rPr>
        <w:t>". ההנחיה מדגישה בין היתר כי מכרז</w:t>
      </w:r>
      <w:r w:rsidRPr="00EB460D">
        <w:rPr>
          <w:rFonts w:ascii="Tahoma" w:hAnsi="Tahoma" w:cs="Tahoma"/>
          <w:sz w:val="18"/>
          <w:szCs w:val="18"/>
          <w:rtl/>
        </w:rPr>
        <w:t xml:space="preserve"> </w:t>
      </w:r>
      <w:r w:rsidRPr="00EB460D">
        <w:rPr>
          <w:rFonts w:ascii="Tahoma" w:hAnsi="Tahoma" w:cs="Tahoma" w:hint="cs"/>
          <w:sz w:val="18"/>
          <w:szCs w:val="18"/>
          <w:rtl/>
        </w:rPr>
        <w:t>המסגרת</w:t>
      </w:r>
      <w:r w:rsidRPr="00EB460D">
        <w:rPr>
          <w:rFonts w:ascii="Tahoma" w:hAnsi="Tahoma" w:cs="Tahoma"/>
          <w:sz w:val="18"/>
          <w:szCs w:val="18"/>
          <w:rtl/>
        </w:rPr>
        <w:t xml:space="preserve"> </w:t>
      </w:r>
      <w:r w:rsidRPr="00EB460D">
        <w:rPr>
          <w:rFonts w:ascii="Tahoma" w:hAnsi="Tahoma" w:cs="Tahoma" w:hint="cs"/>
          <w:sz w:val="18"/>
          <w:szCs w:val="18"/>
          <w:rtl/>
        </w:rPr>
        <w:t>הוא</w:t>
      </w:r>
      <w:r w:rsidRPr="00EB460D">
        <w:rPr>
          <w:rFonts w:ascii="Tahoma" w:hAnsi="Tahoma" w:cs="Tahoma"/>
          <w:sz w:val="18"/>
          <w:szCs w:val="18"/>
          <w:rtl/>
        </w:rPr>
        <w:t xml:space="preserve"> </w:t>
      </w:r>
      <w:r w:rsidRPr="00EB460D">
        <w:rPr>
          <w:rFonts w:ascii="Tahoma" w:hAnsi="Tahoma" w:cs="Tahoma" w:hint="cs"/>
          <w:sz w:val="18"/>
          <w:szCs w:val="18"/>
          <w:rtl/>
        </w:rPr>
        <w:t>פתרון</w:t>
      </w:r>
      <w:r w:rsidRPr="00EB460D">
        <w:rPr>
          <w:rFonts w:ascii="Tahoma" w:hAnsi="Tahoma" w:cs="Tahoma"/>
          <w:sz w:val="18"/>
          <w:szCs w:val="18"/>
          <w:rtl/>
        </w:rPr>
        <w:t xml:space="preserve"> </w:t>
      </w:r>
      <w:r w:rsidRPr="00EB460D">
        <w:rPr>
          <w:rFonts w:ascii="Tahoma" w:hAnsi="Tahoma" w:cs="Tahoma" w:hint="cs"/>
          <w:sz w:val="18"/>
          <w:szCs w:val="18"/>
          <w:rtl/>
        </w:rPr>
        <w:t>זמני בלבד, שנועד לספק</w:t>
      </w:r>
      <w:r w:rsidRPr="00EB460D">
        <w:rPr>
          <w:rFonts w:ascii="Tahoma" w:hAnsi="Tahoma" w:cs="Tahoma"/>
          <w:sz w:val="18"/>
          <w:szCs w:val="18"/>
          <w:rtl/>
        </w:rPr>
        <w:t xml:space="preserve"> </w:t>
      </w:r>
      <w:r w:rsidRPr="00EB460D">
        <w:rPr>
          <w:rFonts w:ascii="Tahoma" w:hAnsi="Tahoma" w:cs="Tahoma" w:hint="cs"/>
          <w:sz w:val="18"/>
          <w:szCs w:val="18"/>
          <w:rtl/>
        </w:rPr>
        <w:t>מענה</w:t>
      </w:r>
      <w:r w:rsidRPr="00EB460D">
        <w:rPr>
          <w:rFonts w:ascii="Tahoma" w:hAnsi="Tahoma" w:cs="Tahoma"/>
          <w:sz w:val="18"/>
          <w:szCs w:val="18"/>
          <w:rtl/>
        </w:rPr>
        <w:t xml:space="preserve"> </w:t>
      </w:r>
      <w:r w:rsidRPr="00EB460D">
        <w:rPr>
          <w:rFonts w:ascii="Tahoma" w:hAnsi="Tahoma" w:cs="Tahoma" w:hint="cs"/>
          <w:sz w:val="18"/>
          <w:szCs w:val="18"/>
          <w:rtl/>
        </w:rPr>
        <w:t>לצורכי</w:t>
      </w:r>
      <w:r w:rsidRPr="00EB460D">
        <w:rPr>
          <w:rFonts w:ascii="Tahoma" w:hAnsi="Tahoma" w:cs="Tahoma"/>
          <w:sz w:val="18"/>
          <w:szCs w:val="18"/>
          <w:rtl/>
        </w:rPr>
        <w:t xml:space="preserve"> </w:t>
      </w:r>
      <w:r w:rsidRPr="00EB460D">
        <w:rPr>
          <w:rFonts w:ascii="Tahoma" w:hAnsi="Tahoma" w:cs="Tahoma" w:hint="cs"/>
          <w:sz w:val="18"/>
          <w:szCs w:val="18"/>
          <w:rtl/>
        </w:rPr>
        <w:t>המשרדים</w:t>
      </w:r>
      <w:r w:rsidRPr="00EB460D">
        <w:rPr>
          <w:rFonts w:ascii="Tahoma" w:hAnsi="Tahoma" w:cs="Tahoma"/>
          <w:sz w:val="18"/>
          <w:szCs w:val="18"/>
          <w:rtl/>
        </w:rPr>
        <w:t xml:space="preserve"> </w:t>
      </w:r>
      <w:r w:rsidRPr="00EB460D">
        <w:rPr>
          <w:rFonts w:ascii="Tahoma" w:hAnsi="Tahoma" w:cs="Tahoma" w:hint="cs"/>
          <w:sz w:val="18"/>
          <w:szCs w:val="18"/>
          <w:rtl/>
        </w:rPr>
        <w:t>עד</w:t>
      </w:r>
      <w:r w:rsidRPr="00EB460D">
        <w:rPr>
          <w:rFonts w:ascii="Tahoma" w:hAnsi="Tahoma" w:cs="Tahoma"/>
          <w:sz w:val="18"/>
          <w:szCs w:val="18"/>
          <w:rtl/>
        </w:rPr>
        <w:t xml:space="preserve"> </w:t>
      </w:r>
      <w:r w:rsidRPr="00EB460D">
        <w:rPr>
          <w:rFonts w:ascii="Tahoma" w:hAnsi="Tahoma" w:cs="Tahoma" w:hint="cs"/>
          <w:sz w:val="18"/>
          <w:szCs w:val="18"/>
          <w:rtl/>
        </w:rPr>
        <w:t>לסיום</w:t>
      </w:r>
      <w:r w:rsidRPr="00EB460D">
        <w:rPr>
          <w:rFonts w:ascii="Tahoma" w:hAnsi="Tahoma" w:cs="Tahoma"/>
          <w:sz w:val="18"/>
          <w:szCs w:val="18"/>
          <w:rtl/>
        </w:rPr>
        <w:t xml:space="preserve"> </w:t>
      </w:r>
      <w:r w:rsidRPr="00EB460D">
        <w:rPr>
          <w:rFonts w:ascii="Tahoma" w:hAnsi="Tahoma" w:cs="Tahoma" w:hint="cs"/>
          <w:sz w:val="18"/>
          <w:szCs w:val="18"/>
          <w:rtl/>
        </w:rPr>
        <w:t>מכרז</w:t>
      </w:r>
      <w:r w:rsidRPr="00EB460D">
        <w:rPr>
          <w:rFonts w:ascii="Tahoma" w:hAnsi="Tahoma" w:cs="Tahoma"/>
          <w:sz w:val="18"/>
          <w:szCs w:val="18"/>
          <w:rtl/>
        </w:rPr>
        <w:t xml:space="preserve"> </w:t>
      </w:r>
      <w:r w:rsidRPr="00EB460D">
        <w:rPr>
          <w:rFonts w:ascii="Tahoma" w:hAnsi="Tahoma" w:cs="Tahoma" w:hint="cs"/>
          <w:sz w:val="18"/>
          <w:szCs w:val="18"/>
          <w:rtl/>
        </w:rPr>
        <w:t>נימבוס.</w:t>
      </w:r>
    </w:p>
    <w:p w14:paraId="66968D60"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 xml:space="preserve">כאמור, במהלך הביקורת אישר </w:t>
      </w:r>
      <w:r w:rsidRPr="002C6476">
        <w:rPr>
          <w:rFonts w:ascii="Tahoma" w:hAnsi="Tahoma" w:cs="Tahoma" w:hint="eastAsia"/>
          <w:b/>
          <w:color w:val="0D0D0D" w:themeColor="text1" w:themeTint="F2"/>
          <w:sz w:val="18"/>
          <w:szCs w:val="18"/>
          <w:rtl/>
        </w:rPr>
        <w:t>מינהל</w:t>
      </w:r>
      <w:r w:rsidRPr="002C6476">
        <w:rPr>
          <w:rFonts w:ascii="Tahoma" w:hAnsi="Tahoma" w:cs="Tahoma"/>
          <w:b/>
          <w:color w:val="0D0D0D" w:themeColor="text1" w:themeTint="F2"/>
          <w:sz w:val="18"/>
          <w:szCs w:val="18"/>
          <w:rtl/>
        </w:rPr>
        <w:t xml:space="preserve"> הרכש הממשלתי </w:t>
      </w:r>
      <w:r w:rsidRPr="002C6476">
        <w:rPr>
          <w:rFonts w:ascii="Tahoma" w:hAnsi="Tahoma" w:cs="Tahoma" w:hint="cs"/>
          <w:b/>
          <w:color w:val="0D0D0D" w:themeColor="text1" w:themeTint="F2"/>
          <w:sz w:val="18"/>
          <w:szCs w:val="18"/>
          <w:rtl/>
        </w:rPr>
        <w:t xml:space="preserve">להחריג את מכרז מסגרת 21/17 </w:t>
      </w:r>
      <w:r w:rsidRPr="002C6476">
        <w:rPr>
          <w:rFonts w:ascii="Tahoma" w:hAnsi="Tahoma" w:cs="Tahoma"/>
          <w:b/>
          <w:color w:val="0D0D0D" w:themeColor="text1" w:themeTint="F2"/>
          <w:sz w:val="18"/>
          <w:szCs w:val="18"/>
          <w:rtl/>
        </w:rPr>
        <w:t xml:space="preserve">מהמכרז המרכזי </w:t>
      </w:r>
      <w:r w:rsidRPr="002C6476">
        <w:rPr>
          <w:rFonts w:ascii="Tahoma" w:hAnsi="Tahoma" w:cs="Tahoma" w:hint="cs"/>
          <w:b/>
          <w:color w:val="0D0D0D" w:themeColor="text1" w:themeTint="F2"/>
          <w:sz w:val="18"/>
          <w:szCs w:val="18"/>
          <w:rtl/>
        </w:rPr>
        <w:t xml:space="preserve">של פרויקט נימבוס </w:t>
      </w:r>
      <w:r w:rsidRPr="002C6476">
        <w:rPr>
          <w:rFonts w:ascii="Tahoma" w:hAnsi="Tahoma" w:cs="Tahoma"/>
          <w:b/>
          <w:color w:val="0D0D0D" w:themeColor="text1" w:themeTint="F2"/>
          <w:sz w:val="18"/>
          <w:szCs w:val="18"/>
          <w:rtl/>
        </w:rPr>
        <w:t xml:space="preserve">עד כניסתו לתוקף, </w:t>
      </w:r>
      <w:r w:rsidRPr="002C6476">
        <w:rPr>
          <w:rFonts w:ascii="Tahoma" w:hAnsi="Tahoma" w:cs="Tahoma" w:hint="eastAsia"/>
          <w:b/>
          <w:color w:val="0D0D0D" w:themeColor="text1" w:themeTint="F2"/>
          <w:sz w:val="18"/>
          <w:szCs w:val="18"/>
          <w:rtl/>
        </w:rPr>
        <w:t>ובכך</w:t>
      </w:r>
      <w:r w:rsidRPr="002C6476">
        <w:rPr>
          <w:rFonts w:ascii="Tahoma" w:hAnsi="Tahoma" w:cs="Tahoma"/>
          <w:b/>
          <w:color w:val="0D0D0D" w:themeColor="text1" w:themeTint="F2"/>
          <w:sz w:val="18"/>
          <w:szCs w:val="18"/>
          <w:rtl/>
        </w:rPr>
        <w:t xml:space="preserve"> </w:t>
      </w:r>
      <w:r w:rsidRPr="002C6476">
        <w:rPr>
          <w:rFonts w:ascii="Tahoma" w:hAnsi="Tahoma" w:cs="Tahoma" w:hint="cs"/>
          <w:b/>
          <w:color w:val="0D0D0D" w:themeColor="text1" w:themeTint="F2"/>
          <w:sz w:val="18"/>
          <w:szCs w:val="18"/>
          <w:rtl/>
        </w:rPr>
        <w:t>א</w:t>
      </w:r>
      <w:r w:rsidRPr="002C6476">
        <w:rPr>
          <w:rFonts w:ascii="Tahoma" w:hAnsi="Tahoma" w:cs="Tahoma"/>
          <w:b/>
          <w:color w:val="0D0D0D" w:themeColor="text1" w:themeTint="F2"/>
          <w:sz w:val="18"/>
          <w:szCs w:val="18"/>
          <w:rtl/>
        </w:rPr>
        <w:t>פשר לרשות התקשוב לתת מענה לצרכים המיידי</w:t>
      </w:r>
      <w:r w:rsidRPr="002C6476">
        <w:rPr>
          <w:rFonts w:ascii="Tahoma" w:hAnsi="Tahoma" w:cs="Tahoma" w:hint="cs"/>
          <w:b/>
          <w:color w:val="0D0D0D" w:themeColor="text1" w:themeTint="F2"/>
          <w:sz w:val="18"/>
          <w:szCs w:val="18"/>
          <w:rtl/>
        </w:rPr>
        <w:t>י</w:t>
      </w:r>
      <w:r w:rsidRPr="002C6476">
        <w:rPr>
          <w:rFonts w:ascii="Tahoma" w:hAnsi="Tahoma" w:cs="Tahoma"/>
          <w:b/>
          <w:color w:val="0D0D0D" w:themeColor="text1" w:themeTint="F2"/>
          <w:sz w:val="18"/>
          <w:szCs w:val="18"/>
          <w:rtl/>
        </w:rPr>
        <w:t xml:space="preserve">ם של משרדי הממשלה השונים בכל הקשור למעבר לשירותי ענן. </w:t>
      </w:r>
    </w:p>
    <w:p w14:paraId="38BA9C61" w14:textId="77777777" w:rsidR="00D56FA2" w:rsidRPr="00EB460D" w:rsidRDefault="00D56FA2" w:rsidP="00EB460D">
      <w:pPr>
        <w:spacing w:line="260" w:lineRule="exact"/>
        <w:jc w:val="both"/>
        <w:rPr>
          <w:rFonts w:ascii="Tahoma" w:hAnsi="Tahoma" w:cs="Tahoma"/>
          <w:sz w:val="18"/>
          <w:szCs w:val="18"/>
          <w:rtl/>
        </w:rPr>
      </w:pPr>
    </w:p>
    <w:p w14:paraId="6A0DFC6B" w14:textId="77777777" w:rsidR="00D56FA2" w:rsidRPr="007436AC" w:rsidRDefault="00D56FA2" w:rsidP="00EB460D">
      <w:pPr>
        <w:pStyle w:val="KOT4N"/>
        <w:rPr>
          <w:rtl/>
        </w:rPr>
      </w:pPr>
      <w:r>
        <w:rPr>
          <w:rFonts w:hint="cs"/>
          <w:rtl/>
        </w:rPr>
        <w:t>הסדרת שימוש הרשויות המקומיות בנימבוס</w:t>
      </w:r>
    </w:p>
    <w:p w14:paraId="3599842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משרד הפנים מופקד על תכנונה וביצועה של המדיניות הלאומית בנושאי השלטון המקומי. המשרד </w:t>
      </w:r>
      <w:r w:rsidRPr="00EB460D">
        <w:rPr>
          <w:rFonts w:ascii="Tahoma" w:hAnsi="Tahoma" w:cs="Tahoma" w:hint="cs"/>
          <w:sz w:val="18"/>
          <w:szCs w:val="18"/>
          <w:rtl/>
        </w:rPr>
        <w:t>פועל</w:t>
      </w:r>
      <w:r w:rsidRPr="00EB460D">
        <w:rPr>
          <w:rFonts w:ascii="Tahoma" w:hAnsi="Tahoma" w:cs="Tahoma"/>
          <w:sz w:val="18"/>
          <w:szCs w:val="18"/>
          <w:rtl/>
        </w:rPr>
        <w:t xml:space="preserve"> בשתי רמות: ברמה הארצית - מתן הנחיות וקביעת מדיניות; וברמה המחוזית - דרג הביצוע מקיים קשר עם הרשויות המקומיות. בין היתר, המשרד מפקח מטעם הממשלה על הרשויות המקומיות ואחראי להכוונת פעולותיהן בהתאם לחוק ולמדיניות הממשלה</w:t>
      </w:r>
      <w:r w:rsidRPr="00EB460D">
        <w:rPr>
          <w:rFonts w:ascii="Tahoma" w:hAnsi="Tahoma" w:cs="Tahoma" w:hint="cs"/>
          <w:sz w:val="18"/>
          <w:szCs w:val="18"/>
          <w:rtl/>
        </w:rPr>
        <w:t>.</w:t>
      </w:r>
    </w:p>
    <w:p w14:paraId="5D6F28C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נכון ל-2019, בישראל יש 257 רשויות מקומיות המאוגדות תחת שתי עמותות. מרכז השלטון המקומי (להלן - מש"ם) הוא עמותה שבה מאוגדות כל העיריות והמועצות המקומיות בישראל, כ-200 במספר. מש</w:t>
      </w:r>
      <w:r w:rsidRPr="00EB460D">
        <w:rPr>
          <w:rFonts w:ascii="Tahoma" w:hAnsi="Tahoma" w:cs="Tahoma"/>
          <w:sz w:val="18"/>
          <w:szCs w:val="18"/>
          <w:rtl/>
        </w:rPr>
        <w:t>"</w:t>
      </w:r>
      <w:r w:rsidRPr="00EB460D">
        <w:rPr>
          <w:rFonts w:ascii="Tahoma" w:hAnsi="Tahoma" w:cs="Tahoma" w:hint="cs"/>
          <w:sz w:val="18"/>
          <w:szCs w:val="18"/>
          <w:rtl/>
        </w:rPr>
        <w:t>ם מייצג את הרשויות המקומיות כלפי הכנסת והממשלה וכן מספק לרשויות המקומיות הנחיה וייעוץ מקצועי בתחומי הפעילות השונים. בעמותה נפרדת, הנקראת "מרכז השלטון האזורי בישראל", מאוגדות המועצות האזוריות, שכל אחת מהן מאגדת מהבחינה המוניציפלית יישובים כפריים או קהילתיים וקיבוצים.</w:t>
      </w:r>
    </w:p>
    <w:p w14:paraId="0C7D248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במסגרת תוכנית העבודה של מש</w:t>
      </w:r>
      <w:r w:rsidRPr="00EB460D">
        <w:rPr>
          <w:rFonts w:ascii="Tahoma" w:hAnsi="Tahoma" w:cs="Tahoma"/>
          <w:sz w:val="18"/>
          <w:szCs w:val="18"/>
          <w:rtl/>
        </w:rPr>
        <w:t>"</w:t>
      </w:r>
      <w:r w:rsidRPr="00EB460D">
        <w:rPr>
          <w:rFonts w:ascii="Tahoma" w:hAnsi="Tahoma" w:cs="Tahoma" w:hint="cs"/>
          <w:sz w:val="18"/>
          <w:szCs w:val="18"/>
          <w:rtl/>
        </w:rPr>
        <w:t>ם לשנת 2020, הוחלט על "אפיון צרכים וקביעת תנאי סף לטובת יציאה למכרז להקמת ענן מאובטח" במחצית הראשונה של השנה. במרץ 2020, לאחר פרסום מכרז הרובד הראשון בפרויקט נימבוס, התקיימו פגישות בין מינהל הרכש הממשלתי למש</w:t>
      </w:r>
      <w:r w:rsidRPr="00EB460D">
        <w:rPr>
          <w:rFonts w:ascii="Tahoma" w:hAnsi="Tahoma" w:cs="Tahoma"/>
          <w:sz w:val="18"/>
          <w:szCs w:val="18"/>
          <w:rtl/>
        </w:rPr>
        <w:t>"</w:t>
      </w:r>
      <w:r w:rsidRPr="00EB460D">
        <w:rPr>
          <w:rFonts w:ascii="Tahoma" w:hAnsi="Tahoma" w:cs="Tahoma" w:hint="cs"/>
          <w:sz w:val="18"/>
          <w:szCs w:val="18"/>
          <w:rtl/>
        </w:rPr>
        <w:t>ם לגבי השתתפות מש</w:t>
      </w:r>
      <w:r w:rsidRPr="00EB460D">
        <w:rPr>
          <w:rFonts w:ascii="Tahoma" w:hAnsi="Tahoma" w:cs="Tahoma"/>
          <w:sz w:val="18"/>
          <w:szCs w:val="18"/>
          <w:rtl/>
        </w:rPr>
        <w:t>"</w:t>
      </w:r>
      <w:r w:rsidRPr="00EB460D">
        <w:rPr>
          <w:rFonts w:ascii="Tahoma" w:hAnsi="Tahoma" w:cs="Tahoma" w:hint="cs"/>
          <w:sz w:val="18"/>
          <w:szCs w:val="18"/>
          <w:rtl/>
        </w:rPr>
        <w:t>ם בפרויקט כגורם מתכלל עבור הרשויות המקומיות. על בסיס פגישות אלו פנה באפריל 2020 מש</w:t>
      </w:r>
      <w:r w:rsidRPr="00EB460D">
        <w:rPr>
          <w:rFonts w:ascii="Tahoma" w:hAnsi="Tahoma" w:cs="Tahoma"/>
          <w:sz w:val="18"/>
          <w:szCs w:val="18"/>
          <w:rtl/>
        </w:rPr>
        <w:t>"</w:t>
      </w:r>
      <w:r w:rsidRPr="00EB460D">
        <w:rPr>
          <w:rFonts w:ascii="Tahoma" w:hAnsi="Tahoma" w:cs="Tahoma" w:hint="cs"/>
          <w:sz w:val="18"/>
          <w:szCs w:val="18"/>
          <w:rtl/>
        </w:rPr>
        <w:t>ם למשרד הפנים לשם קידום המהלך הרגולטורי הנדרש לצורך הגדרת מש</w:t>
      </w:r>
      <w:r w:rsidRPr="00EB460D">
        <w:rPr>
          <w:rFonts w:ascii="Tahoma" w:hAnsi="Tahoma" w:cs="Tahoma"/>
          <w:sz w:val="18"/>
          <w:szCs w:val="18"/>
          <w:rtl/>
        </w:rPr>
        <w:t>"</w:t>
      </w:r>
      <w:r w:rsidRPr="00EB460D">
        <w:rPr>
          <w:rFonts w:ascii="Tahoma" w:hAnsi="Tahoma" w:cs="Tahoma" w:hint="cs"/>
          <w:sz w:val="18"/>
          <w:szCs w:val="18"/>
          <w:rtl/>
        </w:rPr>
        <w:t>ם כגורם מתכלל. על פי הפנייה, אם משרד הפנים לא יקדם מהלך רגולטורי זה, מש</w:t>
      </w:r>
      <w:r w:rsidRPr="00EB460D">
        <w:rPr>
          <w:rFonts w:ascii="Tahoma" w:hAnsi="Tahoma" w:cs="Tahoma"/>
          <w:sz w:val="18"/>
          <w:szCs w:val="18"/>
          <w:rtl/>
        </w:rPr>
        <w:t>"</w:t>
      </w:r>
      <w:r w:rsidRPr="00EB460D">
        <w:rPr>
          <w:rFonts w:ascii="Tahoma" w:hAnsi="Tahoma" w:cs="Tahoma" w:hint="cs"/>
          <w:sz w:val="18"/>
          <w:szCs w:val="18"/>
          <w:rtl/>
        </w:rPr>
        <w:t>ם יפרסם מכרז מקביל לשירותי ענן טכנולוגי. במאי 2020 פרסם מש</w:t>
      </w:r>
      <w:r w:rsidRPr="00EB460D">
        <w:rPr>
          <w:rFonts w:ascii="Tahoma" w:hAnsi="Tahoma" w:cs="Tahoma"/>
          <w:sz w:val="18"/>
          <w:szCs w:val="18"/>
          <w:rtl/>
        </w:rPr>
        <w:t>"</w:t>
      </w:r>
      <w:r w:rsidRPr="00EB460D">
        <w:rPr>
          <w:rFonts w:ascii="Tahoma" w:hAnsi="Tahoma" w:cs="Tahoma" w:hint="cs"/>
          <w:sz w:val="18"/>
          <w:szCs w:val="18"/>
          <w:rtl/>
        </w:rPr>
        <w:t>ם שתי פניות לקבלת מידע</w:t>
      </w:r>
      <w:r w:rsidRPr="00EB460D">
        <w:rPr>
          <w:rStyle w:val="FootnoteReference"/>
          <w:rFonts w:ascii="Tahoma" w:hAnsi="Tahoma" w:cs="Tahoma"/>
          <w:sz w:val="18"/>
          <w:szCs w:val="18"/>
          <w:rtl/>
        </w:rPr>
        <w:footnoteReference w:id="36"/>
      </w:r>
      <w:r w:rsidRPr="00EB460D">
        <w:rPr>
          <w:rFonts w:ascii="Tahoma" w:hAnsi="Tahoma" w:cs="Tahoma" w:hint="cs"/>
          <w:sz w:val="18"/>
          <w:szCs w:val="18"/>
          <w:rtl/>
        </w:rPr>
        <w:t>, אחת לצורך הקמת ענן עבור הרשויות המקומיות והשנייה לצורך הקמת ענן אבטחת מידע עבורן.</w:t>
      </w:r>
    </w:p>
    <w:p w14:paraId="37EE2F2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ביוני 2020, שלושה חודשים לאחר פניית מש</w:t>
      </w:r>
      <w:r w:rsidRPr="00EB460D">
        <w:rPr>
          <w:rFonts w:ascii="Tahoma" w:hAnsi="Tahoma" w:cs="Tahoma"/>
          <w:sz w:val="18"/>
          <w:szCs w:val="18"/>
          <w:rtl/>
        </w:rPr>
        <w:t>"</w:t>
      </w:r>
      <w:r w:rsidRPr="00EB460D">
        <w:rPr>
          <w:rFonts w:ascii="Tahoma" w:hAnsi="Tahoma" w:cs="Tahoma" w:hint="cs"/>
          <w:sz w:val="18"/>
          <w:szCs w:val="18"/>
          <w:rtl/>
        </w:rPr>
        <w:t>ם, השיב משרד הפנים על הפנייה כי "מוצע להקים צוות עבודה משותף אשר יוסמך לקבל החלטות בנושא...הצוות ינוהל על ידי ראש מינהל הפיתוח במשרד הפנים, כמי שימשיך להיות אחראי על הגדרת המדיניות הכוללת בכל הקשור לשלטון המקומי גם בנושא זה, ויכלול נציגים מקצועיים נוספים". באותו חודש השיב מש</w:t>
      </w:r>
      <w:r w:rsidRPr="00EB460D">
        <w:rPr>
          <w:rFonts w:ascii="Tahoma" w:hAnsi="Tahoma" w:cs="Tahoma"/>
          <w:sz w:val="18"/>
          <w:szCs w:val="18"/>
          <w:rtl/>
        </w:rPr>
        <w:t>"</w:t>
      </w:r>
      <w:r w:rsidRPr="00EB460D">
        <w:rPr>
          <w:rFonts w:ascii="Tahoma" w:hAnsi="Tahoma" w:cs="Tahoma" w:hint="cs"/>
          <w:sz w:val="18"/>
          <w:szCs w:val="18"/>
          <w:rtl/>
        </w:rPr>
        <w:t>ם למשרד הפנים כי הבסיס לשיתוף פעולה בפרויקט נימבוס הוא כי מש</w:t>
      </w:r>
      <w:r w:rsidRPr="00EB460D">
        <w:rPr>
          <w:rFonts w:ascii="Tahoma" w:hAnsi="Tahoma" w:cs="Tahoma"/>
          <w:sz w:val="18"/>
          <w:szCs w:val="18"/>
          <w:rtl/>
        </w:rPr>
        <w:t>"</w:t>
      </w:r>
      <w:r w:rsidRPr="00EB460D">
        <w:rPr>
          <w:rFonts w:ascii="Tahoma" w:hAnsi="Tahoma" w:cs="Tahoma" w:hint="cs"/>
          <w:sz w:val="18"/>
          <w:szCs w:val="18"/>
          <w:rtl/>
        </w:rPr>
        <w:t>ם "יהיה שותף בהכנת המכרז וילווה את תהליך הטמעתו ברשויות המקומיות...מרכז השלטון המקומי יתכלל ויהווה גוף תווך לרשויות שלא יתקשרו באופן ישיר עם הזוכה במכרז". כמו כן ציין מש</w:t>
      </w:r>
      <w:r w:rsidRPr="00EB460D">
        <w:rPr>
          <w:rFonts w:ascii="Tahoma" w:hAnsi="Tahoma" w:cs="Tahoma"/>
          <w:sz w:val="18"/>
          <w:szCs w:val="18"/>
          <w:rtl/>
        </w:rPr>
        <w:t>"</w:t>
      </w:r>
      <w:r w:rsidRPr="00EB460D">
        <w:rPr>
          <w:rFonts w:ascii="Tahoma" w:hAnsi="Tahoma" w:cs="Tahoma" w:hint="cs"/>
          <w:sz w:val="18"/>
          <w:szCs w:val="18"/>
          <w:rtl/>
        </w:rPr>
        <w:t>ם כי לטעמו פרויקט נימבוס אינו מספק מענה מלא לנושא הסייבר ברשויות המקומיות.</w:t>
      </w:r>
    </w:p>
    <w:p w14:paraId="479386D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מפגישות שקיים משרד מבקר המדינה ביוני 2020 עם מש</w:t>
      </w:r>
      <w:r w:rsidRPr="00EB460D">
        <w:rPr>
          <w:rFonts w:ascii="Tahoma" w:hAnsi="Tahoma" w:cs="Tahoma"/>
          <w:sz w:val="18"/>
          <w:szCs w:val="18"/>
          <w:rtl/>
        </w:rPr>
        <w:t>"</w:t>
      </w:r>
      <w:r w:rsidRPr="00EB460D">
        <w:rPr>
          <w:rFonts w:ascii="Tahoma" w:hAnsi="Tahoma" w:cs="Tahoma" w:hint="cs"/>
          <w:sz w:val="18"/>
          <w:szCs w:val="18"/>
          <w:rtl/>
        </w:rPr>
        <w:t>ם, משרד הפנים ומינהל הרכש, עלה כי הושגה הסכמה לתמיכה ביישום של מחשוב ענן ברשויות המקומיות, לייעול הפעילות שלהן והשירות שהן נותנות לציבור. משרד מבקר המדינה עמד בעבר על הקשיים שבהם נתקלות הרשויות המקומיות בתחום הדיגיטלי ובשיתוף הפעולה עם השלטון המרכזי בהקשר זה</w:t>
      </w:r>
      <w:r w:rsidRPr="00EB460D">
        <w:rPr>
          <w:rStyle w:val="FootnoteReference"/>
          <w:rFonts w:ascii="Tahoma" w:hAnsi="Tahoma" w:cs="Tahoma"/>
          <w:sz w:val="18"/>
          <w:szCs w:val="18"/>
          <w:rtl/>
        </w:rPr>
        <w:footnoteReference w:id="37"/>
      </w:r>
      <w:r w:rsidRPr="00EB460D">
        <w:rPr>
          <w:rFonts w:ascii="Tahoma" w:hAnsi="Tahoma" w:cs="Tahoma" w:hint="cs"/>
          <w:sz w:val="18"/>
          <w:szCs w:val="18"/>
          <w:rtl/>
        </w:rPr>
        <w:t>.</w:t>
      </w:r>
    </w:p>
    <w:p w14:paraId="4AEAF131" w14:textId="77777777" w:rsidR="00070B64" w:rsidRPr="00EB460D" w:rsidRDefault="00070B64" w:rsidP="00070B64">
      <w:pPr>
        <w:spacing w:line="260" w:lineRule="exact"/>
        <w:jc w:val="both"/>
        <w:rPr>
          <w:rFonts w:ascii="Tahoma" w:hAnsi="Tahoma" w:cs="Tahoma"/>
          <w:sz w:val="18"/>
          <w:szCs w:val="18"/>
          <w:rtl/>
        </w:rPr>
      </w:pPr>
      <w:r w:rsidRPr="00EB460D">
        <w:rPr>
          <w:rFonts w:ascii="Tahoma" w:hAnsi="Tahoma" w:cs="Tahoma" w:hint="cs"/>
          <w:sz w:val="18"/>
          <w:szCs w:val="18"/>
          <w:rtl/>
        </w:rPr>
        <w:t xml:space="preserve">ביולי 2020 התכנס לראשונה צוות מחשוב ענן בשלטון המקומי, אשר כלל נציגים ממשרד הפנים, רשות התקשוב, מינהל הרכש, </w:t>
      </w:r>
      <w:r>
        <w:rPr>
          <w:rFonts w:ascii="Tahoma" w:hAnsi="Tahoma" w:cs="Tahoma" w:hint="cs"/>
          <w:sz w:val="18"/>
          <w:szCs w:val="18"/>
          <w:rtl/>
        </w:rPr>
        <w:t>מש"ם</w:t>
      </w:r>
      <w:r w:rsidRPr="00EB460D">
        <w:rPr>
          <w:rFonts w:ascii="Tahoma" w:hAnsi="Tahoma" w:cs="Tahoma" w:hint="cs"/>
          <w:sz w:val="18"/>
          <w:szCs w:val="18"/>
          <w:rtl/>
        </w:rPr>
        <w:t xml:space="preserve"> וישראל דיגיטלית. מסיכום הדיון עולה כי הרשויות המקומיות צורפו למכרז נימבוס ויכולות ליהנות מתנאיו, בדומה למכרזים אחרים של מינהל הרכש. בין היתר נדונו האתגרים שעימם יתמודדו רשויות מקומיות בבואן ליישם מערכות במחשוב ענן. עם זאת, לאחר הדיון העלה מינהל הרכש דרישה כי "על מנת שהמכרז ייתן מעמד מרכזי לרשויות המקומיות...יש לגבש במיידי התחייבות של מסה משמעותית של רשויות מקומיות אשר יתחייבו כי [כ]כל שיבחרו לרכוש שירותי ענן ציבורי, יעשו זאת באמצעות המכרז המרכזי בלבד". </w:t>
      </w:r>
    </w:p>
    <w:p w14:paraId="1F7F6432" w14:textId="77777777" w:rsidR="00D56FA2" w:rsidRPr="00EB460D" w:rsidRDefault="00D56FA2" w:rsidP="00EB460D">
      <w:pPr>
        <w:spacing w:line="260" w:lineRule="exact"/>
        <w:jc w:val="both"/>
        <w:rPr>
          <w:rFonts w:ascii="Tahoma" w:hAnsi="Tahoma" w:cs="Tahoma"/>
          <w:sz w:val="18"/>
          <w:szCs w:val="18"/>
        </w:rPr>
      </w:pPr>
      <w:r w:rsidRPr="00EB460D">
        <w:rPr>
          <w:rFonts w:ascii="Tahoma" w:hAnsi="Tahoma" w:cs="Tahoma" w:hint="cs"/>
          <w:sz w:val="18"/>
          <w:szCs w:val="18"/>
          <w:rtl/>
        </w:rPr>
        <w:t>באוקטובר 2020 מסר מש</w:t>
      </w:r>
      <w:r w:rsidRPr="00EB460D">
        <w:rPr>
          <w:rFonts w:ascii="Tahoma" w:hAnsi="Tahoma" w:cs="Tahoma"/>
          <w:sz w:val="18"/>
          <w:szCs w:val="18"/>
          <w:rtl/>
        </w:rPr>
        <w:t>"</w:t>
      </w:r>
      <w:r w:rsidRPr="00EB460D">
        <w:rPr>
          <w:rFonts w:ascii="Tahoma" w:hAnsi="Tahoma" w:cs="Tahoma" w:hint="cs"/>
          <w:sz w:val="18"/>
          <w:szCs w:val="18"/>
          <w:rtl/>
        </w:rPr>
        <w:t>ם למשרד מבקר המדינה כי למיטב ידיעתם דרישת מינהל הרכש ל</w:t>
      </w:r>
      <w:r w:rsidRPr="00EB460D">
        <w:rPr>
          <w:rFonts w:ascii="Tahoma" w:hAnsi="Tahoma" w:cs="Tahoma"/>
          <w:sz w:val="18"/>
          <w:szCs w:val="18"/>
          <w:rtl/>
        </w:rPr>
        <w:t xml:space="preserve">התחייבות מראש </w:t>
      </w:r>
      <w:r w:rsidRPr="00EB460D">
        <w:rPr>
          <w:rFonts w:ascii="Tahoma" w:hAnsi="Tahoma" w:cs="Tahoma" w:hint="cs"/>
          <w:sz w:val="18"/>
          <w:szCs w:val="18"/>
          <w:rtl/>
        </w:rPr>
        <w:t>של רשויות מקומיות</w:t>
      </w:r>
      <w:r w:rsidRPr="00EB460D">
        <w:rPr>
          <w:rFonts w:ascii="Tahoma" w:hAnsi="Tahoma" w:cs="Tahoma"/>
          <w:sz w:val="18"/>
          <w:szCs w:val="18"/>
          <w:rtl/>
        </w:rPr>
        <w:t xml:space="preserve"> להצטרף למכרז</w:t>
      </w:r>
      <w:r w:rsidRPr="00EB460D">
        <w:rPr>
          <w:rFonts w:ascii="Tahoma" w:hAnsi="Tahoma" w:cs="Tahoma" w:hint="cs"/>
          <w:sz w:val="18"/>
          <w:szCs w:val="18"/>
          <w:rtl/>
        </w:rPr>
        <w:t xml:space="preserve"> נימבוס אינה אפשרית מהבחינה המשפטית, וכי מש</w:t>
      </w:r>
      <w:r w:rsidRPr="00EB460D">
        <w:rPr>
          <w:rFonts w:ascii="Tahoma" w:hAnsi="Tahoma" w:cs="Tahoma"/>
          <w:sz w:val="18"/>
          <w:szCs w:val="18"/>
          <w:rtl/>
        </w:rPr>
        <w:t>"</w:t>
      </w:r>
      <w:r w:rsidRPr="00EB460D">
        <w:rPr>
          <w:rFonts w:ascii="Tahoma" w:hAnsi="Tahoma" w:cs="Tahoma" w:hint="cs"/>
          <w:sz w:val="18"/>
          <w:szCs w:val="18"/>
          <w:rtl/>
        </w:rPr>
        <w:t>ם בוחן עם משרד הפנים דרכים לבטל דרישה זו. בנובמבר 2020 מסר משרד הפנים למשרד מבקר המדינה כי מינהל הרכש החליט לוותר על דרישתו להתחייבות האמורה, ובכך נסללה הדרך לשימוש של הרשויות המקומיות במכרז נימבוס. כמו כן, משרד הפנים עדכן בנובמבר 2020 את גורמי התקצוב הרלוונטיים במשרד האוצר ובמשרד הפנים לגבי חיבור הרשויות המקומיות לפרויקט נימבוס וההשלכות התקציביות האפשריות של החיבור.</w:t>
      </w:r>
    </w:p>
    <w:p w14:paraId="75339C57"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מפגישות שקיים משרד מבקר המדינה עם מש</w:t>
      </w:r>
      <w:r w:rsidRPr="00EB460D">
        <w:rPr>
          <w:rFonts w:ascii="Tahoma" w:hAnsi="Tahoma" w:cs="Tahoma"/>
          <w:sz w:val="18"/>
          <w:szCs w:val="18"/>
          <w:rtl/>
        </w:rPr>
        <w:t>"</w:t>
      </w:r>
      <w:r w:rsidRPr="00EB460D">
        <w:rPr>
          <w:rFonts w:ascii="Tahoma" w:hAnsi="Tahoma" w:cs="Tahoma" w:hint="cs"/>
          <w:sz w:val="18"/>
          <w:szCs w:val="18"/>
          <w:rtl/>
        </w:rPr>
        <w:t>ם בנובמבר 2020 עולה כי לאור ההתקדמות שחלה בנושא, מש</w:t>
      </w:r>
      <w:r w:rsidRPr="00EB460D">
        <w:rPr>
          <w:rFonts w:ascii="Tahoma" w:hAnsi="Tahoma" w:cs="Tahoma"/>
          <w:sz w:val="18"/>
          <w:szCs w:val="18"/>
          <w:rtl/>
        </w:rPr>
        <w:t>"</w:t>
      </w:r>
      <w:r w:rsidRPr="00EB460D">
        <w:rPr>
          <w:rFonts w:ascii="Tahoma" w:hAnsi="Tahoma" w:cs="Tahoma" w:hint="cs"/>
          <w:sz w:val="18"/>
          <w:szCs w:val="18"/>
          <w:rtl/>
        </w:rPr>
        <w:t>ם החליט שלא להמשיך בתהליך הקמת ענן ציבורי באופן עצמאי לרשויות המקומיות. עם זאת, מש</w:t>
      </w:r>
      <w:r w:rsidRPr="00EB460D">
        <w:rPr>
          <w:rFonts w:ascii="Tahoma" w:hAnsi="Tahoma" w:cs="Tahoma"/>
          <w:sz w:val="18"/>
          <w:szCs w:val="18"/>
          <w:rtl/>
        </w:rPr>
        <w:t>"</w:t>
      </w:r>
      <w:r w:rsidRPr="00EB460D">
        <w:rPr>
          <w:rFonts w:ascii="Tahoma" w:hAnsi="Tahoma" w:cs="Tahoma" w:hint="cs"/>
          <w:sz w:val="18"/>
          <w:szCs w:val="18"/>
          <w:rtl/>
        </w:rPr>
        <w:t xml:space="preserve">ם מתכוון להמשיך בתהליך הקמת ענן </w:t>
      </w:r>
      <w:r w:rsidRPr="00EB460D">
        <w:rPr>
          <w:rFonts w:ascii="Tahoma" w:hAnsi="Tahoma" w:cs="Tahoma" w:hint="eastAsia"/>
          <w:sz w:val="18"/>
          <w:szCs w:val="18"/>
          <w:rtl/>
        </w:rPr>
        <w:t>אבטחת</w:t>
      </w:r>
      <w:r w:rsidRPr="00EB460D">
        <w:rPr>
          <w:rFonts w:ascii="Tahoma" w:hAnsi="Tahoma" w:cs="Tahoma"/>
          <w:sz w:val="18"/>
          <w:szCs w:val="18"/>
          <w:rtl/>
        </w:rPr>
        <w:t xml:space="preserve"> </w:t>
      </w:r>
      <w:r w:rsidRPr="00EB460D">
        <w:rPr>
          <w:rFonts w:ascii="Tahoma" w:hAnsi="Tahoma" w:cs="Tahoma" w:hint="eastAsia"/>
          <w:sz w:val="18"/>
          <w:szCs w:val="18"/>
          <w:rtl/>
        </w:rPr>
        <w:t>מידע</w:t>
      </w:r>
      <w:r w:rsidRPr="00EB460D">
        <w:rPr>
          <w:rFonts w:ascii="Tahoma" w:hAnsi="Tahoma" w:cs="Tahoma"/>
          <w:sz w:val="18"/>
          <w:szCs w:val="18"/>
          <w:rtl/>
        </w:rPr>
        <w:t xml:space="preserve"> לרשויות המקומיות, בין היתר בשל עיכובים החלים במתן פתרון על ידי משרד הפנים. משרד מבקר המדינה עמד בעבר על המחסור במרכז שליטה ובקרה מרכזי לטיפול </w:t>
      </w:r>
      <w:r w:rsidRPr="00EB460D">
        <w:rPr>
          <w:rFonts w:ascii="Tahoma" w:hAnsi="Tahoma" w:cs="Tahoma" w:hint="eastAsia"/>
          <w:sz w:val="18"/>
          <w:szCs w:val="18"/>
          <w:rtl/>
        </w:rPr>
        <w:t>ומתן</w:t>
      </w:r>
      <w:r w:rsidRPr="00EB460D">
        <w:rPr>
          <w:rFonts w:ascii="Tahoma" w:hAnsi="Tahoma" w:cs="Tahoma"/>
          <w:sz w:val="18"/>
          <w:szCs w:val="18"/>
          <w:rtl/>
        </w:rPr>
        <w:t xml:space="preserve"> </w:t>
      </w:r>
      <w:r w:rsidRPr="00EB460D">
        <w:rPr>
          <w:rFonts w:ascii="Tahoma" w:hAnsi="Tahoma" w:cs="Tahoma" w:hint="eastAsia"/>
          <w:sz w:val="18"/>
          <w:szCs w:val="18"/>
          <w:rtl/>
        </w:rPr>
        <w:t>מענה</w:t>
      </w:r>
      <w:r w:rsidRPr="00EB460D">
        <w:rPr>
          <w:rFonts w:ascii="Tahoma" w:hAnsi="Tahoma" w:cs="Tahoma"/>
          <w:sz w:val="18"/>
          <w:szCs w:val="18"/>
          <w:rtl/>
        </w:rPr>
        <w:t xml:space="preserve"> </w:t>
      </w:r>
      <w:r w:rsidRPr="00EB460D">
        <w:rPr>
          <w:rFonts w:ascii="Tahoma" w:hAnsi="Tahoma" w:cs="Tahoma" w:hint="cs"/>
          <w:sz w:val="18"/>
          <w:szCs w:val="18"/>
          <w:rtl/>
        </w:rPr>
        <w:t>ב</w:t>
      </w:r>
      <w:r w:rsidRPr="00EB460D">
        <w:rPr>
          <w:rFonts w:ascii="Tahoma" w:hAnsi="Tahoma" w:cs="Tahoma" w:hint="eastAsia"/>
          <w:sz w:val="18"/>
          <w:szCs w:val="18"/>
          <w:rtl/>
        </w:rPr>
        <w:t>אירועי</w:t>
      </w:r>
      <w:r w:rsidRPr="00EB460D">
        <w:rPr>
          <w:rFonts w:ascii="Tahoma" w:hAnsi="Tahoma" w:cs="Tahoma"/>
          <w:sz w:val="18"/>
          <w:szCs w:val="18"/>
          <w:rtl/>
        </w:rPr>
        <w:t xml:space="preserve"> </w:t>
      </w:r>
      <w:r w:rsidRPr="00EB460D">
        <w:rPr>
          <w:rFonts w:ascii="Tahoma" w:hAnsi="Tahoma" w:cs="Tahoma" w:hint="eastAsia"/>
          <w:sz w:val="18"/>
          <w:szCs w:val="18"/>
          <w:rtl/>
        </w:rPr>
        <w:t>סייבר</w:t>
      </w:r>
      <w:r w:rsidRPr="00EB460D">
        <w:rPr>
          <w:rFonts w:ascii="Tahoma" w:hAnsi="Tahoma" w:cs="Tahoma"/>
          <w:sz w:val="18"/>
          <w:szCs w:val="18"/>
          <w:rtl/>
        </w:rPr>
        <w:t xml:space="preserve"> </w:t>
      </w:r>
      <w:r w:rsidRPr="00EB460D">
        <w:rPr>
          <w:rFonts w:ascii="Tahoma" w:hAnsi="Tahoma" w:cs="Tahoma" w:hint="eastAsia"/>
          <w:sz w:val="18"/>
          <w:szCs w:val="18"/>
          <w:rtl/>
        </w:rPr>
        <w:t>ברשויות</w:t>
      </w:r>
      <w:r w:rsidRPr="00EB460D">
        <w:rPr>
          <w:rFonts w:ascii="Tahoma" w:hAnsi="Tahoma" w:cs="Tahoma"/>
          <w:sz w:val="18"/>
          <w:szCs w:val="18"/>
          <w:rtl/>
        </w:rPr>
        <w:t xml:space="preserve"> </w:t>
      </w:r>
      <w:r w:rsidRPr="00EB460D">
        <w:rPr>
          <w:rFonts w:ascii="Tahoma" w:hAnsi="Tahoma" w:cs="Tahoma" w:hint="eastAsia"/>
          <w:sz w:val="18"/>
          <w:szCs w:val="18"/>
          <w:rtl/>
        </w:rPr>
        <w:t>המקומיות</w:t>
      </w:r>
      <w:r w:rsidRPr="00EB460D">
        <w:rPr>
          <w:rStyle w:val="FootnoteReference"/>
          <w:rFonts w:ascii="Tahoma" w:hAnsi="Tahoma" w:cs="Tahoma"/>
          <w:sz w:val="18"/>
          <w:szCs w:val="18"/>
          <w:rtl/>
        </w:rPr>
        <w:footnoteReference w:id="38"/>
      </w:r>
      <w:r w:rsidRPr="00EB460D">
        <w:rPr>
          <w:rFonts w:ascii="Tahoma" w:hAnsi="Tahoma" w:cs="Tahoma" w:hint="cs"/>
          <w:sz w:val="18"/>
          <w:szCs w:val="18"/>
          <w:rtl/>
        </w:rPr>
        <w:t>. מפגישות שקיים משרד מבקר המדינה עם משרד הפנים בנובמבר 2020 עלה כי בשל היעדר תקציב עקב מערכות הבחירות לכנסת, לא חלה התקדמות במתן המענה של משרד הפנים ומערך הסייבר הלאומי לרשויות המקומיות.</w:t>
      </w:r>
    </w:p>
    <w:p w14:paraId="6EAD3687" w14:textId="77777777" w:rsidR="00070B64" w:rsidRPr="002C6476" w:rsidRDefault="00070B64" w:rsidP="00070B6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צירוף הרשויות המקומיות למכרז נימבוס עשוי</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להביא</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לחיסכון</w:t>
      </w:r>
      <w:r w:rsidRPr="002C6476">
        <w:rPr>
          <w:rFonts w:ascii="Tahoma" w:hAnsi="Tahoma" w:cs="Tahoma"/>
          <w:b/>
          <w:color w:val="0D0D0D" w:themeColor="text1" w:themeTint="F2"/>
          <w:sz w:val="18"/>
          <w:szCs w:val="18"/>
          <w:rtl/>
        </w:rPr>
        <w:t xml:space="preserve"> במשאבי</w:t>
      </w:r>
      <w:r w:rsidRPr="002C6476">
        <w:rPr>
          <w:rFonts w:ascii="Tahoma" w:hAnsi="Tahoma" w:cs="Tahoma" w:hint="cs"/>
          <w:b/>
          <w:color w:val="0D0D0D" w:themeColor="text1" w:themeTint="F2"/>
          <w:sz w:val="18"/>
          <w:szCs w:val="18"/>
          <w:rtl/>
        </w:rPr>
        <w:t>הן</w:t>
      </w:r>
      <w:r w:rsidRPr="002C6476">
        <w:rPr>
          <w:rFonts w:ascii="Tahoma" w:hAnsi="Tahoma" w:cs="Tahoma"/>
          <w:b/>
          <w:color w:val="0D0D0D" w:themeColor="text1" w:themeTint="F2"/>
          <w:sz w:val="18"/>
          <w:szCs w:val="18"/>
          <w:rtl/>
        </w:rPr>
        <w:t xml:space="preserve"> ולסטנדרטיזציה בתחום מחשוב הענן. </w:t>
      </w:r>
      <w:r w:rsidRPr="002C6476">
        <w:rPr>
          <w:rFonts w:ascii="Tahoma" w:hAnsi="Tahoma" w:cs="Tahoma" w:hint="cs"/>
          <w:b/>
          <w:color w:val="0D0D0D" w:themeColor="text1" w:themeTint="F2"/>
          <w:sz w:val="18"/>
          <w:szCs w:val="18"/>
          <w:rtl/>
        </w:rPr>
        <w:t>מומלץ כי משרד הפנים יגבש תוכנית רב-שנתית לשילוב הרשויות המקומיות במכרז נימבוס, תוך בחינת הפעולות הנדרשות ליישום מהלך זה במערכת מבוזרת הכוללת 257 רשויות מקומיות. בהכנת התוכנית ראוי לתת את הדעת להיבטים של קיום מתווה ראשוני הכולל הנחיות של המשרד לרשויות המקומיות, הסברה, הדרכה והטמעה, תקצוב וכיו"ב.</w:t>
      </w:r>
    </w:p>
    <w:p w14:paraId="555F1FC5"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משרד הפנים מסר למשרד מבקר המדינה בתשובתו מפברואר 2021 (להלן - תשובת משרד הפנים) כי המשרד פעל לצירוף הרשויות המקומיות למכרז נימבוס, מתוך ההבנה של הערך </w:t>
      </w:r>
      <w:r w:rsidRPr="00EB460D">
        <w:rPr>
          <w:rFonts w:ascii="Tahoma" w:hAnsi="Tahoma" w:cs="Tahoma" w:hint="cs"/>
          <w:sz w:val="18"/>
          <w:szCs w:val="18"/>
          <w:rtl/>
        </w:rPr>
        <w:lastRenderedPageBreak/>
        <w:t>המוסף בצירופן.</w:t>
      </w:r>
      <w:r w:rsidRPr="00EB460D">
        <w:rPr>
          <w:rFonts w:ascii="Tahoma" w:hAnsi="Tahoma" w:cs="Tahoma"/>
          <w:sz w:val="18"/>
          <w:szCs w:val="18"/>
          <w:rtl/>
        </w:rPr>
        <w:t xml:space="preserve"> </w:t>
      </w:r>
      <w:r w:rsidRPr="00EB460D">
        <w:rPr>
          <w:rFonts w:ascii="Tahoma" w:hAnsi="Tahoma" w:cs="Tahoma" w:hint="cs"/>
          <w:sz w:val="18"/>
          <w:szCs w:val="18"/>
          <w:rtl/>
        </w:rPr>
        <w:t>לדעת המשרד</w:t>
      </w:r>
      <w:r w:rsidRPr="00EB460D">
        <w:rPr>
          <w:rFonts w:ascii="Tahoma" w:hAnsi="Tahoma" w:cs="Tahoma"/>
          <w:sz w:val="18"/>
          <w:szCs w:val="18"/>
          <w:rtl/>
        </w:rPr>
        <w:t xml:space="preserve"> נדרשת תשתית ניהול ברמה</w:t>
      </w:r>
      <w:r w:rsidRPr="00EB460D">
        <w:rPr>
          <w:rFonts w:ascii="Tahoma" w:hAnsi="Tahoma" w:cs="Tahoma" w:hint="cs"/>
          <w:sz w:val="18"/>
          <w:szCs w:val="18"/>
          <w:rtl/>
        </w:rPr>
        <w:t xml:space="preserve"> </w:t>
      </w:r>
      <w:r w:rsidRPr="00EB460D">
        <w:rPr>
          <w:rFonts w:ascii="Tahoma" w:hAnsi="Tahoma" w:cs="Tahoma"/>
          <w:sz w:val="18"/>
          <w:szCs w:val="18"/>
          <w:rtl/>
        </w:rPr>
        <w:t>הארצית שנותנת מענה רחב בתחום התקשוב והדיגיטל</w:t>
      </w:r>
      <w:r w:rsidRPr="00EB460D">
        <w:rPr>
          <w:rFonts w:ascii="Tahoma" w:hAnsi="Tahoma" w:cs="Tahoma" w:hint="cs"/>
          <w:sz w:val="18"/>
          <w:szCs w:val="18"/>
          <w:rtl/>
        </w:rPr>
        <w:t>, לרבות בתחום השימוש בענן</w:t>
      </w:r>
      <w:r w:rsidRPr="00EB460D">
        <w:rPr>
          <w:rFonts w:ascii="Tahoma" w:hAnsi="Tahoma" w:cs="Tahoma"/>
          <w:sz w:val="18"/>
          <w:szCs w:val="18"/>
          <w:rtl/>
        </w:rPr>
        <w:t xml:space="preserve">. לאחרונה </w:t>
      </w:r>
      <w:r w:rsidRPr="00EB460D">
        <w:rPr>
          <w:rFonts w:ascii="Tahoma" w:hAnsi="Tahoma" w:cs="Tahoma" w:hint="cs"/>
          <w:sz w:val="18"/>
          <w:szCs w:val="18"/>
          <w:rtl/>
        </w:rPr>
        <w:t xml:space="preserve">הציג </w:t>
      </w:r>
      <w:r w:rsidRPr="00EB460D">
        <w:rPr>
          <w:rFonts w:ascii="Tahoma" w:hAnsi="Tahoma" w:cs="Tahoma"/>
          <w:sz w:val="18"/>
          <w:szCs w:val="18"/>
          <w:rtl/>
        </w:rPr>
        <w:t>אגף פיתוח ארגוני דיגיטציה וחדשנות ברשו</w:t>
      </w:r>
      <w:r w:rsidRPr="00EB460D">
        <w:rPr>
          <w:rFonts w:ascii="Tahoma" w:hAnsi="Tahoma" w:cs="Tahoma" w:hint="cs"/>
          <w:sz w:val="18"/>
          <w:szCs w:val="18"/>
          <w:rtl/>
        </w:rPr>
        <w:t xml:space="preserve">יות מקומיות </w:t>
      </w:r>
      <w:r w:rsidRPr="00EB460D">
        <w:rPr>
          <w:rFonts w:ascii="Tahoma" w:hAnsi="Tahoma" w:cs="Tahoma"/>
          <w:sz w:val="18"/>
          <w:szCs w:val="18"/>
          <w:rtl/>
        </w:rPr>
        <w:t>ת</w:t>
      </w:r>
      <w:r w:rsidRPr="00EB460D">
        <w:rPr>
          <w:rFonts w:ascii="Tahoma" w:hAnsi="Tahoma" w:cs="Tahoma" w:hint="cs"/>
          <w:sz w:val="18"/>
          <w:szCs w:val="18"/>
          <w:rtl/>
        </w:rPr>
        <w:t>ו</w:t>
      </w:r>
      <w:r w:rsidRPr="00EB460D">
        <w:rPr>
          <w:rFonts w:ascii="Tahoma" w:hAnsi="Tahoma" w:cs="Tahoma"/>
          <w:sz w:val="18"/>
          <w:szCs w:val="18"/>
          <w:rtl/>
        </w:rPr>
        <w:t>כנית</w:t>
      </w:r>
      <w:r w:rsidRPr="00EB460D">
        <w:rPr>
          <w:rFonts w:ascii="Tahoma" w:hAnsi="Tahoma" w:cs="Tahoma" w:hint="cs"/>
          <w:sz w:val="18"/>
          <w:szCs w:val="18"/>
          <w:rtl/>
        </w:rPr>
        <w:t xml:space="preserve"> הוליסטית לניהול ותפעול של תשתיות טכנולוגיית מידע (</w:t>
      </w:r>
      <w:r w:rsidRPr="00EB460D">
        <w:rPr>
          <w:rFonts w:ascii="Tahoma" w:hAnsi="Tahoma" w:cs="Tahoma"/>
          <w:sz w:val="18"/>
          <w:szCs w:val="18"/>
        </w:rPr>
        <w:t>Information Technology - IT</w:t>
      </w:r>
      <w:r w:rsidRPr="00EB460D">
        <w:rPr>
          <w:rFonts w:ascii="Tahoma" w:hAnsi="Tahoma" w:cs="Tahoma" w:hint="cs"/>
          <w:sz w:val="18"/>
          <w:szCs w:val="18"/>
          <w:rtl/>
        </w:rPr>
        <w:t xml:space="preserve">) </w:t>
      </w:r>
      <w:r w:rsidRPr="00EB460D">
        <w:rPr>
          <w:rFonts w:ascii="Tahoma" w:hAnsi="Tahoma" w:cs="Tahoma"/>
          <w:sz w:val="18"/>
          <w:szCs w:val="18"/>
          <w:rtl/>
        </w:rPr>
        <w:t>ברמה הארצית, האזורית והמקומית</w:t>
      </w:r>
      <w:r w:rsidRPr="00EB460D">
        <w:rPr>
          <w:rFonts w:ascii="Tahoma" w:hAnsi="Tahoma" w:cs="Tahoma" w:hint="cs"/>
          <w:sz w:val="18"/>
          <w:szCs w:val="18"/>
          <w:rtl/>
        </w:rPr>
        <w:t xml:space="preserve">, </w:t>
      </w:r>
      <w:r w:rsidRPr="00EB460D">
        <w:rPr>
          <w:rFonts w:ascii="Tahoma" w:hAnsi="Tahoma" w:cs="Tahoma"/>
          <w:sz w:val="18"/>
          <w:szCs w:val="18"/>
          <w:rtl/>
        </w:rPr>
        <w:t xml:space="preserve">והיא נמצאת </w:t>
      </w:r>
      <w:r w:rsidRPr="00EB460D">
        <w:rPr>
          <w:rFonts w:ascii="Tahoma" w:hAnsi="Tahoma" w:cs="Tahoma" w:hint="cs"/>
          <w:sz w:val="18"/>
          <w:szCs w:val="18"/>
          <w:rtl/>
        </w:rPr>
        <w:t>בשלבי דיון מול משרד הדיגיטל הלאומי.</w:t>
      </w:r>
    </w:p>
    <w:p w14:paraId="3D52B34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בתשובת מש"ם מינואר 2021 למשרד מבקר המדינה (להלן - תשובת מש"ם) הוא מסר כי </w:t>
      </w:r>
      <w:r w:rsidRPr="00EB460D">
        <w:rPr>
          <w:rFonts w:ascii="Tahoma" w:hAnsi="Tahoma" w:cs="Tahoma"/>
          <w:sz w:val="18"/>
          <w:szCs w:val="18"/>
          <w:rtl/>
        </w:rPr>
        <w:t>מש"</w:t>
      </w:r>
      <w:r w:rsidRPr="00EB460D">
        <w:rPr>
          <w:rFonts w:ascii="Tahoma" w:hAnsi="Tahoma" w:cs="Tahoma" w:hint="cs"/>
          <w:sz w:val="18"/>
          <w:szCs w:val="18"/>
          <w:rtl/>
        </w:rPr>
        <w:t>ם</w:t>
      </w:r>
      <w:r w:rsidRPr="00EB460D">
        <w:rPr>
          <w:rFonts w:ascii="Tahoma" w:hAnsi="Tahoma" w:cs="Tahoma"/>
          <w:sz w:val="18"/>
          <w:szCs w:val="18"/>
          <w:rtl/>
        </w:rPr>
        <w:t xml:space="preserve"> מהווה גוף מייצג, מתכלל ומייעץ עבור כלל הרשויות בארץ</w:t>
      </w:r>
      <w:r w:rsidRPr="00EB460D">
        <w:rPr>
          <w:rFonts w:ascii="Tahoma" w:hAnsi="Tahoma" w:cs="Tahoma" w:hint="cs"/>
          <w:sz w:val="18"/>
          <w:szCs w:val="18"/>
          <w:rtl/>
        </w:rPr>
        <w:t>,</w:t>
      </w:r>
      <w:r w:rsidRPr="00EB460D">
        <w:rPr>
          <w:rFonts w:ascii="Tahoma" w:hAnsi="Tahoma" w:cs="Tahoma"/>
          <w:sz w:val="18"/>
          <w:szCs w:val="18"/>
          <w:rtl/>
        </w:rPr>
        <w:t xml:space="preserve"> ומשכך</w:t>
      </w:r>
      <w:r w:rsidRPr="00EB460D">
        <w:rPr>
          <w:rFonts w:ascii="Tahoma" w:hAnsi="Tahoma" w:cs="Tahoma" w:hint="cs"/>
          <w:sz w:val="18"/>
          <w:szCs w:val="18"/>
          <w:rtl/>
        </w:rPr>
        <w:t xml:space="preserve"> הוא </w:t>
      </w:r>
      <w:r w:rsidRPr="00EB460D">
        <w:rPr>
          <w:rFonts w:ascii="Tahoma" w:hAnsi="Tahoma" w:cs="Tahoma"/>
          <w:sz w:val="18"/>
          <w:szCs w:val="18"/>
          <w:rtl/>
        </w:rPr>
        <w:t>רואה עצמו ככזה גם בנושאי הטכנולוגיה השונים</w:t>
      </w:r>
      <w:r w:rsidRPr="00EB460D">
        <w:rPr>
          <w:rFonts w:ascii="Tahoma" w:hAnsi="Tahoma" w:cs="Tahoma" w:hint="cs"/>
          <w:sz w:val="18"/>
          <w:szCs w:val="18"/>
          <w:rtl/>
        </w:rPr>
        <w:t>,</w:t>
      </w:r>
      <w:r w:rsidRPr="00EB460D">
        <w:rPr>
          <w:rFonts w:ascii="Tahoma" w:hAnsi="Tahoma" w:cs="Tahoma"/>
          <w:sz w:val="18"/>
          <w:szCs w:val="18"/>
          <w:rtl/>
        </w:rPr>
        <w:t xml:space="preserve"> ובהם פרויקט</w:t>
      </w:r>
      <w:r w:rsidRPr="00EB460D">
        <w:rPr>
          <w:rFonts w:ascii="Tahoma" w:hAnsi="Tahoma" w:cs="Tahoma" w:hint="cs"/>
          <w:sz w:val="18"/>
          <w:szCs w:val="18"/>
          <w:rtl/>
        </w:rPr>
        <w:t xml:space="preserve"> </w:t>
      </w:r>
      <w:r w:rsidRPr="00EB460D">
        <w:rPr>
          <w:rFonts w:ascii="Tahoma" w:hAnsi="Tahoma" w:cs="Tahoma"/>
          <w:sz w:val="18"/>
          <w:szCs w:val="18"/>
          <w:rtl/>
        </w:rPr>
        <w:t>נימבוס.</w:t>
      </w:r>
      <w:r w:rsidRPr="00EB460D">
        <w:rPr>
          <w:rFonts w:ascii="Tahoma" w:hAnsi="Tahoma" w:cs="Tahoma" w:hint="cs"/>
          <w:sz w:val="18"/>
          <w:szCs w:val="18"/>
          <w:rtl/>
        </w:rPr>
        <w:t xml:space="preserve"> עם זאת, </w:t>
      </w:r>
      <w:r w:rsidRPr="00EB460D">
        <w:rPr>
          <w:rFonts w:ascii="Tahoma" w:hAnsi="Tahoma" w:cs="Tahoma"/>
          <w:sz w:val="18"/>
          <w:szCs w:val="18"/>
          <w:rtl/>
        </w:rPr>
        <w:t>למרות שיתוף מש"</w:t>
      </w:r>
      <w:r w:rsidRPr="00EB460D">
        <w:rPr>
          <w:rFonts w:ascii="Tahoma" w:hAnsi="Tahoma" w:cs="Tahoma" w:hint="cs"/>
          <w:sz w:val="18"/>
          <w:szCs w:val="18"/>
          <w:rtl/>
        </w:rPr>
        <w:t>ם</w:t>
      </w:r>
      <w:r w:rsidRPr="00EB460D">
        <w:rPr>
          <w:rFonts w:ascii="Tahoma" w:hAnsi="Tahoma" w:cs="Tahoma"/>
          <w:sz w:val="18"/>
          <w:szCs w:val="18"/>
          <w:rtl/>
        </w:rPr>
        <w:t xml:space="preserve"> בצוות יישום מחשוב ענן ברשויות המקומיות,</w:t>
      </w:r>
      <w:r w:rsidRPr="00EB460D">
        <w:rPr>
          <w:rFonts w:ascii="Tahoma" w:hAnsi="Tahoma" w:cs="Tahoma" w:hint="cs"/>
          <w:sz w:val="18"/>
          <w:szCs w:val="18"/>
          <w:rtl/>
        </w:rPr>
        <w:t xml:space="preserve"> </w:t>
      </w:r>
      <w:r w:rsidRPr="00EB460D">
        <w:rPr>
          <w:rFonts w:ascii="Tahoma" w:hAnsi="Tahoma" w:cs="Tahoma"/>
          <w:sz w:val="18"/>
          <w:szCs w:val="18"/>
          <w:rtl/>
        </w:rPr>
        <w:t>קיימים פערים רבים בין תפקיד מש"</w:t>
      </w:r>
      <w:r w:rsidRPr="00EB460D">
        <w:rPr>
          <w:rFonts w:ascii="Tahoma" w:hAnsi="Tahoma" w:cs="Tahoma" w:hint="cs"/>
          <w:sz w:val="18"/>
          <w:szCs w:val="18"/>
          <w:rtl/>
        </w:rPr>
        <w:t>ם</w:t>
      </w:r>
      <w:r w:rsidRPr="00EB460D">
        <w:rPr>
          <w:rFonts w:ascii="Tahoma" w:hAnsi="Tahoma" w:cs="Tahoma"/>
          <w:sz w:val="18"/>
          <w:szCs w:val="18"/>
          <w:rtl/>
        </w:rPr>
        <w:t xml:space="preserve"> בעיני הרשויות המקומיות לבין</w:t>
      </w:r>
      <w:r w:rsidRPr="00EB460D">
        <w:rPr>
          <w:rFonts w:ascii="Tahoma" w:hAnsi="Tahoma" w:cs="Tahoma" w:hint="cs"/>
          <w:sz w:val="18"/>
          <w:szCs w:val="18"/>
          <w:rtl/>
        </w:rPr>
        <w:t xml:space="preserve"> </w:t>
      </w:r>
      <w:r w:rsidRPr="00EB460D">
        <w:rPr>
          <w:rFonts w:ascii="Tahoma" w:hAnsi="Tahoma" w:cs="Tahoma"/>
          <w:sz w:val="18"/>
          <w:szCs w:val="18"/>
          <w:rtl/>
        </w:rPr>
        <w:t>הסמכויות והמידע המינימלי שנחשף בפני</w:t>
      </w:r>
      <w:r w:rsidRPr="00EB460D">
        <w:rPr>
          <w:rFonts w:ascii="Tahoma" w:hAnsi="Tahoma" w:cs="Tahoma" w:hint="cs"/>
          <w:sz w:val="18"/>
          <w:szCs w:val="18"/>
          <w:rtl/>
        </w:rPr>
        <w:t>ו</w:t>
      </w:r>
      <w:r w:rsidRPr="00EB460D">
        <w:rPr>
          <w:rFonts w:ascii="Tahoma" w:hAnsi="Tahoma" w:cs="Tahoma"/>
          <w:sz w:val="18"/>
          <w:szCs w:val="18"/>
          <w:rtl/>
        </w:rPr>
        <w:t xml:space="preserve"> בפרויקט</w:t>
      </w:r>
      <w:r w:rsidRPr="00EB460D">
        <w:rPr>
          <w:rFonts w:ascii="Tahoma" w:hAnsi="Tahoma" w:cs="Tahoma" w:hint="cs"/>
          <w:sz w:val="18"/>
          <w:szCs w:val="18"/>
          <w:rtl/>
        </w:rPr>
        <w:t>. מש"ם חושש כי חוסר הגדרתו כגורם המתכלל יגרום לכך</w:t>
      </w:r>
      <w:r w:rsidRPr="00EB460D">
        <w:rPr>
          <w:rFonts w:ascii="Tahoma" w:hAnsi="Tahoma" w:cs="Tahoma"/>
          <w:sz w:val="18"/>
          <w:szCs w:val="18"/>
          <w:rtl/>
        </w:rPr>
        <w:t xml:space="preserve"> </w:t>
      </w:r>
      <w:r w:rsidRPr="00EB460D">
        <w:rPr>
          <w:rFonts w:ascii="Tahoma" w:hAnsi="Tahoma" w:cs="Tahoma" w:hint="cs"/>
          <w:sz w:val="18"/>
          <w:szCs w:val="18"/>
          <w:rtl/>
        </w:rPr>
        <w:t>ש</w:t>
      </w:r>
      <w:r w:rsidRPr="00EB460D">
        <w:rPr>
          <w:rFonts w:ascii="Tahoma" w:hAnsi="Tahoma" w:cs="Tahoma"/>
          <w:sz w:val="18"/>
          <w:szCs w:val="18"/>
          <w:rtl/>
        </w:rPr>
        <w:t>רק</w:t>
      </w:r>
      <w:r w:rsidRPr="00EB460D">
        <w:rPr>
          <w:rFonts w:ascii="Tahoma" w:hAnsi="Tahoma" w:cs="Tahoma" w:hint="cs"/>
          <w:sz w:val="18"/>
          <w:szCs w:val="18"/>
          <w:rtl/>
        </w:rPr>
        <w:t xml:space="preserve"> </w:t>
      </w:r>
      <w:r w:rsidRPr="00EB460D">
        <w:rPr>
          <w:rFonts w:ascii="Tahoma" w:hAnsi="Tahoma" w:cs="Tahoma"/>
          <w:sz w:val="18"/>
          <w:szCs w:val="18"/>
          <w:rtl/>
        </w:rPr>
        <w:t xml:space="preserve">הרשויות החזקות והמתקדמות </w:t>
      </w:r>
      <w:r w:rsidRPr="00EB460D">
        <w:rPr>
          <w:rFonts w:ascii="Tahoma" w:hAnsi="Tahoma" w:cs="Tahoma" w:hint="cs"/>
          <w:sz w:val="18"/>
          <w:szCs w:val="18"/>
          <w:rtl/>
        </w:rPr>
        <w:t>יתחברו</w:t>
      </w:r>
      <w:r w:rsidRPr="00EB460D">
        <w:rPr>
          <w:rFonts w:ascii="Tahoma" w:hAnsi="Tahoma" w:cs="Tahoma"/>
          <w:sz w:val="18"/>
          <w:szCs w:val="18"/>
          <w:rtl/>
        </w:rPr>
        <w:t xml:space="preserve"> לענן</w:t>
      </w:r>
      <w:r w:rsidRPr="00EB460D">
        <w:rPr>
          <w:rFonts w:ascii="Tahoma" w:hAnsi="Tahoma" w:cs="Tahoma" w:hint="cs"/>
          <w:sz w:val="18"/>
          <w:szCs w:val="18"/>
          <w:rtl/>
        </w:rPr>
        <w:t>,</w:t>
      </w:r>
      <w:r w:rsidRPr="00EB460D">
        <w:rPr>
          <w:rFonts w:ascii="Tahoma" w:hAnsi="Tahoma" w:cs="Tahoma"/>
          <w:sz w:val="18"/>
          <w:szCs w:val="18"/>
          <w:rtl/>
        </w:rPr>
        <w:t xml:space="preserve"> ואילו הקטנות והחלשות יישארו</w:t>
      </w:r>
      <w:r w:rsidRPr="00EB460D">
        <w:rPr>
          <w:rFonts w:ascii="Tahoma" w:hAnsi="Tahoma" w:cs="Tahoma" w:hint="cs"/>
          <w:sz w:val="18"/>
          <w:szCs w:val="18"/>
          <w:rtl/>
        </w:rPr>
        <w:t xml:space="preserve"> </w:t>
      </w:r>
      <w:r w:rsidRPr="00EB460D">
        <w:rPr>
          <w:rFonts w:ascii="Tahoma" w:hAnsi="Tahoma" w:cs="Tahoma"/>
          <w:sz w:val="18"/>
          <w:szCs w:val="18"/>
          <w:rtl/>
        </w:rPr>
        <w:t>במצבן הנוכחי</w:t>
      </w:r>
      <w:r w:rsidRPr="00EB460D">
        <w:rPr>
          <w:rFonts w:ascii="Tahoma" w:hAnsi="Tahoma" w:cs="Tahoma" w:hint="cs"/>
          <w:sz w:val="18"/>
          <w:szCs w:val="18"/>
          <w:rtl/>
        </w:rPr>
        <w:t xml:space="preserve">. לדברי מש"ם, המידע אשר נחשף בפניו אינו מאפשר לו </w:t>
      </w:r>
      <w:r w:rsidRPr="00EB460D">
        <w:rPr>
          <w:rFonts w:ascii="Tahoma" w:hAnsi="Tahoma" w:cs="Tahoma"/>
          <w:sz w:val="18"/>
          <w:szCs w:val="18"/>
          <w:rtl/>
        </w:rPr>
        <w:t>לדעת אם המענה יהיה שלם עבור הרשויות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ולא ברור </w:t>
      </w:r>
      <w:r w:rsidRPr="00EB460D">
        <w:rPr>
          <w:rFonts w:ascii="Tahoma" w:hAnsi="Tahoma" w:cs="Tahoma"/>
          <w:sz w:val="18"/>
          <w:szCs w:val="18"/>
          <w:rtl/>
        </w:rPr>
        <w:t>היקף</w:t>
      </w:r>
      <w:r w:rsidRPr="00EB460D">
        <w:rPr>
          <w:rFonts w:ascii="Tahoma" w:hAnsi="Tahoma" w:cs="Tahoma" w:hint="cs"/>
          <w:sz w:val="18"/>
          <w:szCs w:val="18"/>
          <w:rtl/>
        </w:rPr>
        <w:t xml:space="preserve"> </w:t>
      </w:r>
      <w:r w:rsidRPr="00EB460D">
        <w:rPr>
          <w:rFonts w:ascii="Tahoma" w:hAnsi="Tahoma" w:cs="Tahoma"/>
          <w:sz w:val="18"/>
          <w:szCs w:val="18"/>
          <w:rtl/>
        </w:rPr>
        <w:t>ההתאמה של המכרז לרשויות ולצורכיהן.</w:t>
      </w:r>
    </w:p>
    <w:p w14:paraId="28B4045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מינהל הרכש מסר למשרד מבקר המדינה בפברואר 2021 בהקשר לרשויות המקומיות כי יש</w:t>
      </w:r>
      <w:r w:rsidRPr="00EB460D">
        <w:rPr>
          <w:rFonts w:ascii="Tahoma" w:hAnsi="Tahoma" w:cs="Tahoma"/>
          <w:sz w:val="18"/>
          <w:szCs w:val="18"/>
          <w:rtl/>
        </w:rPr>
        <w:t xml:space="preserve"> לבצע עבודת מיפוי למצב התשתיות ברשויות, </w:t>
      </w:r>
      <w:r w:rsidRPr="00EB460D">
        <w:rPr>
          <w:rFonts w:ascii="Tahoma" w:hAnsi="Tahoma" w:cs="Tahoma" w:hint="cs"/>
          <w:sz w:val="18"/>
          <w:szCs w:val="18"/>
          <w:rtl/>
        </w:rPr>
        <w:t xml:space="preserve">כגון </w:t>
      </w:r>
      <w:r w:rsidRPr="00EB460D">
        <w:rPr>
          <w:rFonts w:ascii="Tahoma" w:hAnsi="Tahoma" w:cs="Tahoma"/>
          <w:sz w:val="18"/>
          <w:szCs w:val="18"/>
          <w:rtl/>
        </w:rPr>
        <w:t>פרישתן הנוכחית,</w:t>
      </w:r>
      <w:r w:rsidRPr="00EB460D">
        <w:rPr>
          <w:rFonts w:ascii="Tahoma" w:hAnsi="Tahoma" w:cs="Tahoma" w:hint="cs"/>
          <w:sz w:val="18"/>
          <w:szCs w:val="18"/>
          <w:rtl/>
        </w:rPr>
        <w:t xml:space="preserve"> הגופים המפעילים תשתיות משותפות ברשויות וכיו"ב. כמו כן, לאחר הקמת </w:t>
      </w:r>
      <w:proofErr w:type="spellStart"/>
      <w:r w:rsidRPr="00EB460D">
        <w:rPr>
          <w:rFonts w:ascii="Tahoma" w:hAnsi="Tahoma" w:cs="Tahoma" w:hint="cs"/>
          <w:sz w:val="18"/>
          <w:szCs w:val="18"/>
        </w:rPr>
        <w:t>CC</w:t>
      </w:r>
      <w:r w:rsidRPr="00EB460D">
        <w:rPr>
          <w:rFonts w:ascii="Tahoma" w:hAnsi="Tahoma" w:cs="Tahoma"/>
          <w:sz w:val="18"/>
          <w:szCs w:val="18"/>
        </w:rPr>
        <w:t>o</w:t>
      </w:r>
      <w:r w:rsidRPr="00EB460D">
        <w:rPr>
          <w:rFonts w:ascii="Tahoma" w:hAnsi="Tahoma" w:cs="Tahoma" w:hint="cs"/>
          <w:sz w:val="18"/>
          <w:szCs w:val="18"/>
        </w:rPr>
        <w:t>E</w:t>
      </w:r>
      <w:proofErr w:type="spellEnd"/>
      <w:r w:rsidRPr="00EB460D">
        <w:rPr>
          <w:rFonts w:ascii="Tahoma" w:hAnsi="Tahoma" w:cs="Tahoma" w:hint="cs"/>
          <w:sz w:val="18"/>
          <w:szCs w:val="18"/>
          <w:rtl/>
        </w:rPr>
        <w:t xml:space="preserve"> לממשלה, יש לבנות גם </w:t>
      </w:r>
      <w:proofErr w:type="spellStart"/>
      <w:r w:rsidRPr="00EB460D">
        <w:rPr>
          <w:rFonts w:ascii="Tahoma" w:hAnsi="Tahoma" w:cs="Tahoma" w:hint="cs"/>
          <w:sz w:val="18"/>
          <w:szCs w:val="18"/>
        </w:rPr>
        <w:t>CC</w:t>
      </w:r>
      <w:r w:rsidRPr="00EB460D">
        <w:rPr>
          <w:rFonts w:ascii="Tahoma" w:hAnsi="Tahoma" w:cs="Tahoma"/>
          <w:sz w:val="18"/>
          <w:szCs w:val="18"/>
        </w:rPr>
        <w:t>o</w:t>
      </w:r>
      <w:r w:rsidRPr="00EB460D">
        <w:rPr>
          <w:rFonts w:ascii="Tahoma" w:hAnsi="Tahoma" w:cs="Tahoma" w:hint="cs"/>
          <w:sz w:val="18"/>
          <w:szCs w:val="18"/>
        </w:rPr>
        <w:t>E</w:t>
      </w:r>
      <w:proofErr w:type="spellEnd"/>
      <w:r w:rsidRPr="00EB460D">
        <w:rPr>
          <w:rFonts w:ascii="Tahoma" w:hAnsi="Tahoma" w:cs="Tahoma" w:hint="cs"/>
          <w:sz w:val="18"/>
          <w:szCs w:val="18"/>
          <w:rtl/>
        </w:rPr>
        <w:t xml:space="preserve"> לשלטון המקומי</w:t>
      </w:r>
      <w:r w:rsidRPr="00EB460D">
        <w:rPr>
          <w:rFonts w:ascii="Tahoma" w:hAnsi="Tahoma" w:cs="Tahoma"/>
          <w:sz w:val="18"/>
          <w:szCs w:val="18"/>
          <w:rtl/>
        </w:rPr>
        <w:t xml:space="preserve"> כדי לתמוך </w:t>
      </w:r>
      <w:r w:rsidRPr="00EB460D">
        <w:rPr>
          <w:rFonts w:ascii="Tahoma" w:hAnsi="Tahoma" w:cs="Tahoma" w:hint="cs"/>
          <w:sz w:val="18"/>
          <w:szCs w:val="18"/>
          <w:rtl/>
        </w:rPr>
        <w:t>ב</w:t>
      </w:r>
      <w:r w:rsidRPr="00EB460D">
        <w:rPr>
          <w:rFonts w:ascii="Tahoma" w:hAnsi="Tahoma" w:cs="Tahoma"/>
          <w:sz w:val="18"/>
          <w:szCs w:val="18"/>
          <w:rtl/>
        </w:rPr>
        <w:t>מעבר הרשויות לענן בצורה סדורה ומקצועית.</w:t>
      </w:r>
    </w:p>
    <w:p w14:paraId="075D6EC2" w14:textId="77777777" w:rsidR="00070B64" w:rsidRPr="002C6476" w:rsidRDefault="00070B64" w:rsidP="00070B6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 xml:space="preserve">מוצע כי משרד הפנים ומערך הסייבר יפעלו לקידום הקמת </w:t>
      </w:r>
      <w:r w:rsidRPr="002C6476">
        <w:rPr>
          <w:rFonts w:ascii="Tahoma" w:hAnsi="Tahoma" w:cs="Tahoma"/>
          <w:b/>
          <w:color w:val="0D0D0D" w:themeColor="text1" w:themeTint="F2"/>
          <w:sz w:val="18"/>
          <w:szCs w:val="18"/>
          <w:rtl/>
        </w:rPr>
        <w:t xml:space="preserve">מרכז שליטה ובקרה מרכזי לטיפול ומתן מענה </w:t>
      </w:r>
      <w:r w:rsidRPr="002C6476">
        <w:rPr>
          <w:rFonts w:ascii="Tahoma" w:hAnsi="Tahoma" w:cs="Tahoma" w:hint="cs"/>
          <w:b/>
          <w:color w:val="0D0D0D" w:themeColor="text1" w:themeTint="F2"/>
          <w:sz w:val="18"/>
          <w:szCs w:val="18"/>
          <w:rtl/>
        </w:rPr>
        <w:t>לאירועי סייבר ברשויות המקומיות בהקדם, כדי להבטיח רציפות תפקודית של הרשויות המקומיות. יש לתת את</w:t>
      </w:r>
      <w:r w:rsidRPr="002C6476">
        <w:rPr>
          <w:rFonts w:ascii="Tahoma" w:hAnsi="Tahoma" w:cs="Tahoma"/>
          <w:b/>
          <w:color w:val="0D0D0D" w:themeColor="text1" w:themeTint="F2"/>
          <w:sz w:val="18"/>
          <w:szCs w:val="18"/>
          <w:rtl/>
        </w:rPr>
        <w:t xml:space="preserve"> הדעת למערכת היחסים בין השלטון המרכזי לשלטון המקומי - הרצון לשמר את עצמאות השלטון המקומי מצד אחד, </w:t>
      </w:r>
      <w:r w:rsidRPr="002C6476">
        <w:rPr>
          <w:rFonts w:ascii="Tahoma" w:hAnsi="Tahoma" w:cs="Tahoma" w:hint="eastAsia"/>
          <w:b/>
          <w:color w:val="0D0D0D" w:themeColor="text1" w:themeTint="F2"/>
          <w:sz w:val="18"/>
          <w:szCs w:val="18"/>
          <w:rtl/>
        </w:rPr>
        <w:t>ו</w:t>
      </w:r>
      <w:r w:rsidRPr="002C6476">
        <w:rPr>
          <w:rFonts w:ascii="Tahoma" w:hAnsi="Tahoma" w:cs="Tahoma"/>
          <w:b/>
          <w:color w:val="0D0D0D" w:themeColor="text1" w:themeTint="F2"/>
          <w:sz w:val="18"/>
          <w:szCs w:val="18"/>
          <w:rtl/>
        </w:rPr>
        <w:t xml:space="preserve">הצורך להתוות מדיניות וסטנדרטים אחידים </w:t>
      </w:r>
      <w:r w:rsidRPr="002C6476">
        <w:rPr>
          <w:rFonts w:ascii="Tahoma" w:hAnsi="Tahoma" w:cs="Tahoma" w:hint="cs"/>
          <w:b/>
          <w:color w:val="0D0D0D" w:themeColor="text1" w:themeTint="F2"/>
          <w:sz w:val="18"/>
          <w:szCs w:val="18"/>
          <w:rtl/>
        </w:rPr>
        <w:t>בידי</w:t>
      </w:r>
      <w:r w:rsidRPr="002C6476">
        <w:rPr>
          <w:rFonts w:ascii="Tahoma" w:hAnsi="Tahoma" w:cs="Tahoma"/>
          <w:b/>
          <w:color w:val="0D0D0D" w:themeColor="text1" w:themeTint="F2"/>
          <w:sz w:val="18"/>
          <w:szCs w:val="18"/>
          <w:rtl/>
        </w:rPr>
        <w:t xml:space="preserve"> השלטון המרכזי מצד שני.</w:t>
      </w:r>
    </w:p>
    <w:p w14:paraId="4A9EF707" w14:textId="5BBEA302" w:rsidR="00070B64" w:rsidRPr="00EB460D" w:rsidRDefault="00070B64" w:rsidP="00070B64">
      <w:pPr>
        <w:spacing w:line="260" w:lineRule="exact"/>
        <w:jc w:val="both"/>
        <w:rPr>
          <w:rFonts w:ascii="Tahoma" w:hAnsi="Tahoma" w:cs="Tahoma"/>
          <w:sz w:val="18"/>
          <w:szCs w:val="18"/>
          <w:rtl/>
        </w:rPr>
      </w:pPr>
      <w:r w:rsidRPr="00EB460D">
        <w:rPr>
          <w:rFonts w:ascii="Tahoma" w:hAnsi="Tahoma" w:cs="Tahoma" w:hint="cs"/>
          <w:sz w:val="18"/>
          <w:szCs w:val="18"/>
          <w:rtl/>
        </w:rPr>
        <w:t>מערך הסייבר מסר למשרד מבקר המדינה בתשובתו מפברואר 2021 כי ה</w:t>
      </w:r>
      <w:r w:rsidRPr="00EB460D">
        <w:rPr>
          <w:rFonts w:ascii="Tahoma" w:hAnsi="Tahoma" w:cs="Tahoma"/>
          <w:sz w:val="18"/>
          <w:szCs w:val="18"/>
          <w:rtl/>
        </w:rPr>
        <w:t>מערך פועל ברמה הלאומית ומשפיע על מגזרי המשק באמצעות היחידות המגזריות של</w:t>
      </w:r>
      <w:r w:rsidRPr="00EB460D">
        <w:rPr>
          <w:rFonts w:ascii="Tahoma" w:hAnsi="Tahoma" w:cs="Tahoma" w:hint="cs"/>
          <w:sz w:val="18"/>
          <w:szCs w:val="18"/>
          <w:rtl/>
        </w:rPr>
        <w:t xml:space="preserve"> </w:t>
      </w:r>
      <w:r w:rsidRPr="00EB460D">
        <w:rPr>
          <w:rFonts w:ascii="Tahoma" w:hAnsi="Tahoma" w:cs="Tahoma"/>
          <w:sz w:val="18"/>
          <w:szCs w:val="18"/>
          <w:rtl/>
        </w:rPr>
        <w:t>משרדי הממשלה השונים. הדבר תקף גם לפעילות המערך אל מול היחידה המגזרית במשרד הפנים,</w:t>
      </w:r>
      <w:r w:rsidRPr="00EB460D">
        <w:rPr>
          <w:rFonts w:ascii="Tahoma" w:hAnsi="Tahoma" w:cs="Tahoma" w:hint="cs"/>
          <w:sz w:val="18"/>
          <w:szCs w:val="18"/>
          <w:rtl/>
        </w:rPr>
        <w:t xml:space="preserve"> </w:t>
      </w:r>
      <w:r w:rsidRPr="00EB460D">
        <w:rPr>
          <w:rFonts w:ascii="Tahoma" w:hAnsi="Tahoma" w:cs="Tahoma"/>
          <w:sz w:val="18"/>
          <w:szCs w:val="18"/>
          <w:rtl/>
        </w:rPr>
        <w:t>שנעשית בצורת הכוונה, ולא ישירות מול הרשויות המקומיות</w:t>
      </w:r>
      <w:r w:rsidRPr="00EB460D">
        <w:rPr>
          <w:rFonts w:ascii="Tahoma" w:hAnsi="Tahoma" w:cs="Tahoma" w:hint="cs"/>
          <w:sz w:val="18"/>
          <w:szCs w:val="18"/>
          <w:rtl/>
        </w:rPr>
        <w:t xml:space="preserve"> ש</w:t>
      </w:r>
      <w:r w:rsidRPr="00EB460D">
        <w:rPr>
          <w:rFonts w:ascii="Tahoma" w:hAnsi="Tahoma" w:cs="Tahoma"/>
          <w:sz w:val="18"/>
          <w:szCs w:val="18"/>
          <w:rtl/>
        </w:rPr>
        <w:t>עליהן</w:t>
      </w:r>
      <w:r w:rsidRPr="00EB460D">
        <w:rPr>
          <w:rFonts w:ascii="Tahoma" w:hAnsi="Tahoma" w:cs="Tahoma" w:hint="cs"/>
          <w:sz w:val="18"/>
          <w:szCs w:val="18"/>
          <w:rtl/>
        </w:rPr>
        <w:t xml:space="preserve"> </w:t>
      </w:r>
      <w:r w:rsidRPr="00EB460D">
        <w:rPr>
          <w:rFonts w:ascii="Tahoma" w:hAnsi="Tahoma" w:cs="Tahoma"/>
          <w:sz w:val="18"/>
          <w:szCs w:val="18"/>
          <w:rtl/>
        </w:rPr>
        <w:t xml:space="preserve">אחראי משרד הפנים. </w:t>
      </w:r>
      <w:r w:rsidRPr="00EB460D">
        <w:rPr>
          <w:rFonts w:ascii="Tahoma" w:hAnsi="Tahoma" w:cs="Tahoma" w:hint="cs"/>
          <w:sz w:val="18"/>
          <w:szCs w:val="18"/>
          <w:rtl/>
        </w:rPr>
        <w:t xml:space="preserve">עוד מסר המערך כי </w:t>
      </w:r>
      <w:r w:rsidRPr="00EB460D">
        <w:rPr>
          <w:rFonts w:ascii="Tahoma" w:hAnsi="Tahoma" w:cs="Tahoma"/>
          <w:sz w:val="18"/>
          <w:szCs w:val="18"/>
          <w:rtl/>
        </w:rPr>
        <w:t xml:space="preserve">משרד הפנים </w:t>
      </w:r>
      <w:r w:rsidRPr="00EB460D">
        <w:rPr>
          <w:rFonts w:ascii="Tahoma" w:hAnsi="Tahoma" w:cs="Tahoma" w:hint="cs"/>
          <w:sz w:val="18"/>
          <w:szCs w:val="18"/>
          <w:rtl/>
        </w:rPr>
        <w:t>ה</w:t>
      </w:r>
      <w:r w:rsidRPr="00EB460D">
        <w:rPr>
          <w:rFonts w:ascii="Tahoma" w:hAnsi="Tahoma" w:cs="Tahoma"/>
          <w:sz w:val="18"/>
          <w:szCs w:val="18"/>
          <w:rtl/>
        </w:rPr>
        <w:t>עלה קושי משפטי לפיו</w:t>
      </w:r>
      <w:r w:rsidRPr="00EB460D">
        <w:rPr>
          <w:rFonts w:ascii="Tahoma" w:hAnsi="Tahoma" w:cs="Tahoma" w:hint="cs"/>
          <w:sz w:val="18"/>
          <w:szCs w:val="18"/>
          <w:rtl/>
        </w:rPr>
        <w:t xml:space="preserve"> </w:t>
      </w:r>
      <w:r w:rsidRPr="00EB460D">
        <w:rPr>
          <w:rFonts w:ascii="Tahoma" w:hAnsi="Tahoma" w:cs="Tahoma"/>
          <w:sz w:val="18"/>
          <w:szCs w:val="18"/>
          <w:rtl/>
        </w:rPr>
        <w:t>הסמכויות בתחום אבטחת מידע, ככל שחלות על רשויות</w:t>
      </w:r>
      <w:r w:rsidRPr="00EB460D">
        <w:rPr>
          <w:rFonts w:ascii="Tahoma" w:hAnsi="Tahoma" w:cs="Tahoma" w:hint="cs"/>
          <w:sz w:val="18"/>
          <w:szCs w:val="18"/>
          <w:rtl/>
        </w:rPr>
        <w:t xml:space="preserve"> </w:t>
      </w:r>
      <w:r w:rsidRPr="00EB460D">
        <w:rPr>
          <w:rFonts w:ascii="Tahoma" w:hAnsi="Tahoma" w:cs="Tahoma"/>
          <w:sz w:val="18"/>
          <w:szCs w:val="18"/>
          <w:rtl/>
        </w:rPr>
        <w:t xml:space="preserve">מקומיות, </w:t>
      </w:r>
      <w:r w:rsidRPr="00EB460D">
        <w:rPr>
          <w:rFonts w:ascii="Tahoma" w:hAnsi="Tahoma" w:cs="Tahoma" w:hint="cs"/>
          <w:sz w:val="18"/>
          <w:szCs w:val="18"/>
          <w:rtl/>
        </w:rPr>
        <w:t xml:space="preserve">נמצאות </w:t>
      </w:r>
      <w:r w:rsidRPr="00EB460D">
        <w:rPr>
          <w:rFonts w:ascii="Tahoma" w:hAnsi="Tahoma" w:cs="Tahoma"/>
          <w:sz w:val="18"/>
          <w:szCs w:val="18"/>
          <w:rtl/>
        </w:rPr>
        <w:t xml:space="preserve">למעשה בתחום </w:t>
      </w:r>
      <w:r w:rsidRPr="00EB460D">
        <w:rPr>
          <w:rFonts w:ascii="Tahoma" w:hAnsi="Tahoma" w:cs="Tahoma" w:hint="cs"/>
          <w:sz w:val="18"/>
          <w:szCs w:val="18"/>
          <w:rtl/>
        </w:rPr>
        <w:t>ה</w:t>
      </w:r>
      <w:r w:rsidRPr="00EB460D">
        <w:rPr>
          <w:rFonts w:ascii="Tahoma" w:hAnsi="Tahoma" w:cs="Tahoma"/>
          <w:sz w:val="18"/>
          <w:szCs w:val="18"/>
          <w:rtl/>
        </w:rPr>
        <w:t>סמכות ו</w:t>
      </w:r>
      <w:r w:rsidRPr="00EB460D">
        <w:rPr>
          <w:rFonts w:ascii="Tahoma" w:hAnsi="Tahoma" w:cs="Tahoma" w:hint="cs"/>
          <w:sz w:val="18"/>
          <w:szCs w:val="18"/>
          <w:rtl/>
        </w:rPr>
        <w:t>ה</w:t>
      </w:r>
      <w:r w:rsidRPr="00EB460D">
        <w:rPr>
          <w:rFonts w:ascii="Tahoma" w:hAnsi="Tahoma" w:cs="Tahoma"/>
          <w:sz w:val="18"/>
          <w:szCs w:val="18"/>
          <w:rtl/>
        </w:rPr>
        <w:t xml:space="preserve">אחריות </w:t>
      </w:r>
      <w:r w:rsidRPr="00EB460D">
        <w:rPr>
          <w:rFonts w:ascii="Tahoma" w:hAnsi="Tahoma" w:cs="Tahoma" w:hint="cs"/>
          <w:sz w:val="18"/>
          <w:szCs w:val="18"/>
          <w:rtl/>
        </w:rPr>
        <w:t xml:space="preserve">של </w:t>
      </w:r>
      <w:r w:rsidRPr="00EB460D">
        <w:rPr>
          <w:rFonts w:ascii="Tahoma" w:hAnsi="Tahoma" w:cs="Tahoma"/>
          <w:sz w:val="18"/>
          <w:szCs w:val="18"/>
          <w:rtl/>
        </w:rPr>
        <w:t>משרדים אחרים</w:t>
      </w:r>
      <w:r w:rsidRPr="00EB460D">
        <w:rPr>
          <w:rFonts w:ascii="Tahoma" w:hAnsi="Tahoma" w:cs="Tahoma" w:hint="cs"/>
          <w:sz w:val="18"/>
          <w:szCs w:val="18"/>
          <w:rtl/>
        </w:rPr>
        <w:t>,</w:t>
      </w:r>
      <w:r w:rsidRPr="00EB460D">
        <w:rPr>
          <w:rFonts w:ascii="Tahoma" w:hAnsi="Tahoma" w:cs="Tahoma"/>
          <w:sz w:val="18"/>
          <w:szCs w:val="18"/>
          <w:rtl/>
        </w:rPr>
        <w:t xml:space="preserve"> ולכן לטענת משרד הפנים אין</w:t>
      </w:r>
      <w:r w:rsidRPr="00EB460D">
        <w:rPr>
          <w:rFonts w:ascii="Tahoma" w:hAnsi="Tahoma" w:cs="Tahoma" w:hint="cs"/>
          <w:sz w:val="18"/>
          <w:szCs w:val="18"/>
          <w:rtl/>
        </w:rPr>
        <w:t xml:space="preserve"> </w:t>
      </w:r>
      <w:r w:rsidRPr="00EB460D">
        <w:rPr>
          <w:rFonts w:ascii="Tahoma" w:hAnsi="Tahoma" w:cs="Tahoma"/>
          <w:sz w:val="18"/>
          <w:szCs w:val="18"/>
          <w:rtl/>
        </w:rPr>
        <w:t>בידיו הסמכות ואחריות הפיקוח בתחום זה.</w:t>
      </w:r>
      <w:r w:rsidRPr="00EB460D">
        <w:rPr>
          <w:rFonts w:ascii="Tahoma" w:hAnsi="Tahoma" w:cs="Tahoma" w:hint="cs"/>
          <w:sz w:val="18"/>
          <w:szCs w:val="18"/>
          <w:rtl/>
        </w:rPr>
        <w:t xml:space="preserve"> </w:t>
      </w:r>
      <w:r w:rsidRPr="00EB460D">
        <w:rPr>
          <w:rFonts w:ascii="Tahoma" w:hAnsi="Tahoma" w:cs="Tahoma"/>
          <w:sz w:val="18"/>
          <w:szCs w:val="18"/>
          <w:rtl/>
        </w:rPr>
        <w:t xml:space="preserve">עם זאת, נוכח חשיבות </w:t>
      </w:r>
      <w:r>
        <w:rPr>
          <w:rFonts w:ascii="Tahoma" w:hAnsi="Tahoma" w:cs="Tahoma" w:hint="cs"/>
          <w:sz w:val="18"/>
          <w:szCs w:val="18"/>
          <w:rtl/>
        </w:rPr>
        <w:t>ה</w:t>
      </w:r>
      <w:r w:rsidRPr="00EB460D">
        <w:rPr>
          <w:rFonts w:ascii="Tahoma" w:hAnsi="Tahoma" w:cs="Tahoma"/>
          <w:sz w:val="18"/>
          <w:szCs w:val="18"/>
          <w:rtl/>
        </w:rPr>
        <w:t>נושא, מערך הסייבר פועל לבחינה מעמיקה של נושא הגנת הסייבר ברשויות</w:t>
      </w:r>
      <w:r w:rsidRPr="00EB460D">
        <w:rPr>
          <w:rFonts w:ascii="Tahoma" w:hAnsi="Tahoma" w:cs="Tahoma" w:hint="cs"/>
          <w:sz w:val="18"/>
          <w:szCs w:val="18"/>
          <w:rtl/>
        </w:rPr>
        <w:t xml:space="preserve"> </w:t>
      </w:r>
      <w:r w:rsidRPr="00EB460D">
        <w:rPr>
          <w:rFonts w:ascii="Tahoma" w:hAnsi="Tahoma" w:cs="Tahoma"/>
          <w:sz w:val="18"/>
          <w:szCs w:val="18"/>
          <w:rtl/>
        </w:rPr>
        <w:t>מקומיות ו</w:t>
      </w:r>
      <w:r w:rsidRPr="00EB460D">
        <w:rPr>
          <w:rFonts w:ascii="Tahoma" w:hAnsi="Tahoma" w:cs="Tahoma" w:hint="cs"/>
          <w:sz w:val="18"/>
          <w:szCs w:val="18"/>
          <w:rtl/>
        </w:rPr>
        <w:t>ל</w:t>
      </w:r>
      <w:r w:rsidRPr="00EB460D">
        <w:rPr>
          <w:rFonts w:ascii="Tahoma" w:hAnsi="Tahoma" w:cs="Tahoma"/>
          <w:sz w:val="18"/>
          <w:szCs w:val="18"/>
          <w:rtl/>
        </w:rPr>
        <w:t>קידום הנושא על כלל רבדיו והיבטיו יחד עם שותפים נוספים, לרבות הקמת מרכז</w:t>
      </w:r>
      <w:r w:rsidRPr="00EB460D">
        <w:rPr>
          <w:rFonts w:ascii="Tahoma" w:hAnsi="Tahoma" w:cs="Tahoma" w:hint="cs"/>
          <w:sz w:val="18"/>
          <w:szCs w:val="18"/>
          <w:rtl/>
        </w:rPr>
        <w:t xml:space="preserve"> </w:t>
      </w:r>
      <w:r w:rsidRPr="00EB460D">
        <w:rPr>
          <w:rFonts w:ascii="Tahoma" w:hAnsi="Tahoma" w:cs="Tahoma"/>
          <w:sz w:val="18"/>
          <w:szCs w:val="18"/>
          <w:rtl/>
        </w:rPr>
        <w:t>ניטור מגזרי לרשויות המקומיות.</w:t>
      </w:r>
    </w:p>
    <w:p w14:paraId="048007A2" w14:textId="77777777" w:rsidR="00D56FA2" w:rsidRPr="00EB460D" w:rsidRDefault="00D56FA2" w:rsidP="00EB460D">
      <w:pPr>
        <w:spacing w:line="260" w:lineRule="exact"/>
        <w:jc w:val="both"/>
        <w:rPr>
          <w:rFonts w:ascii="Tahoma" w:hAnsi="Tahoma" w:cs="Tahoma"/>
          <w:sz w:val="18"/>
          <w:szCs w:val="18"/>
        </w:rPr>
      </w:pPr>
      <w:r w:rsidRPr="00EB460D">
        <w:rPr>
          <w:rFonts w:ascii="Tahoma" w:hAnsi="Tahoma" w:cs="Tahoma" w:hint="cs"/>
          <w:sz w:val="18"/>
          <w:szCs w:val="18"/>
          <w:rtl/>
        </w:rPr>
        <w:t>משרד הפנים מסר בתשובתו כי הוא</w:t>
      </w:r>
      <w:r w:rsidRPr="00EB460D">
        <w:rPr>
          <w:rFonts w:ascii="Tahoma" w:hAnsi="Tahoma" w:cs="Tahoma"/>
          <w:sz w:val="18"/>
          <w:szCs w:val="18"/>
          <w:rtl/>
        </w:rPr>
        <w:t xml:space="preserve"> אינו רגולטור</w:t>
      </w:r>
      <w:r w:rsidRPr="00EB460D">
        <w:rPr>
          <w:rFonts w:ascii="Tahoma" w:hAnsi="Tahoma" w:cs="Tahoma" w:hint="cs"/>
          <w:sz w:val="18"/>
          <w:szCs w:val="18"/>
          <w:rtl/>
        </w:rPr>
        <w:t xml:space="preserve"> </w:t>
      </w:r>
      <w:r w:rsidRPr="00EB460D">
        <w:rPr>
          <w:rFonts w:ascii="Tahoma" w:hAnsi="Tahoma" w:cs="Tahoma"/>
          <w:sz w:val="18"/>
          <w:szCs w:val="18"/>
          <w:rtl/>
        </w:rPr>
        <w:t>בתחום הסייבר לרשויות המקומיות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אך הוא </w:t>
      </w:r>
      <w:r w:rsidRPr="00EB460D">
        <w:rPr>
          <w:rFonts w:ascii="Tahoma" w:hAnsi="Tahoma" w:cs="Tahoma"/>
          <w:sz w:val="18"/>
          <w:szCs w:val="18"/>
          <w:rtl/>
        </w:rPr>
        <w:t>פועל כגורם מסייע לרשויות המקומיות במסגרת</w:t>
      </w:r>
      <w:r w:rsidRPr="00EB460D">
        <w:rPr>
          <w:rFonts w:ascii="Tahoma" w:hAnsi="Tahoma" w:cs="Tahoma" w:hint="cs"/>
          <w:sz w:val="18"/>
          <w:szCs w:val="18"/>
          <w:rtl/>
        </w:rPr>
        <w:t xml:space="preserve"> </w:t>
      </w:r>
      <w:r w:rsidRPr="00EB460D">
        <w:rPr>
          <w:rFonts w:ascii="Tahoma" w:hAnsi="Tahoma" w:cs="Tahoma"/>
          <w:sz w:val="18"/>
          <w:szCs w:val="18"/>
          <w:rtl/>
        </w:rPr>
        <w:t>היערכותן ל</w:t>
      </w:r>
      <w:r w:rsidRPr="00EB460D">
        <w:rPr>
          <w:rFonts w:ascii="Tahoma" w:hAnsi="Tahoma" w:cs="Tahoma" w:hint="cs"/>
          <w:sz w:val="18"/>
          <w:szCs w:val="18"/>
          <w:rtl/>
        </w:rPr>
        <w:t xml:space="preserve">שעת </w:t>
      </w:r>
      <w:r w:rsidRPr="00EB460D">
        <w:rPr>
          <w:rFonts w:ascii="Tahoma" w:hAnsi="Tahoma" w:cs="Tahoma"/>
          <w:sz w:val="18"/>
          <w:szCs w:val="18"/>
          <w:rtl/>
        </w:rPr>
        <w:t>ח</w:t>
      </w:r>
      <w:r w:rsidRPr="00EB460D">
        <w:rPr>
          <w:rFonts w:ascii="Tahoma" w:hAnsi="Tahoma" w:cs="Tahoma" w:hint="cs"/>
          <w:sz w:val="18"/>
          <w:szCs w:val="18"/>
          <w:rtl/>
        </w:rPr>
        <w:t>י</w:t>
      </w:r>
      <w:r w:rsidRPr="00EB460D">
        <w:rPr>
          <w:rFonts w:ascii="Tahoma" w:hAnsi="Tahoma" w:cs="Tahoma"/>
          <w:sz w:val="18"/>
          <w:szCs w:val="18"/>
          <w:rtl/>
        </w:rPr>
        <w:t xml:space="preserve">רום והבטחת </w:t>
      </w:r>
      <w:r w:rsidRPr="00EB460D">
        <w:rPr>
          <w:rFonts w:ascii="Tahoma" w:hAnsi="Tahoma" w:cs="Tahoma" w:hint="cs"/>
          <w:sz w:val="18"/>
          <w:szCs w:val="18"/>
          <w:rtl/>
        </w:rPr>
        <w:t>ה</w:t>
      </w:r>
      <w:r w:rsidRPr="00EB460D">
        <w:rPr>
          <w:rFonts w:ascii="Tahoma" w:hAnsi="Tahoma" w:cs="Tahoma"/>
          <w:sz w:val="18"/>
          <w:szCs w:val="18"/>
          <w:rtl/>
        </w:rPr>
        <w:t xml:space="preserve">רציפות </w:t>
      </w:r>
      <w:r w:rsidRPr="00EB460D">
        <w:rPr>
          <w:rFonts w:ascii="Tahoma" w:hAnsi="Tahoma" w:cs="Tahoma" w:hint="cs"/>
          <w:sz w:val="18"/>
          <w:szCs w:val="18"/>
          <w:rtl/>
        </w:rPr>
        <w:t>ה</w:t>
      </w:r>
      <w:r w:rsidRPr="00EB460D">
        <w:rPr>
          <w:rFonts w:ascii="Tahoma" w:hAnsi="Tahoma" w:cs="Tahoma"/>
          <w:sz w:val="18"/>
          <w:szCs w:val="18"/>
          <w:rtl/>
        </w:rPr>
        <w:t>תפקודית</w:t>
      </w:r>
      <w:r w:rsidRPr="00EB460D">
        <w:rPr>
          <w:rFonts w:ascii="Tahoma" w:hAnsi="Tahoma" w:cs="Tahoma" w:hint="cs"/>
          <w:sz w:val="18"/>
          <w:szCs w:val="18"/>
          <w:rtl/>
        </w:rPr>
        <w:t xml:space="preserve"> בה</w:t>
      </w:r>
      <w:r w:rsidRPr="00EB460D">
        <w:rPr>
          <w:rFonts w:ascii="Tahoma" w:hAnsi="Tahoma" w:cs="Tahoma"/>
          <w:sz w:val="18"/>
          <w:szCs w:val="18"/>
          <w:rtl/>
        </w:rPr>
        <w:t>. מינהל החירום</w:t>
      </w:r>
      <w:r w:rsidRPr="00EB460D">
        <w:rPr>
          <w:rFonts w:ascii="Tahoma" w:hAnsi="Tahoma" w:cs="Tahoma" w:hint="cs"/>
          <w:sz w:val="18"/>
          <w:szCs w:val="18"/>
          <w:rtl/>
        </w:rPr>
        <w:t xml:space="preserve"> שבמשרד הפנים</w:t>
      </w:r>
      <w:r w:rsidRPr="00EB460D">
        <w:rPr>
          <w:rFonts w:ascii="Tahoma" w:hAnsi="Tahoma" w:cs="Tahoma"/>
          <w:sz w:val="18"/>
          <w:szCs w:val="18"/>
          <w:rtl/>
        </w:rPr>
        <w:t xml:space="preserve"> תומך ברעיון </w:t>
      </w:r>
      <w:r w:rsidRPr="00EB460D">
        <w:rPr>
          <w:rFonts w:ascii="Tahoma" w:hAnsi="Tahoma" w:cs="Tahoma" w:hint="cs"/>
          <w:sz w:val="18"/>
          <w:szCs w:val="18"/>
          <w:rtl/>
        </w:rPr>
        <w:t>להקים</w:t>
      </w:r>
      <w:r w:rsidRPr="00EB460D">
        <w:rPr>
          <w:rFonts w:ascii="Tahoma" w:hAnsi="Tahoma" w:cs="Tahoma"/>
          <w:sz w:val="18"/>
          <w:szCs w:val="18"/>
          <w:rtl/>
        </w:rPr>
        <w:t xml:space="preserve"> מרכז בקרה</w:t>
      </w:r>
      <w:r w:rsidRPr="00EB460D">
        <w:rPr>
          <w:rFonts w:ascii="Tahoma" w:hAnsi="Tahoma" w:cs="Tahoma" w:hint="cs"/>
          <w:sz w:val="18"/>
          <w:szCs w:val="18"/>
          <w:rtl/>
        </w:rPr>
        <w:t xml:space="preserve"> </w:t>
      </w:r>
      <w:r w:rsidRPr="00EB460D">
        <w:rPr>
          <w:rFonts w:ascii="Tahoma" w:hAnsi="Tahoma" w:cs="Tahoma"/>
          <w:sz w:val="18"/>
          <w:szCs w:val="18"/>
          <w:rtl/>
        </w:rPr>
        <w:t>ושליטה לני</w:t>
      </w:r>
      <w:r w:rsidRPr="00EB460D">
        <w:rPr>
          <w:rFonts w:ascii="Tahoma" w:hAnsi="Tahoma" w:cs="Tahoma" w:hint="cs"/>
          <w:sz w:val="18"/>
          <w:szCs w:val="18"/>
          <w:rtl/>
        </w:rPr>
        <w:t>ט</w:t>
      </w:r>
      <w:r w:rsidRPr="00EB460D">
        <w:rPr>
          <w:rFonts w:ascii="Tahoma" w:hAnsi="Tahoma" w:cs="Tahoma"/>
          <w:sz w:val="18"/>
          <w:szCs w:val="18"/>
          <w:rtl/>
        </w:rPr>
        <w:t>ור אירועי אבטחת מידע ברשויות המקומיות. מינהל החירום פעל בשנים</w:t>
      </w:r>
      <w:r w:rsidRPr="00EB460D">
        <w:rPr>
          <w:rFonts w:ascii="Tahoma" w:hAnsi="Tahoma" w:cs="Tahoma" w:hint="cs"/>
          <w:sz w:val="18"/>
          <w:szCs w:val="18"/>
          <w:rtl/>
        </w:rPr>
        <w:t xml:space="preserve"> </w:t>
      </w:r>
      <w:r w:rsidRPr="00EB460D">
        <w:rPr>
          <w:rFonts w:ascii="Tahoma" w:hAnsi="Tahoma" w:cs="Tahoma"/>
          <w:sz w:val="18"/>
          <w:szCs w:val="18"/>
          <w:rtl/>
        </w:rPr>
        <w:t xml:space="preserve">האחרונות </w:t>
      </w:r>
      <w:r w:rsidRPr="00EB460D">
        <w:rPr>
          <w:rFonts w:ascii="Tahoma" w:hAnsi="Tahoma" w:cs="Tahoma" w:hint="cs"/>
          <w:sz w:val="18"/>
          <w:szCs w:val="18"/>
          <w:rtl/>
        </w:rPr>
        <w:t>על מנת</w:t>
      </w:r>
      <w:r w:rsidRPr="00EB460D">
        <w:rPr>
          <w:rFonts w:ascii="Tahoma" w:hAnsi="Tahoma" w:cs="Tahoma"/>
          <w:sz w:val="18"/>
          <w:szCs w:val="18"/>
          <w:rtl/>
        </w:rPr>
        <w:t xml:space="preserve"> לסייע להביא את הרעיון לידי יישום יחד עם מערך הסייבר וישראל</w:t>
      </w:r>
      <w:r w:rsidRPr="00EB460D">
        <w:rPr>
          <w:rFonts w:ascii="Tahoma" w:hAnsi="Tahoma" w:cs="Tahoma" w:hint="cs"/>
          <w:sz w:val="18"/>
          <w:szCs w:val="18"/>
          <w:rtl/>
        </w:rPr>
        <w:t xml:space="preserve"> </w:t>
      </w:r>
      <w:r w:rsidRPr="00EB460D">
        <w:rPr>
          <w:rFonts w:ascii="Tahoma" w:hAnsi="Tahoma" w:cs="Tahoma"/>
          <w:sz w:val="18"/>
          <w:szCs w:val="18"/>
          <w:rtl/>
        </w:rPr>
        <w:t>דיגיטלית</w:t>
      </w:r>
      <w:r w:rsidRPr="00EB460D">
        <w:rPr>
          <w:rFonts w:ascii="Tahoma" w:hAnsi="Tahoma" w:cs="Tahoma" w:hint="cs"/>
          <w:sz w:val="18"/>
          <w:szCs w:val="18"/>
          <w:rtl/>
        </w:rPr>
        <w:t xml:space="preserve">, אולם </w:t>
      </w:r>
      <w:r w:rsidRPr="00EB460D">
        <w:rPr>
          <w:rFonts w:ascii="Tahoma" w:hAnsi="Tahoma" w:cs="Tahoma"/>
          <w:sz w:val="18"/>
          <w:szCs w:val="18"/>
          <w:rtl/>
        </w:rPr>
        <w:t>הרעיון לא הבשיל לכדי יישום אופרטיבי</w:t>
      </w:r>
      <w:r w:rsidRPr="00EB460D">
        <w:rPr>
          <w:rFonts w:ascii="Tahoma" w:hAnsi="Tahoma" w:cs="Tahoma" w:hint="cs"/>
          <w:sz w:val="18"/>
          <w:szCs w:val="18"/>
          <w:rtl/>
        </w:rPr>
        <w:t>,</w:t>
      </w:r>
      <w:r w:rsidRPr="00EB460D">
        <w:rPr>
          <w:rFonts w:ascii="Tahoma" w:hAnsi="Tahoma" w:cs="Tahoma"/>
          <w:sz w:val="18"/>
          <w:szCs w:val="18"/>
          <w:rtl/>
        </w:rPr>
        <w:t xml:space="preserve"> בעיקר בשל היעדר תקציב. בימים אלו</w:t>
      </w:r>
      <w:r w:rsidRPr="00EB460D">
        <w:rPr>
          <w:rFonts w:ascii="Tahoma" w:hAnsi="Tahoma" w:cs="Tahoma" w:hint="cs"/>
          <w:sz w:val="18"/>
          <w:szCs w:val="18"/>
          <w:rtl/>
        </w:rPr>
        <w:t xml:space="preserve"> </w:t>
      </w:r>
      <w:r w:rsidRPr="00EB460D">
        <w:rPr>
          <w:rFonts w:ascii="Tahoma" w:hAnsi="Tahoma" w:cs="Tahoma"/>
          <w:sz w:val="18"/>
          <w:szCs w:val="18"/>
          <w:rtl/>
        </w:rPr>
        <w:t>מינהל החירום פועל לבחינת קידום ה</w:t>
      </w:r>
      <w:r w:rsidRPr="00EB460D">
        <w:rPr>
          <w:rFonts w:ascii="Tahoma" w:hAnsi="Tahoma" w:cs="Tahoma" w:hint="cs"/>
          <w:sz w:val="18"/>
          <w:szCs w:val="18"/>
          <w:rtl/>
        </w:rPr>
        <w:t>נושא</w:t>
      </w:r>
      <w:r w:rsidRPr="00EB460D">
        <w:rPr>
          <w:rFonts w:ascii="Tahoma" w:hAnsi="Tahoma" w:cs="Tahoma"/>
          <w:sz w:val="18"/>
          <w:szCs w:val="18"/>
          <w:rtl/>
        </w:rPr>
        <w:t xml:space="preserve"> עם פיקוד</w:t>
      </w:r>
      <w:r w:rsidRPr="00EB460D">
        <w:rPr>
          <w:rFonts w:ascii="Tahoma" w:hAnsi="Tahoma" w:cs="Tahoma" w:hint="cs"/>
          <w:sz w:val="18"/>
          <w:szCs w:val="18"/>
          <w:rtl/>
        </w:rPr>
        <w:t xml:space="preserve"> </w:t>
      </w:r>
      <w:r w:rsidRPr="00EB460D">
        <w:rPr>
          <w:rFonts w:ascii="Tahoma" w:hAnsi="Tahoma" w:cs="Tahoma"/>
          <w:sz w:val="18"/>
          <w:szCs w:val="18"/>
          <w:rtl/>
        </w:rPr>
        <w:t>העורף.</w:t>
      </w:r>
    </w:p>
    <w:p w14:paraId="53CE5CC2" w14:textId="77777777" w:rsidR="00070B64" w:rsidRPr="00EB460D" w:rsidRDefault="00070B64" w:rsidP="00070B64">
      <w:pPr>
        <w:spacing w:line="260" w:lineRule="exact"/>
        <w:jc w:val="both"/>
        <w:rPr>
          <w:rFonts w:ascii="Tahoma" w:hAnsi="Tahoma" w:cs="Tahoma"/>
          <w:sz w:val="18"/>
          <w:szCs w:val="18"/>
          <w:rtl/>
        </w:rPr>
      </w:pPr>
      <w:r w:rsidRPr="00EB460D">
        <w:rPr>
          <w:rFonts w:ascii="Tahoma" w:hAnsi="Tahoma" w:cs="Tahoma" w:hint="cs"/>
          <w:sz w:val="18"/>
          <w:szCs w:val="18"/>
          <w:rtl/>
        </w:rPr>
        <w:lastRenderedPageBreak/>
        <w:t xml:space="preserve">בתשובתו מסר מש"ם כי לתפיסתו </w:t>
      </w:r>
      <w:r w:rsidRPr="00EB460D">
        <w:rPr>
          <w:rFonts w:ascii="Tahoma" w:hAnsi="Tahoma" w:cs="Tahoma"/>
          <w:sz w:val="18"/>
          <w:szCs w:val="18"/>
          <w:rtl/>
        </w:rPr>
        <w:t>נושא הסייבר ה</w:t>
      </w:r>
      <w:r w:rsidRPr="00EB460D">
        <w:rPr>
          <w:rFonts w:ascii="Tahoma" w:hAnsi="Tahoma" w:cs="Tahoma" w:hint="cs"/>
          <w:sz w:val="18"/>
          <w:szCs w:val="18"/>
          <w:rtl/>
        </w:rPr>
        <w:t>וא</w:t>
      </w:r>
      <w:r w:rsidRPr="00EB460D">
        <w:rPr>
          <w:rFonts w:ascii="Tahoma" w:hAnsi="Tahoma" w:cs="Tahoma"/>
          <w:sz w:val="18"/>
          <w:szCs w:val="18"/>
          <w:rtl/>
        </w:rPr>
        <w:t xml:space="preserve"> נושא בעל חשיבות לאומית מכרעת</w:t>
      </w:r>
      <w:r w:rsidRPr="00EB460D">
        <w:rPr>
          <w:rFonts w:ascii="Tahoma" w:hAnsi="Tahoma" w:cs="Tahoma" w:hint="cs"/>
          <w:sz w:val="18"/>
          <w:szCs w:val="18"/>
          <w:rtl/>
        </w:rPr>
        <w:t>,</w:t>
      </w:r>
      <w:r w:rsidRPr="00EB460D">
        <w:rPr>
          <w:rFonts w:ascii="Tahoma" w:hAnsi="Tahoma" w:cs="Tahoma"/>
          <w:sz w:val="18"/>
          <w:szCs w:val="18"/>
          <w:rtl/>
        </w:rPr>
        <w:t xml:space="preserve"> ו</w:t>
      </w:r>
      <w:r w:rsidRPr="00EB460D">
        <w:rPr>
          <w:rFonts w:ascii="Tahoma" w:hAnsi="Tahoma" w:cs="Tahoma" w:hint="cs"/>
          <w:sz w:val="18"/>
          <w:szCs w:val="18"/>
          <w:rtl/>
        </w:rPr>
        <w:t xml:space="preserve">משום כך </w:t>
      </w:r>
      <w:r w:rsidRPr="00EB460D">
        <w:rPr>
          <w:rFonts w:ascii="Tahoma" w:hAnsi="Tahoma" w:cs="Tahoma"/>
          <w:sz w:val="18"/>
          <w:szCs w:val="18"/>
          <w:rtl/>
        </w:rPr>
        <w:t>עליו להיות</w:t>
      </w:r>
      <w:r w:rsidRPr="00EB460D">
        <w:rPr>
          <w:rFonts w:ascii="Tahoma" w:hAnsi="Tahoma" w:cs="Tahoma" w:hint="cs"/>
          <w:sz w:val="18"/>
          <w:szCs w:val="18"/>
          <w:rtl/>
        </w:rPr>
        <w:t xml:space="preserve"> </w:t>
      </w:r>
      <w:r w:rsidRPr="00EB460D">
        <w:rPr>
          <w:rFonts w:ascii="Tahoma" w:hAnsi="Tahoma" w:cs="Tahoma"/>
          <w:sz w:val="18"/>
          <w:szCs w:val="18"/>
          <w:rtl/>
        </w:rPr>
        <w:t>מטופל גם ברשויות המקומיות בשיתוף הגורמים הרלוונטיים</w:t>
      </w:r>
      <w:r w:rsidRPr="00EB460D">
        <w:rPr>
          <w:rFonts w:ascii="Tahoma" w:hAnsi="Tahoma" w:cs="Tahoma" w:hint="cs"/>
          <w:sz w:val="18"/>
          <w:szCs w:val="18"/>
          <w:rtl/>
        </w:rPr>
        <w:t xml:space="preserve"> </w:t>
      </w:r>
      <w:r w:rsidRPr="00EB460D">
        <w:rPr>
          <w:rFonts w:ascii="Tahoma" w:hAnsi="Tahoma" w:cs="Tahoma"/>
          <w:sz w:val="18"/>
          <w:szCs w:val="18"/>
          <w:rtl/>
        </w:rPr>
        <w:t>הכוללים גם</w:t>
      </w:r>
      <w:r w:rsidRPr="00EB460D">
        <w:rPr>
          <w:rFonts w:ascii="Tahoma" w:hAnsi="Tahoma" w:cs="Tahoma" w:hint="cs"/>
          <w:sz w:val="18"/>
          <w:szCs w:val="18"/>
          <w:rtl/>
        </w:rPr>
        <w:t xml:space="preserve"> </w:t>
      </w:r>
      <w:r w:rsidRPr="00EB460D">
        <w:rPr>
          <w:rFonts w:ascii="Tahoma" w:hAnsi="Tahoma" w:cs="Tahoma"/>
          <w:sz w:val="18"/>
          <w:szCs w:val="18"/>
          <w:rtl/>
        </w:rPr>
        <w:t>את מש"</w:t>
      </w:r>
      <w:r w:rsidRPr="00EB460D">
        <w:rPr>
          <w:rFonts w:ascii="Tahoma" w:hAnsi="Tahoma" w:cs="Tahoma" w:hint="cs"/>
          <w:sz w:val="18"/>
          <w:szCs w:val="18"/>
          <w:rtl/>
        </w:rPr>
        <w:t>ם, לרבות תקצוב ממשלתי מתאים</w:t>
      </w:r>
      <w:r w:rsidRPr="00EB460D">
        <w:rPr>
          <w:rFonts w:ascii="Tahoma" w:hAnsi="Tahoma" w:cs="Tahoma"/>
          <w:sz w:val="18"/>
          <w:szCs w:val="18"/>
          <w:rtl/>
        </w:rPr>
        <w:t xml:space="preserve">. </w:t>
      </w:r>
      <w:r w:rsidRPr="00EB460D">
        <w:rPr>
          <w:rFonts w:ascii="Tahoma" w:hAnsi="Tahoma" w:cs="Tahoma" w:hint="cs"/>
          <w:sz w:val="18"/>
          <w:szCs w:val="18"/>
          <w:rtl/>
        </w:rPr>
        <w:t xml:space="preserve">מש"ם פועל מיוזמתו בנושא זה מול מערך הסייבר. לדעת מש"ם, הקמת </w:t>
      </w:r>
      <w:r w:rsidRPr="00EB460D">
        <w:rPr>
          <w:rFonts w:ascii="Tahoma" w:hAnsi="Tahoma" w:cs="Tahoma"/>
          <w:sz w:val="18"/>
          <w:szCs w:val="18"/>
          <w:rtl/>
        </w:rPr>
        <w:t xml:space="preserve">מרכז שליטה ובקרה </w:t>
      </w:r>
      <w:r w:rsidRPr="00EB460D">
        <w:rPr>
          <w:rFonts w:ascii="Tahoma" w:hAnsi="Tahoma" w:cs="Tahoma" w:hint="cs"/>
          <w:sz w:val="18"/>
          <w:szCs w:val="18"/>
          <w:rtl/>
        </w:rPr>
        <w:t>לרשויות המקומיות</w:t>
      </w:r>
      <w:r w:rsidRPr="00EB460D">
        <w:rPr>
          <w:rFonts w:ascii="Tahoma" w:hAnsi="Tahoma" w:cs="Tahoma"/>
          <w:sz w:val="18"/>
          <w:szCs w:val="18"/>
          <w:rtl/>
        </w:rPr>
        <w:t xml:space="preserve"> </w:t>
      </w:r>
      <w:r w:rsidRPr="00EB460D">
        <w:rPr>
          <w:rFonts w:ascii="Tahoma" w:hAnsi="Tahoma" w:cs="Tahoma" w:hint="cs"/>
          <w:sz w:val="18"/>
          <w:szCs w:val="18"/>
          <w:rtl/>
        </w:rPr>
        <w:t xml:space="preserve">היא </w:t>
      </w:r>
      <w:r w:rsidRPr="00EB460D">
        <w:rPr>
          <w:rFonts w:ascii="Tahoma" w:hAnsi="Tahoma" w:cs="Tahoma"/>
          <w:sz w:val="18"/>
          <w:szCs w:val="18"/>
          <w:rtl/>
        </w:rPr>
        <w:t>מבורכת אך אינה יכולה להחליף את הצורך</w:t>
      </w:r>
      <w:r w:rsidRPr="00EB460D">
        <w:rPr>
          <w:rFonts w:ascii="Tahoma" w:hAnsi="Tahoma" w:cs="Tahoma" w:hint="cs"/>
          <w:sz w:val="18"/>
          <w:szCs w:val="18"/>
          <w:rtl/>
        </w:rPr>
        <w:t xml:space="preserve"> </w:t>
      </w:r>
      <w:r w:rsidRPr="00EB460D">
        <w:rPr>
          <w:rFonts w:ascii="Tahoma" w:hAnsi="Tahoma" w:cs="Tahoma"/>
          <w:sz w:val="18"/>
          <w:szCs w:val="18"/>
          <w:rtl/>
        </w:rPr>
        <w:t>במערך הגנה מלא</w:t>
      </w:r>
      <w:r w:rsidRPr="00EB460D">
        <w:rPr>
          <w:rFonts w:ascii="Tahoma" w:hAnsi="Tahoma" w:cs="Tahoma" w:hint="cs"/>
          <w:sz w:val="18"/>
          <w:szCs w:val="18"/>
          <w:rtl/>
        </w:rPr>
        <w:t>, הכולל</w:t>
      </w:r>
      <w:r w:rsidRPr="00EB460D">
        <w:rPr>
          <w:rFonts w:ascii="Tahoma" w:hAnsi="Tahoma" w:cs="Tahoma"/>
          <w:sz w:val="18"/>
          <w:szCs w:val="18"/>
          <w:rtl/>
        </w:rPr>
        <w:t xml:space="preserve"> </w:t>
      </w:r>
      <w:r w:rsidRPr="00EB460D">
        <w:rPr>
          <w:rFonts w:ascii="Tahoma" w:hAnsi="Tahoma" w:cs="Tahoma" w:hint="cs"/>
          <w:sz w:val="18"/>
          <w:szCs w:val="18"/>
          <w:rtl/>
        </w:rPr>
        <w:t>מוצרים, כוח אדם, צוותי התערבות וכדומה,</w:t>
      </w:r>
      <w:r w:rsidRPr="00EB460D">
        <w:rPr>
          <w:rFonts w:ascii="Tahoma" w:hAnsi="Tahoma" w:cs="Tahoma"/>
          <w:sz w:val="18"/>
          <w:szCs w:val="18"/>
          <w:rtl/>
        </w:rPr>
        <w:t xml:space="preserve"> </w:t>
      </w:r>
      <w:r w:rsidRPr="00EB460D">
        <w:rPr>
          <w:rFonts w:ascii="Tahoma" w:hAnsi="Tahoma" w:cs="Tahoma" w:hint="cs"/>
          <w:sz w:val="18"/>
          <w:szCs w:val="18"/>
          <w:rtl/>
        </w:rPr>
        <w:t>ה</w:t>
      </w:r>
      <w:r w:rsidRPr="00EB460D">
        <w:rPr>
          <w:rFonts w:ascii="Tahoma" w:hAnsi="Tahoma" w:cs="Tahoma"/>
          <w:sz w:val="18"/>
          <w:szCs w:val="18"/>
          <w:rtl/>
        </w:rPr>
        <w:t xml:space="preserve">נדרש </w:t>
      </w:r>
      <w:r w:rsidRPr="00EB460D">
        <w:rPr>
          <w:rFonts w:ascii="Tahoma" w:hAnsi="Tahoma" w:cs="Tahoma" w:hint="cs"/>
          <w:sz w:val="18"/>
          <w:szCs w:val="18"/>
          <w:rtl/>
        </w:rPr>
        <w:t>עבור ה</w:t>
      </w:r>
      <w:r w:rsidRPr="00EB460D">
        <w:rPr>
          <w:rFonts w:ascii="Tahoma" w:hAnsi="Tahoma" w:cs="Tahoma"/>
          <w:sz w:val="18"/>
          <w:szCs w:val="18"/>
          <w:rtl/>
        </w:rPr>
        <w:t>רשויות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לדברי מש"ם, יש לשמור על </w:t>
      </w:r>
      <w:r w:rsidRPr="00EB460D">
        <w:rPr>
          <w:rFonts w:ascii="Tahoma" w:hAnsi="Tahoma" w:cs="Tahoma"/>
          <w:sz w:val="18"/>
          <w:szCs w:val="18"/>
          <w:rtl/>
        </w:rPr>
        <w:t>עצמאותן של הרשויות ולכן לא נכון שה</w:t>
      </w:r>
      <w:r w:rsidRPr="00EB460D">
        <w:rPr>
          <w:rFonts w:ascii="Tahoma" w:hAnsi="Tahoma" w:cs="Tahoma" w:hint="cs"/>
          <w:sz w:val="18"/>
          <w:szCs w:val="18"/>
          <w:rtl/>
        </w:rPr>
        <w:t>מאסדרים</w:t>
      </w:r>
      <w:r w:rsidRPr="00EB460D">
        <w:rPr>
          <w:rFonts w:ascii="Tahoma" w:hAnsi="Tahoma" w:cs="Tahoma"/>
          <w:sz w:val="18"/>
          <w:szCs w:val="18"/>
          <w:rtl/>
        </w:rPr>
        <w:t xml:space="preserve"> יבצע</w:t>
      </w:r>
      <w:r w:rsidRPr="00EB460D">
        <w:rPr>
          <w:rFonts w:ascii="Tahoma" w:hAnsi="Tahoma" w:cs="Tahoma" w:hint="cs"/>
          <w:sz w:val="18"/>
          <w:szCs w:val="18"/>
          <w:rtl/>
        </w:rPr>
        <w:t>ו</w:t>
      </w:r>
      <w:r w:rsidRPr="00EB460D">
        <w:rPr>
          <w:rFonts w:ascii="Tahoma" w:hAnsi="Tahoma" w:cs="Tahoma"/>
          <w:sz w:val="18"/>
          <w:szCs w:val="18"/>
          <w:rtl/>
        </w:rPr>
        <w:t xml:space="preserve"> פעולות חד</w:t>
      </w:r>
      <w:r w:rsidRPr="00EB460D">
        <w:rPr>
          <w:rFonts w:ascii="Tahoma" w:hAnsi="Tahoma" w:cs="Tahoma" w:hint="cs"/>
          <w:sz w:val="18"/>
          <w:szCs w:val="18"/>
          <w:rtl/>
        </w:rPr>
        <w:t>-</w:t>
      </w:r>
      <w:r w:rsidRPr="00EB460D">
        <w:rPr>
          <w:rFonts w:ascii="Tahoma" w:hAnsi="Tahoma" w:cs="Tahoma"/>
          <w:sz w:val="18"/>
          <w:szCs w:val="18"/>
          <w:rtl/>
        </w:rPr>
        <w:t xml:space="preserve">צדדיות ללא </w:t>
      </w:r>
      <w:r w:rsidRPr="00EB460D">
        <w:rPr>
          <w:rFonts w:ascii="Tahoma" w:hAnsi="Tahoma" w:cs="Tahoma" w:hint="cs"/>
          <w:sz w:val="18"/>
          <w:szCs w:val="18"/>
          <w:rtl/>
        </w:rPr>
        <w:t xml:space="preserve">מש"ם, שהוא </w:t>
      </w:r>
      <w:r w:rsidRPr="00EB460D">
        <w:rPr>
          <w:rFonts w:ascii="Tahoma" w:hAnsi="Tahoma" w:cs="Tahoma"/>
          <w:sz w:val="18"/>
          <w:szCs w:val="18"/>
          <w:rtl/>
        </w:rPr>
        <w:t>הגוף המתכלל עבור הרשויות.</w:t>
      </w:r>
    </w:p>
    <w:p w14:paraId="3A1E4728"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 xml:space="preserve">נוכח תגובותיהם של מערך הסייבר, משרד הפנים ומש"ם ראוי כי משרד הדיגיטל הלאומי ומשרד הפנים, בשיתוף משרד המשפטים, יבחנו את סוגיית הובלת נושא הגנת הסייבר ברשויות המקומיות ותכלולו. </w:t>
      </w:r>
    </w:p>
    <w:p w14:paraId="369C93A3" w14:textId="77777777" w:rsidR="00D56FA2" w:rsidRPr="00EB460D" w:rsidRDefault="00D56FA2" w:rsidP="00EB460D">
      <w:pPr>
        <w:spacing w:line="260" w:lineRule="exact"/>
        <w:jc w:val="both"/>
        <w:rPr>
          <w:rFonts w:ascii="Tahoma" w:hAnsi="Tahoma" w:cs="Tahoma"/>
          <w:sz w:val="18"/>
          <w:szCs w:val="18"/>
          <w:rtl/>
        </w:rPr>
      </w:pPr>
    </w:p>
    <w:p w14:paraId="2FD8A058" w14:textId="77777777" w:rsidR="00D56FA2" w:rsidRPr="009E2924" w:rsidRDefault="00D56FA2" w:rsidP="00EB460D">
      <w:pPr>
        <w:pStyle w:val="KOT4N"/>
      </w:pPr>
      <w:r w:rsidRPr="009E2924">
        <w:rPr>
          <w:rFonts w:hint="cs"/>
          <w:rtl/>
        </w:rPr>
        <w:t>התמודדות משרדי הממשלה עם המעבר לשירותי ענן ציבורי</w:t>
      </w:r>
    </w:p>
    <w:p w14:paraId="7448F21E" w14:textId="77777777" w:rsidR="00070B64" w:rsidRPr="00EB460D" w:rsidRDefault="00070B64" w:rsidP="00070B64">
      <w:pPr>
        <w:spacing w:line="260" w:lineRule="exact"/>
        <w:jc w:val="both"/>
        <w:rPr>
          <w:rFonts w:ascii="Tahoma" w:hAnsi="Tahoma" w:cs="Tahoma"/>
          <w:sz w:val="18"/>
          <w:szCs w:val="18"/>
        </w:rPr>
      </w:pPr>
      <w:r w:rsidRPr="00EB460D">
        <w:rPr>
          <w:rFonts w:ascii="Tahoma" w:hAnsi="Tahoma" w:cs="Tahoma" w:hint="cs"/>
          <w:sz w:val="18"/>
          <w:szCs w:val="18"/>
          <w:rtl/>
        </w:rPr>
        <w:t>במאי 2020 הפיץ משרד מבקר המדינה שאלון רוחבי ל-72 מנמ"רים במשרדי ממשלה ויחידות הסמך (להלן - המשרדים) על מנת לעמוד על החסמים, הקשיים והבעיות בשימוש בשירותי ענן ציבורי (להלן - השאלון). התשובות התקבלו עד יולי 2020. 45 מנמ"רים (כ-62%) השיבו על השאלון במלואו או על חלקים ממנו, בהתאם ליישום מערכות ענן במשרדיהם. להלן עיקרי הממצאים:</w:t>
      </w:r>
    </w:p>
    <w:p w14:paraId="2D91D9E0" w14:textId="77777777" w:rsidR="00D56FA2" w:rsidRPr="00070B64" w:rsidRDefault="00D56FA2" w:rsidP="00EB460D">
      <w:pPr>
        <w:spacing w:line="260" w:lineRule="exact"/>
        <w:jc w:val="both"/>
        <w:rPr>
          <w:rFonts w:ascii="Tahoma" w:hAnsi="Tahoma" w:cs="Tahoma"/>
          <w:sz w:val="18"/>
          <w:szCs w:val="18"/>
          <w:rtl/>
        </w:rPr>
      </w:pPr>
    </w:p>
    <w:p w14:paraId="4F603CC4" w14:textId="77777777" w:rsidR="00D56FA2" w:rsidRPr="00D85768" w:rsidRDefault="00D56FA2" w:rsidP="002C6476">
      <w:pPr>
        <w:pStyle w:val="KOT5N"/>
      </w:pPr>
      <w:r w:rsidRPr="00D85768">
        <w:rPr>
          <w:rFonts w:hint="eastAsia"/>
          <w:rtl/>
        </w:rPr>
        <w:t>קיומה</w:t>
      </w:r>
      <w:r w:rsidRPr="00D85768">
        <w:rPr>
          <w:rtl/>
        </w:rPr>
        <w:t xml:space="preserve"> של </w:t>
      </w:r>
      <w:r w:rsidRPr="00D85768">
        <w:rPr>
          <w:rFonts w:hint="eastAsia"/>
          <w:rtl/>
        </w:rPr>
        <w:t>תוכנית</w:t>
      </w:r>
      <w:r w:rsidRPr="00D85768">
        <w:rPr>
          <w:rtl/>
        </w:rPr>
        <w:t xml:space="preserve"> אב </w:t>
      </w:r>
      <w:r>
        <w:rPr>
          <w:rFonts w:hint="cs"/>
          <w:rtl/>
        </w:rPr>
        <w:t>הכוללת התייחסות לנושא</w:t>
      </w:r>
      <w:r w:rsidRPr="00D85768">
        <w:rPr>
          <w:rtl/>
        </w:rPr>
        <w:t xml:space="preserve"> מחשוב ענן</w:t>
      </w:r>
      <w:r>
        <w:rPr>
          <w:rFonts w:hint="cs"/>
          <w:rtl/>
        </w:rPr>
        <w:t xml:space="preserve"> במשרדים</w:t>
      </w:r>
    </w:p>
    <w:p w14:paraId="3A08159A" w14:textId="77777777" w:rsidR="00D56FA2" w:rsidRPr="00EB460D" w:rsidRDefault="00D56FA2" w:rsidP="002C6476">
      <w:pPr>
        <w:spacing w:line="260" w:lineRule="exact"/>
        <w:jc w:val="both"/>
        <w:rPr>
          <w:rFonts w:ascii="Tahoma" w:hAnsi="Tahoma" w:cs="Tahoma"/>
          <w:sz w:val="18"/>
          <w:szCs w:val="18"/>
          <w:rtl/>
        </w:rPr>
      </w:pPr>
      <w:r w:rsidRPr="00EB460D">
        <w:rPr>
          <w:rFonts w:ascii="Tahoma" w:hAnsi="Tahoma" w:cs="Tahoma" w:hint="cs"/>
          <w:sz w:val="18"/>
          <w:szCs w:val="18"/>
          <w:rtl/>
        </w:rPr>
        <w:t>על פי מדריך התכנון הממשלתי</w:t>
      </w:r>
      <w:r w:rsidRPr="00EB460D">
        <w:rPr>
          <w:rStyle w:val="FootnoteReference"/>
          <w:rFonts w:ascii="Tahoma" w:hAnsi="Tahoma" w:cs="Tahoma"/>
          <w:sz w:val="18"/>
          <w:szCs w:val="18"/>
          <w:rtl/>
        </w:rPr>
        <w:footnoteReference w:id="39"/>
      </w:r>
      <w:r w:rsidRPr="00EB460D">
        <w:rPr>
          <w:rFonts w:ascii="Tahoma" w:hAnsi="Tahoma" w:cs="Tahoma" w:hint="cs"/>
          <w:sz w:val="18"/>
          <w:szCs w:val="18"/>
          <w:rtl/>
        </w:rPr>
        <w:t xml:space="preserve">, </w:t>
      </w:r>
      <w:r w:rsidRPr="00EB460D">
        <w:rPr>
          <w:rFonts w:ascii="Tahoma" w:hAnsi="Tahoma" w:cs="Tahoma"/>
          <w:sz w:val="18"/>
          <w:szCs w:val="18"/>
          <w:rtl/>
        </w:rPr>
        <w:t>ת</w:t>
      </w:r>
      <w:r w:rsidRPr="00EB460D">
        <w:rPr>
          <w:rFonts w:ascii="Tahoma" w:hAnsi="Tahoma" w:cs="Tahoma" w:hint="eastAsia"/>
          <w:sz w:val="18"/>
          <w:szCs w:val="18"/>
          <w:rtl/>
        </w:rPr>
        <w:t>ו</w:t>
      </w:r>
      <w:r w:rsidRPr="00EB460D">
        <w:rPr>
          <w:rFonts w:ascii="Tahoma" w:hAnsi="Tahoma" w:cs="Tahoma"/>
          <w:sz w:val="18"/>
          <w:szCs w:val="18"/>
          <w:rtl/>
        </w:rPr>
        <w:t xml:space="preserve">כנית העבודה השנתית של </w:t>
      </w:r>
      <w:r w:rsidRPr="00EB460D">
        <w:rPr>
          <w:rFonts w:ascii="Tahoma" w:hAnsi="Tahoma" w:cs="Tahoma" w:hint="eastAsia"/>
          <w:sz w:val="18"/>
          <w:szCs w:val="18"/>
          <w:rtl/>
        </w:rPr>
        <w:t>משרד</w:t>
      </w:r>
      <w:r w:rsidRPr="00EB460D">
        <w:rPr>
          <w:rFonts w:ascii="Tahoma" w:hAnsi="Tahoma" w:cs="Tahoma"/>
          <w:sz w:val="18"/>
          <w:szCs w:val="18"/>
          <w:rtl/>
        </w:rPr>
        <w:t xml:space="preserve"> </w:t>
      </w:r>
      <w:r w:rsidRPr="00EB460D">
        <w:rPr>
          <w:rFonts w:ascii="Tahoma" w:hAnsi="Tahoma" w:cs="Tahoma" w:hint="eastAsia"/>
          <w:sz w:val="18"/>
          <w:szCs w:val="18"/>
          <w:rtl/>
        </w:rPr>
        <w:t>ממשלתי</w:t>
      </w:r>
      <w:r w:rsidRPr="00EB460D">
        <w:rPr>
          <w:rFonts w:ascii="Tahoma" w:hAnsi="Tahoma" w:cs="Tahoma"/>
          <w:sz w:val="18"/>
          <w:szCs w:val="18"/>
          <w:rtl/>
        </w:rPr>
        <w:t xml:space="preserve"> אמורה לשקף את הפעולות שהמשרד מתכנן לבצע בתקופה נתונה כדי </w:t>
      </w:r>
      <w:r w:rsidRPr="00EB460D">
        <w:rPr>
          <w:rFonts w:ascii="Tahoma" w:hAnsi="Tahoma" w:cs="Tahoma" w:hint="eastAsia"/>
          <w:sz w:val="18"/>
          <w:szCs w:val="18"/>
          <w:rtl/>
        </w:rPr>
        <w:t>להשיג</w:t>
      </w:r>
      <w:r w:rsidRPr="00EB460D">
        <w:rPr>
          <w:rFonts w:ascii="Tahoma" w:hAnsi="Tahoma" w:cs="Tahoma"/>
          <w:sz w:val="18"/>
          <w:szCs w:val="18"/>
          <w:rtl/>
        </w:rPr>
        <w:t xml:space="preserve"> </w:t>
      </w:r>
      <w:r w:rsidRPr="00EB460D">
        <w:rPr>
          <w:rFonts w:ascii="Tahoma" w:hAnsi="Tahoma" w:cs="Tahoma" w:hint="eastAsia"/>
          <w:sz w:val="18"/>
          <w:szCs w:val="18"/>
          <w:rtl/>
        </w:rPr>
        <w:t>את</w:t>
      </w:r>
      <w:r w:rsidRPr="00EB460D">
        <w:rPr>
          <w:rFonts w:ascii="Tahoma" w:hAnsi="Tahoma" w:cs="Tahoma"/>
          <w:sz w:val="18"/>
          <w:szCs w:val="18"/>
          <w:rtl/>
        </w:rPr>
        <w:t xml:space="preserve"> </w:t>
      </w:r>
      <w:r w:rsidRPr="00EB460D">
        <w:rPr>
          <w:rFonts w:ascii="Tahoma" w:hAnsi="Tahoma" w:cs="Tahoma" w:hint="eastAsia"/>
          <w:sz w:val="18"/>
          <w:szCs w:val="18"/>
          <w:rtl/>
        </w:rPr>
        <w:t>מטרותיו</w:t>
      </w:r>
      <w:r w:rsidRPr="00EB460D">
        <w:rPr>
          <w:rFonts w:ascii="Tahoma" w:hAnsi="Tahoma" w:cs="Tahoma"/>
          <w:sz w:val="18"/>
          <w:szCs w:val="18"/>
          <w:rtl/>
        </w:rPr>
        <w:t xml:space="preserve">. </w:t>
      </w:r>
      <w:r w:rsidRPr="00EB460D">
        <w:rPr>
          <w:rFonts w:ascii="Tahoma" w:hAnsi="Tahoma" w:cs="Tahoma" w:hint="eastAsia"/>
          <w:sz w:val="18"/>
          <w:szCs w:val="18"/>
          <w:rtl/>
        </w:rPr>
        <w:t>המטרות</w:t>
      </w:r>
      <w:r w:rsidRPr="00EB460D">
        <w:rPr>
          <w:rFonts w:ascii="Tahoma" w:hAnsi="Tahoma" w:cs="Tahoma"/>
          <w:sz w:val="18"/>
          <w:szCs w:val="18"/>
          <w:rtl/>
        </w:rPr>
        <w:t xml:space="preserve"> הן </w:t>
      </w:r>
      <w:r w:rsidRPr="00EB460D">
        <w:rPr>
          <w:rFonts w:ascii="Tahoma" w:hAnsi="Tahoma" w:cs="Tahoma" w:hint="eastAsia"/>
          <w:sz w:val="18"/>
          <w:szCs w:val="18"/>
          <w:rtl/>
        </w:rPr>
        <w:t>למעשה</w:t>
      </w:r>
      <w:r w:rsidRPr="00EB460D">
        <w:rPr>
          <w:rFonts w:ascii="Tahoma" w:hAnsi="Tahoma" w:cs="Tahoma"/>
          <w:sz w:val="18"/>
          <w:szCs w:val="18"/>
          <w:rtl/>
        </w:rPr>
        <w:t xml:space="preserve"> ההישגים הרחבים </w:t>
      </w:r>
      <w:r w:rsidRPr="00EB460D">
        <w:rPr>
          <w:rFonts w:ascii="Tahoma" w:hAnsi="Tahoma" w:cs="Tahoma" w:hint="eastAsia"/>
          <w:sz w:val="18"/>
          <w:szCs w:val="18"/>
          <w:rtl/>
        </w:rPr>
        <w:t>שהמשרד</w:t>
      </w:r>
      <w:r w:rsidRPr="00EB460D">
        <w:rPr>
          <w:rFonts w:ascii="Tahoma" w:hAnsi="Tahoma" w:cs="Tahoma"/>
          <w:sz w:val="18"/>
          <w:szCs w:val="18"/>
          <w:rtl/>
        </w:rPr>
        <w:t xml:space="preserve"> מכוון </w:t>
      </w:r>
      <w:r w:rsidRPr="00EB460D">
        <w:rPr>
          <w:rFonts w:ascii="Tahoma" w:hAnsi="Tahoma" w:cs="Tahoma" w:hint="eastAsia"/>
          <w:sz w:val="18"/>
          <w:szCs w:val="18"/>
          <w:rtl/>
        </w:rPr>
        <w:t>אליהם</w:t>
      </w:r>
      <w:r w:rsidRPr="00EB460D">
        <w:rPr>
          <w:rFonts w:ascii="Tahoma" w:hAnsi="Tahoma" w:cs="Tahoma"/>
          <w:sz w:val="18"/>
          <w:szCs w:val="18"/>
          <w:rtl/>
        </w:rPr>
        <w:t xml:space="preserve"> בפעולתו ואשר מימושם יחולל שינוי מהותי בסביבה החיצונית. המטרות מגדירות את העתיד הרצוי, מצביעות על כיווני הפעולה של המשרד ומהוות אמירה ברורה לגבי </w:t>
      </w:r>
      <w:r w:rsidRPr="00EB460D">
        <w:rPr>
          <w:rFonts w:ascii="Tahoma" w:hAnsi="Tahoma" w:cs="Tahoma" w:hint="eastAsia"/>
          <w:sz w:val="18"/>
          <w:szCs w:val="18"/>
          <w:rtl/>
        </w:rPr>
        <w:t>חזונו</w:t>
      </w:r>
      <w:r w:rsidRPr="00EB460D">
        <w:rPr>
          <w:rFonts w:ascii="Tahoma" w:hAnsi="Tahoma" w:cs="Tahoma"/>
          <w:sz w:val="18"/>
          <w:szCs w:val="18"/>
          <w:rtl/>
        </w:rPr>
        <w:t>.</w:t>
      </w:r>
      <w:r w:rsidRPr="00EB460D">
        <w:rPr>
          <w:rFonts w:ascii="Tahoma" w:hAnsi="Tahoma" w:cs="Tahoma" w:hint="cs"/>
          <w:sz w:val="18"/>
          <w:szCs w:val="18"/>
          <w:rtl/>
        </w:rPr>
        <w:t xml:space="preserve"> </w:t>
      </w:r>
    </w:p>
    <w:p w14:paraId="63318C16" w14:textId="77777777" w:rsidR="00D56FA2" w:rsidRPr="00EB460D" w:rsidRDefault="00D56FA2" w:rsidP="002C6476">
      <w:pPr>
        <w:spacing w:line="260" w:lineRule="exact"/>
        <w:jc w:val="both"/>
        <w:rPr>
          <w:rFonts w:ascii="Tahoma" w:hAnsi="Tahoma" w:cs="Tahoma"/>
          <w:sz w:val="18"/>
          <w:szCs w:val="18"/>
          <w:rtl/>
        </w:rPr>
      </w:pPr>
      <w:r w:rsidRPr="00EB460D">
        <w:rPr>
          <w:rFonts w:ascii="Tahoma" w:hAnsi="Tahoma" w:cs="Tahoma"/>
          <w:sz w:val="18"/>
          <w:szCs w:val="18"/>
          <w:rtl/>
        </w:rPr>
        <w:t xml:space="preserve">תוכנית אב היא תוכנית עבודה רב-שנתית </w:t>
      </w:r>
      <w:r w:rsidRPr="00EB460D">
        <w:rPr>
          <w:rFonts w:ascii="Tahoma" w:hAnsi="Tahoma" w:cs="Tahoma" w:hint="cs"/>
          <w:sz w:val="18"/>
          <w:szCs w:val="18"/>
          <w:rtl/>
        </w:rPr>
        <w:t>ש</w:t>
      </w:r>
      <w:r w:rsidRPr="00EB460D">
        <w:rPr>
          <w:rFonts w:ascii="Tahoma" w:hAnsi="Tahoma" w:cs="Tahoma"/>
          <w:sz w:val="18"/>
          <w:szCs w:val="18"/>
          <w:rtl/>
        </w:rPr>
        <w:t>ממנה נגזרות תוכניות העבודה השנתיות</w:t>
      </w:r>
      <w:r w:rsidRPr="00EB460D">
        <w:rPr>
          <w:rFonts w:ascii="Tahoma" w:hAnsi="Tahoma" w:cs="Tahoma" w:hint="cs"/>
          <w:sz w:val="18"/>
          <w:szCs w:val="18"/>
          <w:rtl/>
        </w:rPr>
        <w:t>.</w:t>
      </w:r>
      <w:r w:rsidRPr="00EB460D">
        <w:rPr>
          <w:rFonts w:ascii="Tahoma" w:hAnsi="Tahoma" w:cs="Tahoma"/>
          <w:sz w:val="18"/>
          <w:szCs w:val="18"/>
          <w:rtl/>
        </w:rPr>
        <w:t xml:space="preserve"> תוכנית אב למחשוב</w:t>
      </w:r>
      <w:r w:rsidRPr="00EB460D">
        <w:rPr>
          <w:rFonts w:ascii="Tahoma" w:hAnsi="Tahoma" w:cs="Tahoma" w:hint="cs"/>
          <w:sz w:val="18"/>
          <w:szCs w:val="18"/>
          <w:rtl/>
        </w:rPr>
        <w:t xml:space="preserve"> או תוכנית אסטרטגית דיגיטלית</w:t>
      </w:r>
      <w:r w:rsidRPr="00EB460D">
        <w:rPr>
          <w:rFonts w:ascii="Tahoma" w:hAnsi="Tahoma" w:cs="Tahoma"/>
          <w:sz w:val="18"/>
          <w:szCs w:val="18"/>
          <w:rtl/>
        </w:rPr>
        <w:t xml:space="preserve"> מיועדת לתת לארגון מבט כולל וארוך</w:t>
      </w:r>
      <w:r w:rsidRPr="00EB460D">
        <w:rPr>
          <w:rFonts w:ascii="Tahoma" w:hAnsi="Tahoma" w:cs="Tahoma" w:hint="cs"/>
          <w:sz w:val="18"/>
          <w:szCs w:val="18"/>
          <w:rtl/>
        </w:rPr>
        <w:t>-</w:t>
      </w:r>
      <w:r w:rsidRPr="00EB460D">
        <w:rPr>
          <w:rFonts w:ascii="Tahoma" w:hAnsi="Tahoma" w:cs="Tahoma"/>
          <w:sz w:val="18"/>
          <w:szCs w:val="18"/>
          <w:rtl/>
        </w:rPr>
        <w:t>טווח על</w:t>
      </w:r>
      <w:r w:rsidRPr="00EB460D">
        <w:rPr>
          <w:rFonts w:ascii="Tahoma" w:hAnsi="Tahoma" w:cs="Tahoma" w:hint="cs"/>
          <w:sz w:val="18"/>
          <w:szCs w:val="18"/>
          <w:rtl/>
        </w:rPr>
        <w:t xml:space="preserve"> צורכי</w:t>
      </w:r>
      <w:r w:rsidRPr="00EB460D">
        <w:rPr>
          <w:rFonts w:ascii="Tahoma" w:hAnsi="Tahoma" w:cs="Tahoma"/>
          <w:sz w:val="18"/>
          <w:szCs w:val="18"/>
          <w:rtl/>
        </w:rPr>
        <w:t xml:space="preserve"> המחשוב </w:t>
      </w:r>
      <w:r w:rsidRPr="00EB460D">
        <w:rPr>
          <w:rFonts w:ascii="Tahoma" w:hAnsi="Tahoma" w:cs="Tahoma" w:hint="cs"/>
          <w:sz w:val="18"/>
          <w:szCs w:val="18"/>
          <w:rtl/>
        </w:rPr>
        <w:t>ש</w:t>
      </w:r>
      <w:r w:rsidRPr="00EB460D">
        <w:rPr>
          <w:rFonts w:ascii="Tahoma" w:hAnsi="Tahoma" w:cs="Tahoma"/>
          <w:sz w:val="18"/>
          <w:szCs w:val="18"/>
          <w:rtl/>
        </w:rPr>
        <w:t xml:space="preserve">לו. ללא </w:t>
      </w:r>
      <w:r w:rsidRPr="00EB460D">
        <w:rPr>
          <w:rFonts w:ascii="Tahoma" w:hAnsi="Tahoma" w:cs="Tahoma" w:hint="eastAsia"/>
          <w:sz w:val="18"/>
          <w:szCs w:val="18"/>
          <w:rtl/>
        </w:rPr>
        <w:t>תוכנית</w:t>
      </w:r>
      <w:r w:rsidRPr="00EB460D">
        <w:rPr>
          <w:rFonts w:ascii="Tahoma" w:hAnsi="Tahoma" w:cs="Tahoma"/>
          <w:sz w:val="18"/>
          <w:szCs w:val="18"/>
          <w:rtl/>
        </w:rPr>
        <w:t xml:space="preserve"> אב למחשוב, גובר הסיכון כי תחום מערכות המידע לא יהיה ערוך לאתגרים הצפויים</w:t>
      </w:r>
      <w:r w:rsidRPr="00EB460D">
        <w:rPr>
          <w:rFonts w:ascii="Tahoma" w:hAnsi="Tahoma" w:cs="Tahoma" w:hint="cs"/>
          <w:sz w:val="18"/>
          <w:szCs w:val="18"/>
          <w:rtl/>
        </w:rPr>
        <w:t xml:space="preserve"> לו</w:t>
      </w:r>
      <w:r w:rsidRPr="00EB460D">
        <w:rPr>
          <w:rFonts w:ascii="Tahoma" w:hAnsi="Tahoma" w:cs="Tahoma"/>
          <w:sz w:val="18"/>
          <w:szCs w:val="18"/>
          <w:rtl/>
        </w:rPr>
        <w:t xml:space="preserve"> בשנים הקרובות</w:t>
      </w:r>
      <w:r w:rsidRPr="00EB460D">
        <w:rPr>
          <w:rStyle w:val="FootnoteReference"/>
          <w:rFonts w:ascii="Tahoma" w:hAnsi="Tahoma" w:cs="Tahoma"/>
          <w:sz w:val="18"/>
          <w:szCs w:val="18"/>
          <w:rtl/>
        </w:rPr>
        <w:footnoteReference w:id="40"/>
      </w:r>
      <w:r w:rsidRPr="00EB460D">
        <w:rPr>
          <w:rFonts w:ascii="Tahoma" w:hAnsi="Tahoma" w:cs="Tahoma"/>
          <w:sz w:val="18"/>
          <w:szCs w:val="18"/>
          <w:rtl/>
        </w:rPr>
        <w:t>.</w:t>
      </w:r>
      <w:r w:rsidRPr="00EB460D">
        <w:rPr>
          <w:rFonts w:ascii="Tahoma" w:hAnsi="Tahoma" w:cs="Tahoma" w:hint="cs"/>
          <w:sz w:val="18"/>
          <w:szCs w:val="18"/>
          <w:rtl/>
        </w:rPr>
        <w:t xml:space="preserve"> מתוך 44 משרדים אשר השיבו לשאלה זו, ל-19 (43%) לא הייתה תוכנית אב למחשוב או תוכנית אסטרטגית דיגיטלית. מתוך 25 המשרדים </w:t>
      </w:r>
      <w:r w:rsidRPr="00EB460D">
        <w:rPr>
          <w:rFonts w:ascii="Tahoma" w:hAnsi="Tahoma" w:cs="Tahoma" w:hint="eastAsia"/>
          <w:sz w:val="18"/>
          <w:szCs w:val="18"/>
          <w:rtl/>
        </w:rPr>
        <w:lastRenderedPageBreak/>
        <w:t>שה</w:t>
      </w:r>
      <w:r w:rsidRPr="00EB460D">
        <w:rPr>
          <w:rFonts w:ascii="Tahoma" w:hAnsi="Tahoma" w:cs="Tahoma" w:hint="cs"/>
          <w:sz w:val="18"/>
          <w:szCs w:val="18"/>
          <w:rtl/>
        </w:rPr>
        <w:t>עידו על קיומה של תוכנית כזו, 8 משרדים (32%) לא כללו בתוכנית התייחסות למעבר לשירותי ענן. להלן פירוט בתרשים:</w:t>
      </w:r>
    </w:p>
    <w:p w14:paraId="7ED80B58" w14:textId="4F390E58" w:rsidR="00D56FA2" w:rsidRPr="006F223C" w:rsidRDefault="00D56FA2" w:rsidP="006F223C">
      <w:pPr>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5</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 xml:space="preserve">קיום </w:t>
      </w:r>
      <w:r w:rsidRPr="006F223C">
        <w:rPr>
          <w:rFonts w:ascii="Tahoma" w:hAnsi="Tahoma" w:cs="Tahoma" w:hint="cs"/>
          <w:b/>
          <w:bCs/>
          <w:color w:val="0D0D0D" w:themeColor="text1" w:themeTint="F2"/>
          <w:sz w:val="20"/>
          <w:szCs w:val="20"/>
          <w:rtl/>
        </w:rPr>
        <w:t>תוכנית</w:t>
      </w:r>
      <w:r w:rsidRPr="006F223C">
        <w:rPr>
          <w:rFonts w:ascii="Tahoma" w:hAnsi="Tahoma" w:cs="Tahoma"/>
          <w:b/>
          <w:bCs/>
          <w:color w:val="0D0D0D" w:themeColor="text1" w:themeTint="F2"/>
          <w:sz w:val="20"/>
          <w:szCs w:val="20"/>
          <w:rtl/>
        </w:rPr>
        <w:t xml:space="preserve"> אב למחשוב במשרדי</w:t>
      </w:r>
      <w:r w:rsidRPr="006F223C">
        <w:rPr>
          <w:rFonts w:ascii="Tahoma" w:hAnsi="Tahoma" w:cs="Tahoma" w:hint="cs"/>
          <w:b/>
          <w:bCs/>
          <w:color w:val="0D0D0D" w:themeColor="text1" w:themeTint="F2"/>
          <w:sz w:val="20"/>
          <w:szCs w:val="20"/>
          <w:rtl/>
        </w:rPr>
        <w:t>ם</w:t>
      </w:r>
      <w:r w:rsidRPr="006F223C">
        <w:rPr>
          <w:rFonts w:ascii="Tahoma" w:hAnsi="Tahoma" w:cs="Tahoma"/>
          <w:b/>
          <w:bCs/>
          <w:color w:val="0D0D0D" w:themeColor="text1" w:themeTint="F2"/>
          <w:sz w:val="20"/>
          <w:szCs w:val="20"/>
          <w:rtl/>
        </w:rPr>
        <w:t xml:space="preserve"> והתייחסות למחשוב ענן, </w:t>
      </w:r>
      <w:r w:rsidR="006F223C">
        <w:rPr>
          <w:rFonts w:ascii="Tahoma" w:hAnsi="Tahoma" w:cs="Tahoma"/>
          <w:b/>
          <w:bCs/>
          <w:color w:val="0D0D0D" w:themeColor="text1" w:themeTint="F2"/>
          <w:sz w:val="20"/>
          <w:szCs w:val="20"/>
          <w:rtl/>
        </w:rPr>
        <w:br/>
      </w:r>
      <w:r w:rsidRPr="006F223C">
        <w:rPr>
          <w:rFonts w:ascii="Tahoma" w:hAnsi="Tahoma" w:cs="Tahoma"/>
          <w:b/>
          <w:bCs/>
          <w:color w:val="0D0D0D" w:themeColor="text1" w:themeTint="F2"/>
          <w:sz w:val="20"/>
          <w:szCs w:val="20"/>
          <w:rtl/>
        </w:rPr>
        <w:t>יולי 2020</w:t>
      </w:r>
    </w:p>
    <w:p w14:paraId="3DE720F0" w14:textId="6CE645F2" w:rsidR="002C6476" w:rsidRPr="002C6476" w:rsidRDefault="000964EE" w:rsidP="002C6476">
      <w:pPr>
        <w:spacing w:after="240" w:line="240" w:lineRule="atLeast"/>
        <w:jc w:val="center"/>
        <w:rPr>
          <w:sz w:val="18"/>
          <w:szCs w:val="18"/>
          <w:rtl/>
        </w:rPr>
      </w:pPr>
      <w:r>
        <w:rPr>
          <w:noProof/>
          <w:sz w:val="18"/>
          <w:szCs w:val="18"/>
          <w:rtl/>
          <w:lang w:val="he-IL"/>
        </w:rPr>
        <w:drawing>
          <wp:inline distT="0" distB="0" distL="0" distR="0" wp14:anchorId="591637AB" wp14:editId="1E33C24A">
            <wp:extent cx="3236983" cy="3236983"/>
            <wp:effectExtent l="0" t="0" r="1905" b="1905"/>
            <wp:docPr id="32" name="Picture 3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pie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36983" cy="3236983"/>
                    </a:xfrm>
                    <a:prstGeom prst="rect">
                      <a:avLst/>
                    </a:prstGeom>
                  </pic:spPr>
                </pic:pic>
              </a:graphicData>
            </a:graphic>
          </wp:inline>
        </w:drawing>
      </w:r>
    </w:p>
    <w:p w14:paraId="22A1C64E"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cs"/>
          <w:b/>
          <w:color w:val="0D0D0D" w:themeColor="text1" w:themeTint="F2"/>
          <w:sz w:val="18"/>
          <w:szCs w:val="18"/>
          <w:rtl/>
        </w:rPr>
        <w:t xml:space="preserve">פרויקט מעבר לענן במשרד ממשלתי הוא פרויקט רב-שנתי ובו נדבכים שונים, כגון הקמת תשתית טכנולוגית, התקשרויות, אבטחת מידע והכשרת ההון האנושי. </w:t>
      </w:r>
      <w:r w:rsidRPr="002C6476">
        <w:rPr>
          <w:rFonts w:ascii="Tahoma" w:hAnsi="Tahoma" w:cs="Tahoma" w:hint="eastAsia"/>
          <w:b/>
          <w:color w:val="0D0D0D" w:themeColor="text1" w:themeTint="F2"/>
          <w:sz w:val="18"/>
          <w:szCs w:val="18"/>
          <w:rtl/>
        </w:rPr>
        <w:t>מהתרשים</w:t>
      </w:r>
      <w:r w:rsidRPr="002C6476">
        <w:rPr>
          <w:rFonts w:ascii="Tahoma" w:hAnsi="Tahoma" w:cs="Tahoma"/>
          <w:b/>
          <w:color w:val="0D0D0D" w:themeColor="text1" w:themeTint="F2"/>
          <w:sz w:val="18"/>
          <w:szCs w:val="18"/>
          <w:rtl/>
        </w:rPr>
        <w:t xml:space="preserve"> עולה כי </w:t>
      </w:r>
      <w:r w:rsidRPr="002C6476">
        <w:rPr>
          <w:rFonts w:ascii="Tahoma" w:hAnsi="Tahoma" w:cs="Tahoma" w:hint="cs"/>
          <w:b/>
          <w:color w:val="0D0D0D" w:themeColor="text1" w:themeTint="F2"/>
          <w:sz w:val="18"/>
          <w:szCs w:val="18"/>
          <w:rtl/>
        </w:rPr>
        <w:t>ב</w:t>
      </w:r>
      <w:r w:rsidRPr="002C6476">
        <w:rPr>
          <w:rFonts w:ascii="Tahoma" w:hAnsi="Tahoma" w:cs="Tahoma"/>
          <w:b/>
          <w:color w:val="0D0D0D" w:themeColor="text1" w:themeTint="F2"/>
          <w:sz w:val="18"/>
          <w:szCs w:val="18"/>
          <w:rtl/>
        </w:rPr>
        <w:t>יולי 2020 בכ-6</w:t>
      </w:r>
      <w:r w:rsidRPr="002C6476">
        <w:rPr>
          <w:rFonts w:ascii="Tahoma" w:hAnsi="Tahoma" w:cs="Tahoma" w:hint="cs"/>
          <w:b/>
          <w:color w:val="0D0D0D" w:themeColor="text1" w:themeTint="F2"/>
          <w:sz w:val="18"/>
          <w:szCs w:val="18"/>
          <w:rtl/>
        </w:rPr>
        <w:t>1</w:t>
      </w:r>
      <w:r w:rsidRPr="002C6476">
        <w:rPr>
          <w:rFonts w:ascii="Tahoma" w:hAnsi="Tahoma" w:cs="Tahoma"/>
          <w:b/>
          <w:color w:val="0D0D0D" w:themeColor="text1" w:themeTint="F2"/>
          <w:sz w:val="18"/>
          <w:szCs w:val="18"/>
          <w:rtl/>
        </w:rPr>
        <w:t xml:space="preserve">% ממשרדי הממשלה </w:t>
      </w:r>
      <w:r w:rsidRPr="002C6476">
        <w:rPr>
          <w:rFonts w:ascii="Tahoma" w:hAnsi="Tahoma" w:cs="Tahoma" w:hint="cs"/>
          <w:b/>
          <w:color w:val="0D0D0D" w:themeColor="text1" w:themeTint="F2"/>
          <w:sz w:val="18"/>
          <w:szCs w:val="18"/>
          <w:rtl/>
        </w:rPr>
        <w:t>ש</w:t>
      </w:r>
      <w:r w:rsidRPr="002C6476">
        <w:rPr>
          <w:rFonts w:ascii="Tahoma" w:hAnsi="Tahoma" w:cs="Tahoma"/>
          <w:b/>
          <w:color w:val="0D0D0D" w:themeColor="text1" w:themeTint="F2"/>
          <w:sz w:val="18"/>
          <w:szCs w:val="18"/>
          <w:rtl/>
        </w:rPr>
        <w:t xml:space="preserve">השיבו לשאלון </w:t>
      </w:r>
      <w:r w:rsidRPr="002C6476">
        <w:rPr>
          <w:rFonts w:ascii="Tahoma" w:hAnsi="Tahoma" w:cs="Tahoma" w:hint="cs"/>
          <w:b/>
          <w:color w:val="0D0D0D" w:themeColor="text1" w:themeTint="F2"/>
          <w:sz w:val="18"/>
          <w:szCs w:val="18"/>
          <w:rtl/>
        </w:rPr>
        <w:t>לא הייתה</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תוכנית</w:t>
      </w:r>
      <w:r w:rsidRPr="002C6476">
        <w:rPr>
          <w:rFonts w:ascii="Tahoma" w:hAnsi="Tahoma" w:cs="Tahoma"/>
          <w:b/>
          <w:color w:val="0D0D0D" w:themeColor="text1" w:themeTint="F2"/>
          <w:sz w:val="18"/>
          <w:szCs w:val="18"/>
          <w:rtl/>
        </w:rPr>
        <w:t xml:space="preserve"> אב למחשוב</w:t>
      </w:r>
      <w:r w:rsidRPr="002C6476">
        <w:rPr>
          <w:rFonts w:ascii="Tahoma" w:hAnsi="Tahoma" w:cs="Tahoma" w:hint="cs"/>
          <w:b/>
          <w:color w:val="0D0D0D" w:themeColor="text1" w:themeTint="F2"/>
          <w:sz w:val="18"/>
          <w:szCs w:val="18"/>
          <w:rtl/>
        </w:rPr>
        <w:t>,</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או</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שבתוכנית</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האב</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שלהם</w:t>
      </w:r>
      <w:r w:rsidRPr="002C6476">
        <w:rPr>
          <w:rFonts w:ascii="Tahoma" w:hAnsi="Tahoma" w:cs="Tahoma"/>
          <w:b/>
          <w:color w:val="0D0D0D" w:themeColor="text1" w:themeTint="F2"/>
          <w:sz w:val="18"/>
          <w:szCs w:val="18"/>
          <w:rtl/>
        </w:rPr>
        <w:t xml:space="preserve"> </w:t>
      </w:r>
      <w:r w:rsidRPr="002C6476">
        <w:rPr>
          <w:rFonts w:ascii="Tahoma" w:hAnsi="Tahoma" w:cs="Tahoma" w:hint="cs"/>
          <w:b/>
          <w:color w:val="0D0D0D" w:themeColor="text1" w:themeTint="F2"/>
          <w:sz w:val="18"/>
          <w:szCs w:val="18"/>
          <w:rtl/>
        </w:rPr>
        <w:t>לא הייתה</w:t>
      </w:r>
      <w:r w:rsidRPr="002C6476">
        <w:rPr>
          <w:rFonts w:ascii="Tahoma" w:hAnsi="Tahoma" w:cs="Tahoma"/>
          <w:b/>
          <w:color w:val="0D0D0D" w:themeColor="text1" w:themeTint="F2"/>
          <w:sz w:val="18"/>
          <w:szCs w:val="18"/>
          <w:rtl/>
        </w:rPr>
        <w:t xml:space="preserve"> </w:t>
      </w:r>
      <w:r w:rsidRPr="002C6476">
        <w:rPr>
          <w:rFonts w:ascii="Tahoma" w:hAnsi="Tahoma" w:cs="Tahoma" w:hint="eastAsia"/>
          <w:b/>
          <w:color w:val="0D0D0D" w:themeColor="text1" w:themeTint="F2"/>
          <w:sz w:val="18"/>
          <w:szCs w:val="18"/>
          <w:rtl/>
        </w:rPr>
        <w:t>התייחסות</w:t>
      </w:r>
      <w:r w:rsidRPr="002C6476">
        <w:rPr>
          <w:rFonts w:ascii="Tahoma" w:hAnsi="Tahoma" w:cs="Tahoma"/>
          <w:b/>
          <w:color w:val="0D0D0D" w:themeColor="text1" w:themeTint="F2"/>
          <w:sz w:val="18"/>
          <w:szCs w:val="18"/>
          <w:rtl/>
        </w:rPr>
        <w:t xml:space="preserve"> למחשוב ענן. </w:t>
      </w:r>
    </w:p>
    <w:p w14:paraId="33415662" w14:textId="77777777" w:rsidR="00D56FA2" w:rsidRPr="00EB460D" w:rsidRDefault="00D56FA2" w:rsidP="002C6476">
      <w:pPr>
        <w:spacing w:line="260" w:lineRule="exact"/>
        <w:jc w:val="both"/>
        <w:rPr>
          <w:rFonts w:ascii="Tahoma" w:hAnsi="Tahoma" w:cs="Tahoma"/>
          <w:sz w:val="18"/>
          <w:szCs w:val="18"/>
          <w:rtl/>
        </w:rPr>
      </w:pPr>
      <w:r w:rsidRPr="00EB460D">
        <w:rPr>
          <w:rFonts w:ascii="Tahoma" w:hAnsi="Tahoma" w:cs="Tahoma" w:hint="cs"/>
          <w:sz w:val="18"/>
          <w:szCs w:val="18"/>
          <w:rtl/>
        </w:rPr>
        <w:t>רשות התקשוב מסרה למשרד מבקר המדינה כי היא</w:t>
      </w:r>
      <w:r w:rsidRPr="00EB460D">
        <w:rPr>
          <w:rFonts w:ascii="Tahoma" w:hAnsi="Tahoma" w:cs="Tahoma"/>
          <w:sz w:val="18"/>
          <w:szCs w:val="18"/>
          <w:rtl/>
        </w:rPr>
        <w:t xml:space="preserve"> אינה דורשת ממשרדי הממשלה להכין תוכנית</w:t>
      </w:r>
      <w:r w:rsidRPr="00EB460D">
        <w:rPr>
          <w:rFonts w:ascii="Tahoma" w:hAnsi="Tahoma" w:cs="Tahoma" w:hint="cs"/>
          <w:sz w:val="18"/>
          <w:szCs w:val="18"/>
          <w:rtl/>
        </w:rPr>
        <w:t xml:space="preserve"> </w:t>
      </w:r>
      <w:r w:rsidRPr="00EB460D">
        <w:rPr>
          <w:rFonts w:ascii="Tahoma" w:hAnsi="Tahoma" w:cs="Tahoma"/>
          <w:sz w:val="18"/>
          <w:szCs w:val="18"/>
          <w:rtl/>
        </w:rPr>
        <w:t xml:space="preserve">אב למחשוב, אלא מפרסמת תוכנית תקשוב אסטרטגית תלת-שנתית, בהתייחס לכל אגפי מערכות המידע במשרדי הממשלה. תוכנית התקשוב הממשלתי לשנים </w:t>
      </w:r>
      <w:r w:rsidRPr="00EB460D">
        <w:rPr>
          <w:rFonts w:ascii="Tahoma" w:hAnsi="Tahoma" w:cs="Tahoma" w:hint="cs"/>
          <w:sz w:val="18"/>
          <w:szCs w:val="18"/>
          <w:rtl/>
        </w:rPr>
        <w:t>2019 - 2021</w:t>
      </w:r>
      <w:r w:rsidRPr="00EB460D">
        <w:rPr>
          <w:rFonts w:ascii="Tahoma" w:hAnsi="Tahoma" w:cs="Tahoma"/>
          <w:sz w:val="18"/>
          <w:szCs w:val="18"/>
          <w:rtl/>
        </w:rPr>
        <w:t xml:space="preserve"> כוללת התייחסות גם למעבר לענן בממשלה.</w:t>
      </w:r>
    </w:p>
    <w:p w14:paraId="6C9BC258"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2C6476">
        <w:rPr>
          <w:rFonts w:ascii="Tahoma" w:hAnsi="Tahoma" w:cs="Tahoma" w:hint="eastAsia"/>
          <w:b/>
          <w:color w:val="0D0D0D" w:themeColor="text1" w:themeTint="F2"/>
          <w:sz w:val="18"/>
          <w:szCs w:val="18"/>
          <w:rtl/>
        </w:rPr>
        <w:t>משרד</w:t>
      </w:r>
      <w:r w:rsidRPr="002C6476">
        <w:rPr>
          <w:rFonts w:ascii="Tahoma" w:hAnsi="Tahoma" w:cs="Tahoma"/>
          <w:b/>
          <w:color w:val="0D0D0D" w:themeColor="text1" w:themeTint="F2"/>
          <w:sz w:val="18"/>
          <w:szCs w:val="18"/>
          <w:rtl/>
        </w:rPr>
        <w:t xml:space="preserve"> מבקר המדינה מציין כי </w:t>
      </w:r>
      <w:r w:rsidRPr="002C6476">
        <w:rPr>
          <w:rFonts w:ascii="Tahoma" w:hAnsi="Tahoma" w:cs="Tahoma" w:hint="eastAsia"/>
          <w:b/>
          <w:color w:val="0D0D0D" w:themeColor="text1" w:themeTint="F2"/>
          <w:sz w:val="18"/>
          <w:szCs w:val="18"/>
          <w:rtl/>
        </w:rPr>
        <w:t>אין</w:t>
      </w:r>
      <w:r w:rsidRPr="002C6476">
        <w:rPr>
          <w:rFonts w:ascii="Tahoma" w:hAnsi="Tahoma" w:cs="Tahoma" w:hint="cs"/>
          <w:b/>
          <w:color w:val="0D0D0D" w:themeColor="text1" w:themeTint="F2"/>
          <w:sz w:val="18"/>
          <w:szCs w:val="18"/>
          <w:rtl/>
        </w:rPr>
        <w:t xml:space="preserve"> בתוכנית התקשוב האסטרטגית של רשות התקשוב כדי להבטיח שכל משרד ממשלתי יקדם את מכלול פעולותיו בהתאם לתוכנית רב-שנתית הכוללת בין היתר פרויקטים של פיתוח, הטמעה ותחזוקה שמיושמים לאורך שנים. </w:t>
      </w:r>
    </w:p>
    <w:p w14:paraId="2E7B9485" w14:textId="77777777" w:rsidR="00D56FA2" w:rsidRPr="002C6476"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2C6476">
        <w:rPr>
          <w:rFonts w:ascii="Tahoma" w:hAnsi="Tahoma" w:cs="Tahoma" w:hint="eastAsia"/>
          <w:b/>
          <w:color w:val="0D0D0D" w:themeColor="text1" w:themeTint="F2"/>
          <w:sz w:val="18"/>
          <w:szCs w:val="18"/>
          <w:rtl/>
        </w:rPr>
        <w:t>מומלץ</w:t>
      </w:r>
      <w:r w:rsidRPr="002C6476">
        <w:rPr>
          <w:rFonts w:ascii="Tahoma" w:hAnsi="Tahoma" w:cs="Tahoma"/>
          <w:b/>
          <w:color w:val="0D0D0D" w:themeColor="text1" w:themeTint="F2"/>
          <w:sz w:val="18"/>
          <w:szCs w:val="18"/>
          <w:rtl/>
        </w:rPr>
        <w:t xml:space="preserve"> כי כלל משרדי הממשלה ישלימו </w:t>
      </w:r>
      <w:r w:rsidRPr="002C6476">
        <w:rPr>
          <w:rFonts w:ascii="Tahoma" w:hAnsi="Tahoma" w:cs="Tahoma" w:hint="cs"/>
          <w:b/>
          <w:color w:val="0D0D0D" w:themeColor="text1" w:themeTint="F2"/>
          <w:sz w:val="18"/>
          <w:szCs w:val="18"/>
          <w:rtl/>
        </w:rPr>
        <w:t>הכנת</w:t>
      </w:r>
      <w:r w:rsidRPr="002C6476">
        <w:rPr>
          <w:rFonts w:ascii="Tahoma" w:hAnsi="Tahoma" w:cs="Tahoma"/>
          <w:b/>
          <w:color w:val="0D0D0D" w:themeColor="text1" w:themeTint="F2"/>
          <w:sz w:val="18"/>
          <w:szCs w:val="18"/>
          <w:rtl/>
        </w:rPr>
        <w:t xml:space="preserve"> ת</w:t>
      </w:r>
      <w:r w:rsidRPr="002C6476">
        <w:rPr>
          <w:rFonts w:ascii="Tahoma" w:hAnsi="Tahoma" w:cs="Tahoma" w:hint="cs"/>
          <w:b/>
          <w:color w:val="0D0D0D" w:themeColor="text1" w:themeTint="F2"/>
          <w:sz w:val="18"/>
          <w:szCs w:val="18"/>
          <w:rtl/>
        </w:rPr>
        <w:t>ו</w:t>
      </w:r>
      <w:r w:rsidRPr="002C6476">
        <w:rPr>
          <w:rFonts w:ascii="Tahoma" w:hAnsi="Tahoma" w:cs="Tahoma"/>
          <w:b/>
          <w:color w:val="0D0D0D" w:themeColor="text1" w:themeTint="F2"/>
          <w:sz w:val="18"/>
          <w:szCs w:val="18"/>
          <w:rtl/>
        </w:rPr>
        <w:t xml:space="preserve">כנית אב למחשוב </w:t>
      </w:r>
      <w:r w:rsidRPr="002C6476">
        <w:rPr>
          <w:rFonts w:ascii="Tahoma" w:hAnsi="Tahoma" w:cs="Tahoma" w:hint="cs"/>
          <w:b/>
          <w:color w:val="0D0D0D" w:themeColor="text1" w:themeTint="F2"/>
          <w:sz w:val="18"/>
          <w:szCs w:val="18"/>
          <w:rtl/>
        </w:rPr>
        <w:t>העוסקת גם ב</w:t>
      </w:r>
      <w:r w:rsidRPr="002C6476">
        <w:rPr>
          <w:rFonts w:ascii="Tahoma" w:hAnsi="Tahoma" w:cs="Tahoma"/>
          <w:b/>
          <w:color w:val="0D0D0D" w:themeColor="text1" w:themeTint="F2"/>
          <w:sz w:val="18"/>
          <w:szCs w:val="18"/>
          <w:rtl/>
        </w:rPr>
        <w:t>מחשוב ענן</w:t>
      </w:r>
      <w:r w:rsidRPr="002C6476">
        <w:rPr>
          <w:rFonts w:ascii="Tahoma" w:hAnsi="Tahoma" w:cs="Tahoma" w:hint="cs"/>
          <w:b/>
          <w:color w:val="0D0D0D" w:themeColor="text1" w:themeTint="F2"/>
          <w:sz w:val="18"/>
          <w:szCs w:val="18"/>
          <w:rtl/>
        </w:rPr>
        <w:t>, נוסף על תוכנית התקשוב האסטרטגית של רשות התקשוב.</w:t>
      </w:r>
    </w:p>
    <w:p w14:paraId="55FD712E" w14:textId="77777777" w:rsidR="00D56FA2" w:rsidRPr="00EB460D" w:rsidRDefault="00D56FA2" w:rsidP="00EB460D">
      <w:pPr>
        <w:spacing w:line="260" w:lineRule="exact"/>
        <w:ind w:left="397"/>
        <w:jc w:val="both"/>
        <w:rPr>
          <w:rFonts w:ascii="Tahoma" w:hAnsi="Tahoma" w:cs="Tahoma"/>
          <w:b/>
          <w:bCs/>
          <w:sz w:val="18"/>
          <w:szCs w:val="18"/>
          <w:rtl/>
        </w:rPr>
      </w:pPr>
    </w:p>
    <w:p w14:paraId="76EBDAC2" w14:textId="77777777" w:rsidR="00D56FA2" w:rsidRDefault="00D56FA2" w:rsidP="00DB0603">
      <w:pPr>
        <w:pStyle w:val="KOT5N"/>
        <w:keepNext/>
        <w:keepLines/>
      </w:pPr>
      <w:r>
        <w:rPr>
          <w:rFonts w:hint="cs"/>
          <w:rtl/>
        </w:rPr>
        <w:t>שלבי אימוץ של מחשוב ענן במשרדים</w:t>
      </w:r>
    </w:p>
    <w:p w14:paraId="513437A4" w14:textId="77777777" w:rsidR="00D56FA2" w:rsidRPr="00EB460D" w:rsidRDefault="00D56FA2" w:rsidP="002C6476">
      <w:pPr>
        <w:spacing w:line="260" w:lineRule="exact"/>
        <w:jc w:val="both"/>
        <w:rPr>
          <w:rFonts w:ascii="Tahoma" w:hAnsi="Tahoma" w:cs="Tahoma"/>
          <w:sz w:val="18"/>
          <w:szCs w:val="18"/>
          <w:rtl/>
        </w:rPr>
      </w:pPr>
      <w:r w:rsidRPr="00EB460D">
        <w:rPr>
          <w:rFonts w:ascii="Tahoma" w:hAnsi="Tahoma" w:cs="Tahoma" w:hint="eastAsia"/>
          <w:sz w:val="18"/>
          <w:szCs w:val="18"/>
          <w:rtl/>
        </w:rPr>
        <w:t>להלן</w:t>
      </w:r>
      <w:r w:rsidRPr="00EB460D">
        <w:rPr>
          <w:rFonts w:ascii="Tahoma" w:hAnsi="Tahoma" w:cs="Tahoma"/>
          <w:sz w:val="18"/>
          <w:szCs w:val="18"/>
          <w:rtl/>
        </w:rPr>
        <w:t xml:space="preserve"> </w:t>
      </w:r>
      <w:r w:rsidRPr="00EB460D">
        <w:rPr>
          <w:rFonts w:ascii="Tahoma" w:hAnsi="Tahoma" w:cs="Tahoma" w:hint="eastAsia"/>
          <w:sz w:val="18"/>
          <w:szCs w:val="18"/>
          <w:rtl/>
        </w:rPr>
        <w:t>שלבי</w:t>
      </w:r>
      <w:r w:rsidRPr="00EB460D">
        <w:rPr>
          <w:rFonts w:ascii="Tahoma" w:hAnsi="Tahoma" w:cs="Tahoma"/>
          <w:sz w:val="18"/>
          <w:szCs w:val="18"/>
          <w:rtl/>
        </w:rPr>
        <w:t xml:space="preserve"> </w:t>
      </w:r>
      <w:r w:rsidRPr="00EB460D">
        <w:rPr>
          <w:rFonts w:ascii="Tahoma" w:hAnsi="Tahoma" w:cs="Tahoma" w:hint="eastAsia"/>
          <w:sz w:val="18"/>
          <w:szCs w:val="18"/>
          <w:rtl/>
        </w:rPr>
        <w:t>האימוץ</w:t>
      </w:r>
      <w:r w:rsidRPr="00EB460D">
        <w:rPr>
          <w:rFonts w:ascii="Tahoma" w:hAnsi="Tahoma" w:cs="Tahoma"/>
          <w:sz w:val="18"/>
          <w:szCs w:val="18"/>
          <w:rtl/>
        </w:rPr>
        <w:t xml:space="preserve"> </w:t>
      </w:r>
      <w:r w:rsidRPr="00EB460D">
        <w:rPr>
          <w:rFonts w:ascii="Tahoma" w:hAnsi="Tahoma" w:cs="Tahoma" w:hint="eastAsia"/>
          <w:sz w:val="18"/>
          <w:szCs w:val="18"/>
          <w:rtl/>
        </w:rPr>
        <w:t>של</w:t>
      </w:r>
      <w:r w:rsidRPr="00EB460D">
        <w:rPr>
          <w:rFonts w:ascii="Tahoma" w:hAnsi="Tahoma" w:cs="Tahoma"/>
          <w:sz w:val="18"/>
          <w:szCs w:val="18"/>
          <w:rtl/>
        </w:rPr>
        <w:t xml:space="preserve"> </w:t>
      </w:r>
      <w:r w:rsidRPr="00EB460D">
        <w:rPr>
          <w:rFonts w:ascii="Tahoma" w:hAnsi="Tahoma" w:cs="Tahoma" w:hint="eastAsia"/>
          <w:sz w:val="18"/>
          <w:szCs w:val="18"/>
          <w:rtl/>
        </w:rPr>
        <w:t>שירותי</w:t>
      </w:r>
      <w:r w:rsidRPr="00EB460D">
        <w:rPr>
          <w:rFonts w:ascii="Tahoma" w:hAnsi="Tahoma" w:cs="Tahoma"/>
          <w:sz w:val="18"/>
          <w:szCs w:val="18"/>
          <w:rtl/>
        </w:rPr>
        <w:t xml:space="preserve"> </w:t>
      </w:r>
      <w:r w:rsidRPr="00EB460D">
        <w:rPr>
          <w:rFonts w:ascii="Tahoma" w:hAnsi="Tahoma" w:cs="Tahoma" w:hint="eastAsia"/>
          <w:sz w:val="18"/>
          <w:szCs w:val="18"/>
          <w:rtl/>
        </w:rPr>
        <w:t>מחשוב</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 xml:space="preserve"> </w:t>
      </w:r>
      <w:r w:rsidRPr="00EB460D">
        <w:rPr>
          <w:rFonts w:ascii="Tahoma" w:hAnsi="Tahoma" w:cs="Tahoma" w:hint="cs"/>
          <w:sz w:val="18"/>
          <w:szCs w:val="18"/>
          <w:rtl/>
        </w:rPr>
        <w:t xml:space="preserve">במשרדים, על פי תשובותיהם לשאלון של 44 מנמ"רים: </w:t>
      </w:r>
    </w:p>
    <w:p w14:paraId="5B476F76" w14:textId="77777777" w:rsidR="00D56FA2" w:rsidRPr="006F223C" w:rsidRDefault="00D56FA2" w:rsidP="006F223C">
      <w:pPr>
        <w:tabs>
          <w:tab w:val="left" w:pos="424"/>
        </w:tabs>
        <w:spacing w:before="240" w:after="240" w:line="260" w:lineRule="exact"/>
        <w:jc w:val="center"/>
        <w:rPr>
          <w:rFonts w:ascii="Tahoma" w:hAnsi="Tahoma" w:cs="Tahoma"/>
          <w:color w:val="0D0D0D" w:themeColor="text1" w:themeTint="F2"/>
          <w:sz w:val="20"/>
          <w:szCs w:val="20"/>
          <w:rtl/>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6</w:t>
      </w:r>
      <w:r w:rsidRPr="006F223C">
        <w:rPr>
          <w:rFonts w:ascii="Tahoma" w:hAnsi="Tahoma" w:cs="Tahoma"/>
          <w:color w:val="0D0D0D" w:themeColor="text1" w:themeTint="F2"/>
          <w:sz w:val="20"/>
          <w:szCs w:val="20"/>
          <w:rtl/>
        </w:rPr>
        <w:t xml:space="preserve">: </w:t>
      </w:r>
      <w:r w:rsidRPr="006F223C">
        <w:rPr>
          <w:rFonts w:ascii="Tahoma" w:hAnsi="Tahoma" w:cs="Tahoma" w:hint="cs"/>
          <w:b/>
          <w:bCs/>
          <w:color w:val="0D0D0D" w:themeColor="text1" w:themeTint="F2"/>
          <w:sz w:val="20"/>
          <w:szCs w:val="20"/>
          <w:rtl/>
        </w:rPr>
        <w:t xml:space="preserve">השימוש בשירותי </w:t>
      </w:r>
      <w:r w:rsidRPr="006F223C">
        <w:rPr>
          <w:rFonts w:ascii="Tahoma" w:hAnsi="Tahoma" w:cs="Tahoma"/>
          <w:b/>
          <w:bCs/>
          <w:color w:val="0D0D0D" w:themeColor="text1" w:themeTint="F2"/>
          <w:sz w:val="20"/>
          <w:szCs w:val="20"/>
          <w:rtl/>
        </w:rPr>
        <w:t>מחשוב ענן במשרדי</w:t>
      </w:r>
      <w:r w:rsidRPr="006F223C">
        <w:rPr>
          <w:rFonts w:ascii="Tahoma" w:hAnsi="Tahoma" w:cs="Tahoma" w:hint="cs"/>
          <w:b/>
          <w:bCs/>
          <w:color w:val="0D0D0D" w:themeColor="text1" w:themeTint="F2"/>
          <w:sz w:val="20"/>
          <w:szCs w:val="20"/>
          <w:rtl/>
        </w:rPr>
        <w:t>ם, יולי 2020</w:t>
      </w:r>
    </w:p>
    <w:p w14:paraId="5E8BD662" w14:textId="74633C0B" w:rsidR="00D56FA2" w:rsidRPr="00EB460D" w:rsidRDefault="002C6476" w:rsidP="002C6476">
      <w:pPr>
        <w:spacing w:line="240" w:lineRule="atLeast"/>
        <w:jc w:val="center"/>
        <w:rPr>
          <w:rFonts w:ascii="Tahoma" w:hAnsi="Tahoma" w:cs="Tahoma"/>
          <w:b/>
          <w:bCs/>
          <w:sz w:val="18"/>
          <w:szCs w:val="18"/>
          <w:rtl/>
        </w:rPr>
      </w:pPr>
      <w:r>
        <w:rPr>
          <w:rFonts w:ascii="Tahoma" w:hAnsi="Tahoma" w:cs="Tahoma"/>
          <w:b/>
          <w:bCs/>
          <w:noProof/>
          <w:sz w:val="18"/>
          <w:szCs w:val="18"/>
          <w:rtl/>
          <w:lang w:val="he-IL"/>
        </w:rPr>
        <w:drawing>
          <wp:inline distT="0" distB="0" distL="0" distR="0" wp14:anchorId="1E036876" wp14:editId="007655F7">
            <wp:extent cx="4679950" cy="305308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3053080"/>
                    </a:xfrm>
                    <a:prstGeom prst="rect">
                      <a:avLst/>
                    </a:prstGeom>
                  </pic:spPr>
                </pic:pic>
              </a:graphicData>
            </a:graphic>
          </wp:inline>
        </w:drawing>
      </w:r>
    </w:p>
    <w:p w14:paraId="35AC699C" w14:textId="77777777" w:rsidR="00D56FA2" w:rsidRPr="00DB0603" w:rsidRDefault="00D56FA2" w:rsidP="002C6476">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sz w:val="18"/>
          <w:szCs w:val="18"/>
        </w:rPr>
      </w:pPr>
      <w:r w:rsidRPr="00DB0603">
        <w:rPr>
          <w:rFonts w:ascii="Tahoma" w:hAnsi="Tahoma" w:cs="Tahoma" w:hint="eastAsia"/>
          <w:sz w:val="18"/>
          <w:szCs w:val="18"/>
          <w:rtl/>
        </w:rPr>
        <w:t>מהתרשים</w:t>
      </w:r>
      <w:r w:rsidRPr="00DB0603">
        <w:rPr>
          <w:rFonts w:ascii="Tahoma" w:hAnsi="Tahoma" w:cs="Tahoma"/>
          <w:sz w:val="18"/>
          <w:szCs w:val="18"/>
          <w:rtl/>
        </w:rPr>
        <w:t xml:space="preserve"> </w:t>
      </w:r>
      <w:r w:rsidRPr="00DB0603">
        <w:rPr>
          <w:rFonts w:ascii="Tahoma" w:hAnsi="Tahoma" w:cs="Tahoma" w:hint="eastAsia"/>
          <w:sz w:val="18"/>
          <w:szCs w:val="18"/>
          <w:rtl/>
        </w:rPr>
        <w:t>עולה</w:t>
      </w:r>
      <w:r w:rsidRPr="00DB0603">
        <w:rPr>
          <w:rFonts w:ascii="Tahoma" w:hAnsi="Tahoma" w:cs="Tahoma"/>
          <w:sz w:val="18"/>
          <w:szCs w:val="18"/>
          <w:rtl/>
        </w:rPr>
        <w:t xml:space="preserve"> </w:t>
      </w:r>
      <w:r w:rsidRPr="00DB0603">
        <w:rPr>
          <w:rFonts w:ascii="Tahoma" w:hAnsi="Tahoma" w:cs="Tahoma" w:hint="eastAsia"/>
          <w:sz w:val="18"/>
          <w:szCs w:val="18"/>
          <w:rtl/>
        </w:rPr>
        <w:t>כי</w:t>
      </w:r>
      <w:r w:rsidRPr="00DB0603">
        <w:rPr>
          <w:rFonts w:ascii="Tahoma" w:hAnsi="Tahoma" w:cs="Tahoma" w:hint="cs"/>
          <w:sz w:val="18"/>
          <w:szCs w:val="18"/>
          <w:rtl/>
        </w:rPr>
        <w:t xml:space="preserve"> רק שלושה מהמשרדים שהשיבו לשאלון (כ-7%) ענו שאין להם כוונה להשתמש בשירותי מחשוב ענן; </w:t>
      </w:r>
      <w:r w:rsidRPr="00DB0603">
        <w:rPr>
          <w:rFonts w:ascii="Tahoma" w:hAnsi="Tahoma" w:cs="Tahoma" w:hint="eastAsia"/>
          <w:sz w:val="18"/>
          <w:szCs w:val="18"/>
          <w:rtl/>
        </w:rPr>
        <w:t>ב</w:t>
      </w:r>
      <w:r w:rsidRPr="00DB0603">
        <w:rPr>
          <w:rFonts w:ascii="Tahoma" w:hAnsi="Tahoma" w:cs="Tahoma"/>
          <w:sz w:val="18"/>
          <w:szCs w:val="18"/>
          <w:rtl/>
        </w:rPr>
        <w:t xml:space="preserve">-23 </w:t>
      </w:r>
      <w:r w:rsidRPr="00DB0603">
        <w:rPr>
          <w:rFonts w:ascii="Tahoma" w:hAnsi="Tahoma" w:cs="Tahoma" w:hint="cs"/>
          <w:sz w:val="18"/>
          <w:szCs w:val="18"/>
          <w:rtl/>
        </w:rPr>
        <w:t xml:space="preserve">משרדים </w:t>
      </w:r>
      <w:r w:rsidRPr="00DB0603">
        <w:rPr>
          <w:rFonts w:ascii="Tahoma" w:hAnsi="Tahoma" w:cs="Tahoma"/>
          <w:sz w:val="18"/>
          <w:szCs w:val="18"/>
          <w:rtl/>
        </w:rPr>
        <w:t xml:space="preserve">(52%) </w:t>
      </w:r>
      <w:r w:rsidRPr="00DB0603">
        <w:rPr>
          <w:rFonts w:ascii="Tahoma" w:hAnsi="Tahoma" w:cs="Tahoma" w:hint="eastAsia"/>
          <w:sz w:val="18"/>
          <w:szCs w:val="18"/>
          <w:rtl/>
        </w:rPr>
        <w:t>נעשה</w:t>
      </w:r>
      <w:r w:rsidRPr="00DB0603">
        <w:rPr>
          <w:rFonts w:ascii="Tahoma" w:hAnsi="Tahoma" w:cs="Tahoma" w:hint="cs"/>
          <w:sz w:val="18"/>
          <w:szCs w:val="18"/>
          <w:rtl/>
        </w:rPr>
        <w:t xml:space="preserve"> כיום</w:t>
      </w:r>
      <w:r w:rsidRPr="00DB0603">
        <w:rPr>
          <w:rFonts w:ascii="Tahoma" w:hAnsi="Tahoma" w:cs="Tahoma"/>
          <w:sz w:val="18"/>
          <w:szCs w:val="18"/>
          <w:rtl/>
        </w:rPr>
        <w:t xml:space="preserve"> שימוש </w:t>
      </w:r>
      <w:r w:rsidRPr="00DB0603">
        <w:rPr>
          <w:rFonts w:ascii="Tahoma" w:hAnsi="Tahoma" w:cs="Tahoma" w:hint="eastAsia"/>
          <w:sz w:val="18"/>
          <w:szCs w:val="18"/>
          <w:rtl/>
        </w:rPr>
        <w:t>במחשוב</w:t>
      </w:r>
      <w:r w:rsidRPr="00DB0603">
        <w:rPr>
          <w:rFonts w:ascii="Tahoma" w:hAnsi="Tahoma" w:cs="Tahoma"/>
          <w:sz w:val="18"/>
          <w:szCs w:val="18"/>
          <w:rtl/>
        </w:rPr>
        <w:t xml:space="preserve"> </w:t>
      </w:r>
      <w:r w:rsidRPr="00DB0603">
        <w:rPr>
          <w:rFonts w:ascii="Tahoma" w:hAnsi="Tahoma" w:cs="Tahoma" w:hint="eastAsia"/>
          <w:sz w:val="18"/>
          <w:szCs w:val="18"/>
          <w:rtl/>
        </w:rPr>
        <w:t>ענן</w:t>
      </w:r>
      <w:r w:rsidRPr="00DB0603">
        <w:rPr>
          <w:rFonts w:ascii="Tahoma" w:hAnsi="Tahoma" w:cs="Tahoma"/>
          <w:sz w:val="18"/>
          <w:szCs w:val="18"/>
          <w:rtl/>
        </w:rPr>
        <w:t>;</w:t>
      </w:r>
      <w:r w:rsidRPr="00DB0603">
        <w:rPr>
          <w:rFonts w:ascii="Tahoma" w:hAnsi="Tahoma" w:cs="Tahoma" w:hint="cs"/>
          <w:sz w:val="18"/>
          <w:szCs w:val="18"/>
          <w:rtl/>
        </w:rPr>
        <w:t xml:space="preserve"> וב-16</w:t>
      </w:r>
      <w:r w:rsidRPr="00DB0603">
        <w:rPr>
          <w:rFonts w:ascii="Tahoma" w:hAnsi="Tahoma" w:cs="Tahoma"/>
          <w:sz w:val="18"/>
          <w:szCs w:val="18"/>
          <w:rtl/>
        </w:rPr>
        <w:t xml:space="preserve"> </w:t>
      </w:r>
      <w:r w:rsidRPr="00DB0603">
        <w:rPr>
          <w:rFonts w:ascii="Tahoma" w:hAnsi="Tahoma" w:cs="Tahoma" w:hint="cs"/>
          <w:sz w:val="18"/>
          <w:szCs w:val="18"/>
          <w:rtl/>
        </w:rPr>
        <w:t xml:space="preserve">משרדים </w:t>
      </w:r>
      <w:r w:rsidRPr="00DB0603">
        <w:rPr>
          <w:rFonts w:ascii="Tahoma" w:hAnsi="Tahoma" w:cs="Tahoma"/>
          <w:sz w:val="18"/>
          <w:szCs w:val="18"/>
          <w:rtl/>
        </w:rPr>
        <w:t>(כ-</w:t>
      </w:r>
      <w:r w:rsidRPr="00DB0603">
        <w:rPr>
          <w:rFonts w:ascii="Tahoma" w:hAnsi="Tahoma" w:cs="Tahoma" w:hint="cs"/>
          <w:sz w:val="18"/>
          <w:szCs w:val="18"/>
          <w:rtl/>
        </w:rPr>
        <w:t>36</w:t>
      </w:r>
      <w:r w:rsidRPr="00DB0603">
        <w:rPr>
          <w:rFonts w:ascii="Tahoma" w:hAnsi="Tahoma" w:cs="Tahoma"/>
          <w:sz w:val="18"/>
          <w:szCs w:val="18"/>
          <w:rtl/>
        </w:rPr>
        <w:t xml:space="preserve">%) </w:t>
      </w:r>
      <w:r w:rsidRPr="00DB0603">
        <w:rPr>
          <w:rFonts w:ascii="Tahoma" w:hAnsi="Tahoma" w:cs="Tahoma" w:hint="eastAsia"/>
          <w:sz w:val="18"/>
          <w:szCs w:val="18"/>
          <w:rtl/>
        </w:rPr>
        <w:t>מתוכנן</w:t>
      </w:r>
      <w:r w:rsidRPr="00DB0603">
        <w:rPr>
          <w:rFonts w:ascii="Tahoma" w:hAnsi="Tahoma" w:cs="Tahoma"/>
          <w:sz w:val="18"/>
          <w:szCs w:val="18"/>
          <w:rtl/>
        </w:rPr>
        <w:t xml:space="preserve"> </w:t>
      </w:r>
      <w:r w:rsidRPr="00DB0603">
        <w:rPr>
          <w:rFonts w:ascii="Tahoma" w:hAnsi="Tahoma" w:cs="Tahoma" w:hint="eastAsia"/>
          <w:sz w:val="18"/>
          <w:szCs w:val="18"/>
          <w:rtl/>
        </w:rPr>
        <w:t>שימוש</w:t>
      </w:r>
      <w:r w:rsidRPr="00DB0603">
        <w:rPr>
          <w:rFonts w:ascii="Tahoma" w:hAnsi="Tahoma" w:cs="Tahoma"/>
          <w:sz w:val="18"/>
          <w:szCs w:val="18"/>
          <w:rtl/>
        </w:rPr>
        <w:t xml:space="preserve"> </w:t>
      </w:r>
      <w:r w:rsidRPr="00DB0603">
        <w:rPr>
          <w:rFonts w:ascii="Tahoma" w:hAnsi="Tahoma" w:cs="Tahoma" w:hint="cs"/>
          <w:sz w:val="18"/>
          <w:szCs w:val="18"/>
          <w:rtl/>
        </w:rPr>
        <w:t xml:space="preserve">במחשוב ענן </w:t>
      </w:r>
      <w:r w:rsidRPr="00DB0603">
        <w:rPr>
          <w:rFonts w:ascii="Tahoma" w:hAnsi="Tahoma" w:cs="Tahoma" w:hint="eastAsia"/>
          <w:sz w:val="18"/>
          <w:szCs w:val="18"/>
          <w:rtl/>
        </w:rPr>
        <w:t>בשנים</w:t>
      </w:r>
      <w:r w:rsidRPr="00DB0603">
        <w:rPr>
          <w:rFonts w:ascii="Tahoma" w:hAnsi="Tahoma" w:cs="Tahoma"/>
          <w:sz w:val="18"/>
          <w:szCs w:val="18"/>
          <w:rtl/>
        </w:rPr>
        <w:t xml:space="preserve"> </w:t>
      </w:r>
      <w:r w:rsidRPr="00DB0603">
        <w:rPr>
          <w:rFonts w:ascii="Tahoma" w:hAnsi="Tahoma" w:cs="Tahoma" w:hint="cs"/>
          <w:sz w:val="18"/>
          <w:szCs w:val="18"/>
          <w:rtl/>
        </w:rPr>
        <w:t>הבאות</w:t>
      </w:r>
      <w:r w:rsidRPr="00DB0603">
        <w:rPr>
          <w:rFonts w:ascii="Tahoma" w:hAnsi="Tahoma" w:cs="Tahoma"/>
          <w:sz w:val="18"/>
          <w:szCs w:val="18"/>
          <w:rtl/>
        </w:rPr>
        <w:t>.</w:t>
      </w:r>
    </w:p>
    <w:p w14:paraId="325C50C0" w14:textId="77777777" w:rsidR="00D56FA2" w:rsidRPr="00EB460D" w:rsidRDefault="00D56FA2" w:rsidP="00EB460D">
      <w:pPr>
        <w:spacing w:line="260" w:lineRule="exact"/>
        <w:ind w:left="397"/>
        <w:jc w:val="both"/>
        <w:rPr>
          <w:rFonts w:ascii="Tahoma" w:hAnsi="Tahoma" w:cs="Tahoma"/>
          <w:b/>
          <w:bCs/>
          <w:sz w:val="18"/>
          <w:szCs w:val="18"/>
          <w:rtl/>
        </w:rPr>
      </w:pPr>
    </w:p>
    <w:p w14:paraId="1A92AFBE" w14:textId="77777777" w:rsidR="00D56FA2" w:rsidRPr="00A14FF2" w:rsidRDefault="00D56FA2" w:rsidP="002C6476">
      <w:pPr>
        <w:pStyle w:val="KOT5N"/>
      </w:pPr>
      <w:r w:rsidRPr="00A14FF2">
        <w:rPr>
          <w:rFonts w:hint="cs"/>
          <w:rtl/>
        </w:rPr>
        <w:t>חסמים עיקריים במעבר לשירותי ענן</w:t>
      </w:r>
    </w:p>
    <w:p w14:paraId="086CC546" w14:textId="77777777" w:rsidR="00D56FA2" w:rsidRPr="006F223C" w:rsidRDefault="00D56FA2" w:rsidP="002C6476">
      <w:pPr>
        <w:spacing w:line="260" w:lineRule="exact"/>
        <w:jc w:val="both"/>
        <w:rPr>
          <w:rFonts w:ascii="Tahoma" w:hAnsi="Tahoma" w:cs="Tahoma"/>
          <w:sz w:val="18"/>
          <w:szCs w:val="18"/>
          <w:rtl/>
        </w:rPr>
      </w:pPr>
      <w:r w:rsidRPr="006F223C">
        <w:rPr>
          <w:rFonts w:ascii="Tahoma" w:hAnsi="Tahoma" w:cs="Tahoma" w:hint="cs"/>
          <w:sz w:val="18"/>
          <w:szCs w:val="18"/>
          <w:rtl/>
        </w:rPr>
        <w:t>בתרשים 7 שלהלן מפורטים החסמים המקשים על המעבר לשירותי ענן, על פי תשובותיהם לשאלון של 40 מנמ"רים:</w:t>
      </w:r>
    </w:p>
    <w:p w14:paraId="484641F4" w14:textId="5AE83682" w:rsidR="00D56FA2" w:rsidRPr="006F223C" w:rsidRDefault="00D56FA2" w:rsidP="00DB0603">
      <w:pPr>
        <w:keepNext/>
        <w:keepLines/>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7</w:t>
      </w:r>
      <w:r w:rsidRPr="006F223C">
        <w:rPr>
          <w:rFonts w:ascii="Tahoma" w:hAnsi="Tahoma" w:cs="Tahoma"/>
          <w:color w:val="0D0D0D" w:themeColor="text1" w:themeTint="F2"/>
          <w:sz w:val="20"/>
          <w:szCs w:val="20"/>
          <w:rtl/>
        </w:rPr>
        <w:t xml:space="preserve">: </w:t>
      </w:r>
      <w:r w:rsidRPr="006F223C">
        <w:rPr>
          <w:rFonts w:ascii="Tahoma" w:hAnsi="Tahoma" w:cs="Tahoma" w:hint="cs"/>
          <w:b/>
          <w:bCs/>
          <w:color w:val="0D0D0D" w:themeColor="text1" w:themeTint="F2"/>
          <w:sz w:val="20"/>
          <w:szCs w:val="20"/>
          <w:rtl/>
        </w:rPr>
        <w:t>חסמים עיקריים ב</w:t>
      </w:r>
      <w:r w:rsidRPr="006F223C">
        <w:rPr>
          <w:rFonts w:ascii="Tahoma" w:hAnsi="Tahoma" w:cs="Tahoma" w:hint="eastAsia"/>
          <w:b/>
          <w:bCs/>
          <w:color w:val="0D0D0D" w:themeColor="text1" w:themeTint="F2"/>
          <w:sz w:val="20"/>
          <w:szCs w:val="20"/>
          <w:rtl/>
        </w:rPr>
        <w:t>מעבר</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למחשוב</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ענן</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במשרדים, יולי 2020 (מתוך סך המשרדים שענו)</w:t>
      </w:r>
    </w:p>
    <w:p w14:paraId="4A5D18B6" w14:textId="082E33A7" w:rsidR="00D56FA2" w:rsidRDefault="00070B64" w:rsidP="002C6476">
      <w:pPr>
        <w:spacing w:after="240"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6F804FAD" wp14:editId="3AC6E6C1">
            <wp:extent cx="4679950" cy="2504440"/>
            <wp:effectExtent l="0" t="0" r="6350" b="0"/>
            <wp:docPr id="26" name="Picture 2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79950" cy="2504440"/>
                    </a:xfrm>
                    <a:prstGeom prst="rect">
                      <a:avLst/>
                    </a:prstGeom>
                  </pic:spPr>
                </pic:pic>
              </a:graphicData>
            </a:graphic>
          </wp:inline>
        </w:drawing>
      </w:r>
    </w:p>
    <w:p w14:paraId="7089ED9C" w14:textId="78B78CB2" w:rsidR="00D56FA2" w:rsidRPr="00424C5E" w:rsidRDefault="00D56FA2" w:rsidP="001C37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מתרשים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7</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עולה</w:t>
      </w:r>
      <w:r w:rsidRPr="00424C5E">
        <w:rPr>
          <w:rFonts w:ascii="Tahoma" w:hAnsi="Tahoma" w:cs="Tahoma"/>
          <w:b/>
          <w:color w:val="0D0D0D" w:themeColor="text1" w:themeTint="F2"/>
          <w:sz w:val="18"/>
          <w:szCs w:val="18"/>
          <w:rtl/>
        </w:rPr>
        <w:t xml:space="preserve"> כי </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 xml:space="preserve">חסמים </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 xml:space="preserve">עיקריים </w:t>
      </w:r>
      <w:r w:rsidRPr="00424C5E">
        <w:rPr>
          <w:rFonts w:ascii="Tahoma" w:hAnsi="Tahoma" w:cs="Tahoma" w:hint="cs"/>
          <w:b/>
          <w:color w:val="0D0D0D" w:themeColor="text1" w:themeTint="F2"/>
          <w:sz w:val="18"/>
          <w:szCs w:val="18"/>
          <w:rtl/>
        </w:rPr>
        <w:t>המעכבים או המונעים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מעבר מערכות מידע ל</w:t>
      </w:r>
      <w:r w:rsidRPr="00424C5E">
        <w:rPr>
          <w:rFonts w:ascii="Tahoma" w:hAnsi="Tahoma" w:cs="Tahoma"/>
          <w:b/>
          <w:color w:val="0D0D0D" w:themeColor="text1" w:themeTint="F2"/>
          <w:sz w:val="18"/>
          <w:szCs w:val="18"/>
          <w:rtl/>
        </w:rPr>
        <w:t>ענן הם בירוקרטיה פנים</w:t>
      </w:r>
      <w:r w:rsidRPr="00424C5E">
        <w:rPr>
          <w:rFonts w:ascii="Tahoma" w:hAnsi="Tahoma" w:cs="Tahoma" w:hint="cs"/>
          <w:b/>
          <w:color w:val="0D0D0D" w:themeColor="text1" w:themeTint="F2"/>
          <w:sz w:val="18"/>
          <w:szCs w:val="18"/>
          <w:rtl/>
        </w:rPr>
        <w:t>-ארגונית</w:t>
      </w:r>
      <w:r w:rsidRPr="00424C5E">
        <w:rPr>
          <w:rFonts w:ascii="Tahoma" w:hAnsi="Tahoma" w:cs="Tahoma"/>
          <w:b/>
          <w:color w:val="0D0D0D" w:themeColor="text1" w:themeTint="F2"/>
          <w:sz w:val="18"/>
          <w:szCs w:val="18"/>
          <w:rtl/>
        </w:rPr>
        <w:t xml:space="preserve"> וחוץ</w:t>
      </w:r>
      <w:r w:rsidRPr="00424C5E">
        <w:rPr>
          <w:rFonts w:ascii="Tahoma" w:hAnsi="Tahoma" w:cs="Tahoma" w:hint="cs"/>
          <w:b/>
          <w:color w:val="0D0D0D" w:themeColor="text1" w:themeTint="F2"/>
          <w:sz w:val="18"/>
          <w:szCs w:val="18"/>
          <w:rtl/>
        </w:rPr>
        <w:t>-</w:t>
      </w:r>
      <w:r w:rsidRPr="00424C5E">
        <w:rPr>
          <w:rFonts w:ascii="Tahoma" w:hAnsi="Tahoma" w:cs="Tahoma"/>
          <w:b/>
          <w:color w:val="0D0D0D" w:themeColor="text1" w:themeTint="F2"/>
          <w:sz w:val="18"/>
          <w:szCs w:val="18"/>
          <w:rtl/>
        </w:rPr>
        <w:t>ארגונית, היבטי אבטחת מידע</w:t>
      </w:r>
      <w:r w:rsidRPr="00424C5E">
        <w:rPr>
          <w:rFonts w:ascii="Tahoma" w:hAnsi="Tahoma" w:cs="Tahoma" w:hint="cs"/>
          <w:b/>
          <w:color w:val="0D0D0D" w:themeColor="text1" w:themeTint="F2"/>
          <w:sz w:val="18"/>
          <w:szCs w:val="18"/>
          <w:rtl/>
        </w:rPr>
        <w:t xml:space="preserve">, היבטי ציות ומיקום </w:t>
      </w:r>
      <w:r w:rsidR="00424C5E">
        <w:rPr>
          <w:rFonts w:ascii="Tahoma" w:hAnsi="Tahoma" w:cs="Tahoma"/>
          <w:b/>
          <w:color w:val="0D0D0D" w:themeColor="text1" w:themeTint="F2"/>
          <w:sz w:val="18"/>
          <w:szCs w:val="18"/>
          <w:rtl/>
        </w:rPr>
        <w:br/>
      </w:r>
      <w:r w:rsidRPr="00424C5E">
        <w:rPr>
          <w:rFonts w:ascii="Tahoma" w:hAnsi="Tahoma" w:cs="Tahoma" w:hint="cs"/>
          <w:b/>
          <w:color w:val="0D0D0D" w:themeColor="text1" w:themeTint="F2"/>
          <w:sz w:val="18"/>
          <w:szCs w:val="18"/>
          <w:rtl/>
        </w:rPr>
        <w:t>ה-</w:t>
      </w:r>
      <w:r w:rsidRPr="00424C5E">
        <w:rPr>
          <w:rFonts w:ascii="Tahoma" w:hAnsi="Tahoma" w:cs="Tahoma"/>
          <w:bCs/>
          <w:color w:val="0D0D0D" w:themeColor="text1" w:themeTint="F2"/>
          <w:sz w:val="18"/>
          <w:szCs w:val="18"/>
        </w:rPr>
        <w:t>Data Center</w:t>
      </w:r>
      <w:r w:rsidRPr="00424C5E">
        <w:rPr>
          <w:rFonts w:ascii="Tahoma" w:hAnsi="Tahoma" w:cs="Tahoma"/>
          <w:b/>
          <w:color w:val="0D0D0D" w:themeColor="text1" w:themeTint="F2"/>
          <w:sz w:val="18"/>
          <w:szCs w:val="18"/>
          <w:rtl/>
        </w:rPr>
        <w:t xml:space="preserve">. </w:t>
      </w:r>
    </w:p>
    <w:p w14:paraId="766D5E4C" w14:textId="77777777" w:rsidR="00D56FA2" w:rsidRPr="00424C5E" w:rsidRDefault="00D56FA2" w:rsidP="001C37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sz w:val="18"/>
          <w:szCs w:val="18"/>
          <w:rtl/>
        </w:rPr>
      </w:pPr>
      <w:r w:rsidRPr="00424C5E">
        <w:rPr>
          <w:rFonts w:ascii="Tahoma" w:hAnsi="Tahoma" w:cs="Tahoma" w:hint="eastAsia"/>
          <w:b/>
          <w:color w:val="0D0D0D" w:themeColor="text1" w:themeTint="F2"/>
          <w:sz w:val="18"/>
          <w:szCs w:val="18"/>
          <w:rtl/>
        </w:rPr>
        <w:t>מוצע</w:t>
      </w:r>
      <w:r w:rsidRPr="00424C5E">
        <w:rPr>
          <w:rFonts w:ascii="Tahoma" w:hAnsi="Tahoma" w:cs="Tahoma"/>
          <w:b/>
          <w:color w:val="0D0D0D" w:themeColor="text1" w:themeTint="F2"/>
          <w:sz w:val="18"/>
          <w:szCs w:val="18"/>
          <w:rtl/>
        </w:rPr>
        <w:t xml:space="preserve"> כי </w:t>
      </w:r>
      <w:r w:rsidRPr="00424C5E">
        <w:rPr>
          <w:rFonts w:ascii="Tahoma" w:hAnsi="Tahoma" w:cs="Tahoma" w:hint="eastAsia"/>
          <w:b/>
          <w:color w:val="0D0D0D" w:themeColor="text1" w:themeTint="F2"/>
          <w:sz w:val="18"/>
          <w:szCs w:val="18"/>
          <w:rtl/>
        </w:rPr>
        <w:t>רשות</w:t>
      </w:r>
      <w:r w:rsidRPr="00424C5E">
        <w:rPr>
          <w:rFonts w:ascii="Tahoma" w:hAnsi="Tahoma" w:cs="Tahoma"/>
          <w:b/>
          <w:color w:val="0D0D0D" w:themeColor="text1" w:themeTint="F2"/>
          <w:sz w:val="18"/>
          <w:szCs w:val="18"/>
          <w:rtl/>
        </w:rPr>
        <w:t xml:space="preserve"> התקשוב </w:t>
      </w:r>
      <w:r w:rsidRPr="00424C5E">
        <w:rPr>
          <w:rFonts w:ascii="Tahoma" w:hAnsi="Tahoma" w:cs="Tahoma" w:hint="cs"/>
          <w:b/>
          <w:color w:val="0D0D0D" w:themeColor="text1" w:themeTint="F2"/>
          <w:sz w:val="18"/>
          <w:szCs w:val="18"/>
          <w:rtl/>
        </w:rPr>
        <w:t>תבטיח בהמשך פעולותיה מתן מענה ל</w:t>
      </w:r>
      <w:r w:rsidRPr="00424C5E">
        <w:rPr>
          <w:rFonts w:ascii="Tahoma" w:hAnsi="Tahoma" w:cs="Tahoma" w:hint="eastAsia"/>
          <w:b/>
          <w:color w:val="0D0D0D" w:themeColor="text1" w:themeTint="F2"/>
          <w:sz w:val="18"/>
          <w:szCs w:val="18"/>
          <w:rtl/>
        </w:rPr>
        <w:t>חסמים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שהעלו</w:t>
      </w:r>
      <w:r w:rsidRPr="00424C5E">
        <w:rPr>
          <w:rFonts w:ascii="Tahoma" w:hAnsi="Tahoma" w:cs="Tahoma"/>
          <w:b/>
          <w:color w:val="0D0D0D" w:themeColor="text1" w:themeTint="F2"/>
          <w:sz w:val="18"/>
          <w:szCs w:val="18"/>
          <w:rtl/>
        </w:rPr>
        <w:t xml:space="preserve"> המשרדים </w:t>
      </w:r>
      <w:r w:rsidRPr="00424C5E">
        <w:rPr>
          <w:rFonts w:ascii="Tahoma" w:hAnsi="Tahoma" w:cs="Tahoma" w:hint="eastAsia"/>
          <w:b/>
          <w:color w:val="0D0D0D" w:themeColor="text1" w:themeTint="F2"/>
          <w:sz w:val="18"/>
          <w:szCs w:val="18"/>
          <w:rtl/>
        </w:rPr>
        <w:t>על</w:t>
      </w:r>
      <w:r w:rsidRPr="00424C5E">
        <w:rPr>
          <w:rFonts w:ascii="Tahoma" w:hAnsi="Tahoma" w:cs="Tahoma"/>
          <w:b/>
          <w:color w:val="0D0D0D" w:themeColor="text1" w:themeTint="F2"/>
          <w:sz w:val="18"/>
          <w:szCs w:val="18"/>
          <w:rtl/>
        </w:rPr>
        <w:t xml:space="preserve"> מנת להקל </w:t>
      </w:r>
      <w:r w:rsidRPr="00424C5E">
        <w:rPr>
          <w:rFonts w:ascii="Tahoma" w:hAnsi="Tahoma" w:cs="Tahoma" w:hint="cs"/>
          <w:b/>
          <w:color w:val="0D0D0D" w:themeColor="text1" w:themeTint="F2"/>
          <w:sz w:val="18"/>
          <w:szCs w:val="18"/>
          <w:rtl/>
        </w:rPr>
        <w:t xml:space="preserve">על </w:t>
      </w:r>
      <w:r w:rsidRPr="00424C5E">
        <w:rPr>
          <w:rFonts w:ascii="Tahoma" w:hAnsi="Tahoma" w:cs="Tahoma"/>
          <w:b/>
          <w:color w:val="0D0D0D" w:themeColor="text1" w:themeTint="F2"/>
          <w:sz w:val="18"/>
          <w:szCs w:val="18"/>
          <w:rtl/>
        </w:rPr>
        <w:t xml:space="preserve">יישום </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פרויקטים</w:t>
      </w:r>
      <w:r w:rsidRPr="00424C5E">
        <w:rPr>
          <w:rFonts w:ascii="Tahoma" w:hAnsi="Tahoma" w:cs="Tahoma"/>
          <w:b/>
          <w:sz w:val="18"/>
          <w:szCs w:val="18"/>
          <w:rtl/>
        </w:rPr>
        <w:t xml:space="preserve"> בענן בעתיד, הן </w:t>
      </w:r>
      <w:r w:rsidRPr="00424C5E">
        <w:rPr>
          <w:rFonts w:ascii="Tahoma" w:hAnsi="Tahoma" w:cs="Tahoma" w:hint="eastAsia"/>
          <w:b/>
          <w:sz w:val="18"/>
          <w:szCs w:val="18"/>
          <w:rtl/>
        </w:rPr>
        <w:t>על</w:t>
      </w:r>
      <w:r w:rsidRPr="00424C5E">
        <w:rPr>
          <w:rFonts w:ascii="Tahoma" w:hAnsi="Tahoma" w:cs="Tahoma"/>
          <w:b/>
          <w:sz w:val="18"/>
          <w:szCs w:val="18"/>
          <w:rtl/>
        </w:rPr>
        <w:t xml:space="preserve"> </w:t>
      </w:r>
      <w:r w:rsidRPr="00424C5E">
        <w:rPr>
          <w:rFonts w:ascii="Tahoma" w:hAnsi="Tahoma" w:cs="Tahoma" w:hint="eastAsia"/>
          <w:b/>
          <w:sz w:val="18"/>
          <w:szCs w:val="18"/>
          <w:rtl/>
        </w:rPr>
        <w:t>ידי</w:t>
      </w:r>
      <w:r w:rsidRPr="00424C5E">
        <w:rPr>
          <w:rFonts w:ascii="Tahoma" w:hAnsi="Tahoma" w:cs="Tahoma"/>
          <w:b/>
          <w:sz w:val="18"/>
          <w:szCs w:val="18"/>
          <w:rtl/>
        </w:rPr>
        <w:t xml:space="preserve"> </w:t>
      </w:r>
      <w:r w:rsidRPr="00424C5E">
        <w:rPr>
          <w:rFonts w:ascii="Tahoma" w:hAnsi="Tahoma" w:cs="Tahoma" w:hint="eastAsia"/>
          <w:b/>
          <w:sz w:val="18"/>
          <w:szCs w:val="18"/>
          <w:rtl/>
        </w:rPr>
        <w:t>המשרדים</w:t>
      </w:r>
      <w:r w:rsidRPr="00424C5E">
        <w:rPr>
          <w:rFonts w:ascii="Tahoma" w:hAnsi="Tahoma" w:cs="Tahoma"/>
          <w:b/>
          <w:sz w:val="18"/>
          <w:szCs w:val="18"/>
          <w:rtl/>
        </w:rPr>
        <w:t xml:space="preserve"> </w:t>
      </w:r>
      <w:r w:rsidRPr="00424C5E">
        <w:rPr>
          <w:rFonts w:ascii="Tahoma" w:hAnsi="Tahoma" w:cs="Tahoma" w:hint="eastAsia"/>
          <w:b/>
          <w:sz w:val="18"/>
          <w:szCs w:val="18"/>
          <w:rtl/>
        </w:rPr>
        <w:t>באופן</w:t>
      </w:r>
      <w:r w:rsidRPr="00424C5E">
        <w:rPr>
          <w:rFonts w:ascii="Tahoma" w:hAnsi="Tahoma" w:cs="Tahoma"/>
          <w:b/>
          <w:sz w:val="18"/>
          <w:szCs w:val="18"/>
          <w:rtl/>
        </w:rPr>
        <w:t xml:space="preserve"> </w:t>
      </w:r>
      <w:r w:rsidRPr="00424C5E">
        <w:rPr>
          <w:rFonts w:ascii="Tahoma" w:hAnsi="Tahoma" w:cs="Tahoma" w:hint="eastAsia"/>
          <w:b/>
          <w:sz w:val="18"/>
          <w:szCs w:val="18"/>
          <w:rtl/>
        </w:rPr>
        <w:t>עצמאי</w:t>
      </w:r>
      <w:r w:rsidRPr="00424C5E">
        <w:rPr>
          <w:rFonts w:ascii="Tahoma" w:hAnsi="Tahoma" w:cs="Tahoma"/>
          <w:b/>
          <w:sz w:val="18"/>
          <w:szCs w:val="18"/>
          <w:rtl/>
        </w:rPr>
        <w:t xml:space="preserve"> </w:t>
      </w:r>
      <w:r w:rsidRPr="00424C5E">
        <w:rPr>
          <w:rFonts w:ascii="Tahoma" w:hAnsi="Tahoma" w:cs="Tahoma" w:hint="eastAsia"/>
          <w:b/>
          <w:sz w:val="18"/>
          <w:szCs w:val="18"/>
          <w:rtl/>
        </w:rPr>
        <w:t>והן</w:t>
      </w:r>
      <w:r w:rsidRPr="00424C5E">
        <w:rPr>
          <w:rFonts w:ascii="Tahoma" w:hAnsi="Tahoma" w:cs="Tahoma"/>
          <w:b/>
          <w:sz w:val="18"/>
          <w:szCs w:val="18"/>
          <w:rtl/>
        </w:rPr>
        <w:t xml:space="preserve"> </w:t>
      </w:r>
      <w:r w:rsidRPr="00424C5E">
        <w:rPr>
          <w:rFonts w:ascii="Tahoma" w:hAnsi="Tahoma" w:cs="Tahoma" w:hint="eastAsia"/>
          <w:b/>
          <w:sz w:val="18"/>
          <w:szCs w:val="18"/>
          <w:rtl/>
        </w:rPr>
        <w:t>במסגרת</w:t>
      </w:r>
      <w:r w:rsidRPr="00424C5E">
        <w:rPr>
          <w:rFonts w:ascii="Tahoma" w:hAnsi="Tahoma" w:cs="Tahoma"/>
          <w:b/>
          <w:sz w:val="18"/>
          <w:szCs w:val="18"/>
          <w:rtl/>
        </w:rPr>
        <w:t xml:space="preserve"> </w:t>
      </w:r>
      <w:r w:rsidRPr="00424C5E">
        <w:rPr>
          <w:rFonts w:ascii="Tahoma" w:hAnsi="Tahoma" w:cs="Tahoma" w:hint="eastAsia"/>
          <w:b/>
          <w:sz w:val="18"/>
          <w:szCs w:val="18"/>
          <w:rtl/>
        </w:rPr>
        <w:t>פרויקט</w:t>
      </w:r>
      <w:r w:rsidRPr="00424C5E">
        <w:rPr>
          <w:rFonts w:ascii="Tahoma" w:hAnsi="Tahoma" w:cs="Tahoma"/>
          <w:b/>
          <w:sz w:val="18"/>
          <w:szCs w:val="18"/>
          <w:rtl/>
        </w:rPr>
        <w:t xml:space="preserve"> </w:t>
      </w:r>
      <w:r w:rsidRPr="00424C5E">
        <w:rPr>
          <w:rFonts w:ascii="Tahoma" w:hAnsi="Tahoma" w:cs="Tahoma" w:hint="eastAsia"/>
          <w:b/>
          <w:sz w:val="18"/>
          <w:szCs w:val="18"/>
          <w:rtl/>
        </w:rPr>
        <w:t>נימבוס</w:t>
      </w:r>
      <w:r w:rsidRPr="00424C5E">
        <w:rPr>
          <w:rFonts w:ascii="Tahoma" w:hAnsi="Tahoma" w:cs="Tahoma"/>
          <w:b/>
          <w:sz w:val="18"/>
          <w:szCs w:val="18"/>
          <w:rtl/>
        </w:rPr>
        <w:t>.</w:t>
      </w:r>
    </w:p>
    <w:p w14:paraId="5CC787B6" w14:textId="77777777" w:rsidR="00D56FA2" w:rsidRPr="00EB460D" w:rsidRDefault="00D56FA2" w:rsidP="00424C5E">
      <w:pPr>
        <w:spacing w:line="260" w:lineRule="exact"/>
        <w:jc w:val="both"/>
        <w:rPr>
          <w:rFonts w:ascii="Tahoma" w:hAnsi="Tahoma" w:cs="Tahoma"/>
          <w:sz w:val="18"/>
          <w:szCs w:val="18"/>
        </w:rPr>
      </w:pPr>
      <w:r w:rsidRPr="00EB460D">
        <w:rPr>
          <w:rFonts w:ascii="Tahoma" w:hAnsi="Tahoma" w:cs="Tahoma" w:hint="cs"/>
          <w:sz w:val="18"/>
          <w:szCs w:val="18"/>
          <w:rtl/>
        </w:rPr>
        <w:t xml:space="preserve">בתשובתה מסרה </w:t>
      </w:r>
      <w:r w:rsidRPr="00EB460D">
        <w:rPr>
          <w:rFonts w:ascii="Tahoma" w:hAnsi="Tahoma" w:cs="Tahoma"/>
          <w:sz w:val="18"/>
          <w:szCs w:val="18"/>
          <w:rtl/>
        </w:rPr>
        <w:t xml:space="preserve">רשות התקשוב כי תמשיך לתת מענה שוטף לחסמים למעבר לתצורת ענן במשרדי הממשלה ובגופים ציבוריים, על מנת להקל על הפרויקטים בענן בעתיד, כחלק מעבודת המטה השוטפת המתבצעת </w:t>
      </w:r>
      <w:r w:rsidRPr="00EB460D">
        <w:rPr>
          <w:rFonts w:ascii="Tahoma" w:hAnsi="Tahoma" w:cs="Tahoma" w:hint="cs"/>
          <w:sz w:val="18"/>
          <w:szCs w:val="18"/>
          <w:rtl/>
        </w:rPr>
        <w:t>על ידה</w:t>
      </w:r>
      <w:r w:rsidRPr="00EB460D">
        <w:rPr>
          <w:rFonts w:ascii="Tahoma" w:hAnsi="Tahoma" w:cs="Tahoma"/>
          <w:sz w:val="18"/>
          <w:szCs w:val="18"/>
          <w:rtl/>
        </w:rPr>
        <w:t>, ובמסגרת מרכז המצוינות התפעולית בענן (</w:t>
      </w:r>
      <w:proofErr w:type="spellStart"/>
      <w:r w:rsidRPr="00EB460D">
        <w:rPr>
          <w:rFonts w:ascii="Tahoma" w:hAnsi="Tahoma" w:cs="Tahoma"/>
          <w:sz w:val="18"/>
          <w:szCs w:val="18"/>
        </w:rPr>
        <w:t>CCoE</w:t>
      </w:r>
      <w:proofErr w:type="spellEnd"/>
      <w:r w:rsidRPr="00EB460D">
        <w:rPr>
          <w:rFonts w:ascii="Tahoma" w:hAnsi="Tahoma" w:cs="Tahoma"/>
          <w:sz w:val="18"/>
          <w:szCs w:val="18"/>
          <w:rtl/>
        </w:rPr>
        <w:t xml:space="preserve">) </w:t>
      </w:r>
      <w:r w:rsidRPr="00EB460D">
        <w:rPr>
          <w:rFonts w:ascii="Tahoma" w:hAnsi="Tahoma" w:cs="Tahoma" w:hint="cs"/>
          <w:sz w:val="18"/>
          <w:szCs w:val="18"/>
          <w:rtl/>
        </w:rPr>
        <w:t>שבכוונת הרשות להקים.</w:t>
      </w:r>
    </w:p>
    <w:p w14:paraId="6DAE45EE" w14:textId="77777777" w:rsidR="00D56FA2" w:rsidRPr="00EB460D" w:rsidRDefault="00D56FA2" w:rsidP="00424C5E">
      <w:pPr>
        <w:spacing w:line="260" w:lineRule="exact"/>
        <w:jc w:val="both"/>
        <w:rPr>
          <w:rFonts w:ascii="Tahoma" w:hAnsi="Tahoma" w:cs="Tahoma"/>
          <w:b/>
          <w:bCs/>
          <w:sz w:val="18"/>
          <w:szCs w:val="18"/>
          <w:rtl/>
        </w:rPr>
      </w:pPr>
    </w:p>
    <w:p w14:paraId="51BD9C1E" w14:textId="77777777" w:rsidR="00D56FA2" w:rsidRPr="00540731" w:rsidRDefault="00D56FA2" w:rsidP="00424C5E">
      <w:pPr>
        <w:pStyle w:val="KOT5N"/>
      </w:pPr>
      <w:r>
        <w:rPr>
          <w:rFonts w:hint="cs"/>
          <w:rtl/>
        </w:rPr>
        <w:t>תקלות במערכות מחשוב ענן במשרדים</w:t>
      </w:r>
    </w:p>
    <w:p w14:paraId="721B1106"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cs"/>
          <w:sz w:val="18"/>
          <w:szCs w:val="18"/>
          <w:rtl/>
        </w:rPr>
        <w:t xml:space="preserve">על פי תשובותיהם לשאלון של 42 משרדים, </w:t>
      </w:r>
      <w:r w:rsidRPr="006F223C">
        <w:rPr>
          <w:rFonts w:ascii="Tahoma" w:hAnsi="Tahoma" w:cs="Tahoma" w:hint="eastAsia"/>
          <w:sz w:val="18"/>
          <w:szCs w:val="18"/>
          <w:rtl/>
        </w:rPr>
        <w:t>ל</w:t>
      </w:r>
      <w:r w:rsidRPr="006F223C">
        <w:rPr>
          <w:rFonts w:ascii="Tahoma" w:hAnsi="Tahoma" w:cs="Tahoma"/>
          <w:sz w:val="18"/>
          <w:szCs w:val="18"/>
          <w:rtl/>
        </w:rPr>
        <w:t xml:space="preserve">-27 </w:t>
      </w:r>
      <w:r w:rsidRPr="006F223C">
        <w:rPr>
          <w:rFonts w:ascii="Tahoma" w:hAnsi="Tahoma" w:cs="Tahoma" w:hint="cs"/>
          <w:sz w:val="18"/>
          <w:szCs w:val="18"/>
          <w:rtl/>
        </w:rPr>
        <w:t xml:space="preserve">מהם </w:t>
      </w:r>
      <w:r w:rsidRPr="006F223C">
        <w:rPr>
          <w:rFonts w:ascii="Tahoma" w:hAnsi="Tahoma" w:cs="Tahoma" w:hint="eastAsia"/>
          <w:sz w:val="18"/>
          <w:szCs w:val="18"/>
          <w:rtl/>
        </w:rPr>
        <w:t>יש</w:t>
      </w:r>
      <w:r w:rsidRPr="006F223C">
        <w:rPr>
          <w:rFonts w:ascii="Tahoma" w:hAnsi="Tahoma" w:cs="Tahoma"/>
          <w:sz w:val="18"/>
          <w:szCs w:val="18"/>
          <w:rtl/>
        </w:rPr>
        <w:t xml:space="preserve"> </w:t>
      </w:r>
      <w:r w:rsidRPr="006F223C">
        <w:rPr>
          <w:rFonts w:ascii="Tahoma" w:hAnsi="Tahoma" w:cs="Tahoma" w:hint="eastAsia"/>
          <w:sz w:val="18"/>
          <w:szCs w:val="18"/>
          <w:rtl/>
        </w:rPr>
        <w:t>מערכת</w:t>
      </w:r>
      <w:r w:rsidRPr="006F223C">
        <w:rPr>
          <w:rFonts w:ascii="Tahoma" w:hAnsi="Tahoma" w:cs="Tahoma"/>
          <w:sz w:val="18"/>
          <w:szCs w:val="18"/>
          <w:rtl/>
        </w:rPr>
        <w:t xml:space="preserve"> </w:t>
      </w:r>
      <w:r w:rsidRPr="006F223C">
        <w:rPr>
          <w:rFonts w:ascii="Tahoma" w:hAnsi="Tahoma" w:cs="Tahoma" w:hint="eastAsia"/>
          <w:sz w:val="18"/>
          <w:szCs w:val="18"/>
          <w:rtl/>
        </w:rPr>
        <w:t>אחת</w:t>
      </w:r>
      <w:r w:rsidRPr="006F223C">
        <w:rPr>
          <w:rFonts w:ascii="Tahoma" w:hAnsi="Tahoma" w:cs="Tahoma"/>
          <w:sz w:val="18"/>
          <w:szCs w:val="18"/>
          <w:rtl/>
        </w:rPr>
        <w:t xml:space="preserve"> </w:t>
      </w:r>
      <w:r w:rsidRPr="006F223C">
        <w:rPr>
          <w:rFonts w:ascii="Tahoma" w:hAnsi="Tahoma" w:cs="Tahoma" w:hint="eastAsia"/>
          <w:sz w:val="18"/>
          <w:szCs w:val="18"/>
          <w:rtl/>
        </w:rPr>
        <w:t>או</w:t>
      </w:r>
      <w:r w:rsidRPr="006F223C">
        <w:rPr>
          <w:rFonts w:ascii="Tahoma" w:hAnsi="Tahoma" w:cs="Tahoma"/>
          <w:sz w:val="18"/>
          <w:szCs w:val="18"/>
          <w:rtl/>
        </w:rPr>
        <w:t xml:space="preserve"> </w:t>
      </w:r>
      <w:r w:rsidRPr="006F223C">
        <w:rPr>
          <w:rFonts w:ascii="Tahoma" w:hAnsi="Tahoma" w:cs="Tahoma" w:hint="eastAsia"/>
          <w:sz w:val="18"/>
          <w:szCs w:val="18"/>
          <w:rtl/>
        </w:rPr>
        <w:t>יותר</w:t>
      </w:r>
      <w:r w:rsidRPr="006F223C">
        <w:rPr>
          <w:rFonts w:ascii="Tahoma" w:hAnsi="Tahoma" w:cs="Tahoma"/>
          <w:sz w:val="18"/>
          <w:szCs w:val="18"/>
          <w:rtl/>
        </w:rPr>
        <w:t xml:space="preserve"> </w:t>
      </w:r>
      <w:r w:rsidRPr="006F223C">
        <w:rPr>
          <w:rFonts w:ascii="Tahoma" w:hAnsi="Tahoma" w:cs="Tahoma" w:hint="eastAsia"/>
          <w:sz w:val="18"/>
          <w:szCs w:val="18"/>
          <w:rtl/>
        </w:rPr>
        <w:t>בענן</w:t>
      </w:r>
      <w:r w:rsidRPr="006F223C">
        <w:rPr>
          <w:rFonts w:ascii="Tahoma" w:hAnsi="Tahoma" w:cs="Tahoma"/>
          <w:sz w:val="18"/>
          <w:szCs w:val="18"/>
          <w:rtl/>
        </w:rPr>
        <w:t xml:space="preserve">, </w:t>
      </w:r>
      <w:r w:rsidRPr="006F223C">
        <w:rPr>
          <w:rFonts w:ascii="Tahoma" w:hAnsi="Tahoma" w:cs="Tahoma" w:hint="cs"/>
          <w:sz w:val="18"/>
          <w:szCs w:val="18"/>
          <w:rtl/>
        </w:rPr>
        <w:t>ו</w:t>
      </w:r>
      <w:r w:rsidRPr="006F223C">
        <w:rPr>
          <w:rFonts w:ascii="Tahoma" w:hAnsi="Tahoma" w:cs="Tahoma"/>
          <w:sz w:val="18"/>
          <w:szCs w:val="18"/>
          <w:rtl/>
        </w:rPr>
        <w:t xml:space="preserve">לכל המשרדים שענו </w:t>
      </w:r>
      <w:r w:rsidRPr="006F223C">
        <w:rPr>
          <w:rFonts w:ascii="Tahoma" w:hAnsi="Tahoma" w:cs="Tahoma" w:hint="cs"/>
          <w:sz w:val="18"/>
          <w:szCs w:val="18"/>
          <w:rtl/>
        </w:rPr>
        <w:t xml:space="preserve">על השאלון </w:t>
      </w:r>
      <w:r w:rsidRPr="006F223C">
        <w:rPr>
          <w:rFonts w:ascii="Tahoma" w:hAnsi="Tahoma" w:cs="Tahoma"/>
          <w:sz w:val="18"/>
          <w:szCs w:val="18"/>
          <w:rtl/>
        </w:rPr>
        <w:t>יש</w:t>
      </w:r>
      <w:r w:rsidRPr="006F223C">
        <w:rPr>
          <w:rFonts w:ascii="Tahoma" w:hAnsi="Tahoma" w:cs="Tahoma" w:hint="cs"/>
          <w:sz w:val="18"/>
          <w:szCs w:val="18"/>
          <w:rtl/>
        </w:rPr>
        <w:t xml:space="preserve"> ביחד</w:t>
      </w:r>
      <w:r w:rsidRPr="006F223C">
        <w:rPr>
          <w:rFonts w:ascii="Tahoma" w:hAnsi="Tahoma" w:cs="Tahoma"/>
          <w:sz w:val="18"/>
          <w:szCs w:val="18"/>
          <w:rtl/>
        </w:rPr>
        <w:t xml:space="preserve"> 94 מערכות</w:t>
      </w:r>
      <w:r w:rsidRPr="006F223C">
        <w:rPr>
          <w:rFonts w:ascii="Tahoma" w:hAnsi="Tahoma" w:cs="Tahoma" w:hint="cs"/>
          <w:sz w:val="18"/>
          <w:szCs w:val="18"/>
          <w:rtl/>
        </w:rPr>
        <w:t xml:space="preserve"> בענן (כאמור מתוך אלפי מערכות הקיימות בכל המשרדים)</w:t>
      </w:r>
      <w:r w:rsidRPr="006F223C">
        <w:rPr>
          <w:rFonts w:ascii="Tahoma" w:hAnsi="Tahoma" w:cs="Tahoma"/>
          <w:sz w:val="18"/>
          <w:szCs w:val="18"/>
          <w:rtl/>
        </w:rPr>
        <w:t xml:space="preserve">. </w:t>
      </w:r>
      <w:r w:rsidRPr="006F223C">
        <w:rPr>
          <w:rFonts w:ascii="Tahoma" w:hAnsi="Tahoma" w:cs="Tahoma" w:hint="cs"/>
          <w:sz w:val="18"/>
          <w:szCs w:val="18"/>
          <w:rtl/>
        </w:rPr>
        <w:t>בתרשים ש</w:t>
      </w:r>
      <w:r w:rsidRPr="006F223C">
        <w:rPr>
          <w:rFonts w:ascii="Tahoma" w:hAnsi="Tahoma" w:cs="Tahoma"/>
          <w:sz w:val="18"/>
          <w:szCs w:val="18"/>
          <w:rtl/>
        </w:rPr>
        <w:t xml:space="preserve">להלן </w:t>
      </w:r>
      <w:r w:rsidRPr="006F223C">
        <w:rPr>
          <w:rFonts w:ascii="Tahoma" w:hAnsi="Tahoma" w:cs="Tahoma" w:hint="cs"/>
          <w:sz w:val="18"/>
          <w:szCs w:val="18"/>
          <w:rtl/>
        </w:rPr>
        <w:t>מפורטת</w:t>
      </w:r>
      <w:r w:rsidRPr="006F223C">
        <w:rPr>
          <w:rFonts w:ascii="Tahoma" w:hAnsi="Tahoma" w:cs="Tahoma"/>
          <w:sz w:val="18"/>
          <w:szCs w:val="18"/>
          <w:rtl/>
        </w:rPr>
        <w:t xml:space="preserve"> </w:t>
      </w:r>
      <w:r w:rsidRPr="006F223C">
        <w:rPr>
          <w:rFonts w:ascii="Tahoma" w:hAnsi="Tahoma" w:cs="Tahoma" w:hint="cs"/>
          <w:sz w:val="18"/>
          <w:szCs w:val="18"/>
          <w:rtl/>
        </w:rPr>
        <w:t>התפלגות המערכות לפי מספר התקלות</w:t>
      </w:r>
      <w:r w:rsidRPr="006F223C">
        <w:rPr>
          <w:rFonts w:ascii="Tahoma" w:hAnsi="Tahoma" w:cs="Tahoma"/>
          <w:sz w:val="18"/>
          <w:szCs w:val="18"/>
          <w:rtl/>
        </w:rPr>
        <w:t xml:space="preserve"> </w:t>
      </w:r>
      <w:r w:rsidRPr="006F223C">
        <w:rPr>
          <w:rFonts w:ascii="Tahoma" w:hAnsi="Tahoma" w:cs="Tahoma" w:hint="cs"/>
          <w:sz w:val="18"/>
          <w:szCs w:val="18"/>
          <w:rtl/>
        </w:rPr>
        <w:t>ש</w:t>
      </w:r>
      <w:r w:rsidRPr="006F223C">
        <w:rPr>
          <w:rFonts w:ascii="Tahoma" w:hAnsi="Tahoma" w:cs="Tahoma"/>
          <w:sz w:val="18"/>
          <w:szCs w:val="18"/>
          <w:rtl/>
        </w:rPr>
        <w:t>בה</w:t>
      </w:r>
      <w:r w:rsidRPr="006F223C">
        <w:rPr>
          <w:rFonts w:ascii="Tahoma" w:hAnsi="Tahoma" w:cs="Tahoma" w:hint="cs"/>
          <w:sz w:val="18"/>
          <w:szCs w:val="18"/>
          <w:rtl/>
        </w:rPr>
        <w:t>ן</w:t>
      </w:r>
      <w:r w:rsidRPr="006F223C">
        <w:rPr>
          <w:rFonts w:ascii="Tahoma" w:hAnsi="Tahoma" w:cs="Tahoma"/>
          <w:sz w:val="18"/>
          <w:szCs w:val="18"/>
          <w:rtl/>
        </w:rPr>
        <w:t xml:space="preserve"> נתקלו המשרדים:</w:t>
      </w:r>
    </w:p>
    <w:p w14:paraId="13690320" w14:textId="77777777" w:rsidR="00D56FA2" w:rsidRPr="006F223C" w:rsidRDefault="00D56FA2" w:rsidP="00424C5E">
      <w:pPr>
        <w:keepNext/>
        <w:tabs>
          <w:tab w:val="left" w:pos="424"/>
        </w:tabs>
        <w:spacing w:before="240" w:after="240" w:line="260" w:lineRule="exact"/>
        <w:jc w:val="center"/>
        <w:rPr>
          <w:rFonts w:ascii="Tahoma" w:hAnsi="Tahoma" w:cs="Tahoma"/>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8</w:t>
      </w:r>
      <w:r w:rsidRPr="006F223C">
        <w:rPr>
          <w:rFonts w:ascii="Tahoma" w:hAnsi="Tahoma" w:cs="Tahoma"/>
          <w:color w:val="0D0D0D" w:themeColor="text1" w:themeTint="F2"/>
          <w:sz w:val="20"/>
          <w:szCs w:val="20"/>
          <w:rtl/>
        </w:rPr>
        <w:t xml:space="preserve">: </w:t>
      </w:r>
      <w:r w:rsidRPr="006F223C">
        <w:rPr>
          <w:rFonts w:ascii="Tahoma" w:hAnsi="Tahoma" w:cs="Tahoma" w:hint="cs"/>
          <w:b/>
          <w:bCs/>
          <w:color w:val="0D0D0D" w:themeColor="text1" w:themeTint="F2"/>
          <w:sz w:val="20"/>
          <w:szCs w:val="20"/>
          <w:rtl/>
        </w:rPr>
        <w:t>התפלגות המערכות לפי מספר התקלות</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ש</w:t>
      </w:r>
      <w:r w:rsidRPr="006F223C">
        <w:rPr>
          <w:rFonts w:ascii="Tahoma" w:hAnsi="Tahoma" w:cs="Tahoma"/>
          <w:b/>
          <w:bCs/>
          <w:color w:val="0D0D0D" w:themeColor="text1" w:themeTint="F2"/>
          <w:sz w:val="20"/>
          <w:szCs w:val="20"/>
          <w:rtl/>
        </w:rPr>
        <w:t>בה</w:t>
      </w:r>
      <w:r w:rsidRPr="006F223C">
        <w:rPr>
          <w:rFonts w:ascii="Tahoma" w:hAnsi="Tahoma" w:cs="Tahoma" w:hint="cs"/>
          <w:b/>
          <w:bCs/>
          <w:color w:val="0D0D0D" w:themeColor="text1" w:themeTint="F2"/>
          <w:sz w:val="20"/>
          <w:szCs w:val="20"/>
          <w:rtl/>
        </w:rPr>
        <w:t>ן</w:t>
      </w:r>
      <w:r w:rsidRPr="006F223C">
        <w:rPr>
          <w:rFonts w:ascii="Tahoma" w:hAnsi="Tahoma" w:cs="Tahoma"/>
          <w:b/>
          <w:bCs/>
          <w:color w:val="0D0D0D" w:themeColor="text1" w:themeTint="F2"/>
          <w:sz w:val="20"/>
          <w:szCs w:val="20"/>
          <w:rtl/>
        </w:rPr>
        <w:t xml:space="preserve"> נתקלו המשרדים</w:t>
      </w:r>
    </w:p>
    <w:p w14:paraId="3EA9A47D" w14:textId="11F49000" w:rsidR="00D56FA2" w:rsidRPr="00424C5E" w:rsidRDefault="00424C5E" w:rsidP="00424C5E">
      <w:pPr>
        <w:spacing w:line="240" w:lineRule="atLeast"/>
        <w:rPr>
          <w:sz w:val="18"/>
          <w:szCs w:val="18"/>
          <w:rtl/>
        </w:rPr>
      </w:pPr>
      <w:r>
        <w:rPr>
          <w:noProof/>
          <w:sz w:val="18"/>
          <w:szCs w:val="18"/>
          <w:rtl/>
          <w:lang w:val="he-IL"/>
        </w:rPr>
        <w:drawing>
          <wp:inline distT="0" distB="0" distL="0" distR="0" wp14:anchorId="6E451096" wp14:editId="01E0FBF7">
            <wp:extent cx="4495809" cy="2474981"/>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95809" cy="2474981"/>
                    </a:xfrm>
                    <a:prstGeom prst="rect">
                      <a:avLst/>
                    </a:prstGeom>
                  </pic:spPr>
                </pic:pic>
              </a:graphicData>
            </a:graphic>
          </wp:inline>
        </w:drawing>
      </w:r>
    </w:p>
    <w:p w14:paraId="0D181C4A"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424C5E">
        <w:rPr>
          <w:rFonts w:ascii="Tahoma" w:hAnsi="Tahoma" w:cs="Tahoma" w:hint="eastAsia"/>
          <w:b/>
          <w:color w:val="0D0D0D" w:themeColor="text1" w:themeTint="F2"/>
          <w:sz w:val="18"/>
          <w:szCs w:val="18"/>
          <w:rtl/>
        </w:rPr>
        <w:t>מהתרשים</w:t>
      </w:r>
      <w:r w:rsidRPr="00424C5E">
        <w:rPr>
          <w:rFonts w:ascii="Tahoma" w:hAnsi="Tahoma" w:cs="Tahoma"/>
          <w:b/>
          <w:color w:val="0D0D0D" w:themeColor="text1" w:themeTint="F2"/>
          <w:sz w:val="18"/>
          <w:szCs w:val="18"/>
          <w:rtl/>
        </w:rPr>
        <w:t xml:space="preserve"> שלעיל עולה כי </w:t>
      </w:r>
      <w:r w:rsidRPr="00424C5E">
        <w:rPr>
          <w:rFonts w:ascii="Tahoma" w:hAnsi="Tahoma" w:cs="Tahoma" w:hint="cs"/>
          <w:b/>
          <w:color w:val="0D0D0D" w:themeColor="text1" w:themeTint="F2"/>
          <w:sz w:val="18"/>
          <w:szCs w:val="18"/>
          <w:rtl/>
        </w:rPr>
        <w:t xml:space="preserve">על פי תשובות המשרדים, </w:t>
      </w:r>
      <w:r w:rsidRPr="00424C5E">
        <w:rPr>
          <w:rFonts w:ascii="Tahoma" w:hAnsi="Tahoma" w:cs="Tahoma"/>
          <w:b/>
          <w:color w:val="0D0D0D" w:themeColor="text1" w:themeTint="F2"/>
          <w:sz w:val="18"/>
          <w:szCs w:val="18"/>
          <w:rtl/>
        </w:rPr>
        <w:t xml:space="preserve">ברוב מוחלט (כ-99%) </w:t>
      </w:r>
      <w:r w:rsidRPr="00424C5E">
        <w:rPr>
          <w:rFonts w:ascii="Tahoma" w:hAnsi="Tahoma" w:cs="Tahoma" w:hint="eastAsia"/>
          <w:b/>
          <w:color w:val="0D0D0D" w:themeColor="text1" w:themeTint="F2"/>
          <w:sz w:val="18"/>
          <w:szCs w:val="18"/>
          <w:rtl/>
        </w:rPr>
        <w:t>של</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מערכות המידע בסביבת</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 xml:space="preserve">ענן </w:t>
      </w:r>
      <w:r w:rsidRPr="00424C5E">
        <w:rPr>
          <w:rFonts w:ascii="Tahoma" w:hAnsi="Tahoma" w:cs="Tahoma" w:hint="cs"/>
          <w:b/>
          <w:color w:val="0D0D0D" w:themeColor="text1" w:themeTint="F2"/>
          <w:sz w:val="18"/>
          <w:szCs w:val="18"/>
          <w:rtl/>
        </w:rPr>
        <w:t xml:space="preserve">המשרדים </w:t>
      </w:r>
      <w:r w:rsidRPr="00424C5E">
        <w:rPr>
          <w:rFonts w:ascii="Tahoma" w:hAnsi="Tahoma" w:cs="Tahoma"/>
          <w:b/>
          <w:color w:val="0D0D0D" w:themeColor="text1" w:themeTint="F2"/>
          <w:sz w:val="18"/>
          <w:szCs w:val="18"/>
          <w:rtl/>
        </w:rPr>
        <w:t xml:space="preserve">לא </w:t>
      </w:r>
      <w:r w:rsidRPr="00424C5E">
        <w:rPr>
          <w:rFonts w:ascii="Tahoma" w:hAnsi="Tahoma" w:cs="Tahoma" w:hint="cs"/>
          <w:b/>
          <w:color w:val="0D0D0D" w:themeColor="text1" w:themeTint="F2"/>
          <w:sz w:val="18"/>
          <w:szCs w:val="18"/>
          <w:rtl/>
        </w:rPr>
        <w:t>נתקלו ב</w:t>
      </w:r>
      <w:r w:rsidRPr="00424C5E">
        <w:rPr>
          <w:rFonts w:ascii="Tahoma" w:hAnsi="Tahoma" w:cs="Tahoma" w:hint="eastAsia"/>
          <w:b/>
          <w:color w:val="0D0D0D" w:themeColor="text1" w:themeTint="F2"/>
          <w:sz w:val="18"/>
          <w:szCs w:val="18"/>
          <w:rtl/>
        </w:rPr>
        <w:t>תקלות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או</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שהיו להם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תקלות</w:t>
      </w:r>
      <w:r w:rsidRPr="00424C5E">
        <w:rPr>
          <w:rFonts w:ascii="Tahoma" w:hAnsi="Tahoma" w:cs="Tahoma" w:hint="cs"/>
          <w:b/>
          <w:color w:val="0D0D0D" w:themeColor="text1" w:themeTint="F2"/>
          <w:sz w:val="18"/>
          <w:szCs w:val="18"/>
          <w:rtl/>
        </w:rPr>
        <w:t xml:space="preserve"> מעטות</w:t>
      </w:r>
      <w:r w:rsidRPr="00424C5E">
        <w:rPr>
          <w:rFonts w:ascii="Tahoma" w:hAnsi="Tahoma" w:cs="Tahoma"/>
          <w:b/>
          <w:color w:val="0D0D0D" w:themeColor="text1" w:themeTint="F2"/>
          <w:sz w:val="18"/>
          <w:szCs w:val="18"/>
          <w:rtl/>
        </w:rPr>
        <w:t xml:space="preserve">. </w:t>
      </w:r>
    </w:p>
    <w:p w14:paraId="7102044B" w14:textId="77777777" w:rsidR="00D56FA2" w:rsidRPr="00424C5E" w:rsidRDefault="00D56FA2" w:rsidP="00424C5E">
      <w:pPr>
        <w:spacing w:line="260" w:lineRule="exact"/>
        <w:jc w:val="both"/>
        <w:rPr>
          <w:rFonts w:ascii="Tahoma" w:hAnsi="Tahoma" w:cs="Tahoma"/>
          <w:color w:val="0D0D0D" w:themeColor="text1" w:themeTint="F2"/>
          <w:sz w:val="18"/>
          <w:szCs w:val="18"/>
          <w:rtl/>
        </w:rPr>
      </w:pPr>
    </w:p>
    <w:p w14:paraId="756BA109" w14:textId="77777777" w:rsidR="00D56FA2" w:rsidRPr="006025D0" w:rsidRDefault="00D56FA2" w:rsidP="00EB460D">
      <w:pPr>
        <w:pStyle w:val="KOT4N"/>
      </w:pPr>
      <w:r>
        <w:rPr>
          <w:rFonts w:hint="cs"/>
          <w:sz w:val="24"/>
          <w:rtl/>
        </w:rPr>
        <w:t>ביצוע בדיקות מקדימות לבחינת המוכנות למעבר לענן</w:t>
      </w:r>
    </w:p>
    <w:p w14:paraId="3D0DD6C6"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cs"/>
          <w:sz w:val="18"/>
          <w:szCs w:val="18"/>
          <w:rtl/>
        </w:rPr>
        <w:t xml:space="preserve">טרם ההחלטה על יישום מערכת בסביבת ענן, יש מקום לבצע כמה בדיקות פנימיות מקדימות </w:t>
      </w:r>
      <w:r w:rsidRPr="006F223C">
        <w:rPr>
          <w:rFonts w:ascii="Tahoma" w:hAnsi="Tahoma" w:cs="Tahoma" w:hint="eastAsia"/>
          <w:sz w:val="18"/>
          <w:szCs w:val="18"/>
          <w:rtl/>
        </w:rPr>
        <w:t>על</w:t>
      </w:r>
      <w:r w:rsidRPr="006F223C">
        <w:rPr>
          <w:rFonts w:ascii="Tahoma" w:hAnsi="Tahoma" w:cs="Tahoma"/>
          <w:sz w:val="18"/>
          <w:szCs w:val="18"/>
          <w:rtl/>
        </w:rPr>
        <w:t xml:space="preserve"> מנת </w:t>
      </w:r>
      <w:r w:rsidRPr="006F223C">
        <w:rPr>
          <w:rFonts w:ascii="Tahoma" w:hAnsi="Tahoma" w:cs="Tahoma" w:hint="cs"/>
          <w:sz w:val="18"/>
          <w:szCs w:val="18"/>
          <w:rtl/>
        </w:rPr>
        <w:t>לבחון את מוכנות המשרד בכללותו למעבר לענן.</w:t>
      </w:r>
      <w:r w:rsidRPr="006F223C">
        <w:rPr>
          <w:rFonts w:ascii="Tahoma" w:hAnsi="Tahoma" w:cs="Tahoma"/>
          <w:sz w:val="18"/>
          <w:szCs w:val="18"/>
          <w:rtl/>
        </w:rPr>
        <w:t xml:space="preserve"> </w:t>
      </w:r>
      <w:r w:rsidRPr="006F223C">
        <w:rPr>
          <w:rFonts w:ascii="Tahoma" w:hAnsi="Tahoma" w:cs="Tahoma" w:hint="cs"/>
          <w:sz w:val="18"/>
          <w:szCs w:val="18"/>
          <w:rtl/>
        </w:rPr>
        <w:t>הבדיקות יכולות להקיף מגוון נושאים, כגון פגיעה אפשרית במוניטין של המשרד עקב יישום לא נכון של המערכת בענן, ניתוח העלויות במקרה של בקשה לחזור לתשתית המקורית (</w:t>
      </w:r>
      <w:r w:rsidRPr="006F223C">
        <w:rPr>
          <w:rFonts w:ascii="Tahoma" w:hAnsi="Tahoma" w:cs="Tahoma" w:hint="cs"/>
          <w:sz w:val="18"/>
          <w:szCs w:val="18"/>
        </w:rPr>
        <w:t>O</w:t>
      </w:r>
      <w:r w:rsidRPr="006F223C">
        <w:rPr>
          <w:rFonts w:ascii="Tahoma" w:hAnsi="Tahoma" w:cs="Tahoma"/>
          <w:sz w:val="18"/>
          <w:szCs w:val="18"/>
        </w:rPr>
        <w:t>n premises</w:t>
      </w:r>
      <w:r w:rsidRPr="006F223C">
        <w:rPr>
          <w:rFonts w:ascii="Tahoma" w:hAnsi="Tahoma" w:cs="Tahoma" w:hint="cs"/>
          <w:sz w:val="18"/>
          <w:szCs w:val="18"/>
          <w:rtl/>
        </w:rPr>
        <w:t xml:space="preserve">) ועוד. </w:t>
      </w:r>
      <w:r w:rsidRPr="006F223C">
        <w:rPr>
          <w:rFonts w:ascii="Tahoma" w:hAnsi="Tahoma" w:cs="Tahoma" w:hint="eastAsia"/>
          <w:sz w:val="18"/>
          <w:szCs w:val="18"/>
          <w:rtl/>
        </w:rPr>
        <w:t>במסגרת</w:t>
      </w:r>
      <w:r w:rsidRPr="006F223C">
        <w:rPr>
          <w:rFonts w:ascii="Tahoma" w:hAnsi="Tahoma" w:cs="Tahoma"/>
          <w:sz w:val="18"/>
          <w:szCs w:val="18"/>
          <w:rtl/>
        </w:rPr>
        <w:t xml:space="preserve"> </w:t>
      </w:r>
      <w:r w:rsidRPr="006F223C">
        <w:rPr>
          <w:rFonts w:ascii="Tahoma" w:hAnsi="Tahoma" w:cs="Tahoma" w:hint="eastAsia"/>
          <w:sz w:val="18"/>
          <w:szCs w:val="18"/>
          <w:rtl/>
        </w:rPr>
        <w:t>השאלון</w:t>
      </w:r>
      <w:r w:rsidRPr="006F223C">
        <w:rPr>
          <w:rFonts w:ascii="Tahoma" w:hAnsi="Tahoma" w:cs="Tahoma"/>
          <w:sz w:val="18"/>
          <w:szCs w:val="18"/>
          <w:rtl/>
        </w:rPr>
        <w:t xml:space="preserve"> </w:t>
      </w:r>
      <w:r w:rsidRPr="006F223C">
        <w:rPr>
          <w:rFonts w:ascii="Tahoma" w:hAnsi="Tahoma" w:cs="Tahoma" w:hint="eastAsia"/>
          <w:sz w:val="18"/>
          <w:szCs w:val="18"/>
          <w:rtl/>
        </w:rPr>
        <w:t>פורטה</w:t>
      </w:r>
      <w:r w:rsidRPr="006F223C">
        <w:rPr>
          <w:rFonts w:ascii="Tahoma" w:hAnsi="Tahoma" w:cs="Tahoma"/>
          <w:sz w:val="18"/>
          <w:szCs w:val="18"/>
          <w:rtl/>
        </w:rPr>
        <w:t xml:space="preserve"> </w:t>
      </w:r>
      <w:r w:rsidRPr="006F223C">
        <w:rPr>
          <w:rFonts w:ascii="Tahoma" w:hAnsi="Tahoma" w:cs="Tahoma" w:hint="eastAsia"/>
          <w:sz w:val="18"/>
          <w:szCs w:val="18"/>
          <w:rtl/>
        </w:rPr>
        <w:t>רשימה</w:t>
      </w:r>
      <w:r w:rsidRPr="006F223C">
        <w:rPr>
          <w:rFonts w:ascii="Tahoma" w:hAnsi="Tahoma" w:cs="Tahoma"/>
          <w:sz w:val="18"/>
          <w:szCs w:val="18"/>
          <w:rtl/>
        </w:rPr>
        <w:t xml:space="preserve"> </w:t>
      </w:r>
      <w:r w:rsidRPr="006F223C">
        <w:rPr>
          <w:rFonts w:ascii="Tahoma" w:hAnsi="Tahoma" w:cs="Tahoma" w:hint="eastAsia"/>
          <w:sz w:val="18"/>
          <w:szCs w:val="18"/>
          <w:rtl/>
        </w:rPr>
        <w:t>של</w:t>
      </w:r>
      <w:r w:rsidRPr="006F223C">
        <w:rPr>
          <w:rFonts w:ascii="Tahoma" w:hAnsi="Tahoma" w:cs="Tahoma"/>
          <w:sz w:val="18"/>
          <w:szCs w:val="18"/>
          <w:rtl/>
        </w:rPr>
        <w:t xml:space="preserve"> </w:t>
      </w:r>
      <w:r w:rsidRPr="006F223C">
        <w:rPr>
          <w:rFonts w:ascii="Tahoma" w:hAnsi="Tahoma" w:cs="Tahoma" w:hint="eastAsia"/>
          <w:sz w:val="18"/>
          <w:szCs w:val="18"/>
          <w:rtl/>
        </w:rPr>
        <w:t>בדיקות</w:t>
      </w:r>
      <w:r w:rsidRPr="006F223C">
        <w:rPr>
          <w:rFonts w:ascii="Tahoma" w:hAnsi="Tahoma" w:cs="Tahoma"/>
          <w:sz w:val="18"/>
          <w:szCs w:val="18"/>
          <w:rtl/>
        </w:rPr>
        <w:t xml:space="preserve"> </w:t>
      </w:r>
      <w:r w:rsidRPr="006F223C">
        <w:rPr>
          <w:rFonts w:ascii="Tahoma" w:hAnsi="Tahoma" w:cs="Tahoma" w:hint="eastAsia"/>
          <w:sz w:val="18"/>
          <w:szCs w:val="18"/>
          <w:rtl/>
        </w:rPr>
        <w:t>אפשריות</w:t>
      </w:r>
      <w:r w:rsidRPr="006F223C">
        <w:rPr>
          <w:rFonts w:ascii="Tahoma" w:hAnsi="Tahoma" w:cs="Tahoma"/>
          <w:sz w:val="18"/>
          <w:szCs w:val="18"/>
          <w:rtl/>
        </w:rPr>
        <w:t xml:space="preserve">. </w:t>
      </w:r>
      <w:r w:rsidRPr="006F223C">
        <w:rPr>
          <w:rFonts w:ascii="Tahoma" w:hAnsi="Tahoma" w:cs="Tahoma" w:hint="eastAsia"/>
          <w:sz w:val="18"/>
          <w:szCs w:val="18"/>
          <w:rtl/>
        </w:rPr>
        <w:t>להלן</w:t>
      </w:r>
      <w:r w:rsidRPr="006F223C">
        <w:rPr>
          <w:rFonts w:ascii="Tahoma" w:hAnsi="Tahoma" w:cs="Tahoma"/>
          <w:sz w:val="18"/>
          <w:szCs w:val="18"/>
          <w:rtl/>
        </w:rPr>
        <w:t xml:space="preserve"> </w:t>
      </w:r>
      <w:r w:rsidRPr="006F223C">
        <w:rPr>
          <w:rFonts w:ascii="Tahoma" w:hAnsi="Tahoma" w:cs="Tahoma" w:hint="cs"/>
          <w:sz w:val="18"/>
          <w:szCs w:val="18"/>
          <w:rtl/>
        </w:rPr>
        <w:t xml:space="preserve">בתרשים 9 </w:t>
      </w:r>
      <w:r w:rsidRPr="006F223C">
        <w:rPr>
          <w:rFonts w:ascii="Tahoma" w:hAnsi="Tahoma" w:cs="Tahoma" w:hint="eastAsia"/>
          <w:sz w:val="18"/>
          <w:szCs w:val="18"/>
          <w:rtl/>
        </w:rPr>
        <w:t>פירוט</w:t>
      </w:r>
      <w:r w:rsidRPr="006F223C">
        <w:rPr>
          <w:rFonts w:ascii="Tahoma" w:hAnsi="Tahoma" w:cs="Tahoma"/>
          <w:sz w:val="18"/>
          <w:szCs w:val="18"/>
          <w:rtl/>
        </w:rPr>
        <w:t xml:space="preserve"> </w:t>
      </w:r>
      <w:r w:rsidRPr="006F223C">
        <w:rPr>
          <w:rFonts w:ascii="Tahoma" w:hAnsi="Tahoma" w:cs="Tahoma" w:hint="eastAsia"/>
          <w:sz w:val="18"/>
          <w:szCs w:val="18"/>
          <w:rtl/>
        </w:rPr>
        <w:t>הבדיקות</w:t>
      </w:r>
      <w:r w:rsidRPr="006F223C">
        <w:rPr>
          <w:rFonts w:ascii="Tahoma" w:hAnsi="Tahoma" w:cs="Tahoma"/>
          <w:sz w:val="18"/>
          <w:szCs w:val="18"/>
          <w:rtl/>
        </w:rPr>
        <w:t xml:space="preserve"> </w:t>
      </w:r>
      <w:r w:rsidRPr="006F223C">
        <w:rPr>
          <w:rFonts w:ascii="Tahoma" w:hAnsi="Tahoma" w:cs="Tahoma" w:hint="eastAsia"/>
          <w:sz w:val="18"/>
          <w:szCs w:val="18"/>
          <w:rtl/>
        </w:rPr>
        <w:t>המקדימות</w:t>
      </w:r>
      <w:r w:rsidRPr="006F223C">
        <w:rPr>
          <w:rFonts w:ascii="Tahoma" w:hAnsi="Tahoma" w:cs="Tahoma"/>
          <w:sz w:val="18"/>
          <w:szCs w:val="18"/>
          <w:rtl/>
        </w:rPr>
        <w:t xml:space="preserve"> </w:t>
      </w:r>
      <w:r w:rsidRPr="006F223C">
        <w:rPr>
          <w:rFonts w:ascii="Tahoma" w:hAnsi="Tahoma" w:cs="Tahoma" w:hint="eastAsia"/>
          <w:sz w:val="18"/>
          <w:szCs w:val="18"/>
          <w:rtl/>
        </w:rPr>
        <w:t>עבור</w:t>
      </w:r>
      <w:r w:rsidRPr="006F223C">
        <w:rPr>
          <w:rFonts w:ascii="Tahoma" w:hAnsi="Tahoma" w:cs="Tahoma"/>
          <w:sz w:val="18"/>
          <w:szCs w:val="18"/>
          <w:rtl/>
        </w:rPr>
        <w:t xml:space="preserve"> </w:t>
      </w:r>
      <w:r w:rsidRPr="006F223C">
        <w:rPr>
          <w:rFonts w:ascii="Tahoma" w:hAnsi="Tahoma" w:cs="Tahoma" w:hint="cs"/>
          <w:sz w:val="18"/>
          <w:szCs w:val="18"/>
          <w:rtl/>
        </w:rPr>
        <w:t>מערכות</w:t>
      </w:r>
      <w:r w:rsidRPr="006F223C">
        <w:rPr>
          <w:rFonts w:ascii="Tahoma" w:hAnsi="Tahoma" w:cs="Tahoma"/>
          <w:sz w:val="18"/>
          <w:szCs w:val="18"/>
          <w:rtl/>
        </w:rPr>
        <w:t xml:space="preserve"> </w:t>
      </w:r>
      <w:r w:rsidRPr="006F223C">
        <w:rPr>
          <w:rFonts w:ascii="Tahoma" w:hAnsi="Tahoma" w:cs="Tahoma" w:hint="eastAsia"/>
          <w:sz w:val="18"/>
          <w:szCs w:val="18"/>
          <w:rtl/>
        </w:rPr>
        <w:t>ענן</w:t>
      </w:r>
      <w:r w:rsidRPr="006F223C">
        <w:rPr>
          <w:rFonts w:ascii="Tahoma" w:hAnsi="Tahoma" w:cs="Tahoma"/>
          <w:sz w:val="18"/>
          <w:szCs w:val="18"/>
          <w:rtl/>
        </w:rPr>
        <w:t xml:space="preserve"> </w:t>
      </w:r>
      <w:r w:rsidRPr="006F223C">
        <w:rPr>
          <w:rFonts w:ascii="Tahoma" w:hAnsi="Tahoma" w:cs="Tahoma" w:hint="eastAsia"/>
          <w:sz w:val="18"/>
          <w:szCs w:val="18"/>
          <w:rtl/>
        </w:rPr>
        <w:t>שיושמו</w:t>
      </w:r>
      <w:r w:rsidRPr="006F223C">
        <w:rPr>
          <w:rFonts w:ascii="Tahoma" w:hAnsi="Tahoma" w:cs="Tahoma"/>
          <w:sz w:val="18"/>
          <w:szCs w:val="18"/>
          <w:rtl/>
        </w:rPr>
        <w:t xml:space="preserve"> </w:t>
      </w:r>
      <w:r w:rsidRPr="006F223C">
        <w:rPr>
          <w:rFonts w:ascii="Tahoma" w:hAnsi="Tahoma" w:cs="Tahoma" w:hint="eastAsia"/>
          <w:sz w:val="18"/>
          <w:szCs w:val="18"/>
          <w:rtl/>
        </w:rPr>
        <w:t>במשרדי</w:t>
      </w:r>
      <w:r w:rsidRPr="006F223C">
        <w:rPr>
          <w:rFonts w:ascii="Tahoma" w:hAnsi="Tahoma" w:cs="Tahoma"/>
          <w:sz w:val="18"/>
          <w:szCs w:val="18"/>
          <w:rtl/>
        </w:rPr>
        <w:t xml:space="preserve"> </w:t>
      </w:r>
      <w:r w:rsidRPr="006F223C">
        <w:rPr>
          <w:rFonts w:ascii="Tahoma" w:hAnsi="Tahoma" w:cs="Tahoma" w:hint="eastAsia"/>
          <w:sz w:val="18"/>
          <w:szCs w:val="18"/>
          <w:rtl/>
        </w:rPr>
        <w:t>הממשלה</w:t>
      </w:r>
      <w:r w:rsidRPr="006F223C">
        <w:rPr>
          <w:rFonts w:ascii="Tahoma" w:hAnsi="Tahoma" w:cs="Tahoma" w:hint="cs"/>
          <w:sz w:val="18"/>
          <w:szCs w:val="18"/>
          <w:rtl/>
        </w:rPr>
        <w:t>.</w:t>
      </w:r>
      <w:r w:rsidRPr="006F223C">
        <w:rPr>
          <w:rFonts w:ascii="Tahoma" w:hAnsi="Tahoma" w:cs="Tahoma"/>
          <w:sz w:val="18"/>
          <w:szCs w:val="18"/>
          <w:rtl/>
        </w:rPr>
        <w:t xml:space="preserve"> על שאלה זו ענו </w:t>
      </w:r>
      <w:r w:rsidRPr="006F223C">
        <w:rPr>
          <w:rFonts w:ascii="Tahoma" w:hAnsi="Tahoma" w:cs="Tahoma" w:hint="cs"/>
          <w:sz w:val="18"/>
          <w:szCs w:val="18"/>
          <w:rtl/>
        </w:rPr>
        <w:t>27</w:t>
      </w:r>
      <w:r w:rsidRPr="006F223C">
        <w:rPr>
          <w:rFonts w:ascii="Tahoma" w:hAnsi="Tahoma" w:cs="Tahoma"/>
          <w:sz w:val="18"/>
          <w:szCs w:val="18"/>
          <w:rtl/>
        </w:rPr>
        <w:t xml:space="preserve"> משרדים אשר יישמו </w:t>
      </w:r>
      <w:r w:rsidRPr="006F223C">
        <w:rPr>
          <w:rFonts w:ascii="Tahoma" w:hAnsi="Tahoma" w:cs="Tahoma" w:hint="cs"/>
          <w:sz w:val="18"/>
          <w:szCs w:val="18"/>
          <w:rtl/>
        </w:rPr>
        <w:t>84</w:t>
      </w:r>
      <w:r w:rsidRPr="006F223C">
        <w:rPr>
          <w:rFonts w:ascii="Tahoma" w:hAnsi="Tahoma" w:cs="Tahoma"/>
          <w:sz w:val="18"/>
          <w:szCs w:val="18"/>
          <w:rtl/>
        </w:rPr>
        <w:t xml:space="preserve"> מערכות בסך הכול</w:t>
      </w:r>
      <w:r w:rsidRPr="006F223C">
        <w:rPr>
          <w:rFonts w:ascii="Tahoma" w:hAnsi="Tahoma" w:cs="Tahoma" w:hint="cs"/>
          <w:sz w:val="18"/>
          <w:szCs w:val="18"/>
          <w:rtl/>
        </w:rPr>
        <w:t>:</w:t>
      </w:r>
    </w:p>
    <w:p w14:paraId="56F5312F" w14:textId="77777777" w:rsidR="00D56FA2" w:rsidRPr="006F223C" w:rsidRDefault="00D56FA2" w:rsidP="00070B64">
      <w:pPr>
        <w:keepNext/>
        <w:tabs>
          <w:tab w:val="left" w:pos="424"/>
        </w:tabs>
        <w:spacing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9</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 xml:space="preserve">ביצוע בדיקות מקדימות </w:t>
      </w:r>
      <w:r w:rsidRPr="006F223C">
        <w:rPr>
          <w:rFonts w:ascii="Tahoma" w:hAnsi="Tahoma" w:cs="Tahoma" w:hint="cs"/>
          <w:b/>
          <w:bCs/>
          <w:color w:val="0D0D0D" w:themeColor="text1" w:themeTint="F2"/>
          <w:sz w:val="20"/>
          <w:szCs w:val="20"/>
          <w:rtl/>
        </w:rPr>
        <w:t>על ידי המשרדים לבחינת ה</w:t>
      </w:r>
      <w:r w:rsidRPr="006F223C">
        <w:rPr>
          <w:rFonts w:ascii="Tahoma" w:hAnsi="Tahoma" w:cs="Tahoma"/>
          <w:b/>
          <w:bCs/>
          <w:color w:val="0D0D0D" w:themeColor="text1" w:themeTint="F2"/>
          <w:sz w:val="20"/>
          <w:szCs w:val="20"/>
          <w:rtl/>
        </w:rPr>
        <w:t xml:space="preserve">מוכנות </w:t>
      </w:r>
      <w:r w:rsidRPr="006F223C">
        <w:rPr>
          <w:rFonts w:ascii="Tahoma" w:hAnsi="Tahoma" w:cs="Tahoma" w:hint="cs"/>
          <w:b/>
          <w:bCs/>
          <w:color w:val="0D0D0D" w:themeColor="text1" w:themeTint="F2"/>
          <w:sz w:val="20"/>
          <w:szCs w:val="20"/>
          <w:rtl/>
        </w:rPr>
        <w:t>ל</w:t>
      </w:r>
      <w:r w:rsidRPr="006F223C">
        <w:rPr>
          <w:rFonts w:ascii="Tahoma" w:hAnsi="Tahoma" w:cs="Tahoma"/>
          <w:b/>
          <w:bCs/>
          <w:color w:val="0D0D0D" w:themeColor="text1" w:themeTint="F2"/>
          <w:sz w:val="20"/>
          <w:szCs w:val="20"/>
          <w:rtl/>
        </w:rPr>
        <w:t xml:space="preserve">מעבר </w:t>
      </w:r>
      <w:r w:rsidRPr="006F223C">
        <w:rPr>
          <w:rFonts w:ascii="Tahoma" w:hAnsi="Tahoma" w:cs="Tahoma" w:hint="eastAsia"/>
          <w:b/>
          <w:bCs/>
          <w:color w:val="0D0D0D" w:themeColor="text1" w:themeTint="F2"/>
          <w:sz w:val="20"/>
          <w:szCs w:val="20"/>
          <w:rtl/>
        </w:rPr>
        <w:t>למחשוב</w:t>
      </w:r>
      <w:r w:rsidRPr="006F223C">
        <w:rPr>
          <w:rFonts w:ascii="Tahoma" w:hAnsi="Tahoma" w:cs="Tahoma"/>
          <w:b/>
          <w:bCs/>
          <w:color w:val="0D0D0D" w:themeColor="text1" w:themeTint="F2"/>
          <w:sz w:val="20"/>
          <w:szCs w:val="20"/>
          <w:rtl/>
        </w:rPr>
        <w:t xml:space="preserve"> ענן</w:t>
      </w:r>
    </w:p>
    <w:p w14:paraId="176CCE50" w14:textId="03861036" w:rsidR="00D56FA2" w:rsidRPr="00EB460D" w:rsidRDefault="00DB0603" w:rsidP="00DB0603">
      <w:pPr>
        <w:spacing w:after="240"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49289878" wp14:editId="3006B7FF">
            <wp:extent cx="4633200" cy="5652000"/>
            <wp:effectExtent l="0" t="0" r="0" b="635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33200" cy="5652000"/>
                    </a:xfrm>
                    <a:prstGeom prst="rect">
                      <a:avLst/>
                    </a:prstGeom>
                  </pic:spPr>
                </pic:pic>
              </a:graphicData>
            </a:graphic>
          </wp:inline>
        </w:drawing>
      </w:r>
    </w:p>
    <w:p w14:paraId="44339EAA"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מתרשים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9</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עולה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כי</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על פי תשובות המשרדים, </w:t>
      </w:r>
      <w:r w:rsidRPr="00424C5E">
        <w:rPr>
          <w:rFonts w:ascii="Tahoma" w:hAnsi="Tahoma" w:cs="Tahoma" w:hint="eastAsia"/>
          <w:b/>
          <w:color w:val="0D0D0D" w:themeColor="text1" w:themeTint="F2"/>
          <w:sz w:val="18"/>
          <w:szCs w:val="18"/>
          <w:rtl/>
        </w:rPr>
        <w:t>במרבית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המערכות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שתוכננו</w:t>
      </w:r>
      <w:r w:rsidRPr="00424C5E">
        <w:rPr>
          <w:rFonts w:ascii="Tahoma" w:hAnsi="Tahoma" w:cs="Tahoma"/>
          <w:b/>
          <w:color w:val="0D0D0D" w:themeColor="text1" w:themeTint="F2"/>
          <w:sz w:val="18"/>
          <w:szCs w:val="18"/>
          <w:rtl/>
        </w:rPr>
        <w:t xml:space="preserve"> ל</w:t>
      </w:r>
      <w:r w:rsidRPr="00424C5E">
        <w:rPr>
          <w:rFonts w:ascii="Tahoma" w:hAnsi="Tahoma" w:cs="Tahoma" w:hint="eastAsia"/>
          <w:b/>
          <w:color w:val="0D0D0D" w:themeColor="text1" w:themeTint="F2"/>
          <w:sz w:val="18"/>
          <w:szCs w:val="18"/>
          <w:rtl/>
        </w:rPr>
        <w:t>עבור</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w:t>
      </w:r>
      <w:r w:rsidRPr="00424C5E">
        <w:rPr>
          <w:rFonts w:ascii="Tahoma" w:hAnsi="Tahoma" w:cs="Tahoma"/>
          <w:b/>
          <w:color w:val="0D0D0D" w:themeColor="text1" w:themeTint="F2"/>
          <w:sz w:val="18"/>
          <w:szCs w:val="18"/>
          <w:rtl/>
        </w:rPr>
        <w:t xml:space="preserve">מחשוב ענן נושאים רבים לא נבדקו </w:t>
      </w:r>
      <w:r w:rsidRPr="00424C5E">
        <w:rPr>
          <w:rFonts w:ascii="Tahoma" w:hAnsi="Tahoma" w:cs="Tahoma" w:hint="eastAsia"/>
          <w:b/>
          <w:color w:val="0D0D0D" w:themeColor="text1" w:themeTint="F2"/>
          <w:sz w:val="18"/>
          <w:szCs w:val="18"/>
          <w:rtl/>
        </w:rPr>
        <w:t>טרם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ההחלטה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הייש</w:t>
      </w:r>
      <w:r w:rsidRPr="00424C5E">
        <w:rPr>
          <w:rFonts w:ascii="Tahoma" w:hAnsi="Tahoma" w:cs="Tahoma" w:hint="cs"/>
          <w:b/>
          <w:color w:val="0D0D0D" w:themeColor="text1" w:themeTint="F2"/>
          <w:sz w:val="18"/>
          <w:szCs w:val="18"/>
          <w:rtl/>
        </w:rPr>
        <w:t xml:space="preserve">ום בענן </w:t>
      </w:r>
      <w:r w:rsidRPr="00424C5E">
        <w:rPr>
          <w:rFonts w:ascii="Tahoma" w:hAnsi="Tahoma" w:cs="Tahoma" w:hint="eastAsia"/>
          <w:b/>
          <w:color w:val="0D0D0D" w:themeColor="text1" w:themeTint="F2"/>
          <w:sz w:val="18"/>
          <w:szCs w:val="18"/>
          <w:rtl/>
        </w:rPr>
        <w:t>-</w:t>
      </w:r>
      <w:r w:rsidRPr="00424C5E">
        <w:rPr>
          <w:rFonts w:ascii="Tahoma" w:hAnsi="Tahoma" w:cs="Tahoma" w:hint="cs"/>
          <w:b/>
          <w:color w:val="0D0D0D" w:themeColor="text1" w:themeTint="F2"/>
          <w:sz w:val="18"/>
          <w:szCs w:val="18"/>
          <w:rtl/>
        </w:rPr>
        <w:t xml:space="preserve"> למשל</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דרכים להפחתת סיכונים בתחומים שונים, כגון פגיעה במוניטין וכישלון בשרשרת האספקה; יכולת המשרד להתנתק מהספק ולחזור למערכת בסביבה מקומית. לשם המחשה, רק ל-28 מבין 84 מערכות (33%) בוצעו 10 בדיקות או יותר מתוך ה-14 שצוינו.</w:t>
      </w:r>
    </w:p>
    <w:p w14:paraId="0B5AC42A"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cs"/>
          <w:b/>
          <w:color w:val="0D0D0D" w:themeColor="text1" w:themeTint="F2"/>
          <w:sz w:val="18"/>
          <w:szCs w:val="18"/>
          <w:rtl/>
        </w:rPr>
        <w:lastRenderedPageBreak/>
        <w:t xml:space="preserve">במהלך הביקורת, בדצמבר 2020, פרסמה רשות התקשוב הנחיה בנושא "אישור, תכנון ובקרה לשירותי ענן" (להלן - ההנחיה החדשה). ההנחיה החדשה מפרטת דגשים ובקרות אשר על המשרד לבצע בעת יישום פרויקט מחשוב ענן, לרבות בקרות בשלבים הבאים: תכנון; הכנת ההזמנה; יצירת ההתקשרות; אישור ההתקשרות והשימוש השוטף בשירותי הענן. </w:t>
      </w:r>
    </w:p>
    <w:p w14:paraId="1288AAAD" w14:textId="77777777" w:rsidR="00070B64" w:rsidRPr="00424C5E" w:rsidRDefault="00070B64" w:rsidP="00070B6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bookmarkStart w:id="11" w:name="_Hlk72669270"/>
      <w:r w:rsidRPr="00424C5E">
        <w:rPr>
          <w:rFonts w:ascii="Tahoma" w:hAnsi="Tahoma" w:cs="Tahoma" w:hint="cs"/>
          <w:b/>
          <w:color w:val="0D0D0D" w:themeColor="text1" w:themeTint="F2"/>
          <w:sz w:val="18"/>
          <w:szCs w:val="18"/>
          <w:rtl/>
        </w:rPr>
        <w:t xml:space="preserve">לאור הממצאים שפורטו, מומלץ כי רשות התקשוב תבחן את הצורך בעדכון ההנחיה החדשה כך שתכיל את מכלול הבדיקות אשר על המשרדים לבצע לפני ההחלטה על יישום מערכת בסביבת הענן, וכן </w:t>
      </w:r>
      <w:r w:rsidRPr="00424C5E">
        <w:rPr>
          <w:rFonts w:ascii="Tahoma" w:hAnsi="Tahoma" w:cs="Tahoma" w:hint="eastAsia"/>
          <w:b/>
          <w:color w:val="0D0D0D" w:themeColor="text1" w:themeTint="F2"/>
          <w:sz w:val="18"/>
          <w:szCs w:val="18"/>
          <w:rtl/>
        </w:rPr>
        <w:t>תבצע</w:t>
      </w:r>
      <w:r w:rsidRPr="00424C5E">
        <w:rPr>
          <w:rFonts w:ascii="Tahoma" w:hAnsi="Tahoma" w:cs="Tahoma" w:hint="cs"/>
          <w:b/>
          <w:color w:val="0D0D0D" w:themeColor="text1" w:themeTint="F2"/>
          <w:sz w:val="18"/>
          <w:szCs w:val="18"/>
          <w:rtl/>
        </w:rPr>
        <w:t xml:space="preserve"> בקרה על ביצוע ההנחיה בידי המשרדים,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בהלימה לתפקיד רשות התקשוב כפי שנקבע בהחלטת ממשלה 2097 </w:t>
      </w:r>
      <w:r w:rsidRPr="00424C5E">
        <w:rPr>
          <w:rFonts w:ascii="Tahoma" w:hAnsi="Tahoma" w:cs="Tahoma" w:hint="eastAsia"/>
          <w:b/>
          <w:color w:val="0D0D0D" w:themeColor="text1" w:themeTint="F2"/>
          <w:sz w:val="18"/>
          <w:szCs w:val="18"/>
          <w:rtl/>
        </w:rPr>
        <w:t>-</w:t>
      </w:r>
      <w:r w:rsidRPr="00424C5E">
        <w:rPr>
          <w:rFonts w:ascii="Tahoma" w:hAnsi="Tahoma" w:cs="Tahoma" w:hint="cs"/>
          <w:b/>
          <w:color w:val="0D0D0D" w:themeColor="text1" w:themeTint="F2"/>
          <w:sz w:val="18"/>
          <w:szCs w:val="18"/>
          <w:rtl/>
        </w:rPr>
        <w:t xml:space="preserve"> לשמש גורם אחראי על קביעת סטנדרטים בתחום טכנולוגיות המידע וסיוע בהטמעתם. </w:t>
      </w:r>
    </w:p>
    <w:bookmarkEnd w:id="11"/>
    <w:p w14:paraId="6E058D95" w14:textId="77777777" w:rsidR="00D56FA2" w:rsidRPr="006F223C" w:rsidRDefault="00D56FA2" w:rsidP="00424C5E">
      <w:pPr>
        <w:spacing w:line="260" w:lineRule="exact"/>
        <w:jc w:val="both"/>
        <w:rPr>
          <w:rFonts w:ascii="Tahoma" w:hAnsi="Tahoma" w:cs="Tahoma"/>
          <w:sz w:val="18"/>
          <w:szCs w:val="18"/>
        </w:rPr>
      </w:pPr>
      <w:r w:rsidRPr="006F223C">
        <w:rPr>
          <w:rFonts w:ascii="Tahoma" w:hAnsi="Tahoma" w:cs="Tahoma" w:hint="cs"/>
          <w:sz w:val="18"/>
          <w:szCs w:val="18"/>
          <w:rtl/>
        </w:rPr>
        <w:t xml:space="preserve">בתשובתה מסרה </w:t>
      </w:r>
      <w:r w:rsidRPr="006F223C">
        <w:rPr>
          <w:rFonts w:ascii="Tahoma" w:hAnsi="Tahoma" w:cs="Tahoma"/>
          <w:sz w:val="18"/>
          <w:szCs w:val="18"/>
          <w:rtl/>
        </w:rPr>
        <w:t>רשות התקשוב כי בכוונתה להקים במהלך</w:t>
      </w:r>
      <w:r w:rsidRPr="006F223C">
        <w:rPr>
          <w:rFonts w:ascii="Tahoma" w:hAnsi="Tahoma" w:cs="Tahoma" w:hint="cs"/>
          <w:sz w:val="18"/>
          <w:szCs w:val="18"/>
          <w:rtl/>
        </w:rPr>
        <w:t xml:space="preserve"> שנת</w:t>
      </w:r>
      <w:r w:rsidRPr="006F223C">
        <w:rPr>
          <w:rFonts w:ascii="Tahoma" w:hAnsi="Tahoma" w:cs="Tahoma"/>
          <w:sz w:val="18"/>
          <w:szCs w:val="18"/>
          <w:rtl/>
        </w:rPr>
        <w:t xml:space="preserve"> 2021 מרכז מצוינות תפעולית בענן</w:t>
      </w:r>
      <w:r w:rsidRPr="006F223C">
        <w:rPr>
          <w:rFonts w:ascii="Tahoma" w:hAnsi="Tahoma" w:cs="Tahoma" w:hint="cs"/>
          <w:sz w:val="18"/>
          <w:szCs w:val="18"/>
          <w:rtl/>
        </w:rPr>
        <w:t xml:space="preserve"> (כחלק מיישום מכרז נימבוס)</w:t>
      </w:r>
      <w:r w:rsidRPr="006F223C">
        <w:rPr>
          <w:rFonts w:ascii="Tahoma" w:hAnsi="Tahoma" w:cs="Tahoma"/>
          <w:sz w:val="18"/>
          <w:szCs w:val="18"/>
          <w:rtl/>
        </w:rPr>
        <w:t xml:space="preserve">, </w:t>
      </w:r>
      <w:r w:rsidRPr="006F223C">
        <w:rPr>
          <w:rFonts w:ascii="Tahoma" w:hAnsi="Tahoma" w:cs="Tahoma" w:hint="cs"/>
          <w:sz w:val="18"/>
          <w:szCs w:val="18"/>
          <w:rtl/>
        </w:rPr>
        <w:t>ו</w:t>
      </w:r>
      <w:r w:rsidRPr="006F223C">
        <w:rPr>
          <w:rFonts w:ascii="Tahoma" w:hAnsi="Tahoma" w:cs="Tahoma"/>
          <w:sz w:val="18"/>
          <w:szCs w:val="18"/>
          <w:rtl/>
        </w:rPr>
        <w:t>במסגרתו ייבחן הצורך בעדכון ההנחיה החדשה ופירוט מכלול הבדיקות אשר על המשרדים לבצע לפני ההחלטה על יישום מערכת בסביבת הענן. כמו כן תבוצע בקרה שוטפת על ביצוע ההנחיה בידי המשרדים</w:t>
      </w:r>
      <w:r w:rsidRPr="006F223C">
        <w:rPr>
          <w:rFonts w:ascii="Tahoma" w:hAnsi="Tahoma" w:cs="Tahoma" w:hint="cs"/>
          <w:sz w:val="18"/>
          <w:szCs w:val="18"/>
          <w:rtl/>
        </w:rPr>
        <w:t>.</w:t>
      </w:r>
    </w:p>
    <w:p w14:paraId="6615902D" w14:textId="77777777" w:rsidR="00D56FA2" w:rsidRPr="006F223C" w:rsidRDefault="00D56FA2" w:rsidP="00424C5E">
      <w:pPr>
        <w:spacing w:line="260" w:lineRule="exact"/>
        <w:jc w:val="both"/>
        <w:rPr>
          <w:rFonts w:ascii="Tahoma" w:hAnsi="Tahoma" w:cs="Tahoma"/>
          <w:sz w:val="18"/>
          <w:szCs w:val="18"/>
          <w:rtl/>
        </w:rPr>
      </w:pPr>
    </w:p>
    <w:p w14:paraId="644902B6" w14:textId="77777777" w:rsidR="00D56FA2" w:rsidRPr="006025D0" w:rsidRDefault="00D56FA2" w:rsidP="00424C5E">
      <w:pPr>
        <w:pStyle w:val="KOT5N"/>
      </w:pPr>
      <w:r>
        <w:rPr>
          <w:rFonts w:hint="cs"/>
          <w:rtl/>
        </w:rPr>
        <w:t>בדיקות מקדימות הנוגעות לספק והסכם ההתקשרות</w:t>
      </w:r>
    </w:p>
    <w:p w14:paraId="5FF9DD54"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eastAsia"/>
          <w:sz w:val="18"/>
          <w:szCs w:val="18"/>
          <w:rtl/>
        </w:rPr>
        <w:t>לאחר</w:t>
      </w:r>
      <w:r w:rsidRPr="006F223C">
        <w:rPr>
          <w:rFonts w:ascii="Tahoma" w:hAnsi="Tahoma" w:cs="Tahoma"/>
          <w:sz w:val="18"/>
          <w:szCs w:val="18"/>
          <w:rtl/>
        </w:rPr>
        <w:t xml:space="preserve"> </w:t>
      </w:r>
      <w:r w:rsidRPr="006F223C">
        <w:rPr>
          <w:rFonts w:ascii="Tahoma" w:hAnsi="Tahoma" w:cs="Tahoma" w:hint="eastAsia"/>
          <w:sz w:val="18"/>
          <w:szCs w:val="18"/>
          <w:rtl/>
        </w:rPr>
        <w:t>קבלת</w:t>
      </w:r>
      <w:r w:rsidRPr="006F223C">
        <w:rPr>
          <w:rFonts w:ascii="Tahoma" w:hAnsi="Tahoma" w:cs="Tahoma"/>
          <w:sz w:val="18"/>
          <w:szCs w:val="18"/>
          <w:rtl/>
        </w:rPr>
        <w:t xml:space="preserve"> </w:t>
      </w:r>
      <w:r w:rsidRPr="006F223C">
        <w:rPr>
          <w:rFonts w:ascii="Tahoma" w:hAnsi="Tahoma" w:cs="Tahoma" w:hint="eastAsia"/>
          <w:sz w:val="18"/>
          <w:szCs w:val="18"/>
          <w:rtl/>
        </w:rPr>
        <w:t>ההחלטה</w:t>
      </w:r>
      <w:r w:rsidRPr="006F223C">
        <w:rPr>
          <w:rFonts w:ascii="Tahoma" w:hAnsi="Tahoma" w:cs="Tahoma"/>
          <w:sz w:val="18"/>
          <w:szCs w:val="18"/>
          <w:rtl/>
        </w:rPr>
        <w:t xml:space="preserve"> </w:t>
      </w:r>
      <w:r w:rsidRPr="006F223C">
        <w:rPr>
          <w:rFonts w:ascii="Tahoma" w:hAnsi="Tahoma" w:cs="Tahoma" w:hint="eastAsia"/>
          <w:sz w:val="18"/>
          <w:szCs w:val="18"/>
          <w:rtl/>
        </w:rPr>
        <w:t>על</w:t>
      </w:r>
      <w:r w:rsidRPr="006F223C">
        <w:rPr>
          <w:rFonts w:ascii="Tahoma" w:hAnsi="Tahoma" w:cs="Tahoma"/>
          <w:sz w:val="18"/>
          <w:szCs w:val="18"/>
          <w:rtl/>
        </w:rPr>
        <w:t xml:space="preserve"> </w:t>
      </w:r>
      <w:r w:rsidRPr="006F223C">
        <w:rPr>
          <w:rFonts w:ascii="Tahoma" w:hAnsi="Tahoma" w:cs="Tahoma" w:hint="eastAsia"/>
          <w:sz w:val="18"/>
          <w:szCs w:val="18"/>
          <w:rtl/>
        </w:rPr>
        <w:t>מעבר</w:t>
      </w:r>
      <w:r w:rsidRPr="006F223C">
        <w:rPr>
          <w:rFonts w:ascii="Tahoma" w:hAnsi="Tahoma" w:cs="Tahoma"/>
          <w:sz w:val="18"/>
          <w:szCs w:val="18"/>
          <w:rtl/>
        </w:rPr>
        <w:t xml:space="preserve"> </w:t>
      </w:r>
      <w:r w:rsidRPr="006F223C">
        <w:rPr>
          <w:rFonts w:ascii="Tahoma" w:hAnsi="Tahoma" w:cs="Tahoma" w:hint="eastAsia"/>
          <w:sz w:val="18"/>
          <w:szCs w:val="18"/>
          <w:rtl/>
        </w:rPr>
        <w:t>לענן</w:t>
      </w:r>
      <w:r w:rsidRPr="006F223C">
        <w:rPr>
          <w:rFonts w:ascii="Tahoma" w:hAnsi="Tahoma" w:cs="Tahoma"/>
          <w:sz w:val="18"/>
          <w:szCs w:val="18"/>
          <w:rtl/>
        </w:rPr>
        <w:t xml:space="preserve">, </w:t>
      </w:r>
      <w:r w:rsidRPr="006F223C">
        <w:rPr>
          <w:rFonts w:ascii="Tahoma" w:hAnsi="Tahoma" w:cs="Tahoma" w:hint="cs"/>
          <w:sz w:val="18"/>
          <w:szCs w:val="18"/>
          <w:rtl/>
        </w:rPr>
        <w:t>יש</w:t>
      </w:r>
      <w:r w:rsidRPr="006F223C">
        <w:rPr>
          <w:rFonts w:ascii="Tahoma" w:hAnsi="Tahoma" w:cs="Tahoma"/>
          <w:sz w:val="18"/>
          <w:szCs w:val="18"/>
          <w:rtl/>
        </w:rPr>
        <w:t xml:space="preserve"> </w:t>
      </w:r>
      <w:r w:rsidRPr="006F223C">
        <w:rPr>
          <w:rFonts w:ascii="Tahoma" w:hAnsi="Tahoma" w:cs="Tahoma" w:hint="eastAsia"/>
          <w:sz w:val="18"/>
          <w:szCs w:val="18"/>
          <w:rtl/>
        </w:rPr>
        <w:t>לבצע</w:t>
      </w:r>
      <w:r w:rsidRPr="006F223C">
        <w:rPr>
          <w:rFonts w:ascii="Tahoma" w:hAnsi="Tahoma" w:cs="Tahoma"/>
          <w:sz w:val="18"/>
          <w:szCs w:val="18"/>
          <w:rtl/>
        </w:rPr>
        <w:t xml:space="preserve"> </w:t>
      </w:r>
      <w:r w:rsidRPr="006F223C">
        <w:rPr>
          <w:rFonts w:ascii="Tahoma" w:hAnsi="Tahoma" w:cs="Tahoma" w:hint="cs"/>
          <w:sz w:val="18"/>
          <w:szCs w:val="18"/>
          <w:rtl/>
        </w:rPr>
        <w:t>כמה</w:t>
      </w:r>
      <w:r w:rsidRPr="006F223C">
        <w:rPr>
          <w:rFonts w:ascii="Tahoma" w:hAnsi="Tahoma" w:cs="Tahoma"/>
          <w:sz w:val="18"/>
          <w:szCs w:val="18"/>
          <w:rtl/>
        </w:rPr>
        <w:t xml:space="preserve"> </w:t>
      </w:r>
      <w:r w:rsidRPr="006F223C">
        <w:rPr>
          <w:rFonts w:ascii="Tahoma" w:hAnsi="Tahoma" w:cs="Tahoma" w:hint="eastAsia"/>
          <w:sz w:val="18"/>
          <w:szCs w:val="18"/>
          <w:rtl/>
        </w:rPr>
        <w:t>בדיקות</w:t>
      </w:r>
      <w:r w:rsidRPr="006F223C">
        <w:rPr>
          <w:rFonts w:ascii="Tahoma" w:hAnsi="Tahoma" w:cs="Tahoma"/>
          <w:sz w:val="18"/>
          <w:szCs w:val="18"/>
          <w:rtl/>
        </w:rPr>
        <w:t xml:space="preserve"> </w:t>
      </w:r>
      <w:r w:rsidRPr="006F223C">
        <w:rPr>
          <w:rFonts w:ascii="Tahoma" w:hAnsi="Tahoma" w:cs="Tahoma" w:hint="eastAsia"/>
          <w:sz w:val="18"/>
          <w:szCs w:val="18"/>
          <w:rtl/>
        </w:rPr>
        <w:t>מקדימות</w:t>
      </w:r>
      <w:r w:rsidRPr="006F223C">
        <w:rPr>
          <w:rFonts w:ascii="Tahoma" w:hAnsi="Tahoma" w:cs="Tahoma"/>
          <w:sz w:val="18"/>
          <w:szCs w:val="18"/>
          <w:rtl/>
        </w:rPr>
        <w:t xml:space="preserve"> </w:t>
      </w:r>
      <w:r w:rsidRPr="006F223C">
        <w:rPr>
          <w:rFonts w:ascii="Tahoma" w:hAnsi="Tahoma" w:cs="Tahoma" w:hint="cs"/>
          <w:sz w:val="18"/>
          <w:szCs w:val="18"/>
          <w:rtl/>
        </w:rPr>
        <w:t>הנוגעות לספק הרלוונטי</w:t>
      </w:r>
      <w:r w:rsidRPr="006F223C">
        <w:rPr>
          <w:rFonts w:ascii="Tahoma" w:hAnsi="Tahoma" w:cs="Tahoma"/>
          <w:sz w:val="18"/>
          <w:szCs w:val="18"/>
          <w:rtl/>
        </w:rPr>
        <w:t xml:space="preserve"> </w:t>
      </w:r>
      <w:r w:rsidRPr="006F223C">
        <w:rPr>
          <w:rFonts w:ascii="Tahoma" w:hAnsi="Tahoma" w:cs="Tahoma" w:hint="cs"/>
          <w:sz w:val="18"/>
          <w:szCs w:val="18"/>
          <w:rtl/>
        </w:rPr>
        <w:t>ו</w:t>
      </w:r>
      <w:r w:rsidRPr="006F223C">
        <w:rPr>
          <w:rFonts w:ascii="Tahoma" w:hAnsi="Tahoma" w:cs="Tahoma"/>
          <w:sz w:val="18"/>
          <w:szCs w:val="18"/>
          <w:rtl/>
        </w:rPr>
        <w:t>הסכם ההתקשרות</w:t>
      </w:r>
      <w:r w:rsidRPr="006F223C">
        <w:rPr>
          <w:rFonts w:ascii="Tahoma" w:hAnsi="Tahoma" w:cs="Tahoma" w:hint="cs"/>
          <w:sz w:val="18"/>
          <w:szCs w:val="18"/>
          <w:rtl/>
        </w:rPr>
        <w:t xml:space="preserve"> עימו</w:t>
      </w:r>
      <w:r w:rsidRPr="006F223C">
        <w:rPr>
          <w:rFonts w:ascii="Tahoma" w:hAnsi="Tahoma" w:cs="Tahoma"/>
          <w:sz w:val="18"/>
          <w:szCs w:val="18"/>
          <w:rtl/>
        </w:rPr>
        <w:t xml:space="preserve"> </w:t>
      </w:r>
      <w:r w:rsidRPr="006F223C">
        <w:rPr>
          <w:rFonts w:ascii="Tahoma" w:hAnsi="Tahoma" w:cs="Tahoma" w:hint="cs"/>
          <w:sz w:val="18"/>
          <w:szCs w:val="18"/>
          <w:rtl/>
        </w:rPr>
        <w:t>לפני</w:t>
      </w:r>
      <w:r w:rsidRPr="006F223C">
        <w:rPr>
          <w:rFonts w:ascii="Tahoma" w:hAnsi="Tahoma" w:cs="Tahoma"/>
          <w:sz w:val="18"/>
          <w:szCs w:val="18"/>
          <w:rtl/>
        </w:rPr>
        <w:t xml:space="preserve"> </w:t>
      </w:r>
      <w:r w:rsidRPr="006F223C">
        <w:rPr>
          <w:rFonts w:ascii="Tahoma" w:hAnsi="Tahoma" w:cs="Tahoma" w:hint="eastAsia"/>
          <w:sz w:val="18"/>
          <w:szCs w:val="18"/>
          <w:rtl/>
        </w:rPr>
        <w:t>ביצוע</w:t>
      </w:r>
      <w:r w:rsidRPr="006F223C">
        <w:rPr>
          <w:rFonts w:ascii="Tahoma" w:hAnsi="Tahoma" w:cs="Tahoma"/>
          <w:sz w:val="18"/>
          <w:szCs w:val="18"/>
          <w:rtl/>
        </w:rPr>
        <w:t xml:space="preserve"> </w:t>
      </w:r>
      <w:r w:rsidRPr="006F223C">
        <w:rPr>
          <w:rFonts w:ascii="Tahoma" w:hAnsi="Tahoma" w:cs="Tahoma" w:hint="eastAsia"/>
          <w:sz w:val="18"/>
          <w:szCs w:val="18"/>
          <w:rtl/>
        </w:rPr>
        <w:t>ההתקשרות</w:t>
      </w:r>
      <w:r w:rsidRPr="006F223C">
        <w:rPr>
          <w:rFonts w:ascii="Tahoma" w:hAnsi="Tahoma" w:cs="Tahoma"/>
          <w:sz w:val="18"/>
          <w:szCs w:val="18"/>
          <w:rtl/>
        </w:rPr>
        <w:t xml:space="preserve"> </w:t>
      </w:r>
      <w:r w:rsidRPr="006F223C">
        <w:rPr>
          <w:rFonts w:ascii="Tahoma" w:hAnsi="Tahoma" w:cs="Tahoma" w:hint="eastAsia"/>
          <w:sz w:val="18"/>
          <w:szCs w:val="18"/>
          <w:rtl/>
        </w:rPr>
        <w:t>בפועל</w:t>
      </w:r>
      <w:r w:rsidRPr="006F223C">
        <w:rPr>
          <w:rFonts w:ascii="Tahoma" w:hAnsi="Tahoma" w:cs="Tahoma" w:hint="cs"/>
          <w:sz w:val="18"/>
          <w:szCs w:val="18"/>
          <w:rtl/>
        </w:rPr>
        <w:t xml:space="preserve">, במטרה לצמצם את הסיכונים שעלולים לעלות בהתקשרות מסוג זה. </w:t>
      </w:r>
      <w:r w:rsidRPr="006F223C">
        <w:rPr>
          <w:rFonts w:ascii="Tahoma" w:hAnsi="Tahoma" w:cs="Tahoma" w:hint="eastAsia"/>
          <w:sz w:val="18"/>
          <w:szCs w:val="18"/>
          <w:rtl/>
        </w:rPr>
        <w:t>בשאלון</w:t>
      </w:r>
      <w:r w:rsidRPr="006F223C">
        <w:rPr>
          <w:rFonts w:ascii="Tahoma" w:hAnsi="Tahoma" w:cs="Tahoma"/>
          <w:sz w:val="18"/>
          <w:szCs w:val="18"/>
          <w:rtl/>
        </w:rPr>
        <w:t xml:space="preserve"> </w:t>
      </w:r>
      <w:r w:rsidRPr="006F223C">
        <w:rPr>
          <w:rFonts w:ascii="Tahoma" w:hAnsi="Tahoma" w:cs="Tahoma" w:hint="eastAsia"/>
          <w:sz w:val="18"/>
          <w:szCs w:val="18"/>
          <w:rtl/>
        </w:rPr>
        <w:t>פורטה</w:t>
      </w:r>
      <w:r w:rsidRPr="006F223C">
        <w:rPr>
          <w:rFonts w:ascii="Tahoma" w:hAnsi="Tahoma" w:cs="Tahoma"/>
          <w:sz w:val="18"/>
          <w:szCs w:val="18"/>
          <w:rtl/>
        </w:rPr>
        <w:t xml:space="preserve"> </w:t>
      </w:r>
      <w:r w:rsidRPr="006F223C">
        <w:rPr>
          <w:rFonts w:ascii="Tahoma" w:hAnsi="Tahoma" w:cs="Tahoma" w:hint="eastAsia"/>
          <w:sz w:val="18"/>
          <w:szCs w:val="18"/>
          <w:rtl/>
        </w:rPr>
        <w:t>רשימה</w:t>
      </w:r>
      <w:r w:rsidRPr="006F223C">
        <w:rPr>
          <w:rFonts w:ascii="Tahoma" w:hAnsi="Tahoma" w:cs="Tahoma"/>
          <w:sz w:val="18"/>
          <w:szCs w:val="18"/>
          <w:rtl/>
        </w:rPr>
        <w:t xml:space="preserve"> </w:t>
      </w:r>
      <w:r w:rsidRPr="006F223C">
        <w:rPr>
          <w:rFonts w:ascii="Tahoma" w:hAnsi="Tahoma" w:cs="Tahoma" w:hint="eastAsia"/>
          <w:sz w:val="18"/>
          <w:szCs w:val="18"/>
          <w:rtl/>
        </w:rPr>
        <w:t>של</w:t>
      </w:r>
      <w:r w:rsidRPr="006F223C">
        <w:rPr>
          <w:rFonts w:ascii="Tahoma" w:hAnsi="Tahoma" w:cs="Tahoma"/>
          <w:sz w:val="18"/>
          <w:szCs w:val="18"/>
          <w:rtl/>
        </w:rPr>
        <w:t xml:space="preserve"> </w:t>
      </w:r>
      <w:r w:rsidRPr="006F223C">
        <w:rPr>
          <w:rFonts w:ascii="Tahoma" w:hAnsi="Tahoma" w:cs="Tahoma" w:hint="eastAsia"/>
          <w:sz w:val="18"/>
          <w:szCs w:val="18"/>
          <w:rtl/>
        </w:rPr>
        <w:t>בדיקות</w:t>
      </w:r>
      <w:r w:rsidRPr="006F223C">
        <w:rPr>
          <w:rFonts w:ascii="Tahoma" w:hAnsi="Tahoma" w:cs="Tahoma"/>
          <w:sz w:val="18"/>
          <w:szCs w:val="18"/>
          <w:rtl/>
        </w:rPr>
        <w:t xml:space="preserve"> </w:t>
      </w:r>
      <w:r w:rsidRPr="006F223C">
        <w:rPr>
          <w:rFonts w:ascii="Tahoma" w:hAnsi="Tahoma" w:cs="Tahoma" w:hint="eastAsia"/>
          <w:sz w:val="18"/>
          <w:szCs w:val="18"/>
          <w:rtl/>
        </w:rPr>
        <w:t>אפשריות</w:t>
      </w:r>
      <w:r w:rsidRPr="006F223C">
        <w:rPr>
          <w:rFonts w:ascii="Tahoma" w:hAnsi="Tahoma" w:cs="Tahoma"/>
          <w:sz w:val="18"/>
          <w:szCs w:val="18"/>
          <w:rtl/>
        </w:rPr>
        <w:t xml:space="preserve">. </w:t>
      </w:r>
      <w:r w:rsidRPr="006F223C">
        <w:rPr>
          <w:rFonts w:ascii="Tahoma" w:hAnsi="Tahoma" w:cs="Tahoma" w:hint="eastAsia"/>
          <w:sz w:val="18"/>
          <w:szCs w:val="18"/>
          <w:rtl/>
        </w:rPr>
        <w:t>להלן</w:t>
      </w:r>
      <w:r w:rsidRPr="006F223C">
        <w:rPr>
          <w:rFonts w:ascii="Tahoma" w:hAnsi="Tahoma" w:cs="Tahoma"/>
          <w:sz w:val="18"/>
          <w:szCs w:val="18"/>
          <w:rtl/>
        </w:rPr>
        <w:t xml:space="preserve"> </w:t>
      </w:r>
      <w:r w:rsidRPr="006F223C">
        <w:rPr>
          <w:rFonts w:ascii="Tahoma" w:hAnsi="Tahoma" w:cs="Tahoma" w:hint="cs"/>
          <w:sz w:val="18"/>
          <w:szCs w:val="18"/>
          <w:rtl/>
        </w:rPr>
        <w:t>בתרשים</w:t>
      </w:r>
      <w:r w:rsidRPr="006F223C">
        <w:rPr>
          <w:rFonts w:ascii="Tahoma" w:hAnsi="Tahoma" w:cs="Tahoma"/>
          <w:sz w:val="18"/>
          <w:szCs w:val="18"/>
          <w:rtl/>
        </w:rPr>
        <w:t xml:space="preserve"> </w:t>
      </w:r>
      <w:r w:rsidRPr="006F223C">
        <w:rPr>
          <w:rFonts w:ascii="Tahoma" w:hAnsi="Tahoma" w:cs="Tahoma" w:hint="cs"/>
          <w:sz w:val="18"/>
          <w:szCs w:val="18"/>
          <w:rtl/>
        </w:rPr>
        <w:t xml:space="preserve">10 </w:t>
      </w:r>
      <w:r w:rsidRPr="006F223C">
        <w:rPr>
          <w:rFonts w:ascii="Tahoma" w:hAnsi="Tahoma" w:cs="Tahoma" w:hint="eastAsia"/>
          <w:sz w:val="18"/>
          <w:szCs w:val="18"/>
          <w:rtl/>
        </w:rPr>
        <w:t>פירוט</w:t>
      </w:r>
      <w:r w:rsidRPr="006F223C">
        <w:rPr>
          <w:rFonts w:ascii="Tahoma" w:hAnsi="Tahoma" w:cs="Tahoma"/>
          <w:sz w:val="18"/>
          <w:szCs w:val="18"/>
          <w:rtl/>
        </w:rPr>
        <w:t xml:space="preserve"> </w:t>
      </w:r>
      <w:r w:rsidRPr="006F223C">
        <w:rPr>
          <w:rFonts w:ascii="Tahoma" w:hAnsi="Tahoma" w:cs="Tahoma" w:hint="cs"/>
          <w:sz w:val="18"/>
          <w:szCs w:val="18"/>
          <w:rtl/>
        </w:rPr>
        <w:t xml:space="preserve">תשובותיהם של המשרדים בעניין </w:t>
      </w:r>
      <w:r w:rsidRPr="006F223C">
        <w:rPr>
          <w:rFonts w:ascii="Tahoma" w:hAnsi="Tahoma" w:cs="Tahoma" w:hint="eastAsia"/>
          <w:sz w:val="18"/>
          <w:szCs w:val="18"/>
          <w:rtl/>
        </w:rPr>
        <w:t>הבדיקות</w:t>
      </w:r>
      <w:r w:rsidRPr="006F223C">
        <w:rPr>
          <w:rFonts w:ascii="Tahoma" w:hAnsi="Tahoma" w:cs="Tahoma"/>
          <w:sz w:val="18"/>
          <w:szCs w:val="18"/>
          <w:rtl/>
        </w:rPr>
        <w:t xml:space="preserve"> </w:t>
      </w:r>
      <w:r w:rsidRPr="006F223C">
        <w:rPr>
          <w:rFonts w:ascii="Tahoma" w:hAnsi="Tahoma" w:cs="Tahoma" w:hint="eastAsia"/>
          <w:sz w:val="18"/>
          <w:szCs w:val="18"/>
          <w:rtl/>
        </w:rPr>
        <w:t>עבור</w:t>
      </w:r>
      <w:r w:rsidRPr="006F223C">
        <w:rPr>
          <w:rFonts w:ascii="Tahoma" w:hAnsi="Tahoma" w:cs="Tahoma"/>
          <w:sz w:val="18"/>
          <w:szCs w:val="18"/>
          <w:rtl/>
        </w:rPr>
        <w:t xml:space="preserve"> </w:t>
      </w:r>
      <w:r w:rsidRPr="006F223C">
        <w:rPr>
          <w:rFonts w:ascii="Tahoma" w:hAnsi="Tahoma" w:cs="Tahoma" w:hint="cs"/>
          <w:sz w:val="18"/>
          <w:szCs w:val="18"/>
          <w:rtl/>
        </w:rPr>
        <w:t>מערכות</w:t>
      </w:r>
      <w:r w:rsidRPr="006F223C">
        <w:rPr>
          <w:rFonts w:ascii="Tahoma" w:hAnsi="Tahoma" w:cs="Tahoma"/>
          <w:sz w:val="18"/>
          <w:szCs w:val="18"/>
          <w:rtl/>
        </w:rPr>
        <w:t xml:space="preserve"> </w:t>
      </w:r>
      <w:r w:rsidRPr="006F223C">
        <w:rPr>
          <w:rFonts w:ascii="Tahoma" w:hAnsi="Tahoma" w:cs="Tahoma" w:hint="eastAsia"/>
          <w:sz w:val="18"/>
          <w:szCs w:val="18"/>
          <w:rtl/>
        </w:rPr>
        <w:t>ענן</w:t>
      </w:r>
      <w:r w:rsidRPr="006F223C">
        <w:rPr>
          <w:rFonts w:ascii="Tahoma" w:hAnsi="Tahoma" w:cs="Tahoma"/>
          <w:sz w:val="18"/>
          <w:szCs w:val="18"/>
          <w:rtl/>
        </w:rPr>
        <w:t xml:space="preserve"> </w:t>
      </w:r>
      <w:r w:rsidRPr="006F223C">
        <w:rPr>
          <w:rFonts w:ascii="Tahoma" w:hAnsi="Tahoma" w:cs="Tahoma" w:hint="eastAsia"/>
          <w:sz w:val="18"/>
          <w:szCs w:val="18"/>
          <w:rtl/>
        </w:rPr>
        <w:t>שיושמו</w:t>
      </w:r>
      <w:r w:rsidRPr="006F223C">
        <w:rPr>
          <w:rFonts w:ascii="Tahoma" w:hAnsi="Tahoma" w:cs="Tahoma"/>
          <w:sz w:val="18"/>
          <w:szCs w:val="18"/>
          <w:rtl/>
        </w:rPr>
        <w:t xml:space="preserve"> </w:t>
      </w:r>
      <w:r w:rsidRPr="006F223C">
        <w:rPr>
          <w:rFonts w:ascii="Tahoma" w:hAnsi="Tahoma" w:cs="Tahoma" w:hint="eastAsia"/>
          <w:sz w:val="18"/>
          <w:szCs w:val="18"/>
          <w:rtl/>
        </w:rPr>
        <w:t>במשרדי</w:t>
      </w:r>
      <w:r w:rsidRPr="006F223C">
        <w:rPr>
          <w:rFonts w:ascii="Tahoma" w:hAnsi="Tahoma" w:cs="Tahoma" w:hint="cs"/>
          <w:sz w:val="18"/>
          <w:szCs w:val="18"/>
          <w:rtl/>
        </w:rPr>
        <w:t xml:space="preserve">ם. </w:t>
      </w:r>
      <w:r w:rsidRPr="006F223C">
        <w:rPr>
          <w:rFonts w:ascii="Tahoma" w:hAnsi="Tahoma" w:cs="Tahoma"/>
          <w:sz w:val="18"/>
          <w:szCs w:val="18"/>
          <w:rtl/>
        </w:rPr>
        <w:t xml:space="preserve">על שאלה זו ענו </w:t>
      </w:r>
      <w:r w:rsidRPr="006F223C">
        <w:rPr>
          <w:rFonts w:ascii="Tahoma" w:hAnsi="Tahoma" w:cs="Tahoma" w:hint="cs"/>
          <w:sz w:val="18"/>
          <w:szCs w:val="18"/>
          <w:rtl/>
        </w:rPr>
        <w:t>21</w:t>
      </w:r>
      <w:r w:rsidRPr="006F223C">
        <w:rPr>
          <w:rFonts w:ascii="Tahoma" w:hAnsi="Tahoma" w:cs="Tahoma"/>
          <w:sz w:val="18"/>
          <w:szCs w:val="18"/>
          <w:rtl/>
        </w:rPr>
        <w:t xml:space="preserve"> משרדים אשר יישמו 7</w:t>
      </w:r>
      <w:r w:rsidRPr="006F223C">
        <w:rPr>
          <w:rFonts w:ascii="Tahoma" w:hAnsi="Tahoma" w:cs="Tahoma" w:hint="cs"/>
          <w:sz w:val="18"/>
          <w:szCs w:val="18"/>
          <w:rtl/>
        </w:rPr>
        <w:t>4</w:t>
      </w:r>
      <w:r w:rsidRPr="006F223C">
        <w:rPr>
          <w:rFonts w:ascii="Tahoma" w:hAnsi="Tahoma" w:cs="Tahoma"/>
          <w:sz w:val="18"/>
          <w:szCs w:val="18"/>
          <w:rtl/>
        </w:rPr>
        <w:t xml:space="preserve"> מערכות בסך הכול</w:t>
      </w:r>
      <w:r w:rsidRPr="006F223C">
        <w:rPr>
          <w:rFonts w:ascii="Tahoma" w:hAnsi="Tahoma" w:cs="Tahoma" w:hint="cs"/>
          <w:sz w:val="18"/>
          <w:szCs w:val="18"/>
          <w:rtl/>
        </w:rPr>
        <w:t>:</w:t>
      </w:r>
    </w:p>
    <w:p w14:paraId="0FACB7DC" w14:textId="77777777" w:rsidR="00D56FA2" w:rsidRPr="006F223C" w:rsidRDefault="00D56FA2" w:rsidP="00424C5E">
      <w:pPr>
        <w:keepNext/>
        <w:tabs>
          <w:tab w:val="left" w:pos="424"/>
        </w:tabs>
        <w:spacing w:before="240" w:after="240" w:line="260" w:lineRule="exact"/>
        <w:jc w:val="center"/>
        <w:rPr>
          <w:rFonts w:ascii="Tahoma" w:hAnsi="Tahoma" w:cs="Tahoma"/>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10</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 xml:space="preserve">בדיקות </w:t>
      </w:r>
      <w:r w:rsidRPr="006F223C">
        <w:rPr>
          <w:rFonts w:ascii="Tahoma" w:hAnsi="Tahoma" w:cs="Tahoma" w:hint="eastAsia"/>
          <w:b/>
          <w:bCs/>
          <w:color w:val="0D0D0D" w:themeColor="text1" w:themeTint="F2"/>
          <w:sz w:val="20"/>
          <w:szCs w:val="20"/>
          <w:rtl/>
        </w:rPr>
        <w:t>של</w:t>
      </w:r>
      <w:r w:rsidRPr="006F223C">
        <w:rPr>
          <w:rFonts w:ascii="Tahoma" w:hAnsi="Tahoma" w:cs="Tahoma"/>
          <w:b/>
          <w:bCs/>
          <w:color w:val="0D0D0D" w:themeColor="text1" w:themeTint="F2"/>
          <w:sz w:val="20"/>
          <w:szCs w:val="20"/>
          <w:rtl/>
        </w:rPr>
        <w:t xml:space="preserve"> הספק והסכם ההתקשרות לקראת מעבר </w:t>
      </w:r>
      <w:r w:rsidRPr="006F223C">
        <w:rPr>
          <w:rFonts w:ascii="Tahoma" w:hAnsi="Tahoma" w:cs="Tahoma" w:hint="eastAsia"/>
          <w:b/>
          <w:bCs/>
          <w:color w:val="0D0D0D" w:themeColor="text1" w:themeTint="F2"/>
          <w:sz w:val="20"/>
          <w:szCs w:val="20"/>
          <w:rtl/>
        </w:rPr>
        <w:t>למחשוב</w:t>
      </w:r>
      <w:r w:rsidRPr="006F223C">
        <w:rPr>
          <w:rFonts w:ascii="Tahoma" w:hAnsi="Tahoma" w:cs="Tahoma"/>
          <w:b/>
          <w:bCs/>
          <w:color w:val="0D0D0D" w:themeColor="text1" w:themeTint="F2"/>
          <w:sz w:val="20"/>
          <w:szCs w:val="20"/>
          <w:rtl/>
        </w:rPr>
        <w:t xml:space="preserve"> ענן, </w:t>
      </w:r>
      <w:r w:rsidRPr="006F223C">
        <w:rPr>
          <w:rFonts w:ascii="Tahoma" w:hAnsi="Tahoma" w:cs="Tahoma" w:hint="eastAsia"/>
          <w:b/>
          <w:bCs/>
          <w:color w:val="0D0D0D" w:themeColor="text1" w:themeTint="F2"/>
          <w:sz w:val="20"/>
          <w:szCs w:val="20"/>
          <w:rtl/>
        </w:rPr>
        <w:t>יולי</w:t>
      </w:r>
      <w:r w:rsidRPr="006F223C">
        <w:rPr>
          <w:rFonts w:ascii="Tahoma" w:hAnsi="Tahoma" w:cs="Tahoma"/>
          <w:b/>
          <w:bCs/>
          <w:color w:val="0D0D0D" w:themeColor="text1" w:themeTint="F2"/>
          <w:sz w:val="20"/>
          <w:szCs w:val="20"/>
          <w:rtl/>
        </w:rPr>
        <w:t xml:space="preserve"> 2020</w:t>
      </w:r>
    </w:p>
    <w:p w14:paraId="70162C50" w14:textId="02FF89F1" w:rsidR="00D56FA2" w:rsidRPr="00EB460D" w:rsidRDefault="00DB0603"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205B8D7D" wp14:editId="1BAD6F86">
            <wp:extent cx="4679950" cy="5679440"/>
            <wp:effectExtent l="0" t="0" r="635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5679440"/>
                    </a:xfrm>
                    <a:prstGeom prst="rect">
                      <a:avLst/>
                    </a:prstGeom>
                  </pic:spPr>
                </pic:pic>
              </a:graphicData>
            </a:graphic>
          </wp:inline>
        </w:drawing>
      </w:r>
    </w:p>
    <w:p w14:paraId="1DAEFE83"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424C5E">
        <w:rPr>
          <w:rFonts w:ascii="Tahoma" w:hAnsi="Tahoma" w:cs="Tahoma" w:hint="eastAsia"/>
          <w:b/>
          <w:color w:val="0D0D0D" w:themeColor="text1" w:themeTint="F2"/>
          <w:sz w:val="18"/>
          <w:szCs w:val="18"/>
          <w:rtl/>
        </w:rPr>
        <w:lastRenderedPageBreak/>
        <w:t>מתרשים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10</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עולה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כי</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פי</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תשובות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המשרדים</w:t>
      </w:r>
      <w:r w:rsidRPr="00424C5E">
        <w:rPr>
          <w:rFonts w:ascii="Tahoma" w:hAnsi="Tahoma" w:cs="Tahoma" w:hint="cs"/>
          <w:b/>
          <w:color w:val="0D0D0D" w:themeColor="text1" w:themeTint="F2"/>
          <w:sz w:val="18"/>
          <w:szCs w:val="18"/>
          <w:rtl/>
        </w:rPr>
        <w:t>,</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אינם</w:t>
      </w:r>
      <w:r w:rsidRPr="00424C5E">
        <w:rPr>
          <w:rFonts w:ascii="Tahoma" w:hAnsi="Tahoma" w:cs="Tahoma" w:hint="cs"/>
          <w:b/>
          <w:color w:val="0D0D0D" w:themeColor="text1" w:themeTint="F2"/>
          <w:sz w:val="18"/>
          <w:szCs w:val="18"/>
          <w:rtl/>
        </w:rPr>
        <w:t xml:space="preserve"> בודקים </w:t>
      </w:r>
      <w:r w:rsidRPr="00424C5E">
        <w:rPr>
          <w:rFonts w:ascii="Tahoma" w:hAnsi="Tahoma" w:cs="Tahoma" w:hint="eastAsia"/>
          <w:b/>
          <w:color w:val="0D0D0D" w:themeColor="text1" w:themeTint="F2"/>
          <w:sz w:val="18"/>
          <w:szCs w:val="18"/>
          <w:rtl/>
        </w:rPr>
        <w:t>באופן</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אחיד</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וקבוע</w:t>
      </w:r>
      <w:r w:rsidRPr="00424C5E">
        <w:rPr>
          <w:rFonts w:ascii="Tahoma" w:hAnsi="Tahoma" w:cs="Tahoma" w:hint="cs"/>
          <w:b/>
          <w:color w:val="0D0D0D" w:themeColor="text1" w:themeTint="F2"/>
          <w:sz w:val="18"/>
          <w:szCs w:val="18"/>
          <w:rtl/>
        </w:rPr>
        <w:t xml:space="preserve"> גורמים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רבים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הקשורים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לספק</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ולהסכם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ההתקשרות</w:t>
      </w:r>
      <w:r w:rsidRPr="00424C5E">
        <w:rPr>
          <w:rFonts w:ascii="Tahoma" w:hAnsi="Tahoma" w:cs="Tahoma" w:hint="cs"/>
          <w:b/>
          <w:color w:val="0D0D0D" w:themeColor="text1" w:themeTint="F2"/>
          <w:sz w:val="18"/>
          <w:szCs w:val="18"/>
          <w:rtl/>
        </w:rPr>
        <w:t xml:space="preserve"> עימו</w:t>
      </w:r>
      <w:r w:rsidRPr="00424C5E">
        <w:rPr>
          <w:rFonts w:ascii="Tahoma" w:hAnsi="Tahoma" w:cs="Tahoma"/>
          <w:b/>
          <w:color w:val="0D0D0D" w:themeColor="text1" w:themeTint="F2"/>
          <w:sz w:val="18"/>
          <w:szCs w:val="18"/>
          <w:rtl/>
        </w:rPr>
        <w:t>. בין היתר</w:t>
      </w:r>
      <w:r w:rsidRPr="00424C5E">
        <w:rPr>
          <w:rFonts w:ascii="Tahoma" w:hAnsi="Tahoma" w:cs="Tahoma" w:hint="cs"/>
          <w:b/>
          <w:color w:val="0D0D0D" w:themeColor="text1" w:themeTint="F2"/>
          <w:sz w:val="18"/>
          <w:szCs w:val="18"/>
          <w:rtl/>
        </w:rPr>
        <w:t>,</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ב</w:t>
      </w:r>
      <w:r w:rsidRPr="00424C5E">
        <w:rPr>
          <w:rFonts w:ascii="Tahoma" w:hAnsi="Tahoma" w:cs="Tahoma"/>
          <w:b/>
          <w:color w:val="0D0D0D" w:themeColor="text1" w:themeTint="F2"/>
          <w:sz w:val="18"/>
          <w:szCs w:val="18"/>
          <w:rtl/>
        </w:rPr>
        <w:t xml:space="preserve">התקשרות עם ספק </w:t>
      </w:r>
      <w:r w:rsidRPr="00424C5E">
        <w:rPr>
          <w:rFonts w:ascii="Tahoma" w:hAnsi="Tahoma" w:cs="Tahoma" w:hint="cs"/>
          <w:b/>
          <w:color w:val="0D0D0D" w:themeColor="text1" w:themeTint="F2"/>
          <w:sz w:val="18"/>
          <w:szCs w:val="18"/>
          <w:rtl/>
        </w:rPr>
        <w:t>לא נבדקים פעמים רבות קיומו של מנגנון פיצוי נאות במקרה של נזק, קיומם של כלי פיקוח על פעילות הספק או ספקי משנה וכיו"ב</w:t>
      </w:r>
      <w:r w:rsidRPr="00424C5E">
        <w:rPr>
          <w:rFonts w:ascii="Tahoma" w:hAnsi="Tahoma" w:cs="Tahoma"/>
          <w:b/>
          <w:color w:val="0D0D0D" w:themeColor="text1" w:themeTint="F2"/>
          <w:sz w:val="18"/>
          <w:szCs w:val="18"/>
          <w:rtl/>
        </w:rPr>
        <w:t>.</w:t>
      </w:r>
      <w:r w:rsidRPr="00424C5E">
        <w:rPr>
          <w:rFonts w:ascii="Tahoma" w:hAnsi="Tahoma" w:cs="Tahoma" w:hint="cs"/>
          <w:b/>
          <w:color w:val="0D0D0D" w:themeColor="text1" w:themeTint="F2"/>
          <w:sz w:val="18"/>
          <w:szCs w:val="18"/>
          <w:rtl/>
        </w:rPr>
        <w:t xml:space="preserve"> לשם המחשה, רק ל-18 מבין 74 מערכות (24%) בוצעו 14 בדיקות או יותר מתוך ה-20 שצוינו. בביקורת על</w:t>
      </w:r>
      <w:r w:rsidRPr="00424C5E">
        <w:rPr>
          <w:rFonts w:ascii="Tahoma" w:hAnsi="Tahoma" w:cs="Tahoma" w:hint="eastAsia"/>
          <w:b/>
          <w:color w:val="0D0D0D" w:themeColor="text1" w:themeTint="F2"/>
          <w:sz w:val="18"/>
          <w:szCs w:val="18"/>
          <w:rtl/>
        </w:rPr>
        <w:t>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כי</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לע</w:t>
      </w:r>
      <w:r w:rsidRPr="00424C5E">
        <w:rPr>
          <w:rFonts w:ascii="Tahoma" w:hAnsi="Tahoma" w:cs="Tahoma" w:hint="cs"/>
          <w:b/>
          <w:color w:val="0D0D0D" w:themeColor="text1" w:themeTint="F2"/>
          <w:sz w:val="18"/>
          <w:szCs w:val="18"/>
          <w:rtl/>
        </w:rPr>
        <w:t>י</w:t>
      </w:r>
      <w:r w:rsidRPr="00424C5E">
        <w:rPr>
          <w:rFonts w:ascii="Tahoma" w:hAnsi="Tahoma" w:cs="Tahoma" w:hint="eastAsia"/>
          <w:b/>
          <w:color w:val="0D0D0D" w:themeColor="text1" w:themeTint="F2"/>
          <w:sz w:val="18"/>
          <w:szCs w:val="18"/>
          <w:rtl/>
        </w:rPr>
        <w:t>תים</w:t>
      </w:r>
      <w:r w:rsidRPr="00424C5E">
        <w:rPr>
          <w:rFonts w:ascii="Tahoma" w:hAnsi="Tahoma" w:cs="Tahoma"/>
          <w:b/>
          <w:color w:val="0D0D0D" w:themeColor="text1" w:themeTint="F2"/>
          <w:sz w:val="18"/>
          <w:szCs w:val="18"/>
          <w:rtl/>
        </w:rPr>
        <w:t xml:space="preserve"> לדעת המשרדים בחירה בספק עולמי מוביל מייתרת את הצורך בביצוע הבדיקות המתוארות. עם זאת, משרדים אשר ביצעו את הבדיקות האמורות </w:t>
      </w:r>
      <w:r w:rsidRPr="00424C5E">
        <w:rPr>
          <w:rFonts w:ascii="Tahoma" w:hAnsi="Tahoma" w:cs="Tahoma" w:hint="eastAsia"/>
          <w:b/>
          <w:color w:val="0D0D0D" w:themeColor="text1" w:themeTint="F2"/>
          <w:sz w:val="18"/>
          <w:szCs w:val="18"/>
          <w:rtl/>
        </w:rPr>
        <w:t>גילו</w:t>
      </w:r>
      <w:r w:rsidRPr="00424C5E">
        <w:rPr>
          <w:rFonts w:ascii="Tahoma" w:hAnsi="Tahoma" w:cs="Tahoma"/>
          <w:b/>
          <w:color w:val="0D0D0D" w:themeColor="text1" w:themeTint="F2"/>
          <w:sz w:val="18"/>
          <w:szCs w:val="18"/>
          <w:rtl/>
        </w:rPr>
        <w:t xml:space="preserve"> פערים אשר היה קל יותר לצמצם אותם </w:t>
      </w:r>
      <w:r w:rsidRPr="00424C5E">
        <w:rPr>
          <w:rFonts w:ascii="Tahoma" w:hAnsi="Tahoma" w:cs="Tahoma" w:hint="eastAsia"/>
          <w:b/>
          <w:color w:val="0D0D0D" w:themeColor="text1" w:themeTint="F2"/>
          <w:sz w:val="18"/>
          <w:szCs w:val="18"/>
          <w:rtl/>
        </w:rPr>
        <w:t>לפני</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ה</w:t>
      </w:r>
      <w:r w:rsidRPr="00424C5E">
        <w:rPr>
          <w:rFonts w:ascii="Tahoma" w:hAnsi="Tahoma" w:cs="Tahoma" w:hint="eastAsia"/>
          <w:b/>
          <w:color w:val="0D0D0D" w:themeColor="text1" w:themeTint="F2"/>
          <w:sz w:val="18"/>
          <w:szCs w:val="18"/>
          <w:rtl/>
        </w:rPr>
        <w:t>חתימ</w:t>
      </w:r>
      <w:r w:rsidRPr="00424C5E">
        <w:rPr>
          <w:rFonts w:ascii="Tahoma" w:hAnsi="Tahoma" w:cs="Tahoma" w:hint="cs"/>
          <w:b/>
          <w:color w:val="0D0D0D" w:themeColor="text1" w:themeTint="F2"/>
          <w:sz w:val="18"/>
          <w:szCs w:val="18"/>
          <w:rtl/>
        </w:rPr>
        <w:t>ה</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על </w:t>
      </w:r>
      <w:r w:rsidRPr="00424C5E">
        <w:rPr>
          <w:rFonts w:ascii="Tahoma" w:hAnsi="Tahoma" w:cs="Tahoma" w:hint="eastAsia"/>
          <w:b/>
          <w:color w:val="0D0D0D" w:themeColor="text1" w:themeTint="F2"/>
          <w:sz w:val="18"/>
          <w:szCs w:val="18"/>
          <w:rtl/>
        </w:rPr>
        <w:t>החוזה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כגון</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קביעת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כללים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ברורים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לסיום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ההתקשרות</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ו</w:t>
      </w:r>
      <w:r w:rsidRPr="00424C5E">
        <w:rPr>
          <w:rFonts w:ascii="Tahoma" w:hAnsi="Tahoma" w:cs="Tahoma" w:hint="eastAsia"/>
          <w:b/>
          <w:color w:val="0D0D0D" w:themeColor="text1" w:themeTint="F2"/>
          <w:sz w:val="18"/>
          <w:szCs w:val="18"/>
          <w:rtl/>
        </w:rPr>
        <w:t>תכלול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מול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מערכות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אחרות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בארגון</w:t>
      </w:r>
      <w:r w:rsidRPr="00424C5E">
        <w:rPr>
          <w:rFonts w:ascii="Tahoma" w:hAnsi="Tahoma" w:cs="Tahoma"/>
          <w:b/>
          <w:color w:val="0D0D0D" w:themeColor="text1" w:themeTint="F2"/>
          <w:sz w:val="18"/>
          <w:szCs w:val="18"/>
          <w:rtl/>
        </w:rPr>
        <w:t>.</w:t>
      </w:r>
    </w:p>
    <w:p w14:paraId="5C264246" w14:textId="77777777" w:rsidR="00E74BD7" w:rsidRPr="00424C5E"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424C5E">
        <w:rPr>
          <w:rFonts w:ascii="Tahoma" w:hAnsi="Tahoma" w:cs="Tahoma" w:hint="cs"/>
          <w:b/>
          <w:color w:val="0D0D0D" w:themeColor="text1" w:themeTint="F2"/>
          <w:sz w:val="18"/>
          <w:szCs w:val="18"/>
          <w:rtl/>
        </w:rPr>
        <w:t>כאמור, במהלך הביקורת, בדצמבר 2020, פרסמה רשות התקשוב את ההנחיה החדשה, הקובעת בין היתר כי עד לסיום מכרז נימבוס יש צורך באישור מרשות התקשוב ולאחר מכן ממינהל הרכש לכל התקשרות חדשה או הארכה של התקשרות קיימת בנושא ענן. הנחיה זו הוגדרה כמסמך מדיניות אשר תוכנו מחייב את קהל היעד</w:t>
      </w:r>
      <w:r>
        <w:rPr>
          <w:rFonts w:ascii="Tahoma" w:hAnsi="Tahoma" w:cs="Tahoma" w:hint="cs"/>
          <w:b/>
          <w:color w:val="0D0D0D" w:themeColor="text1" w:themeTint="F2"/>
          <w:sz w:val="18"/>
          <w:szCs w:val="18"/>
          <w:rtl/>
        </w:rPr>
        <w:t xml:space="preserve"> </w:t>
      </w:r>
      <w:r w:rsidRPr="00424C5E">
        <w:rPr>
          <w:rFonts w:ascii="Tahoma" w:hAnsi="Tahoma" w:cs="Tahoma" w:hint="cs"/>
          <w:b/>
          <w:color w:val="0D0D0D" w:themeColor="text1" w:themeTint="F2"/>
          <w:sz w:val="18"/>
          <w:szCs w:val="18"/>
          <w:rtl/>
        </w:rPr>
        <w:t>- מנהלי אגפי טכנולוגיות מידע, מנהלי טכנולוגיות, מנהלי יישומים ומנהלי פרויקטי ענן ביחידות המונחות על ידי רשות התקשוב.</w:t>
      </w:r>
    </w:p>
    <w:p w14:paraId="473D4B7B" w14:textId="77777777" w:rsidR="00D56FA2" w:rsidRPr="00E74BD7" w:rsidRDefault="00D56FA2" w:rsidP="00424C5E">
      <w:pPr>
        <w:spacing w:line="260" w:lineRule="exact"/>
        <w:jc w:val="both"/>
        <w:rPr>
          <w:rFonts w:ascii="Tahoma" w:hAnsi="Tahoma" w:cs="Tahoma"/>
          <w:b/>
          <w:bCs/>
          <w:sz w:val="18"/>
          <w:szCs w:val="18"/>
          <w:rtl/>
        </w:rPr>
      </w:pPr>
    </w:p>
    <w:p w14:paraId="15859204" w14:textId="77777777" w:rsidR="00D56FA2" w:rsidRPr="00A542FD" w:rsidRDefault="00D56FA2" w:rsidP="00424C5E">
      <w:pPr>
        <w:pStyle w:val="KOT5N"/>
      </w:pPr>
      <w:r w:rsidRPr="00A542FD">
        <w:rPr>
          <w:rFonts w:hint="cs"/>
          <w:rtl/>
        </w:rPr>
        <w:t>התייחסות להיבטים שונים בעת יישום מערכת ענן</w:t>
      </w:r>
    </w:p>
    <w:p w14:paraId="403F5F3F"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cs"/>
          <w:sz w:val="18"/>
          <w:szCs w:val="18"/>
          <w:rtl/>
        </w:rPr>
        <w:t>מעבר לענן יכול להשפיע על הארגון מבחינות שונות - טכנולוגית, עסקית, כספית, היבטי בקרה ועוד.</w:t>
      </w:r>
      <w:r w:rsidRPr="006F223C">
        <w:rPr>
          <w:rFonts w:ascii="Tahoma" w:hAnsi="Tahoma" w:cs="Tahoma"/>
          <w:sz w:val="18"/>
          <w:szCs w:val="18"/>
          <w:rtl/>
        </w:rPr>
        <w:t xml:space="preserve"> במסגרת השאלון פורטה רשימה של סוגיות כאלו. </w:t>
      </w:r>
      <w:r w:rsidRPr="006F223C">
        <w:rPr>
          <w:rFonts w:ascii="Tahoma" w:hAnsi="Tahoma" w:cs="Tahoma" w:hint="cs"/>
          <w:sz w:val="18"/>
          <w:szCs w:val="18"/>
          <w:rtl/>
        </w:rPr>
        <w:t xml:space="preserve">להלן בתרשים 11 </w:t>
      </w:r>
      <w:r w:rsidRPr="006F223C">
        <w:rPr>
          <w:rFonts w:ascii="Tahoma" w:hAnsi="Tahoma" w:cs="Tahoma"/>
          <w:sz w:val="18"/>
          <w:szCs w:val="18"/>
          <w:rtl/>
        </w:rPr>
        <w:t xml:space="preserve">פירוט תשובותיהם של המשרדים </w:t>
      </w:r>
      <w:r w:rsidRPr="006F223C">
        <w:rPr>
          <w:rFonts w:ascii="Tahoma" w:hAnsi="Tahoma" w:cs="Tahoma" w:hint="cs"/>
          <w:sz w:val="18"/>
          <w:szCs w:val="18"/>
          <w:rtl/>
        </w:rPr>
        <w:t xml:space="preserve">על </w:t>
      </w:r>
      <w:r w:rsidRPr="006F223C">
        <w:rPr>
          <w:rFonts w:ascii="Tahoma" w:hAnsi="Tahoma" w:cs="Tahoma"/>
          <w:sz w:val="18"/>
          <w:szCs w:val="18"/>
          <w:rtl/>
        </w:rPr>
        <w:t xml:space="preserve">התייחסות לסוגיות אלו בעת יישום </w:t>
      </w:r>
      <w:r w:rsidRPr="006F223C">
        <w:rPr>
          <w:rFonts w:ascii="Tahoma" w:hAnsi="Tahoma" w:cs="Tahoma" w:hint="cs"/>
          <w:sz w:val="18"/>
          <w:szCs w:val="18"/>
          <w:rtl/>
        </w:rPr>
        <w:t>מערכות</w:t>
      </w:r>
      <w:r w:rsidRPr="006F223C">
        <w:rPr>
          <w:rFonts w:ascii="Tahoma" w:hAnsi="Tahoma" w:cs="Tahoma"/>
          <w:sz w:val="18"/>
          <w:szCs w:val="18"/>
          <w:rtl/>
        </w:rPr>
        <w:t xml:space="preserve"> הענן במשרדי</w:t>
      </w:r>
      <w:r w:rsidRPr="006F223C">
        <w:rPr>
          <w:rFonts w:ascii="Tahoma" w:hAnsi="Tahoma" w:cs="Tahoma" w:hint="cs"/>
          <w:sz w:val="18"/>
          <w:szCs w:val="18"/>
          <w:rtl/>
        </w:rPr>
        <w:t xml:space="preserve">ם. על שאלה זו ענו 19 </w:t>
      </w:r>
      <w:r w:rsidRPr="006F223C">
        <w:rPr>
          <w:rFonts w:ascii="Tahoma" w:hAnsi="Tahoma" w:cs="Tahoma" w:hint="eastAsia"/>
          <w:sz w:val="18"/>
          <w:szCs w:val="18"/>
          <w:rtl/>
        </w:rPr>
        <w:t>משרדים</w:t>
      </w:r>
      <w:r w:rsidRPr="006F223C">
        <w:rPr>
          <w:rFonts w:ascii="Tahoma" w:hAnsi="Tahoma" w:cs="Tahoma"/>
          <w:sz w:val="18"/>
          <w:szCs w:val="18"/>
          <w:rtl/>
        </w:rPr>
        <w:t xml:space="preserve"> </w:t>
      </w:r>
      <w:r w:rsidRPr="006F223C">
        <w:rPr>
          <w:rFonts w:ascii="Tahoma" w:hAnsi="Tahoma" w:cs="Tahoma" w:hint="eastAsia"/>
          <w:sz w:val="18"/>
          <w:szCs w:val="18"/>
          <w:rtl/>
        </w:rPr>
        <w:t>אשר</w:t>
      </w:r>
      <w:r w:rsidRPr="006F223C">
        <w:rPr>
          <w:rFonts w:ascii="Tahoma" w:hAnsi="Tahoma" w:cs="Tahoma"/>
          <w:sz w:val="18"/>
          <w:szCs w:val="18"/>
          <w:rtl/>
        </w:rPr>
        <w:t xml:space="preserve"> </w:t>
      </w:r>
      <w:r w:rsidRPr="006F223C">
        <w:rPr>
          <w:rFonts w:ascii="Tahoma" w:hAnsi="Tahoma" w:cs="Tahoma" w:hint="cs"/>
          <w:sz w:val="18"/>
          <w:szCs w:val="18"/>
          <w:rtl/>
        </w:rPr>
        <w:t>יישמו</w:t>
      </w:r>
      <w:r w:rsidRPr="006F223C">
        <w:rPr>
          <w:rFonts w:ascii="Tahoma" w:hAnsi="Tahoma" w:cs="Tahoma"/>
          <w:sz w:val="18"/>
          <w:szCs w:val="18"/>
          <w:rtl/>
        </w:rPr>
        <w:t xml:space="preserve"> 72 </w:t>
      </w:r>
      <w:r w:rsidRPr="006F223C">
        <w:rPr>
          <w:rFonts w:ascii="Tahoma" w:hAnsi="Tahoma" w:cs="Tahoma" w:hint="cs"/>
          <w:sz w:val="18"/>
          <w:szCs w:val="18"/>
          <w:rtl/>
        </w:rPr>
        <w:t>מערכות בסך הכול:</w:t>
      </w:r>
    </w:p>
    <w:p w14:paraId="5A35CBC7" w14:textId="77777777" w:rsidR="00D56FA2" w:rsidRPr="006F223C" w:rsidRDefault="00D56FA2" w:rsidP="00424C5E">
      <w:pPr>
        <w:pStyle w:val="ListParagraph"/>
        <w:keepNext/>
        <w:numPr>
          <w:ilvl w:val="0"/>
          <w:numId w:val="0"/>
        </w:numPr>
        <w:spacing w:line="260" w:lineRule="exact"/>
        <w:ind w:left="397"/>
        <w:rPr>
          <w:bCs/>
          <w:sz w:val="18"/>
          <w:szCs w:val="18"/>
          <w:rtl/>
        </w:rPr>
      </w:pPr>
      <w:r w:rsidRPr="006F223C">
        <w:rPr>
          <w:rFonts w:hint="eastAsia"/>
          <w:b/>
          <w:sz w:val="18"/>
          <w:szCs w:val="18"/>
          <w:rtl/>
        </w:rPr>
        <w:lastRenderedPageBreak/>
        <w:t>תרשים</w:t>
      </w:r>
      <w:r w:rsidRPr="006F223C">
        <w:rPr>
          <w:rFonts w:hint="cs"/>
          <w:b/>
          <w:sz w:val="18"/>
          <w:szCs w:val="18"/>
          <w:rtl/>
        </w:rPr>
        <w:t xml:space="preserve"> 11</w:t>
      </w:r>
      <w:r w:rsidRPr="006F223C">
        <w:rPr>
          <w:b/>
          <w:sz w:val="18"/>
          <w:szCs w:val="18"/>
          <w:rtl/>
        </w:rPr>
        <w:t xml:space="preserve">: </w:t>
      </w:r>
      <w:r w:rsidRPr="006F223C">
        <w:rPr>
          <w:bCs/>
          <w:sz w:val="18"/>
          <w:szCs w:val="18"/>
          <w:rtl/>
        </w:rPr>
        <w:t xml:space="preserve">היבטים שונים ביישום </w:t>
      </w:r>
      <w:r w:rsidRPr="006F223C">
        <w:rPr>
          <w:rFonts w:hint="eastAsia"/>
          <w:bCs/>
          <w:sz w:val="18"/>
          <w:szCs w:val="18"/>
          <w:rtl/>
        </w:rPr>
        <w:t>מערכות</w:t>
      </w:r>
      <w:r w:rsidRPr="006F223C">
        <w:rPr>
          <w:bCs/>
          <w:sz w:val="18"/>
          <w:szCs w:val="18"/>
          <w:rtl/>
        </w:rPr>
        <w:t xml:space="preserve"> מחשוב ענן, יולי 2020</w:t>
      </w:r>
    </w:p>
    <w:p w14:paraId="5CD76D9A" w14:textId="35FBEF65" w:rsidR="00D56FA2" w:rsidRPr="00424C5E" w:rsidRDefault="00424C5E" w:rsidP="00424C5E">
      <w:pPr>
        <w:spacing w:after="240" w:line="240" w:lineRule="atLeast"/>
        <w:rPr>
          <w:sz w:val="18"/>
          <w:szCs w:val="18"/>
          <w:rtl/>
        </w:rPr>
      </w:pPr>
      <w:r>
        <w:rPr>
          <w:noProof/>
          <w:sz w:val="18"/>
          <w:szCs w:val="18"/>
          <w:rtl/>
          <w:lang w:val="he-IL"/>
        </w:rPr>
        <w:drawing>
          <wp:inline distT="0" distB="0" distL="0" distR="0" wp14:anchorId="1D1BCB7D" wp14:editId="1AC88A4B">
            <wp:extent cx="4679950" cy="5504815"/>
            <wp:effectExtent l="0" t="0" r="6350"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5504815"/>
                    </a:xfrm>
                    <a:prstGeom prst="rect">
                      <a:avLst/>
                    </a:prstGeom>
                  </pic:spPr>
                </pic:pic>
              </a:graphicData>
            </a:graphic>
          </wp:inline>
        </w:drawing>
      </w:r>
    </w:p>
    <w:p w14:paraId="4F94A4C1"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מהתרשים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עולה</w:t>
      </w:r>
      <w:r w:rsidRPr="00424C5E">
        <w:rPr>
          <w:rFonts w:ascii="Tahoma" w:hAnsi="Tahoma" w:cs="Tahoma"/>
          <w:b/>
          <w:color w:val="0D0D0D" w:themeColor="text1" w:themeTint="F2"/>
          <w:sz w:val="18"/>
          <w:szCs w:val="18"/>
          <w:rtl/>
        </w:rPr>
        <w:t xml:space="preserve"> כי </w:t>
      </w:r>
      <w:r w:rsidRPr="00424C5E">
        <w:rPr>
          <w:rFonts w:ascii="Tahoma" w:hAnsi="Tahoma" w:cs="Tahoma" w:hint="cs"/>
          <w:b/>
          <w:color w:val="0D0D0D" w:themeColor="text1" w:themeTint="F2"/>
          <w:sz w:val="18"/>
          <w:szCs w:val="18"/>
          <w:rtl/>
        </w:rPr>
        <w:t>מרבית ה</w:t>
      </w:r>
      <w:r w:rsidRPr="00424C5E">
        <w:rPr>
          <w:rFonts w:ascii="Tahoma" w:hAnsi="Tahoma" w:cs="Tahoma"/>
          <w:b/>
          <w:color w:val="0D0D0D" w:themeColor="text1" w:themeTint="F2"/>
          <w:sz w:val="18"/>
          <w:szCs w:val="18"/>
          <w:rtl/>
        </w:rPr>
        <w:t>משרדי</w:t>
      </w:r>
      <w:r w:rsidRPr="00424C5E">
        <w:rPr>
          <w:rFonts w:ascii="Tahoma" w:hAnsi="Tahoma" w:cs="Tahoma" w:hint="cs"/>
          <w:b/>
          <w:color w:val="0D0D0D" w:themeColor="text1" w:themeTint="F2"/>
          <w:sz w:val="18"/>
          <w:szCs w:val="18"/>
          <w:rtl/>
        </w:rPr>
        <w:t xml:space="preserve">ם </w:t>
      </w:r>
      <w:r w:rsidRPr="00424C5E">
        <w:rPr>
          <w:rFonts w:ascii="Tahoma" w:hAnsi="Tahoma" w:cs="Tahoma"/>
          <w:b/>
          <w:color w:val="0D0D0D" w:themeColor="text1" w:themeTint="F2"/>
          <w:sz w:val="18"/>
          <w:szCs w:val="18"/>
          <w:rtl/>
        </w:rPr>
        <w:t xml:space="preserve">אינם מטפלים </w:t>
      </w:r>
      <w:r w:rsidRPr="00424C5E">
        <w:rPr>
          <w:rFonts w:ascii="Tahoma" w:hAnsi="Tahoma" w:cs="Tahoma" w:hint="cs"/>
          <w:b/>
          <w:color w:val="0D0D0D" w:themeColor="text1" w:themeTint="F2"/>
          <w:sz w:val="18"/>
          <w:szCs w:val="18"/>
          <w:rtl/>
        </w:rPr>
        <w:t>ב</w:t>
      </w:r>
      <w:r w:rsidRPr="00424C5E">
        <w:rPr>
          <w:rFonts w:ascii="Tahoma" w:hAnsi="Tahoma" w:cs="Tahoma"/>
          <w:b/>
          <w:color w:val="0D0D0D" w:themeColor="text1" w:themeTint="F2"/>
          <w:sz w:val="18"/>
          <w:szCs w:val="18"/>
          <w:rtl/>
        </w:rPr>
        <w:t xml:space="preserve">היבטים רבים הקשורים ליישום </w:t>
      </w:r>
      <w:r w:rsidRPr="00424C5E">
        <w:rPr>
          <w:rFonts w:ascii="Tahoma" w:hAnsi="Tahoma" w:cs="Tahoma" w:hint="eastAsia"/>
          <w:b/>
          <w:color w:val="0D0D0D" w:themeColor="text1" w:themeTint="F2"/>
          <w:sz w:val="18"/>
          <w:szCs w:val="18"/>
          <w:rtl/>
        </w:rPr>
        <w:t>מערכות</w:t>
      </w:r>
      <w:r w:rsidRPr="00424C5E">
        <w:rPr>
          <w:rFonts w:ascii="Tahoma" w:hAnsi="Tahoma" w:cs="Tahoma"/>
          <w:b/>
          <w:color w:val="0D0D0D" w:themeColor="text1" w:themeTint="F2"/>
          <w:sz w:val="18"/>
          <w:szCs w:val="18"/>
          <w:rtl/>
        </w:rPr>
        <w:t xml:space="preserve"> מחשוב ענן</w:t>
      </w:r>
      <w:r w:rsidRPr="00424C5E">
        <w:rPr>
          <w:rFonts w:ascii="Tahoma" w:hAnsi="Tahoma" w:cs="Tahoma" w:hint="cs"/>
          <w:b/>
          <w:color w:val="0D0D0D" w:themeColor="text1" w:themeTint="F2"/>
          <w:sz w:val="18"/>
          <w:szCs w:val="18"/>
          <w:rtl/>
        </w:rPr>
        <w:t>, כגון עדכון תוכנית ההמשכיות העסקית של המשרד, הכנת תוכנית להסבת נתונים ולטיובם ובחינת עלות-תועלת שוטפת</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היעדר</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הטיפול ב</w:t>
      </w:r>
      <w:r w:rsidRPr="00424C5E">
        <w:rPr>
          <w:rFonts w:ascii="Tahoma" w:hAnsi="Tahoma" w:cs="Tahoma"/>
          <w:b/>
          <w:color w:val="0D0D0D" w:themeColor="text1" w:themeTint="F2"/>
          <w:sz w:val="18"/>
          <w:szCs w:val="18"/>
          <w:rtl/>
        </w:rPr>
        <w:t xml:space="preserve">היבטים אלו בעת יישום </w:t>
      </w:r>
      <w:r w:rsidRPr="00424C5E">
        <w:rPr>
          <w:rFonts w:ascii="Tahoma" w:hAnsi="Tahoma" w:cs="Tahoma" w:hint="eastAsia"/>
          <w:b/>
          <w:color w:val="0D0D0D" w:themeColor="text1" w:themeTint="F2"/>
          <w:sz w:val="18"/>
          <w:szCs w:val="18"/>
          <w:rtl/>
        </w:rPr>
        <w:t>המערכת</w:t>
      </w:r>
      <w:r w:rsidRPr="00424C5E">
        <w:rPr>
          <w:rFonts w:ascii="Tahoma" w:hAnsi="Tahoma" w:cs="Tahoma"/>
          <w:b/>
          <w:color w:val="0D0D0D" w:themeColor="text1" w:themeTint="F2"/>
          <w:sz w:val="18"/>
          <w:szCs w:val="18"/>
          <w:rtl/>
        </w:rPr>
        <w:t xml:space="preserve"> עלול לפגוע בשירות </w:t>
      </w:r>
      <w:r w:rsidRPr="00424C5E">
        <w:rPr>
          <w:rFonts w:ascii="Tahoma" w:hAnsi="Tahoma" w:cs="Tahoma" w:hint="cs"/>
          <w:b/>
          <w:color w:val="0D0D0D" w:themeColor="text1" w:themeTint="F2"/>
          <w:sz w:val="18"/>
          <w:szCs w:val="18"/>
          <w:rtl/>
        </w:rPr>
        <w:t>ש</w:t>
      </w:r>
      <w:r w:rsidRPr="00424C5E">
        <w:rPr>
          <w:rFonts w:ascii="Tahoma" w:hAnsi="Tahoma" w:cs="Tahoma"/>
          <w:b/>
          <w:color w:val="0D0D0D" w:themeColor="text1" w:themeTint="F2"/>
          <w:sz w:val="18"/>
          <w:szCs w:val="18"/>
          <w:rtl/>
        </w:rPr>
        <w:t>נותן המשרד, בתכנון התקציבי</w:t>
      </w:r>
      <w:r w:rsidRPr="00424C5E">
        <w:rPr>
          <w:rFonts w:ascii="Tahoma" w:hAnsi="Tahoma" w:cs="Tahoma" w:hint="cs"/>
          <w:b/>
          <w:color w:val="0D0D0D" w:themeColor="text1" w:themeTint="F2"/>
          <w:sz w:val="18"/>
          <w:szCs w:val="18"/>
          <w:rtl/>
        </w:rPr>
        <w:t xml:space="preserve"> שלו</w:t>
      </w:r>
      <w:r w:rsidRPr="00424C5E">
        <w:rPr>
          <w:rFonts w:ascii="Tahoma" w:hAnsi="Tahoma" w:cs="Tahoma"/>
          <w:b/>
          <w:color w:val="0D0D0D" w:themeColor="text1" w:themeTint="F2"/>
          <w:sz w:val="18"/>
          <w:szCs w:val="18"/>
          <w:rtl/>
        </w:rPr>
        <w:t xml:space="preserve"> ועוד.</w:t>
      </w:r>
    </w:p>
    <w:p w14:paraId="14816AF7"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Pr>
      </w:pPr>
      <w:r w:rsidRPr="00424C5E">
        <w:rPr>
          <w:rFonts w:ascii="Tahoma" w:hAnsi="Tahoma" w:cs="Tahoma" w:hint="cs"/>
          <w:b/>
          <w:color w:val="0D0D0D" w:themeColor="text1" w:themeTint="F2"/>
          <w:sz w:val="18"/>
          <w:szCs w:val="18"/>
          <w:rtl/>
        </w:rPr>
        <w:t xml:space="preserve">לאור הממצאים שפורטו לעיל, מומלץ כי רשות התקשוב תוודא כי מכלול ההיבטים באים לידי ביטוי בהנחיה החדשה, </w:t>
      </w:r>
      <w:r w:rsidRPr="00424C5E">
        <w:rPr>
          <w:rFonts w:ascii="Tahoma" w:hAnsi="Tahoma" w:cs="Tahoma" w:hint="eastAsia"/>
          <w:b/>
          <w:color w:val="0D0D0D" w:themeColor="text1" w:themeTint="F2"/>
          <w:sz w:val="18"/>
          <w:szCs w:val="18"/>
          <w:rtl/>
        </w:rPr>
        <w:t>ותבצע</w:t>
      </w:r>
      <w:r w:rsidRPr="00424C5E">
        <w:rPr>
          <w:rFonts w:ascii="Tahoma" w:hAnsi="Tahoma" w:cs="Tahoma" w:hint="cs"/>
          <w:b/>
          <w:color w:val="0D0D0D" w:themeColor="text1" w:themeTint="F2"/>
          <w:sz w:val="18"/>
          <w:szCs w:val="18"/>
          <w:rtl/>
        </w:rPr>
        <w:t xml:space="preserve"> בקרה על יישום ההנחיה בידי המשרדים.</w:t>
      </w:r>
    </w:p>
    <w:p w14:paraId="184936A3" w14:textId="77777777" w:rsidR="00D56FA2" w:rsidRPr="002225B9" w:rsidRDefault="00D56FA2" w:rsidP="00424C5E">
      <w:pPr>
        <w:pStyle w:val="KOT5N"/>
      </w:pPr>
      <w:r w:rsidRPr="002225B9">
        <w:rPr>
          <w:rFonts w:hint="cs"/>
          <w:rtl/>
        </w:rPr>
        <w:lastRenderedPageBreak/>
        <w:t>הפקת לקחים מיישום מערכות ענן</w:t>
      </w:r>
    </w:p>
    <w:p w14:paraId="4BC1BB65" w14:textId="77777777" w:rsidR="00D56FA2" w:rsidRPr="006F223C" w:rsidRDefault="00D56FA2" w:rsidP="00424C5E">
      <w:pPr>
        <w:spacing w:line="260" w:lineRule="exact"/>
        <w:jc w:val="both"/>
        <w:rPr>
          <w:rFonts w:ascii="Tahoma" w:hAnsi="Tahoma" w:cs="Tahoma"/>
          <w:sz w:val="18"/>
          <w:szCs w:val="18"/>
          <w:rtl/>
        </w:rPr>
      </w:pPr>
      <w:r w:rsidRPr="006F223C">
        <w:rPr>
          <w:rFonts w:ascii="Tahoma" w:hAnsi="Tahoma" w:cs="Tahoma" w:hint="cs"/>
          <w:sz w:val="18"/>
          <w:szCs w:val="18"/>
          <w:rtl/>
        </w:rPr>
        <w:t xml:space="preserve">מנגנון הפקת לקחים הוא חלק חשוב ובלתי נפרד מכל יישום מערכת מחשוב, לרבות יישום מערכת מחשוב ענן. </w:t>
      </w:r>
      <w:r w:rsidRPr="006F223C">
        <w:rPr>
          <w:rFonts w:ascii="Tahoma" w:hAnsi="Tahoma" w:cs="Tahoma" w:hint="eastAsia"/>
          <w:sz w:val="18"/>
          <w:szCs w:val="18"/>
          <w:rtl/>
        </w:rPr>
        <w:t>בסוף</w:t>
      </w:r>
      <w:r w:rsidRPr="006F223C">
        <w:rPr>
          <w:rFonts w:ascii="Tahoma" w:hAnsi="Tahoma" w:cs="Tahoma" w:hint="cs"/>
          <w:sz w:val="18"/>
          <w:szCs w:val="18"/>
          <w:rtl/>
        </w:rPr>
        <w:t xml:space="preserve"> שנת</w:t>
      </w:r>
      <w:r w:rsidRPr="006F223C">
        <w:rPr>
          <w:rFonts w:ascii="Tahoma" w:hAnsi="Tahoma" w:cs="Tahoma"/>
          <w:sz w:val="18"/>
          <w:szCs w:val="18"/>
          <w:rtl/>
        </w:rPr>
        <w:t xml:space="preserve"> 2016 פרסמה רשות התקשוב הנחיה בנושא "תחקור והפקת לקחים", שמטרתה להנחות את </w:t>
      </w:r>
      <w:r w:rsidRPr="006F223C">
        <w:rPr>
          <w:rFonts w:ascii="Tahoma" w:hAnsi="Tahoma" w:cs="Tahoma" w:hint="eastAsia"/>
          <w:sz w:val="18"/>
          <w:szCs w:val="18"/>
          <w:rtl/>
        </w:rPr>
        <w:t>המנמ</w:t>
      </w:r>
      <w:r w:rsidRPr="006F223C">
        <w:rPr>
          <w:rFonts w:ascii="Tahoma" w:hAnsi="Tahoma" w:cs="Tahoma"/>
          <w:sz w:val="18"/>
          <w:szCs w:val="18"/>
          <w:rtl/>
        </w:rPr>
        <w:t xml:space="preserve">"רים </w:t>
      </w:r>
      <w:r w:rsidRPr="006F223C">
        <w:rPr>
          <w:rFonts w:ascii="Tahoma" w:hAnsi="Tahoma" w:cs="Tahoma" w:hint="cs"/>
          <w:sz w:val="18"/>
          <w:szCs w:val="18"/>
          <w:rtl/>
        </w:rPr>
        <w:t>לערוך</w:t>
      </w:r>
      <w:r w:rsidRPr="006F223C">
        <w:rPr>
          <w:rFonts w:ascii="Tahoma" w:hAnsi="Tahoma" w:cs="Tahoma"/>
          <w:sz w:val="18"/>
          <w:szCs w:val="18"/>
          <w:rtl/>
        </w:rPr>
        <w:t xml:space="preserve"> תחק</w:t>
      </w:r>
      <w:r w:rsidRPr="006F223C">
        <w:rPr>
          <w:rFonts w:ascii="Tahoma" w:hAnsi="Tahoma" w:cs="Tahoma" w:hint="cs"/>
          <w:sz w:val="18"/>
          <w:szCs w:val="18"/>
          <w:rtl/>
        </w:rPr>
        <w:t>י</w:t>
      </w:r>
      <w:r w:rsidRPr="006F223C">
        <w:rPr>
          <w:rFonts w:ascii="Tahoma" w:hAnsi="Tahoma" w:cs="Tahoma"/>
          <w:sz w:val="18"/>
          <w:szCs w:val="18"/>
          <w:rtl/>
        </w:rPr>
        <w:t>ר וניהול לקחים ביחידות התקשוב הממשלתי ובאופן יישו</w:t>
      </w:r>
      <w:r w:rsidRPr="006F223C">
        <w:rPr>
          <w:rFonts w:ascii="Tahoma" w:hAnsi="Tahoma" w:cs="Tahoma" w:hint="cs"/>
          <w:sz w:val="18"/>
          <w:szCs w:val="18"/>
          <w:rtl/>
        </w:rPr>
        <w:t>ם הלקחים</w:t>
      </w:r>
      <w:r w:rsidRPr="006F223C">
        <w:rPr>
          <w:rFonts w:ascii="Tahoma" w:hAnsi="Tahoma" w:cs="Tahoma"/>
          <w:sz w:val="18"/>
          <w:szCs w:val="18"/>
          <w:rtl/>
        </w:rPr>
        <w:t xml:space="preserve">. על פי ההנחיה, תחקיר הוא בדיקה של אירוע או תופעה </w:t>
      </w:r>
      <w:r w:rsidRPr="006F223C">
        <w:rPr>
          <w:rFonts w:ascii="Tahoma" w:hAnsi="Tahoma" w:cs="Tahoma" w:hint="eastAsia"/>
          <w:sz w:val="18"/>
          <w:szCs w:val="18"/>
          <w:rtl/>
        </w:rPr>
        <w:t>חיוביים</w:t>
      </w:r>
      <w:r w:rsidRPr="006F223C">
        <w:rPr>
          <w:rFonts w:ascii="Tahoma" w:hAnsi="Tahoma" w:cs="Tahoma"/>
          <w:sz w:val="18"/>
          <w:szCs w:val="18"/>
          <w:rtl/>
        </w:rPr>
        <w:t xml:space="preserve"> או שליליים שהארגון מעורב בהם </w:t>
      </w:r>
      <w:r w:rsidRPr="006F223C">
        <w:rPr>
          <w:rFonts w:ascii="Tahoma" w:hAnsi="Tahoma" w:cs="Tahoma" w:hint="cs"/>
          <w:sz w:val="18"/>
          <w:szCs w:val="18"/>
          <w:rtl/>
        </w:rPr>
        <w:t>לשם</w:t>
      </w:r>
      <w:r w:rsidRPr="006F223C">
        <w:rPr>
          <w:rFonts w:ascii="Tahoma" w:hAnsi="Tahoma" w:cs="Tahoma"/>
          <w:sz w:val="18"/>
          <w:szCs w:val="18"/>
          <w:rtl/>
        </w:rPr>
        <w:t xml:space="preserve"> למידה, הפקת לקחים והסקת מסקנות </w:t>
      </w:r>
      <w:r w:rsidRPr="006F223C">
        <w:rPr>
          <w:rFonts w:ascii="Tahoma" w:hAnsi="Tahoma" w:cs="Tahoma" w:hint="cs"/>
          <w:sz w:val="18"/>
          <w:szCs w:val="18"/>
          <w:rtl/>
        </w:rPr>
        <w:t>שיאפשרו</w:t>
      </w:r>
      <w:r w:rsidRPr="006F223C">
        <w:rPr>
          <w:rFonts w:ascii="Tahoma" w:hAnsi="Tahoma" w:cs="Tahoma"/>
          <w:sz w:val="18"/>
          <w:szCs w:val="18"/>
          <w:rtl/>
        </w:rPr>
        <w:t xml:space="preserve"> שכפול </w:t>
      </w:r>
      <w:r w:rsidRPr="006F223C">
        <w:rPr>
          <w:rFonts w:ascii="Tahoma" w:hAnsi="Tahoma" w:cs="Tahoma" w:hint="cs"/>
          <w:sz w:val="18"/>
          <w:szCs w:val="18"/>
          <w:rtl/>
        </w:rPr>
        <w:t>של ה</w:t>
      </w:r>
      <w:r w:rsidRPr="006F223C">
        <w:rPr>
          <w:rFonts w:ascii="Tahoma" w:hAnsi="Tahoma" w:cs="Tahoma"/>
          <w:sz w:val="18"/>
          <w:szCs w:val="18"/>
          <w:rtl/>
        </w:rPr>
        <w:t xml:space="preserve">הצלחה (באירוע חיובי) או </w:t>
      </w:r>
      <w:r w:rsidRPr="006F223C">
        <w:rPr>
          <w:rFonts w:ascii="Tahoma" w:hAnsi="Tahoma" w:cs="Tahoma" w:hint="cs"/>
          <w:sz w:val="18"/>
          <w:szCs w:val="18"/>
          <w:rtl/>
        </w:rPr>
        <w:t>מניעת אירועים דומים</w:t>
      </w:r>
      <w:r w:rsidRPr="006F223C">
        <w:rPr>
          <w:rFonts w:ascii="Tahoma" w:hAnsi="Tahoma" w:cs="Tahoma"/>
          <w:sz w:val="18"/>
          <w:szCs w:val="18"/>
          <w:rtl/>
        </w:rPr>
        <w:t xml:space="preserve"> (באירוע שלילי). </w:t>
      </w:r>
    </w:p>
    <w:p w14:paraId="623EE3A9" w14:textId="77777777" w:rsidR="00D56FA2" w:rsidRPr="006F223C" w:rsidRDefault="00D56FA2" w:rsidP="00424C5E">
      <w:pPr>
        <w:spacing w:line="260" w:lineRule="exact"/>
        <w:jc w:val="both"/>
        <w:rPr>
          <w:rFonts w:ascii="Tahoma" w:hAnsi="Tahoma" w:cs="Tahoma"/>
          <w:b/>
          <w:bCs/>
          <w:sz w:val="18"/>
          <w:szCs w:val="18"/>
          <w:rtl/>
        </w:rPr>
      </w:pPr>
      <w:r w:rsidRPr="006F223C">
        <w:rPr>
          <w:rFonts w:ascii="Tahoma" w:hAnsi="Tahoma" w:cs="Tahoma" w:hint="cs"/>
          <w:sz w:val="18"/>
          <w:szCs w:val="18"/>
          <w:rtl/>
        </w:rPr>
        <w:t xml:space="preserve">במסגרת השאלון נשאלו המנמ"רים אם בוצע תהליך מסודר של הפקת לקחים לאחר סיום היישום של מערכת מחשוב ענן. להלן תשובותיהם של 30 מנמ"רים אשר השיבו על שאלה זו: </w:t>
      </w:r>
    </w:p>
    <w:p w14:paraId="21B0BFA9" w14:textId="77777777" w:rsidR="00D56FA2" w:rsidRPr="006F223C" w:rsidRDefault="00D56FA2" w:rsidP="00424C5E">
      <w:pPr>
        <w:keepNext/>
        <w:tabs>
          <w:tab w:val="left" w:pos="424"/>
        </w:tabs>
        <w:spacing w:before="240" w:after="240" w:line="260" w:lineRule="exact"/>
        <w:jc w:val="center"/>
        <w:rPr>
          <w:rFonts w:ascii="Tahoma" w:hAnsi="Tahoma" w:cs="Tahoma"/>
          <w:color w:val="0D0D0D" w:themeColor="text1" w:themeTint="F2"/>
          <w:sz w:val="20"/>
          <w:szCs w:val="20"/>
        </w:rPr>
      </w:pPr>
      <w:r w:rsidRPr="006F223C">
        <w:rPr>
          <w:rFonts w:ascii="Tahoma" w:hAnsi="Tahoma" w:cs="Tahoma" w:hint="eastAsia"/>
          <w:color w:val="0D0D0D" w:themeColor="text1" w:themeTint="F2"/>
          <w:sz w:val="20"/>
          <w:szCs w:val="20"/>
          <w:rtl/>
        </w:rPr>
        <w:t>תרשים</w:t>
      </w:r>
      <w:r w:rsidRPr="006F223C">
        <w:rPr>
          <w:rFonts w:ascii="Tahoma" w:hAnsi="Tahoma" w:cs="Tahoma" w:hint="cs"/>
          <w:color w:val="0D0D0D" w:themeColor="text1" w:themeTint="F2"/>
          <w:sz w:val="20"/>
          <w:szCs w:val="20"/>
          <w:rtl/>
        </w:rPr>
        <w:t xml:space="preserve"> 12</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הפקת לקחים לאחר יישום מערכת מחשוב ענן, יולי 2020</w:t>
      </w:r>
    </w:p>
    <w:p w14:paraId="14B57423" w14:textId="3984827D" w:rsidR="00D56FA2" w:rsidRPr="00424C5E" w:rsidRDefault="00424C5E" w:rsidP="00DB0603">
      <w:pPr>
        <w:spacing w:after="240" w:line="240" w:lineRule="atLeast"/>
        <w:jc w:val="center"/>
        <w:rPr>
          <w:b/>
          <w:bCs/>
          <w:sz w:val="18"/>
          <w:szCs w:val="18"/>
          <w:rtl/>
        </w:rPr>
      </w:pPr>
      <w:r>
        <w:rPr>
          <w:b/>
          <w:bCs/>
          <w:noProof/>
          <w:sz w:val="18"/>
          <w:szCs w:val="18"/>
          <w:rtl/>
          <w:lang w:val="he-IL"/>
        </w:rPr>
        <w:drawing>
          <wp:inline distT="0" distB="0" distL="0" distR="0" wp14:anchorId="2B8ECC7A" wp14:editId="679C342E">
            <wp:extent cx="2880000" cy="2887200"/>
            <wp:effectExtent l="0" t="0" r="0" b="889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000" cy="2887200"/>
                    </a:xfrm>
                    <a:prstGeom prst="rect">
                      <a:avLst/>
                    </a:prstGeom>
                  </pic:spPr>
                </pic:pic>
              </a:graphicData>
            </a:graphic>
          </wp:inline>
        </w:drawing>
      </w:r>
    </w:p>
    <w:p w14:paraId="10352FF8"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מהתרשים</w:t>
      </w:r>
      <w:r w:rsidRPr="00424C5E">
        <w:rPr>
          <w:rFonts w:ascii="Tahoma" w:hAnsi="Tahoma" w:cs="Tahoma"/>
          <w:b/>
          <w:color w:val="0D0D0D" w:themeColor="text1" w:themeTint="F2"/>
          <w:sz w:val="18"/>
          <w:szCs w:val="18"/>
          <w:rtl/>
        </w:rPr>
        <w:t xml:space="preserve"> עולה כי </w:t>
      </w:r>
      <w:r w:rsidRPr="00424C5E">
        <w:rPr>
          <w:rFonts w:ascii="Tahoma" w:hAnsi="Tahoma" w:cs="Tahoma" w:hint="cs"/>
          <w:b/>
          <w:color w:val="0D0D0D" w:themeColor="text1" w:themeTint="F2"/>
          <w:sz w:val="18"/>
          <w:szCs w:val="18"/>
          <w:rtl/>
        </w:rPr>
        <w:t>כ-60%</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מ</w:t>
      </w:r>
      <w:r w:rsidRPr="00424C5E">
        <w:rPr>
          <w:rFonts w:ascii="Tahoma" w:hAnsi="Tahoma" w:cs="Tahoma" w:hint="eastAsia"/>
          <w:b/>
          <w:color w:val="0D0D0D" w:themeColor="text1" w:themeTint="F2"/>
          <w:sz w:val="18"/>
          <w:szCs w:val="18"/>
          <w:rtl/>
        </w:rPr>
        <w:t>המשרדים</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שהשיבו על השאלון </w:t>
      </w:r>
      <w:r w:rsidRPr="00424C5E">
        <w:rPr>
          <w:rFonts w:ascii="Tahoma" w:hAnsi="Tahoma" w:cs="Tahoma"/>
          <w:b/>
          <w:color w:val="0D0D0D" w:themeColor="text1" w:themeTint="F2"/>
          <w:sz w:val="18"/>
          <w:szCs w:val="18"/>
          <w:rtl/>
        </w:rPr>
        <w:t>לא ביצעו תהליך הפקת לקחים לגבי יישום מערכת הענן</w:t>
      </w:r>
      <w:r w:rsidRPr="00424C5E">
        <w:rPr>
          <w:rFonts w:ascii="Tahoma" w:hAnsi="Tahoma" w:cs="Tahoma" w:hint="cs"/>
          <w:b/>
          <w:color w:val="0D0D0D" w:themeColor="text1" w:themeTint="F2"/>
          <w:sz w:val="18"/>
          <w:szCs w:val="18"/>
          <w:rtl/>
        </w:rPr>
        <w:t>,</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 xml:space="preserve">אף כי </w:t>
      </w:r>
      <w:r w:rsidRPr="00424C5E">
        <w:rPr>
          <w:rFonts w:ascii="Tahoma" w:hAnsi="Tahoma" w:cs="Tahoma" w:hint="eastAsia"/>
          <w:b/>
          <w:color w:val="0D0D0D" w:themeColor="text1" w:themeTint="F2"/>
          <w:sz w:val="18"/>
          <w:szCs w:val="18"/>
          <w:rtl/>
        </w:rPr>
        <w:t>תהליך</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הפקת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לקחים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הוא</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חלק</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משמעותי</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מיישום</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של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כל</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מערכת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מחשוב</w:t>
      </w:r>
      <w:r w:rsidRPr="00424C5E">
        <w:rPr>
          <w:rFonts w:ascii="Tahoma" w:hAnsi="Tahoma" w:cs="Tahoma"/>
          <w:b/>
          <w:color w:val="0D0D0D" w:themeColor="text1" w:themeTint="F2"/>
          <w:sz w:val="18"/>
          <w:szCs w:val="18"/>
          <w:rtl/>
        </w:rPr>
        <w:t>.</w:t>
      </w:r>
    </w:p>
    <w:p w14:paraId="0CC2AED1" w14:textId="77777777" w:rsidR="007078F1" w:rsidRPr="00D43E82" w:rsidRDefault="007078F1" w:rsidP="007078F1">
      <w:pPr>
        <w:spacing w:before="240" w:after="240" w:line="240" w:lineRule="atLeast"/>
        <w:ind w:right="2268"/>
        <w:jc w:val="center"/>
        <w:rPr>
          <w:sz w:val="32"/>
          <w:szCs w:val="32"/>
          <w:rtl/>
        </w:rPr>
      </w:pPr>
      <w:r w:rsidRPr="00D43E82">
        <w:rPr>
          <w:sz w:val="32"/>
          <w:szCs w:val="32"/>
        </w:rPr>
        <w:sym w:font="Wingdings 2" w:char="F0F3"/>
      </w:r>
    </w:p>
    <w:p w14:paraId="731270BB" w14:textId="77777777" w:rsidR="00D56FA2" w:rsidRPr="00E74BD7"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pacing w:val="-2"/>
          <w:sz w:val="18"/>
          <w:szCs w:val="18"/>
          <w:rtl/>
        </w:rPr>
      </w:pPr>
      <w:r w:rsidRPr="00E74BD7">
        <w:rPr>
          <w:rFonts w:ascii="Tahoma" w:hAnsi="Tahoma" w:cs="Tahoma" w:hint="eastAsia"/>
          <w:b/>
          <w:color w:val="0D0D0D" w:themeColor="text1" w:themeTint="F2"/>
          <w:spacing w:val="-2"/>
          <w:sz w:val="18"/>
          <w:szCs w:val="18"/>
          <w:rtl/>
        </w:rPr>
        <w:lastRenderedPageBreak/>
        <w:t>מחשוב</w:t>
      </w:r>
      <w:r w:rsidRPr="00E74BD7">
        <w:rPr>
          <w:rFonts w:ascii="Tahoma" w:hAnsi="Tahoma" w:cs="Tahoma"/>
          <w:b/>
          <w:color w:val="0D0D0D" w:themeColor="text1" w:themeTint="F2"/>
          <w:spacing w:val="-2"/>
          <w:sz w:val="18"/>
          <w:szCs w:val="18"/>
          <w:rtl/>
        </w:rPr>
        <w:t xml:space="preserve"> ענן הוא חלק עיקרי </w:t>
      </w:r>
      <w:r w:rsidRPr="00E74BD7">
        <w:rPr>
          <w:rFonts w:ascii="Tahoma" w:hAnsi="Tahoma" w:cs="Tahoma" w:hint="eastAsia"/>
          <w:b/>
          <w:color w:val="0D0D0D" w:themeColor="text1" w:themeTint="F2"/>
          <w:spacing w:val="-2"/>
          <w:sz w:val="18"/>
          <w:szCs w:val="18"/>
          <w:rtl/>
        </w:rPr>
        <w:t>בתקשוב</w:t>
      </w:r>
      <w:r w:rsidRPr="00E74BD7">
        <w:rPr>
          <w:rFonts w:ascii="Tahoma" w:hAnsi="Tahoma" w:cs="Tahoma"/>
          <w:b/>
          <w:color w:val="0D0D0D" w:themeColor="text1" w:themeTint="F2"/>
          <w:spacing w:val="-2"/>
          <w:sz w:val="18"/>
          <w:szCs w:val="18"/>
          <w:rtl/>
        </w:rPr>
        <w:t xml:space="preserve"> הממשלתי </w:t>
      </w:r>
      <w:r w:rsidRPr="00E74BD7">
        <w:rPr>
          <w:rFonts w:ascii="Tahoma" w:hAnsi="Tahoma" w:cs="Tahoma" w:hint="eastAsia"/>
          <w:b/>
          <w:color w:val="0D0D0D" w:themeColor="text1" w:themeTint="F2"/>
          <w:spacing w:val="-2"/>
          <w:sz w:val="18"/>
          <w:szCs w:val="18"/>
          <w:rtl/>
        </w:rPr>
        <w:t>בכלל</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ובתוכניות</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העבודה</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העתידיות</w:t>
      </w:r>
      <w:r w:rsidRPr="00E74BD7">
        <w:rPr>
          <w:rFonts w:ascii="Tahoma" w:hAnsi="Tahoma" w:cs="Tahoma"/>
          <w:b/>
          <w:color w:val="0D0D0D" w:themeColor="text1" w:themeTint="F2"/>
          <w:spacing w:val="-2"/>
          <w:sz w:val="18"/>
          <w:szCs w:val="18"/>
          <w:rtl/>
        </w:rPr>
        <w:t xml:space="preserve"> בפרט. </w:t>
      </w:r>
      <w:r w:rsidRPr="00E74BD7">
        <w:rPr>
          <w:rFonts w:ascii="Tahoma" w:hAnsi="Tahoma" w:cs="Tahoma" w:hint="cs"/>
          <w:b/>
          <w:color w:val="0D0D0D" w:themeColor="text1" w:themeTint="F2"/>
          <w:spacing w:val="-2"/>
          <w:sz w:val="18"/>
          <w:szCs w:val="18"/>
          <w:rtl/>
        </w:rPr>
        <w:t xml:space="preserve">ממצאיו של פרק זה מלמדים כי </w:t>
      </w:r>
      <w:r w:rsidRPr="00E74BD7">
        <w:rPr>
          <w:rFonts w:ascii="Tahoma" w:hAnsi="Tahoma" w:cs="Tahoma" w:hint="eastAsia"/>
          <w:b/>
          <w:color w:val="0D0D0D" w:themeColor="text1" w:themeTint="F2"/>
          <w:spacing w:val="-2"/>
          <w:sz w:val="18"/>
          <w:szCs w:val="18"/>
          <w:rtl/>
        </w:rPr>
        <w:t>היבטים</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 xml:space="preserve">שונים </w:t>
      </w:r>
      <w:r w:rsidRPr="00E74BD7">
        <w:rPr>
          <w:rFonts w:ascii="Tahoma" w:hAnsi="Tahoma" w:cs="Tahoma" w:hint="eastAsia"/>
          <w:b/>
          <w:color w:val="0D0D0D" w:themeColor="text1" w:themeTint="F2"/>
          <w:spacing w:val="-2"/>
          <w:sz w:val="18"/>
          <w:szCs w:val="18"/>
          <w:rtl/>
        </w:rPr>
        <w:t>הקשורים</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ליישום</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מערכות</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ענן</w:t>
      </w:r>
      <w:r w:rsidRPr="00E74BD7">
        <w:rPr>
          <w:rFonts w:ascii="Tahoma" w:hAnsi="Tahoma" w:cs="Tahoma" w:hint="cs"/>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אינם</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מקבלים</w:t>
      </w:r>
      <w:r w:rsidRPr="00E74BD7">
        <w:rPr>
          <w:rFonts w:ascii="Tahoma" w:hAnsi="Tahoma" w:cs="Tahoma" w:hint="cs"/>
          <w:b/>
          <w:color w:val="0D0D0D" w:themeColor="text1" w:themeTint="F2"/>
          <w:spacing w:val="-2"/>
          <w:sz w:val="18"/>
          <w:szCs w:val="18"/>
          <w:rtl/>
        </w:rPr>
        <w:t xml:space="preserve"> מהמשרדים</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התייחסות</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מיטבית</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ובזמן</w:t>
      </w:r>
      <w:r w:rsidRPr="00E74BD7">
        <w:rPr>
          <w:rFonts w:ascii="Tahoma" w:hAnsi="Tahoma" w:cs="Tahoma"/>
          <w:b/>
          <w:color w:val="0D0D0D" w:themeColor="text1" w:themeTint="F2"/>
          <w:spacing w:val="-2"/>
          <w:sz w:val="18"/>
          <w:szCs w:val="18"/>
          <w:rtl/>
        </w:rPr>
        <w:t xml:space="preserve"> </w:t>
      </w:r>
      <w:r w:rsidRPr="00E74BD7">
        <w:rPr>
          <w:rFonts w:ascii="Tahoma" w:hAnsi="Tahoma" w:cs="Tahoma" w:hint="eastAsia"/>
          <w:b/>
          <w:color w:val="0D0D0D" w:themeColor="text1" w:themeTint="F2"/>
          <w:spacing w:val="-2"/>
          <w:sz w:val="18"/>
          <w:szCs w:val="18"/>
          <w:rtl/>
        </w:rPr>
        <w:t>המתאים</w:t>
      </w:r>
      <w:r w:rsidRPr="00E74BD7">
        <w:rPr>
          <w:rFonts w:ascii="Tahoma" w:hAnsi="Tahoma" w:cs="Tahoma" w:hint="cs"/>
          <w:b/>
          <w:color w:val="0D0D0D" w:themeColor="text1" w:themeTint="F2"/>
          <w:spacing w:val="-2"/>
          <w:sz w:val="18"/>
          <w:szCs w:val="18"/>
          <w:rtl/>
        </w:rPr>
        <w:t xml:space="preserve">. בין היבטים אלו ניתן למנות בחינת עלות תועלת, הגדרת מדדי הצלחה וכישלון, </w:t>
      </w:r>
      <w:r w:rsidRPr="00E74BD7">
        <w:rPr>
          <w:rFonts w:ascii="Tahoma" w:hAnsi="Tahoma" w:cs="Tahoma"/>
          <w:b/>
          <w:color w:val="0D0D0D" w:themeColor="text1" w:themeTint="F2"/>
          <w:spacing w:val="-2"/>
          <w:sz w:val="18"/>
          <w:szCs w:val="18"/>
          <w:rtl/>
        </w:rPr>
        <w:t>בדיקות הקשורות לספק המערכת ו</w:t>
      </w:r>
      <w:r w:rsidRPr="00E74BD7">
        <w:rPr>
          <w:rFonts w:ascii="Tahoma" w:hAnsi="Tahoma" w:cs="Tahoma" w:hint="eastAsia"/>
          <w:b/>
          <w:color w:val="0D0D0D" w:themeColor="text1" w:themeTint="F2"/>
          <w:spacing w:val="-2"/>
          <w:sz w:val="18"/>
          <w:szCs w:val="18"/>
          <w:rtl/>
        </w:rPr>
        <w:t>להסכם</w:t>
      </w:r>
      <w:r w:rsidRPr="00E74BD7">
        <w:rPr>
          <w:rFonts w:ascii="Tahoma" w:hAnsi="Tahoma" w:cs="Tahoma"/>
          <w:b/>
          <w:color w:val="0D0D0D" w:themeColor="text1" w:themeTint="F2"/>
          <w:spacing w:val="-2"/>
          <w:sz w:val="18"/>
          <w:szCs w:val="18"/>
          <w:rtl/>
        </w:rPr>
        <w:t xml:space="preserve"> ההתקשרות</w:t>
      </w:r>
      <w:r w:rsidRPr="00E74BD7">
        <w:rPr>
          <w:rFonts w:ascii="Tahoma" w:hAnsi="Tahoma" w:cs="Tahoma" w:hint="cs"/>
          <w:b/>
          <w:color w:val="0D0D0D" w:themeColor="text1" w:themeTint="F2"/>
          <w:spacing w:val="-2"/>
          <w:sz w:val="18"/>
          <w:szCs w:val="18"/>
          <w:rtl/>
        </w:rPr>
        <w:t xml:space="preserve"> לרבות כללים לסיום ההתקשרות</w:t>
      </w:r>
      <w:r w:rsidRPr="00E74BD7">
        <w:rPr>
          <w:rFonts w:ascii="Tahoma" w:hAnsi="Tahoma" w:cs="Tahoma"/>
          <w:b/>
          <w:color w:val="0D0D0D" w:themeColor="text1" w:themeTint="F2"/>
          <w:spacing w:val="-2"/>
          <w:sz w:val="18"/>
          <w:szCs w:val="18"/>
          <w:rtl/>
        </w:rPr>
        <w:t xml:space="preserve">, היערכות להסבת נתונים, קיום </w:t>
      </w:r>
      <w:r w:rsidRPr="00E74BD7">
        <w:rPr>
          <w:rFonts w:ascii="Tahoma" w:hAnsi="Tahoma" w:cs="Tahoma" w:hint="cs"/>
          <w:b/>
          <w:color w:val="0D0D0D" w:themeColor="text1" w:themeTint="F2"/>
          <w:spacing w:val="-2"/>
          <w:sz w:val="18"/>
          <w:szCs w:val="18"/>
          <w:rtl/>
        </w:rPr>
        <w:t>הליך סדור ל</w:t>
      </w:r>
      <w:r w:rsidRPr="00E74BD7">
        <w:rPr>
          <w:rFonts w:ascii="Tahoma" w:hAnsi="Tahoma" w:cs="Tahoma"/>
          <w:b/>
          <w:color w:val="0D0D0D" w:themeColor="text1" w:themeTint="F2"/>
          <w:spacing w:val="-2"/>
          <w:sz w:val="18"/>
          <w:szCs w:val="18"/>
          <w:rtl/>
        </w:rPr>
        <w:t>הפקת לקחים</w:t>
      </w:r>
      <w:r w:rsidRPr="00E74BD7">
        <w:rPr>
          <w:rFonts w:ascii="Tahoma" w:hAnsi="Tahoma" w:cs="Tahoma" w:hint="cs"/>
          <w:b/>
          <w:color w:val="0D0D0D" w:themeColor="text1" w:themeTint="F2"/>
          <w:spacing w:val="-2"/>
          <w:sz w:val="18"/>
          <w:szCs w:val="18"/>
          <w:rtl/>
        </w:rPr>
        <w:t xml:space="preserve"> וכיו"ב</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היעדר</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ה</w:t>
      </w:r>
      <w:r w:rsidRPr="00E74BD7">
        <w:rPr>
          <w:rFonts w:ascii="Tahoma" w:hAnsi="Tahoma" w:cs="Tahoma"/>
          <w:b/>
          <w:color w:val="0D0D0D" w:themeColor="text1" w:themeTint="F2"/>
          <w:spacing w:val="-2"/>
          <w:sz w:val="18"/>
          <w:szCs w:val="18"/>
          <w:rtl/>
        </w:rPr>
        <w:t>התייחסות להיבטים אלו ע</w:t>
      </w:r>
      <w:r w:rsidRPr="00E74BD7">
        <w:rPr>
          <w:rFonts w:ascii="Tahoma" w:hAnsi="Tahoma" w:cs="Tahoma" w:hint="cs"/>
          <w:b/>
          <w:color w:val="0D0D0D" w:themeColor="text1" w:themeTint="F2"/>
          <w:spacing w:val="-2"/>
          <w:sz w:val="18"/>
          <w:szCs w:val="18"/>
          <w:rtl/>
        </w:rPr>
        <w:t>לול</w:t>
      </w:r>
      <w:r w:rsidRPr="00E74BD7">
        <w:rPr>
          <w:rFonts w:ascii="Tahoma" w:hAnsi="Tahoma" w:cs="Tahoma"/>
          <w:b/>
          <w:color w:val="0D0D0D" w:themeColor="text1" w:themeTint="F2"/>
          <w:spacing w:val="-2"/>
          <w:sz w:val="18"/>
          <w:szCs w:val="18"/>
          <w:rtl/>
        </w:rPr>
        <w:t xml:space="preserve"> לפגוע בשירות</w:t>
      </w:r>
      <w:r w:rsidRPr="00E74BD7">
        <w:rPr>
          <w:rFonts w:ascii="Tahoma" w:hAnsi="Tahoma" w:cs="Tahoma" w:hint="cs"/>
          <w:b/>
          <w:color w:val="0D0D0D" w:themeColor="text1" w:themeTint="F2"/>
          <w:spacing w:val="-2"/>
          <w:sz w:val="18"/>
          <w:szCs w:val="18"/>
          <w:rtl/>
        </w:rPr>
        <w:t>ים</w:t>
      </w:r>
      <w:r w:rsidRPr="00E74BD7">
        <w:rPr>
          <w:rFonts w:ascii="Tahoma" w:hAnsi="Tahoma" w:cs="Tahoma"/>
          <w:b/>
          <w:color w:val="0D0D0D" w:themeColor="text1" w:themeTint="F2"/>
          <w:spacing w:val="-2"/>
          <w:sz w:val="18"/>
          <w:szCs w:val="18"/>
          <w:rtl/>
        </w:rPr>
        <w:t xml:space="preserve"> </w:t>
      </w:r>
      <w:r w:rsidRPr="00E74BD7">
        <w:rPr>
          <w:rFonts w:ascii="Tahoma" w:hAnsi="Tahoma" w:cs="Tahoma" w:hint="cs"/>
          <w:b/>
          <w:color w:val="0D0D0D" w:themeColor="text1" w:themeTint="F2"/>
          <w:spacing w:val="-2"/>
          <w:sz w:val="18"/>
          <w:szCs w:val="18"/>
          <w:rtl/>
        </w:rPr>
        <w:t>ש</w:t>
      </w:r>
      <w:r w:rsidRPr="00E74BD7">
        <w:rPr>
          <w:rFonts w:ascii="Tahoma" w:hAnsi="Tahoma" w:cs="Tahoma"/>
          <w:b/>
          <w:color w:val="0D0D0D" w:themeColor="text1" w:themeTint="F2"/>
          <w:spacing w:val="-2"/>
          <w:sz w:val="18"/>
          <w:szCs w:val="18"/>
          <w:rtl/>
        </w:rPr>
        <w:t>נותן המשרד, בתכנון התקציבי</w:t>
      </w:r>
      <w:r w:rsidRPr="00E74BD7">
        <w:rPr>
          <w:rFonts w:ascii="Tahoma" w:hAnsi="Tahoma" w:cs="Tahoma" w:hint="cs"/>
          <w:b/>
          <w:color w:val="0D0D0D" w:themeColor="text1" w:themeTint="F2"/>
          <w:spacing w:val="-2"/>
          <w:sz w:val="18"/>
          <w:szCs w:val="18"/>
          <w:rtl/>
        </w:rPr>
        <w:t xml:space="preserve"> שלו</w:t>
      </w:r>
      <w:r w:rsidRPr="00E74BD7">
        <w:rPr>
          <w:rFonts w:ascii="Tahoma" w:hAnsi="Tahoma" w:cs="Tahoma"/>
          <w:b/>
          <w:color w:val="0D0D0D" w:themeColor="text1" w:themeTint="F2"/>
          <w:spacing w:val="-2"/>
          <w:sz w:val="18"/>
          <w:szCs w:val="18"/>
          <w:rtl/>
        </w:rPr>
        <w:t xml:space="preserve">, ברציפות הפעילות של המערכת ועוד. </w:t>
      </w:r>
    </w:p>
    <w:p w14:paraId="257BB850"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cs"/>
          <w:b/>
          <w:color w:val="0D0D0D" w:themeColor="text1" w:themeTint="F2"/>
          <w:sz w:val="18"/>
          <w:szCs w:val="18"/>
          <w:rtl/>
        </w:rPr>
        <w:t xml:space="preserve">נכון למועד הביקורת לא הוקם הליך סדור להפקת לקחים ממשלתית מיישום מערכות בסביבת הענן. הליך שכזה יכול לסייע בזיהוי החסמים, הקשיים והפערים הקיימים אצל משרדי הממשלה בבואם ליישם מערכות בסביבת הענן ולתת מענה מתאים. </w:t>
      </w:r>
    </w:p>
    <w:p w14:paraId="165A8AA4"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eastAsia"/>
          <w:b/>
          <w:color w:val="0D0D0D" w:themeColor="text1" w:themeTint="F2"/>
          <w:sz w:val="18"/>
          <w:szCs w:val="18"/>
          <w:rtl/>
        </w:rPr>
        <w:t>יצוין</w:t>
      </w:r>
      <w:r w:rsidRPr="00424C5E">
        <w:rPr>
          <w:rFonts w:ascii="Tahoma" w:hAnsi="Tahoma" w:cs="Tahoma"/>
          <w:b/>
          <w:color w:val="0D0D0D" w:themeColor="text1" w:themeTint="F2"/>
          <w:sz w:val="18"/>
          <w:szCs w:val="18"/>
          <w:rtl/>
        </w:rPr>
        <w:t xml:space="preserve"> כי </w:t>
      </w:r>
      <w:r w:rsidRPr="00424C5E">
        <w:rPr>
          <w:rFonts w:ascii="Tahoma" w:hAnsi="Tahoma" w:cs="Tahoma" w:hint="cs"/>
          <w:b/>
          <w:color w:val="0D0D0D" w:themeColor="text1" w:themeTint="F2"/>
          <w:sz w:val="18"/>
          <w:szCs w:val="18"/>
          <w:rtl/>
        </w:rPr>
        <w:t>במהלך</w:t>
      </w:r>
      <w:r w:rsidRPr="00424C5E">
        <w:rPr>
          <w:rFonts w:ascii="Tahoma" w:hAnsi="Tahoma" w:cs="Tahoma"/>
          <w:b/>
          <w:color w:val="0D0D0D" w:themeColor="text1" w:themeTint="F2"/>
          <w:sz w:val="18"/>
          <w:szCs w:val="18"/>
          <w:rtl/>
        </w:rPr>
        <w:t xml:space="preserve"> הביקורת פרסמה כאמור רשות התקשוב בדצמבר 2020 הנחיה בנושא "אישור, תכנון ובקרה לשירותי ענן". </w:t>
      </w:r>
      <w:r w:rsidRPr="00424C5E">
        <w:rPr>
          <w:rFonts w:ascii="Tahoma" w:hAnsi="Tahoma" w:cs="Tahoma" w:hint="cs"/>
          <w:b/>
          <w:color w:val="0D0D0D" w:themeColor="text1" w:themeTint="F2"/>
          <w:sz w:val="18"/>
          <w:szCs w:val="18"/>
          <w:rtl/>
        </w:rPr>
        <w:t xml:space="preserve">עד למימוש מלא של מכרז נימבוס על כל רבדיו מומלץ כי רשות התקשוב תבחן כיצד ניתן </w:t>
      </w:r>
      <w:r w:rsidRPr="00424C5E">
        <w:rPr>
          <w:rFonts w:ascii="Tahoma" w:hAnsi="Tahoma" w:cs="Tahoma" w:hint="eastAsia"/>
          <w:b/>
          <w:color w:val="0D0D0D" w:themeColor="text1" w:themeTint="F2"/>
          <w:sz w:val="18"/>
          <w:szCs w:val="18"/>
          <w:rtl/>
        </w:rPr>
        <w:t>לתת</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מענה</w:t>
      </w:r>
      <w:r w:rsidRPr="00424C5E">
        <w:rPr>
          <w:rFonts w:ascii="Tahoma" w:hAnsi="Tahoma" w:cs="Tahoma"/>
          <w:b/>
          <w:color w:val="0D0D0D" w:themeColor="text1" w:themeTint="F2"/>
          <w:sz w:val="18"/>
          <w:szCs w:val="18"/>
          <w:rtl/>
        </w:rPr>
        <w:t xml:space="preserve"> </w:t>
      </w:r>
      <w:r w:rsidRPr="00424C5E">
        <w:rPr>
          <w:rFonts w:ascii="Tahoma" w:hAnsi="Tahoma" w:cs="Tahoma" w:hint="eastAsia"/>
          <w:b/>
          <w:color w:val="0D0D0D" w:themeColor="text1" w:themeTint="F2"/>
          <w:sz w:val="18"/>
          <w:szCs w:val="18"/>
          <w:rtl/>
        </w:rPr>
        <w:t>לצורך</w:t>
      </w:r>
      <w:r w:rsidRPr="00424C5E">
        <w:rPr>
          <w:rFonts w:ascii="Tahoma" w:hAnsi="Tahoma" w:cs="Tahoma"/>
          <w:b/>
          <w:color w:val="0D0D0D" w:themeColor="text1" w:themeTint="F2"/>
          <w:sz w:val="18"/>
          <w:szCs w:val="18"/>
          <w:rtl/>
        </w:rPr>
        <w:t xml:space="preserve"> </w:t>
      </w:r>
      <w:r w:rsidRPr="00424C5E">
        <w:rPr>
          <w:rFonts w:ascii="Tahoma" w:hAnsi="Tahoma" w:cs="Tahoma" w:hint="cs"/>
          <w:b/>
          <w:color w:val="0D0D0D" w:themeColor="text1" w:themeTint="F2"/>
          <w:sz w:val="18"/>
          <w:szCs w:val="18"/>
          <w:rtl/>
        </w:rPr>
        <w:t>לקיים בקרה עיתית על אופן יישום המעבר לענן.</w:t>
      </w:r>
    </w:p>
    <w:p w14:paraId="2A85642F" w14:textId="77777777" w:rsidR="00D56FA2" w:rsidRPr="00424C5E" w:rsidRDefault="00D56FA2" w:rsidP="00424C5E">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424C5E">
        <w:rPr>
          <w:rFonts w:ascii="Tahoma" w:hAnsi="Tahoma" w:cs="Tahoma" w:hint="cs"/>
          <w:b/>
          <w:color w:val="0D0D0D" w:themeColor="text1" w:themeTint="F2"/>
          <w:sz w:val="18"/>
          <w:szCs w:val="18"/>
          <w:rtl/>
        </w:rPr>
        <w:t xml:space="preserve">בנוסף, מומלץ כי רשות התקשוב תבחן מיסוד הליך סדור להפקת לקחים מיישום מערכות בסביבת ענן במשרדים, אשר יוכל לסייע ביצירת סטנדרטיזציה ויקל על יישום מערכות נוספות בסביבת הענן. </w:t>
      </w:r>
    </w:p>
    <w:p w14:paraId="5A61382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בתשובתה ציינה רשות התקשוב כי היא פעלה ופועלת ל</w:t>
      </w:r>
      <w:r w:rsidRPr="00EB460D">
        <w:rPr>
          <w:rFonts w:ascii="Tahoma" w:hAnsi="Tahoma" w:cs="Tahoma"/>
          <w:sz w:val="18"/>
          <w:szCs w:val="18"/>
          <w:rtl/>
        </w:rPr>
        <w:t>איתור מוצרים והתפתחויות טכנולוגיות</w:t>
      </w:r>
      <w:r w:rsidRPr="00EB460D">
        <w:rPr>
          <w:rFonts w:ascii="Tahoma" w:hAnsi="Tahoma" w:cs="Tahoma" w:hint="cs"/>
          <w:sz w:val="18"/>
          <w:szCs w:val="18"/>
          <w:rtl/>
        </w:rPr>
        <w:t xml:space="preserve"> מתאימות. כמו כן, הרשות מסרה כי</w:t>
      </w:r>
      <w:r w:rsidRPr="00EB460D">
        <w:rPr>
          <w:rFonts w:ascii="Tahoma" w:hAnsi="Tahoma" w:cs="Tahoma"/>
          <w:sz w:val="18"/>
          <w:szCs w:val="18"/>
          <w:rtl/>
        </w:rPr>
        <w:t xml:space="preserve"> מרכז המצוינות התפעולית בענן (</w:t>
      </w:r>
      <w:proofErr w:type="spellStart"/>
      <w:r w:rsidRPr="00EB460D">
        <w:rPr>
          <w:rFonts w:ascii="Tahoma" w:hAnsi="Tahoma" w:cs="Tahoma"/>
          <w:sz w:val="18"/>
          <w:szCs w:val="18"/>
        </w:rPr>
        <w:t>CCoE</w:t>
      </w:r>
      <w:proofErr w:type="spellEnd"/>
      <w:r w:rsidRPr="00EB460D">
        <w:rPr>
          <w:rFonts w:ascii="Tahoma" w:hAnsi="Tahoma" w:cs="Tahoma"/>
          <w:sz w:val="18"/>
          <w:szCs w:val="18"/>
          <w:rtl/>
        </w:rPr>
        <w:t xml:space="preserve">) </w:t>
      </w:r>
      <w:r w:rsidRPr="00EB460D">
        <w:rPr>
          <w:rFonts w:ascii="Tahoma" w:hAnsi="Tahoma" w:cs="Tahoma" w:hint="cs"/>
          <w:sz w:val="18"/>
          <w:szCs w:val="18"/>
          <w:rtl/>
        </w:rPr>
        <w:t xml:space="preserve">שבכוונתה להקים </w:t>
      </w:r>
      <w:r w:rsidRPr="00EB460D">
        <w:rPr>
          <w:rFonts w:ascii="Tahoma" w:hAnsi="Tahoma" w:cs="Tahoma"/>
          <w:sz w:val="18"/>
          <w:szCs w:val="18"/>
          <w:rtl/>
        </w:rPr>
        <w:t>אמור, עם הקמתו, למסד הליך סדור להפקת לקחים מיישום מערכות בסביבת ענן במשרדים, במטרה לסייע ביצירת סטנדרטיזציה ולהקל על יישום מערכות נוספות בסביבת ענן</w:t>
      </w:r>
      <w:r w:rsidRPr="00EB460D">
        <w:rPr>
          <w:rFonts w:ascii="Tahoma" w:hAnsi="Tahoma" w:cs="Tahoma" w:hint="cs"/>
          <w:sz w:val="18"/>
          <w:szCs w:val="18"/>
          <w:rtl/>
        </w:rPr>
        <w:t>.</w:t>
      </w:r>
    </w:p>
    <w:p w14:paraId="5EB47BF9" w14:textId="77777777" w:rsidR="00D56FA2" w:rsidRPr="00EB460D" w:rsidRDefault="00D56FA2" w:rsidP="00EB460D">
      <w:pPr>
        <w:spacing w:line="260" w:lineRule="exact"/>
        <w:jc w:val="both"/>
        <w:rPr>
          <w:rFonts w:ascii="Tahoma" w:hAnsi="Tahoma" w:cs="Tahoma"/>
          <w:b/>
          <w:bCs/>
          <w:sz w:val="18"/>
          <w:szCs w:val="18"/>
        </w:rPr>
      </w:pPr>
    </w:p>
    <w:p w14:paraId="4D04DBB1" w14:textId="77777777" w:rsidR="00D56FA2" w:rsidRPr="00471E78" w:rsidRDefault="00D56FA2" w:rsidP="00EB460D">
      <w:pPr>
        <w:pStyle w:val="KOT2N"/>
        <w:rPr>
          <w:rtl/>
        </w:rPr>
      </w:pPr>
      <w:r w:rsidRPr="000B5BDC">
        <w:rPr>
          <w:rtl/>
        </w:rPr>
        <w:t xml:space="preserve">פעילות גורמי ההסדרה בתחום אבטחת המידע והגנת הסייבר </w:t>
      </w:r>
      <w:r w:rsidRPr="00471E78">
        <w:rPr>
          <w:rtl/>
        </w:rPr>
        <w:t>במחשוב ענן</w:t>
      </w:r>
    </w:p>
    <w:p w14:paraId="4E6D0624" w14:textId="77777777" w:rsidR="00D56FA2" w:rsidRPr="00471E78" w:rsidRDefault="00D56FA2" w:rsidP="00EB460D">
      <w:pPr>
        <w:pStyle w:val="KOT4N"/>
        <w:rPr>
          <w:rtl/>
        </w:rPr>
      </w:pPr>
      <w:r w:rsidRPr="00471E78">
        <w:rPr>
          <w:rFonts w:hint="eastAsia"/>
          <w:rtl/>
        </w:rPr>
        <w:t>רקע</w:t>
      </w:r>
    </w:p>
    <w:p w14:paraId="4791820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כפי שתואר לעיל, לשימוש בשירותי ענן </w:t>
      </w:r>
      <w:r w:rsidRPr="00EB460D">
        <w:rPr>
          <w:rFonts w:ascii="Tahoma" w:hAnsi="Tahoma" w:cs="Tahoma"/>
          <w:sz w:val="18"/>
          <w:szCs w:val="18"/>
          <w:rtl/>
        </w:rPr>
        <w:t xml:space="preserve">יתרונות רבים, כגון נגישות וזמינות מכל מקום בעולם, שירות מקצועי </w:t>
      </w:r>
      <w:r w:rsidRPr="00EB460D">
        <w:rPr>
          <w:rFonts w:ascii="Tahoma" w:hAnsi="Tahoma" w:cs="Tahoma" w:hint="cs"/>
          <w:sz w:val="18"/>
          <w:szCs w:val="18"/>
          <w:rtl/>
        </w:rPr>
        <w:t xml:space="preserve">ומוזל בזכות </w:t>
      </w:r>
      <w:r w:rsidRPr="00EB460D">
        <w:rPr>
          <w:rFonts w:ascii="Tahoma" w:hAnsi="Tahoma" w:cs="Tahoma"/>
          <w:sz w:val="18"/>
          <w:szCs w:val="18"/>
          <w:rtl/>
        </w:rPr>
        <w:t xml:space="preserve">יתרון הגודל של ספקי השירות, </w:t>
      </w:r>
      <w:r w:rsidRPr="00EB460D">
        <w:rPr>
          <w:rFonts w:ascii="Tahoma" w:hAnsi="Tahoma" w:cs="Tahoma" w:hint="cs"/>
          <w:sz w:val="18"/>
          <w:szCs w:val="18"/>
          <w:rtl/>
        </w:rPr>
        <w:t>אפשרות</w:t>
      </w:r>
      <w:r w:rsidRPr="00EB460D">
        <w:rPr>
          <w:rFonts w:ascii="Tahoma" w:hAnsi="Tahoma" w:cs="Tahoma"/>
          <w:sz w:val="18"/>
          <w:szCs w:val="18"/>
          <w:rtl/>
        </w:rPr>
        <w:t xml:space="preserve"> להרחיב או לצמצם את השירותים </w:t>
      </w:r>
      <w:r w:rsidRPr="00EB460D">
        <w:rPr>
          <w:rFonts w:ascii="Tahoma" w:hAnsi="Tahoma" w:cs="Tahoma" w:hint="cs"/>
          <w:sz w:val="18"/>
          <w:szCs w:val="18"/>
          <w:rtl/>
        </w:rPr>
        <w:t>בטווח</w:t>
      </w:r>
      <w:r w:rsidRPr="00EB460D">
        <w:rPr>
          <w:rFonts w:ascii="Tahoma" w:hAnsi="Tahoma" w:cs="Tahoma"/>
          <w:sz w:val="18"/>
          <w:szCs w:val="18"/>
          <w:rtl/>
        </w:rPr>
        <w:t xml:space="preserve"> זמן קצר </w:t>
      </w:r>
      <w:r w:rsidRPr="00EB460D">
        <w:rPr>
          <w:rFonts w:ascii="Tahoma" w:hAnsi="Tahoma" w:cs="Tahoma" w:hint="cs"/>
          <w:sz w:val="18"/>
          <w:szCs w:val="18"/>
          <w:rtl/>
        </w:rPr>
        <w:t>ועוד. אך לצד היתרונות</w:t>
      </w:r>
      <w:r w:rsidRPr="00EB460D">
        <w:rPr>
          <w:rFonts w:ascii="Tahoma" w:hAnsi="Tahoma" w:cs="Tahoma"/>
          <w:sz w:val="18"/>
          <w:szCs w:val="18"/>
          <w:rtl/>
        </w:rPr>
        <w:t xml:space="preserve">, </w:t>
      </w:r>
      <w:r w:rsidRPr="00EB460D">
        <w:rPr>
          <w:rFonts w:ascii="Tahoma" w:hAnsi="Tahoma" w:cs="Tahoma" w:hint="cs"/>
          <w:sz w:val="18"/>
          <w:szCs w:val="18"/>
          <w:rtl/>
        </w:rPr>
        <w:t>השימוש ב</w:t>
      </w:r>
      <w:r w:rsidRPr="00EB460D">
        <w:rPr>
          <w:rFonts w:ascii="Tahoma" w:hAnsi="Tahoma" w:cs="Tahoma"/>
          <w:sz w:val="18"/>
          <w:szCs w:val="18"/>
          <w:rtl/>
        </w:rPr>
        <w:t>שירותי</w:t>
      </w:r>
      <w:r w:rsidRPr="00EB460D">
        <w:rPr>
          <w:rFonts w:ascii="Tahoma" w:hAnsi="Tahoma" w:cs="Tahoma" w:hint="cs"/>
          <w:sz w:val="18"/>
          <w:szCs w:val="18"/>
          <w:rtl/>
        </w:rPr>
        <w:t xml:space="preserve"> מחשוב</w:t>
      </w:r>
      <w:r w:rsidRPr="00EB460D">
        <w:rPr>
          <w:rFonts w:ascii="Tahoma" w:hAnsi="Tahoma" w:cs="Tahoma"/>
          <w:sz w:val="18"/>
          <w:szCs w:val="18"/>
          <w:rtl/>
        </w:rPr>
        <w:t xml:space="preserve"> </w:t>
      </w:r>
      <w:r w:rsidRPr="00EB460D">
        <w:rPr>
          <w:rFonts w:ascii="Tahoma" w:hAnsi="Tahoma" w:cs="Tahoma" w:hint="cs"/>
          <w:sz w:val="18"/>
          <w:szCs w:val="18"/>
          <w:rtl/>
        </w:rPr>
        <w:t xml:space="preserve">ענן עלול להעלות גם </w:t>
      </w:r>
      <w:r w:rsidRPr="00EB460D">
        <w:rPr>
          <w:rFonts w:ascii="Tahoma" w:hAnsi="Tahoma" w:cs="Tahoma"/>
          <w:sz w:val="18"/>
          <w:szCs w:val="18"/>
          <w:rtl/>
        </w:rPr>
        <w:t xml:space="preserve">סיכוני </w:t>
      </w:r>
      <w:r w:rsidRPr="00EB460D">
        <w:rPr>
          <w:rFonts w:ascii="Tahoma" w:hAnsi="Tahoma" w:cs="Tahoma" w:hint="cs"/>
          <w:sz w:val="18"/>
          <w:szCs w:val="18"/>
          <w:rtl/>
        </w:rPr>
        <w:t>אבטחת מידע ו</w:t>
      </w:r>
      <w:r w:rsidRPr="00EB460D">
        <w:rPr>
          <w:rFonts w:ascii="Tahoma" w:hAnsi="Tahoma" w:cs="Tahoma"/>
          <w:sz w:val="18"/>
          <w:szCs w:val="18"/>
          <w:rtl/>
        </w:rPr>
        <w:t xml:space="preserve">סייבר. </w:t>
      </w:r>
      <w:r w:rsidRPr="00EB460D">
        <w:rPr>
          <w:rFonts w:ascii="Tahoma" w:hAnsi="Tahoma" w:cs="Tahoma" w:hint="cs"/>
          <w:sz w:val="18"/>
          <w:szCs w:val="18"/>
          <w:rtl/>
        </w:rPr>
        <w:t>להלן חלק מגורמי הסיכון בשימוש בשירותי מחשוב ענן:</w:t>
      </w:r>
    </w:p>
    <w:p w14:paraId="3436E093" w14:textId="77777777" w:rsidR="00D56FA2" w:rsidRPr="006F223C" w:rsidRDefault="00D56FA2" w:rsidP="00AD3C43">
      <w:pPr>
        <w:pStyle w:val="ListParagraph"/>
        <w:numPr>
          <w:ilvl w:val="0"/>
          <w:numId w:val="8"/>
        </w:numPr>
        <w:autoSpaceDE/>
        <w:autoSpaceDN/>
        <w:adjustRightInd/>
        <w:spacing w:line="260" w:lineRule="exact"/>
        <w:ind w:left="397" w:hanging="397"/>
        <w:rPr>
          <w:sz w:val="18"/>
          <w:szCs w:val="18"/>
        </w:rPr>
      </w:pPr>
      <w:r w:rsidRPr="006F223C">
        <w:rPr>
          <w:sz w:val="18"/>
          <w:szCs w:val="18"/>
          <w:rtl/>
        </w:rPr>
        <w:t xml:space="preserve">מידע </w:t>
      </w:r>
      <w:r w:rsidRPr="006F223C">
        <w:rPr>
          <w:rFonts w:hint="cs"/>
          <w:sz w:val="18"/>
          <w:szCs w:val="18"/>
          <w:rtl/>
        </w:rPr>
        <w:t xml:space="preserve">פנימי </w:t>
      </w:r>
      <w:r w:rsidRPr="006F223C">
        <w:rPr>
          <w:sz w:val="18"/>
          <w:szCs w:val="18"/>
          <w:rtl/>
        </w:rPr>
        <w:t xml:space="preserve">של הארגון </w:t>
      </w:r>
      <w:r w:rsidRPr="006F223C">
        <w:rPr>
          <w:rFonts w:hint="cs"/>
          <w:sz w:val="18"/>
          <w:szCs w:val="18"/>
          <w:rtl/>
        </w:rPr>
        <w:t>מאוחסן</w:t>
      </w:r>
      <w:r w:rsidRPr="006F223C">
        <w:rPr>
          <w:sz w:val="18"/>
          <w:szCs w:val="18"/>
          <w:rtl/>
        </w:rPr>
        <w:t xml:space="preserve"> על גבי תשתית ציבורית.</w:t>
      </w:r>
    </w:p>
    <w:p w14:paraId="3852358E" w14:textId="77777777" w:rsidR="00D56FA2" w:rsidRPr="006F223C" w:rsidRDefault="00D56FA2" w:rsidP="00AD3C43">
      <w:pPr>
        <w:pStyle w:val="ListParagraph"/>
        <w:numPr>
          <w:ilvl w:val="0"/>
          <w:numId w:val="8"/>
        </w:numPr>
        <w:autoSpaceDE/>
        <w:autoSpaceDN/>
        <w:adjustRightInd/>
        <w:spacing w:line="260" w:lineRule="exact"/>
        <w:ind w:left="397" w:hanging="397"/>
        <w:rPr>
          <w:sz w:val="18"/>
          <w:szCs w:val="18"/>
        </w:rPr>
      </w:pPr>
      <w:r w:rsidRPr="006F223C">
        <w:rPr>
          <w:rFonts w:hint="cs"/>
          <w:sz w:val="18"/>
          <w:szCs w:val="18"/>
          <w:rtl/>
        </w:rPr>
        <w:t>קשה לעובדי הארגון להבחין בין</w:t>
      </w:r>
      <w:r w:rsidRPr="006F223C">
        <w:rPr>
          <w:sz w:val="18"/>
          <w:szCs w:val="18"/>
          <w:rtl/>
        </w:rPr>
        <w:t xml:space="preserve"> המידע שנמצא בתוך הארגון למידע הנמצא מחוץ </w:t>
      </w:r>
      <w:r w:rsidRPr="006F223C">
        <w:rPr>
          <w:rFonts w:hint="cs"/>
          <w:sz w:val="18"/>
          <w:szCs w:val="18"/>
          <w:rtl/>
        </w:rPr>
        <w:t>לו.</w:t>
      </w:r>
    </w:p>
    <w:p w14:paraId="44DD4D5F" w14:textId="77777777" w:rsidR="00D56FA2" w:rsidRPr="006F223C" w:rsidRDefault="00D56FA2" w:rsidP="00AD3C43">
      <w:pPr>
        <w:pStyle w:val="ListParagraph"/>
        <w:numPr>
          <w:ilvl w:val="0"/>
          <w:numId w:val="8"/>
        </w:numPr>
        <w:autoSpaceDE/>
        <w:autoSpaceDN/>
        <w:adjustRightInd/>
        <w:spacing w:line="260" w:lineRule="exact"/>
        <w:ind w:left="397" w:hanging="397"/>
        <w:rPr>
          <w:sz w:val="18"/>
          <w:szCs w:val="18"/>
        </w:rPr>
      </w:pPr>
      <w:r w:rsidRPr="006F223C">
        <w:rPr>
          <w:rFonts w:hint="cs"/>
          <w:sz w:val="18"/>
          <w:szCs w:val="18"/>
          <w:rtl/>
        </w:rPr>
        <w:t>ס</w:t>
      </w:r>
      <w:r w:rsidRPr="006F223C">
        <w:rPr>
          <w:sz w:val="18"/>
          <w:szCs w:val="18"/>
          <w:rtl/>
        </w:rPr>
        <w:t xml:space="preserve">פקי הענן הופכים למטרה מועדפת </w:t>
      </w:r>
      <w:r w:rsidRPr="006F223C">
        <w:rPr>
          <w:rFonts w:hint="cs"/>
          <w:sz w:val="18"/>
          <w:szCs w:val="18"/>
          <w:rtl/>
        </w:rPr>
        <w:t>ש</w:t>
      </w:r>
      <w:r w:rsidRPr="006F223C">
        <w:rPr>
          <w:sz w:val="18"/>
          <w:szCs w:val="18"/>
          <w:rtl/>
        </w:rPr>
        <w:t>ל תוקפים פוטנציאליים.</w:t>
      </w:r>
    </w:p>
    <w:p w14:paraId="78EE059B" w14:textId="77777777" w:rsidR="00D56FA2" w:rsidRPr="006F223C" w:rsidRDefault="00D56FA2" w:rsidP="00AD3C43">
      <w:pPr>
        <w:pStyle w:val="ListParagraph"/>
        <w:numPr>
          <w:ilvl w:val="0"/>
          <w:numId w:val="8"/>
        </w:numPr>
        <w:autoSpaceDE/>
        <w:autoSpaceDN/>
        <w:adjustRightInd/>
        <w:spacing w:line="260" w:lineRule="exact"/>
        <w:ind w:left="397" w:hanging="397"/>
        <w:rPr>
          <w:sz w:val="18"/>
          <w:szCs w:val="18"/>
        </w:rPr>
      </w:pPr>
      <w:r w:rsidRPr="006F223C">
        <w:rPr>
          <w:sz w:val="18"/>
          <w:szCs w:val="18"/>
          <w:rtl/>
        </w:rPr>
        <w:t>לארגון אין שליטה ישירה על העובדים המטפלים בתשתיות החומרה והתוכנה</w:t>
      </w:r>
      <w:r w:rsidRPr="006F223C">
        <w:rPr>
          <w:rFonts w:hint="cs"/>
          <w:sz w:val="18"/>
          <w:szCs w:val="18"/>
          <w:rtl/>
        </w:rPr>
        <w:t>,</w:t>
      </w:r>
      <w:r w:rsidRPr="006F223C">
        <w:rPr>
          <w:sz w:val="18"/>
          <w:szCs w:val="18"/>
          <w:rtl/>
        </w:rPr>
        <w:t xml:space="preserve"> שהם הבסיס לשירותים </w:t>
      </w:r>
      <w:r w:rsidRPr="006F223C">
        <w:rPr>
          <w:rFonts w:hint="cs"/>
          <w:sz w:val="18"/>
          <w:szCs w:val="18"/>
          <w:rtl/>
        </w:rPr>
        <w:t>ש</w:t>
      </w:r>
      <w:r w:rsidRPr="006F223C">
        <w:rPr>
          <w:sz w:val="18"/>
          <w:szCs w:val="18"/>
          <w:rtl/>
        </w:rPr>
        <w:t>הוא מספק.</w:t>
      </w:r>
    </w:p>
    <w:p w14:paraId="5E5A122E" w14:textId="77777777" w:rsidR="00D56FA2" w:rsidRPr="006F223C" w:rsidRDefault="00D56FA2" w:rsidP="00AD3C43">
      <w:pPr>
        <w:pStyle w:val="ListParagraph"/>
        <w:numPr>
          <w:ilvl w:val="0"/>
          <w:numId w:val="8"/>
        </w:numPr>
        <w:autoSpaceDE/>
        <w:autoSpaceDN/>
        <w:adjustRightInd/>
        <w:spacing w:line="260" w:lineRule="exact"/>
        <w:ind w:left="397" w:hanging="397"/>
        <w:rPr>
          <w:sz w:val="18"/>
          <w:szCs w:val="18"/>
        </w:rPr>
      </w:pPr>
      <w:r w:rsidRPr="006F223C">
        <w:rPr>
          <w:sz w:val="18"/>
          <w:szCs w:val="18"/>
          <w:rtl/>
        </w:rPr>
        <w:lastRenderedPageBreak/>
        <w:t>גורמי ממשל</w:t>
      </w:r>
      <w:r w:rsidRPr="006F223C">
        <w:rPr>
          <w:rFonts w:hint="cs"/>
          <w:sz w:val="18"/>
          <w:szCs w:val="18"/>
          <w:rtl/>
        </w:rPr>
        <w:t xml:space="preserve"> במדינות זרות</w:t>
      </w:r>
      <w:r w:rsidRPr="006F223C">
        <w:rPr>
          <w:sz w:val="18"/>
          <w:szCs w:val="18"/>
          <w:rtl/>
        </w:rPr>
        <w:t xml:space="preserve"> עשויים לאלץ ספקי ענן לחשוף מידע של לקוחות השמור אצלם.</w:t>
      </w:r>
      <w:r w:rsidRPr="006F223C">
        <w:rPr>
          <w:rFonts w:hint="cs"/>
          <w:sz w:val="18"/>
          <w:szCs w:val="18"/>
          <w:rtl/>
        </w:rPr>
        <w:t xml:space="preserve"> כך למשל, חוק הענן</w:t>
      </w:r>
      <w:r w:rsidRPr="006F223C">
        <w:rPr>
          <w:rStyle w:val="FootnoteReference"/>
          <w:sz w:val="18"/>
          <w:szCs w:val="18"/>
          <w:rtl/>
        </w:rPr>
        <w:footnoteReference w:id="41"/>
      </w:r>
      <w:r w:rsidRPr="006F223C">
        <w:rPr>
          <w:rFonts w:hint="cs"/>
          <w:sz w:val="18"/>
          <w:szCs w:val="18"/>
          <w:rtl/>
        </w:rPr>
        <w:t xml:space="preserve"> שחוקק בארצות הברית ביוני 2018 מתיר למדינה </w:t>
      </w:r>
      <w:r w:rsidRPr="006F223C">
        <w:rPr>
          <w:sz w:val="18"/>
          <w:szCs w:val="18"/>
          <w:rtl/>
        </w:rPr>
        <w:t>לדרוש מידע מספקיות השירות ב</w:t>
      </w:r>
      <w:r w:rsidRPr="006F223C">
        <w:rPr>
          <w:rFonts w:hint="cs"/>
          <w:sz w:val="18"/>
          <w:szCs w:val="18"/>
          <w:rtl/>
        </w:rPr>
        <w:t>מרשתת, גם אם הוא מאוחסן על שרתים מחוץ לארה"ב.</w:t>
      </w:r>
    </w:p>
    <w:p w14:paraId="407846C1" w14:textId="77777777" w:rsidR="00D56FA2" w:rsidRPr="006F223C" w:rsidRDefault="00D56FA2" w:rsidP="00AD3C43">
      <w:pPr>
        <w:pStyle w:val="ListParagraph"/>
        <w:numPr>
          <w:ilvl w:val="0"/>
          <w:numId w:val="8"/>
        </w:numPr>
        <w:autoSpaceDE/>
        <w:autoSpaceDN/>
        <w:adjustRightInd/>
        <w:spacing w:line="260" w:lineRule="exact"/>
        <w:ind w:left="397" w:hanging="397"/>
        <w:rPr>
          <w:sz w:val="18"/>
          <w:szCs w:val="18"/>
        </w:rPr>
      </w:pPr>
      <w:r w:rsidRPr="006F223C">
        <w:rPr>
          <w:rFonts w:hint="cs"/>
          <w:sz w:val="18"/>
          <w:szCs w:val="18"/>
          <w:rtl/>
        </w:rPr>
        <w:t>תלות בספק (</w:t>
      </w:r>
      <w:r w:rsidRPr="006F223C">
        <w:rPr>
          <w:sz w:val="18"/>
          <w:szCs w:val="18"/>
        </w:rPr>
        <w:t>Vendor Lock-In</w:t>
      </w:r>
      <w:r w:rsidRPr="006F223C">
        <w:rPr>
          <w:rFonts w:hint="cs"/>
          <w:sz w:val="18"/>
          <w:szCs w:val="18"/>
          <w:rtl/>
        </w:rPr>
        <w:t>) עלולה להקשות על</w:t>
      </w:r>
      <w:r w:rsidRPr="006F223C">
        <w:rPr>
          <w:sz w:val="18"/>
          <w:szCs w:val="18"/>
          <w:rtl/>
        </w:rPr>
        <w:t xml:space="preserve"> </w:t>
      </w:r>
      <w:r w:rsidRPr="006F223C">
        <w:rPr>
          <w:rFonts w:hint="cs"/>
          <w:sz w:val="18"/>
          <w:szCs w:val="18"/>
          <w:rtl/>
        </w:rPr>
        <w:t>הארגון</w:t>
      </w:r>
      <w:r w:rsidRPr="006F223C">
        <w:rPr>
          <w:sz w:val="18"/>
          <w:szCs w:val="18"/>
          <w:rtl/>
        </w:rPr>
        <w:t xml:space="preserve"> לעבור לספק</w:t>
      </w:r>
      <w:r w:rsidRPr="006F223C">
        <w:rPr>
          <w:rFonts w:hint="cs"/>
          <w:sz w:val="18"/>
          <w:szCs w:val="18"/>
          <w:rtl/>
        </w:rPr>
        <w:t xml:space="preserve"> אחר, גם אם אבטחת המידע של הספק הנוכחי</w:t>
      </w:r>
      <w:r w:rsidRPr="006F223C">
        <w:rPr>
          <w:sz w:val="18"/>
          <w:szCs w:val="18"/>
          <w:rtl/>
        </w:rPr>
        <w:t xml:space="preserve"> אי</w:t>
      </w:r>
      <w:r w:rsidRPr="006F223C">
        <w:rPr>
          <w:rFonts w:hint="cs"/>
          <w:sz w:val="18"/>
          <w:szCs w:val="18"/>
          <w:rtl/>
        </w:rPr>
        <w:t>נה</w:t>
      </w:r>
      <w:r w:rsidRPr="006F223C">
        <w:rPr>
          <w:sz w:val="18"/>
          <w:szCs w:val="18"/>
          <w:rtl/>
        </w:rPr>
        <w:t xml:space="preserve"> עומד</w:t>
      </w:r>
      <w:r w:rsidRPr="006F223C">
        <w:rPr>
          <w:rFonts w:hint="cs"/>
          <w:sz w:val="18"/>
          <w:szCs w:val="18"/>
          <w:rtl/>
        </w:rPr>
        <w:t>ת</w:t>
      </w:r>
      <w:r w:rsidRPr="006F223C">
        <w:rPr>
          <w:sz w:val="18"/>
          <w:szCs w:val="18"/>
          <w:rtl/>
        </w:rPr>
        <w:t xml:space="preserve"> ברמה הנדרשת.</w:t>
      </w:r>
      <w:r w:rsidRPr="006F223C">
        <w:rPr>
          <w:rFonts w:hint="cs"/>
          <w:sz w:val="18"/>
          <w:szCs w:val="18"/>
          <w:rtl/>
        </w:rPr>
        <w:t xml:space="preserve"> הקושי עלול לנבוע מעלות המעבר, הצורך להכשיר מחדש את כוח האדם לשימוש במערכת החדשה, הסכמים משפטיים כובלים ועוד. </w:t>
      </w:r>
    </w:p>
    <w:p w14:paraId="613F1DF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w:t>
      </w:r>
      <w:r w:rsidRPr="00EB460D">
        <w:rPr>
          <w:rFonts w:ascii="Tahoma" w:hAnsi="Tahoma" w:cs="Tahoma"/>
          <w:sz w:val="18"/>
          <w:szCs w:val="18"/>
          <w:rtl/>
        </w:rPr>
        <w:t xml:space="preserve">תרשים </w:t>
      </w:r>
      <w:r w:rsidRPr="00EB460D">
        <w:rPr>
          <w:rFonts w:ascii="Tahoma" w:hAnsi="Tahoma" w:cs="Tahoma" w:hint="cs"/>
          <w:sz w:val="18"/>
          <w:szCs w:val="18"/>
          <w:rtl/>
        </w:rPr>
        <w:t xml:space="preserve">שלהלן </w:t>
      </w:r>
      <w:r w:rsidRPr="00EB460D">
        <w:rPr>
          <w:rFonts w:ascii="Tahoma" w:hAnsi="Tahoma" w:cs="Tahoma"/>
          <w:sz w:val="18"/>
          <w:szCs w:val="18"/>
          <w:rtl/>
        </w:rPr>
        <w:t xml:space="preserve">מפרט </w:t>
      </w:r>
      <w:r w:rsidRPr="00EB460D">
        <w:rPr>
          <w:rFonts w:ascii="Tahoma" w:hAnsi="Tahoma" w:cs="Tahoma" w:hint="eastAsia"/>
          <w:sz w:val="18"/>
          <w:szCs w:val="18"/>
          <w:rtl/>
        </w:rPr>
        <w:t>את</w:t>
      </w:r>
      <w:r w:rsidRPr="00EB460D">
        <w:rPr>
          <w:rFonts w:ascii="Tahoma" w:hAnsi="Tahoma" w:cs="Tahoma"/>
          <w:sz w:val="18"/>
          <w:szCs w:val="18"/>
          <w:rtl/>
        </w:rPr>
        <w:t xml:space="preserve"> </w:t>
      </w:r>
      <w:r w:rsidRPr="00EB460D">
        <w:rPr>
          <w:rFonts w:ascii="Tahoma" w:hAnsi="Tahoma" w:cs="Tahoma" w:hint="cs"/>
          <w:sz w:val="18"/>
          <w:szCs w:val="18"/>
          <w:rtl/>
        </w:rPr>
        <w:t>התחומים שבהם נדרשת תשומת לב לסיכוני</w:t>
      </w:r>
      <w:r w:rsidRPr="00EB460D">
        <w:rPr>
          <w:rFonts w:ascii="Tahoma" w:hAnsi="Tahoma" w:cs="Tahoma"/>
          <w:sz w:val="18"/>
          <w:szCs w:val="18"/>
          <w:rtl/>
        </w:rPr>
        <w:t xml:space="preserve"> </w:t>
      </w:r>
      <w:r w:rsidRPr="00EB460D">
        <w:rPr>
          <w:rFonts w:ascii="Tahoma" w:hAnsi="Tahoma" w:cs="Tahoma" w:hint="eastAsia"/>
          <w:sz w:val="18"/>
          <w:szCs w:val="18"/>
          <w:rtl/>
        </w:rPr>
        <w:t>אבטחת</w:t>
      </w:r>
      <w:r w:rsidRPr="00EB460D">
        <w:rPr>
          <w:rFonts w:ascii="Tahoma" w:hAnsi="Tahoma" w:cs="Tahoma"/>
          <w:sz w:val="18"/>
          <w:szCs w:val="18"/>
          <w:rtl/>
        </w:rPr>
        <w:t xml:space="preserve"> </w:t>
      </w:r>
      <w:r w:rsidRPr="00EB460D">
        <w:rPr>
          <w:rFonts w:ascii="Tahoma" w:hAnsi="Tahoma" w:cs="Tahoma" w:hint="eastAsia"/>
          <w:sz w:val="18"/>
          <w:szCs w:val="18"/>
          <w:rtl/>
        </w:rPr>
        <w:t>מידע</w:t>
      </w:r>
      <w:r w:rsidRPr="00EB460D">
        <w:rPr>
          <w:rFonts w:ascii="Tahoma" w:hAnsi="Tahoma" w:cs="Tahoma"/>
          <w:sz w:val="18"/>
          <w:szCs w:val="18"/>
          <w:rtl/>
        </w:rPr>
        <w:t xml:space="preserve"> </w:t>
      </w:r>
      <w:r w:rsidRPr="00EB460D">
        <w:rPr>
          <w:rFonts w:ascii="Tahoma" w:hAnsi="Tahoma" w:cs="Tahoma" w:hint="eastAsia"/>
          <w:sz w:val="18"/>
          <w:szCs w:val="18"/>
          <w:rtl/>
        </w:rPr>
        <w:t>וסייבר</w:t>
      </w:r>
      <w:r w:rsidRPr="00EB460D">
        <w:rPr>
          <w:rFonts w:ascii="Tahoma" w:hAnsi="Tahoma" w:cs="Tahoma"/>
          <w:sz w:val="18"/>
          <w:szCs w:val="18"/>
          <w:rtl/>
        </w:rPr>
        <w:t xml:space="preserve"> בענן:</w:t>
      </w:r>
    </w:p>
    <w:p w14:paraId="4D6EAF34" w14:textId="77777777" w:rsidR="00D56FA2" w:rsidRPr="006F223C" w:rsidRDefault="00D56FA2" w:rsidP="006F223C">
      <w:pPr>
        <w:tabs>
          <w:tab w:val="left" w:pos="424"/>
        </w:tabs>
        <w:spacing w:before="240" w:after="240" w:line="260" w:lineRule="exact"/>
        <w:jc w:val="center"/>
        <w:rPr>
          <w:rFonts w:ascii="Tahoma" w:hAnsi="Tahoma" w:cs="Tahoma"/>
          <w:b/>
          <w:bCs/>
          <w:color w:val="0D0D0D" w:themeColor="text1" w:themeTint="F2"/>
          <w:sz w:val="20"/>
          <w:szCs w:val="20"/>
        </w:rPr>
      </w:pPr>
      <w:r w:rsidRPr="006F223C">
        <w:rPr>
          <w:rFonts w:ascii="Tahoma" w:hAnsi="Tahoma" w:cs="Tahoma" w:hint="eastAsia"/>
          <w:color w:val="0D0D0D" w:themeColor="text1" w:themeTint="F2"/>
          <w:sz w:val="20"/>
          <w:szCs w:val="20"/>
          <w:rtl/>
        </w:rPr>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13</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 xml:space="preserve">תחומים </w:t>
      </w:r>
      <w:r w:rsidRPr="006F223C">
        <w:rPr>
          <w:rFonts w:ascii="Tahoma" w:hAnsi="Tahoma" w:cs="Tahoma" w:hint="cs"/>
          <w:b/>
          <w:bCs/>
          <w:color w:val="0D0D0D" w:themeColor="text1" w:themeTint="F2"/>
          <w:sz w:val="20"/>
          <w:szCs w:val="20"/>
          <w:rtl/>
        </w:rPr>
        <w:t>ש</w:t>
      </w:r>
      <w:r w:rsidRPr="006F223C">
        <w:rPr>
          <w:rFonts w:ascii="Tahoma" w:hAnsi="Tahoma" w:cs="Tahoma"/>
          <w:b/>
          <w:bCs/>
          <w:color w:val="0D0D0D" w:themeColor="text1" w:themeTint="F2"/>
          <w:sz w:val="20"/>
          <w:szCs w:val="20"/>
          <w:rtl/>
        </w:rPr>
        <w:t>בהם נדרש</w:t>
      </w:r>
      <w:r w:rsidRPr="006F223C">
        <w:rPr>
          <w:rFonts w:ascii="Tahoma" w:hAnsi="Tahoma" w:cs="Tahoma" w:hint="cs"/>
          <w:b/>
          <w:bCs/>
          <w:color w:val="0D0D0D" w:themeColor="text1" w:themeTint="F2"/>
          <w:sz w:val="20"/>
          <w:szCs w:val="20"/>
          <w:rtl/>
        </w:rPr>
        <w:t>ת</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תשומת לב</w:t>
      </w:r>
      <w:r w:rsidRPr="006F223C">
        <w:rPr>
          <w:rFonts w:ascii="Tahoma" w:hAnsi="Tahoma" w:cs="Tahoma"/>
          <w:b/>
          <w:b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ל</w:t>
      </w:r>
      <w:r w:rsidRPr="006F223C">
        <w:rPr>
          <w:rFonts w:ascii="Tahoma" w:hAnsi="Tahoma" w:cs="Tahoma"/>
          <w:b/>
          <w:bCs/>
          <w:color w:val="0D0D0D" w:themeColor="text1" w:themeTint="F2"/>
          <w:sz w:val="20"/>
          <w:szCs w:val="20"/>
          <w:rtl/>
        </w:rPr>
        <w:t xml:space="preserve">סיכוני אבטחת מידע וסייבר בענן, </w:t>
      </w:r>
      <w:r w:rsidRPr="006F223C">
        <w:rPr>
          <w:rFonts w:ascii="Tahoma" w:hAnsi="Tahoma" w:cs="Tahoma" w:hint="eastAsia"/>
          <w:b/>
          <w:bCs/>
          <w:color w:val="0D0D0D" w:themeColor="text1" w:themeTint="F2"/>
          <w:sz w:val="20"/>
          <w:szCs w:val="20"/>
          <w:rtl/>
        </w:rPr>
        <w:t>יולי</w:t>
      </w:r>
      <w:r w:rsidRPr="006F223C">
        <w:rPr>
          <w:rFonts w:ascii="Tahoma" w:hAnsi="Tahoma" w:cs="Tahoma"/>
          <w:b/>
          <w:bCs/>
          <w:color w:val="0D0D0D" w:themeColor="text1" w:themeTint="F2"/>
          <w:sz w:val="20"/>
          <w:szCs w:val="20"/>
          <w:rtl/>
        </w:rPr>
        <w:t xml:space="preserve"> 2020</w:t>
      </w:r>
    </w:p>
    <w:p w14:paraId="2A44497D" w14:textId="22A5DA25" w:rsidR="00D56FA2" w:rsidRPr="00EB460D" w:rsidRDefault="007078F1"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4FAE8A8B" wp14:editId="0CEDA814">
            <wp:extent cx="4679950" cy="2813685"/>
            <wp:effectExtent l="0" t="0" r="6350"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rotWithShape="1">
                    <a:blip r:embed="rId47" cstate="print">
                      <a:extLst>
                        <a:ext uri="{28A0092B-C50C-407E-A947-70E740481C1C}">
                          <a14:useLocalDpi xmlns:a14="http://schemas.microsoft.com/office/drawing/2010/main" val="0"/>
                        </a:ext>
                      </a:extLst>
                    </a:blip>
                    <a:srcRect t="14805"/>
                    <a:stretch/>
                  </pic:blipFill>
                  <pic:spPr bwMode="auto">
                    <a:xfrm>
                      <a:off x="0" y="0"/>
                      <a:ext cx="4679950" cy="2813685"/>
                    </a:xfrm>
                    <a:prstGeom prst="rect">
                      <a:avLst/>
                    </a:prstGeom>
                    <a:ln>
                      <a:noFill/>
                    </a:ln>
                    <a:extLst>
                      <a:ext uri="{53640926-AAD7-44D8-BBD7-CCE9431645EC}">
                        <a14:shadowObscured xmlns:a14="http://schemas.microsoft.com/office/drawing/2010/main"/>
                      </a:ext>
                    </a:extLst>
                  </pic:spPr>
                </pic:pic>
              </a:graphicData>
            </a:graphic>
          </wp:inline>
        </w:drawing>
      </w:r>
    </w:p>
    <w:p w14:paraId="1635CFAC" w14:textId="77777777" w:rsidR="00E74BD7" w:rsidRPr="00E639C4" w:rsidRDefault="00E74BD7" w:rsidP="00E74BD7">
      <w:pPr>
        <w:tabs>
          <w:tab w:val="left" w:pos="424"/>
        </w:tabs>
        <w:spacing w:before="120" w:after="240" w:line="240" w:lineRule="exact"/>
        <w:ind w:left="397" w:hanging="397"/>
        <w:jc w:val="both"/>
        <w:rPr>
          <w:rFonts w:ascii="Tahoma" w:hAnsi="Tahoma" w:cs="Tahoma"/>
          <w:color w:val="0D0D0D" w:themeColor="text1" w:themeTint="F2"/>
          <w:sz w:val="16"/>
          <w:szCs w:val="16"/>
          <w:rtl/>
        </w:rPr>
      </w:pPr>
      <w:bookmarkStart w:id="12" w:name="_Hlk72669388"/>
      <w:r w:rsidRPr="00E639C4">
        <w:rPr>
          <w:rFonts w:ascii="Tahoma" w:hAnsi="Tahoma" w:cs="Tahoma" w:hint="cs"/>
          <w:color w:val="0D0D0D" w:themeColor="text1" w:themeTint="F2"/>
          <w:sz w:val="16"/>
          <w:szCs w:val="16"/>
          <w:rtl/>
        </w:rPr>
        <w:t>ה</w:t>
      </w:r>
      <w:r w:rsidRPr="00E639C4">
        <w:rPr>
          <w:rFonts w:ascii="Tahoma" w:hAnsi="Tahoma" w:cs="Tahoma" w:hint="eastAsia"/>
          <w:color w:val="0D0D0D" w:themeColor="text1" w:themeTint="F2"/>
          <w:sz w:val="16"/>
          <w:szCs w:val="16"/>
          <w:rtl/>
        </w:rPr>
        <w:t>מקור</w:t>
      </w:r>
      <w:r w:rsidRPr="00E639C4">
        <w:rPr>
          <w:rFonts w:ascii="Tahoma" w:hAnsi="Tahoma" w:cs="Tahoma"/>
          <w:color w:val="0D0D0D" w:themeColor="text1" w:themeTint="F2"/>
          <w:sz w:val="16"/>
          <w:szCs w:val="16"/>
          <w:rtl/>
        </w:rPr>
        <w:t xml:space="preserve">: מדריך אבטחת המידע בענן של </w:t>
      </w:r>
      <w:r w:rsidRPr="00E639C4">
        <w:rPr>
          <w:rFonts w:ascii="Tahoma" w:hAnsi="Tahoma" w:cs="Tahoma"/>
          <w:color w:val="0D0D0D" w:themeColor="text1" w:themeTint="F2"/>
          <w:sz w:val="16"/>
          <w:szCs w:val="16"/>
        </w:rPr>
        <w:t>CSA</w:t>
      </w:r>
      <w:r>
        <w:rPr>
          <w:rStyle w:val="FootnoteReference"/>
          <w:rFonts w:ascii="Tahoma" w:hAnsi="Tahoma" w:cs="Tahoma"/>
          <w:color w:val="0D0D0D" w:themeColor="text1" w:themeTint="F2"/>
          <w:sz w:val="16"/>
          <w:szCs w:val="16"/>
          <w:rtl/>
        </w:rPr>
        <w:footnoteReference w:id="42"/>
      </w:r>
      <w:r w:rsidRPr="00E639C4">
        <w:rPr>
          <w:rFonts w:ascii="Tahoma" w:hAnsi="Tahoma" w:cs="Tahoma"/>
          <w:color w:val="0D0D0D" w:themeColor="text1" w:themeTint="F2"/>
          <w:sz w:val="16"/>
          <w:szCs w:val="16"/>
          <w:rtl/>
        </w:rPr>
        <w:t xml:space="preserve">, </w:t>
      </w:r>
      <w:r w:rsidRPr="00E639C4">
        <w:rPr>
          <w:rFonts w:ascii="Tahoma" w:hAnsi="Tahoma" w:cs="Tahoma" w:hint="cs"/>
          <w:color w:val="0D0D0D" w:themeColor="text1" w:themeTint="F2"/>
          <w:sz w:val="16"/>
          <w:szCs w:val="16"/>
          <w:rtl/>
        </w:rPr>
        <w:t>בתרגום</w:t>
      </w:r>
      <w:r w:rsidRPr="00E639C4">
        <w:rPr>
          <w:rFonts w:ascii="Tahoma" w:hAnsi="Tahoma" w:cs="Tahoma"/>
          <w:color w:val="0D0D0D" w:themeColor="text1" w:themeTint="F2"/>
          <w:sz w:val="16"/>
          <w:szCs w:val="16"/>
          <w:rtl/>
        </w:rPr>
        <w:t xml:space="preserve"> </w:t>
      </w:r>
      <w:r w:rsidRPr="00E639C4">
        <w:rPr>
          <w:rFonts w:ascii="Tahoma" w:hAnsi="Tahoma" w:cs="Tahoma" w:hint="eastAsia"/>
          <w:color w:val="0D0D0D" w:themeColor="text1" w:themeTint="F2"/>
          <w:sz w:val="16"/>
          <w:szCs w:val="16"/>
          <w:rtl/>
        </w:rPr>
        <w:t>משרד</w:t>
      </w:r>
      <w:r w:rsidRPr="00E639C4">
        <w:rPr>
          <w:rFonts w:ascii="Tahoma" w:hAnsi="Tahoma" w:cs="Tahoma"/>
          <w:color w:val="0D0D0D" w:themeColor="text1" w:themeTint="F2"/>
          <w:sz w:val="16"/>
          <w:szCs w:val="16"/>
          <w:rtl/>
        </w:rPr>
        <w:t xml:space="preserve"> </w:t>
      </w:r>
      <w:r w:rsidRPr="00E639C4">
        <w:rPr>
          <w:rFonts w:ascii="Tahoma" w:hAnsi="Tahoma" w:cs="Tahoma" w:hint="eastAsia"/>
          <w:color w:val="0D0D0D" w:themeColor="text1" w:themeTint="F2"/>
          <w:sz w:val="16"/>
          <w:szCs w:val="16"/>
          <w:rtl/>
        </w:rPr>
        <w:t>מבקר</w:t>
      </w:r>
      <w:r w:rsidRPr="00E639C4">
        <w:rPr>
          <w:rFonts w:ascii="Tahoma" w:hAnsi="Tahoma" w:cs="Tahoma"/>
          <w:color w:val="0D0D0D" w:themeColor="text1" w:themeTint="F2"/>
          <w:sz w:val="16"/>
          <w:szCs w:val="16"/>
          <w:rtl/>
        </w:rPr>
        <w:t xml:space="preserve"> </w:t>
      </w:r>
      <w:r w:rsidRPr="00E639C4">
        <w:rPr>
          <w:rFonts w:ascii="Tahoma" w:hAnsi="Tahoma" w:cs="Tahoma" w:hint="eastAsia"/>
          <w:color w:val="0D0D0D" w:themeColor="text1" w:themeTint="F2"/>
          <w:sz w:val="16"/>
          <w:szCs w:val="16"/>
          <w:rtl/>
        </w:rPr>
        <w:t>המדינה</w:t>
      </w:r>
      <w:r w:rsidRPr="00E639C4">
        <w:rPr>
          <w:rFonts w:ascii="Tahoma" w:hAnsi="Tahoma" w:cs="Tahoma" w:hint="cs"/>
          <w:color w:val="0D0D0D" w:themeColor="text1" w:themeTint="F2"/>
          <w:sz w:val="16"/>
          <w:szCs w:val="16"/>
          <w:rtl/>
        </w:rPr>
        <w:t>.</w:t>
      </w:r>
    </w:p>
    <w:bookmarkEnd w:id="12"/>
    <w:p w14:paraId="353E65C9"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כפי שצוין, אחד מסיכוני הסייבר העיקריים הוא תקיפה של ספק שירותי ענן במטרה להגיע למידע על הלקוחות המשתמשים בשירותיו. במחקר של חברת אבטחה עולמית</w:t>
      </w:r>
      <w:r w:rsidRPr="00EB460D">
        <w:rPr>
          <w:rStyle w:val="FootnoteReference"/>
          <w:rFonts w:ascii="Tahoma" w:hAnsi="Tahoma" w:cs="Tahoma"/>
          <w:sz w:val="18"/>
          <w:szCs w:val="18"/>
          <w:rtl/>
        </w:rPr>
        <w:footnoteReference w:id="43"/>
      </w:r>
      <w:r w:rsidRPr="00EB460D">
        <w:rPr>
          <w:rFonts w:ascii="Tahoma" w:hAnsi="Tahoma" w:cs="Tahoma" w:hint="cs"/>
          <w:sz w:val="18"/>
          <w:szCs w:val="18"/>
          <w:rtl/>
        </w:rPr>
        <w:t xml:space="preserve"> על השימוש בשירותי ענן מינואר עד אפריל 2020 נמצא כי בחודשים מרץ ואפריל 2020 גדל השימוש בשירותי ענן בעולם, ככל הנראה עקב ההגבלות העולמיות על התכנסויות עקב מגפת </w:t>
      </w:r>
      <w:r w:rsidRPr="00EB460D">
        <w:rPr>
          <w:rFonts w:ascii="Tahoma" w:hAnsi="Tahoma" w:cs="Tahoma" w:hint="cs"/>
          <w:sz w:val="18"/>
          <w:szCs w:val="18"/>
          <w:rtl/>
        </w:rPr>
        <w:lastRenderedPageBreak/>
        <w:t xml:space="preserve">הקורונה, ולצידו גדל גם מספר האיומים החיצוניים על שירותי מחשוב ענן ב-630% לעומת ינואר ופברואר באותה שנה. במגזר הממשלתי בפרט גדל מספר האיומים בתקופה זו ב-773%. </w:t>
      </w:r>
      <w:r w:rsidRPr="00EB460D">
        <w:rPr>
          <w:rFonts w:ascii="Tahoma" w:hAnsi="Tahoma" w:cs="Tahoma" w:hint="eastAsia"/>
          <w:sz w:val="18"/>
          <w:szCs w:val="18"/>
          <w:rtl/>
        </w:rPr>
        <w:t>עוד</w:t>
      </w:r>
      <w:r w:rsidRPr="00EB460D">
        <w:rPr>
          <w:rFonts w:ascii="Tahoma" w:hAnsi="Tahoma" w:cs="Tahoma"/>
          <w:sz w:val="18"/>
          <w:szCs w:val="18"/>
          <w:rtl/>
        </w:rPr>
        <w:t xml:space="preserve"> </w:t>
      </w:r>
      <w:r w:rsidRPr="00EB460D">
        <w:rPr>
          <w:rFonts w:ascii="Tahoma" w:hAnsi="Tahoma" w:cs="Tahoma" w:hint="eastAsia"/>
          <w:sz w:val="18"/>
          <w:szCs w:val="18"/>
          <w:rtl/>
        </w:rPr>
        <w:t>עלה</w:t>
      </w:r>
      <w:r w:rsidRPr="00EB460D">
        <w:rPr>
          <w:rFonts w:ascii="Tahoma" w:hAnsi="Tahoma" w:cs="Tahoma"/>
          <w:sz w:val="18"/>
          <w:szCs w:val="18"/>
          <w:rtl/>
        </w:rPr>
        <w:t xml:space="preserve"> </w:t>
      </w:r>
      <w:r w:rsidRPr="00EB460D">
        <w:rPr>
          <w:rFonts w:ascii="Tahoma" w:hAnsi="Tahoma" w:cs="Tahoma" w:hint="eastAsia"/>
          <w:sz w:val="18"/>
          <w:szCs w:val="18"/>
          <w:rtl/>
        </w:rPr>
        <w:t>במחקר</w:t>
      </w:r>
      <w:r w:rsidRPr="00EB460D">
        <w:rPr>
          <w:rFonts w:ascii="Tahoma" w:hAnsi="Tahoma" w:cs="Tahoma"/>
          <w:sz w:val="18"/>
          <w:szCs w:val="18"/>
          <w:rtl/>
        </w:rPr>
        <w:t xml:space="preserve"> </w:t>
      </w:r>
      <w:r w:rsidRPr="00EB460D">
        <w:rPr>
          <w:rFonts w:ascii="Tahoma" w:hAnsi="Tahoma" w:cs="Tahoma" w:hint="eastAsia"/>
          <w:sz w:val="18"/>
          <w:szCs w:val="18"/>
          <w:rtl/>
        </w:rPr>
        <w:t>כי</w:t>
      </w:r>
      <w:r w:rsidRPr="00EB460D">
        <w:rPr>
          <w:rFonts w:ascii="Tahoma" w:hAnsi="Tahoma" w:cs="Tahoma"/>
          <w:sz w:val="18"/>
          <w:szCs w:val="18"/>
          <w:rtl/>
        </w:rPr>
        <w:t xml:space="preserve"> </w:t>
      </w:r>
      <w:r w:rsidRPr="00EB460D">
        <w:rPr>
          <w:rFonts w:ascii="Tahoma" w:hAnsi="Tahoma" w:cs="Tahoma" w:hint="eastAsia"/>
          <w:sz w:val="18"/>
          <w:szCs w:val="18"/>
          <w:rtl/>
        </w:rPr>
        <w:t>מרבית</w:t>
      </w:r>
      <w:r w:rsidRPr="00EB460D">
        <w:rPr>
          <w:rFonts w:ascii="Tahoma" w:hAnsi="Tahoma" w:cs="Tahoma"/>
          <w:sz w:val="18"/>
          <w:szCs w:val="18"/>
          <w:rtl/>
        </w:rPr>
        <w:t xml:space="preserve"> </w:t>
      </w:r>
      <w:r w:rsidRPr="00EB460D">
        <w:rPr>
          <w:rFonts w:ascii="Tahoma" w:hAnsi="Tahoma" w:cs="Tahoma" w:hint="eastAsia"/>
          <w:sz w:val="18"/>
          <w:szCs w:val="18"/>
          <w:rtl/>
        </w:rPr>
        <w:t>התקפות</w:t>
      </w:r>
      <w:r w:rsidRPr="00EB460D">
        <w:rPr>
          <w:rFonts w:ascii="Tahoma" w:hAnsi="Tahoma" w:cs="Tahoma"/>
          <w:sz w:val="18"/>
          <w:szCs w:val="18"/>
          <w:rtl/>
        </w:rPr>
        <w:t xml:space="preserve"> </w:t>
      </w:r>
      <w:r w:rsidRPr="00EB460D">
        <w:rPr>
          <w:rFonts w:ascii="Tahoma" w:hAnsi="Tahoma" w:cs="Tahoma" w:hint="eastAsia"/>
          <w:sz w:val="18"/>
          <w:szCs w:val="18"/>
          <w:rtl/>
        </w:rPr>
        <w:t>הסייבר</w:t>
      </w:r>
      <w:r w:rsidRPr="00EB460D">
        <w:rPr>
          <w:rFonts w:ascii="Tahoma" w:hAnsi="Tahoma" w:cs="Tahoma"/>
          <w:sz w:val="18"/>
          <w:szCs w:val="18"/>
          <w:rtl/>
        </w:rPr>
        <w:t xml:space="preserve"> </w:t>
      </w:r>
      <w:r w:rsidRPr="00EB460D">
        <w:rPr>
          <w:rFonts w:ascii="Tahoma" w:hAnsi="Tahoma" w:cs="Tahoma" w:hint="eastAsia"/>
          <w:sz w:val="18"/>
          <w:szCs w:val="18"/>
          <w:rtl/>
        </w:rPr>
        <w:t>הממוקדות</w:t>
      </w:r>
      <w:r w:rsidRPr="00EB460D">
        <w:rPr>
          <w:rFonts w:ascii="Tahoma" w:hAnsi="Tahoma" w:cs="Tahoma"/>
          <w:sz w:val="18"/>
          <w:szCs w:val="18"/>
          <w:rtl/>
        </w:rPr>
        <w:t xml:space="preserve"> </w:t>
      </w:r>
      <w:r w:rsidRPr="00EB460D">
        <w:rPr>
          <w:rFonts w:ascii="Tahoma" w:hAnsi="Tahoma" w:cs="Tahoma" w:hint="eastAsia"/>
          <w:sz w:val="18"/>
          <w:szCs w:val="18"/>
          <w:rtl/>
        </w:rPr>
        <w:t>מגיעות</w:t>
      </w:r>
      <w:r w:rsidRPr="00EB460D">
        <w:rPr>
          <w:rFonts w:ascii="Tahoma" w:hAnsi="Tahoma" w:cs="Tahoma"/>
          <w:sz w:val="18"/>
          <w:szCs w:val="18"/>
          <w:rtl/>
        </w:rPr>
        <w:t xml:space="preserve"> </w:t>
      </w:r>
      <w:r w:rsidRPr="00EB460D">
        <w:rPr>
          <w:rFonts w:ascii="Tahoma" w:hAnsi="Tahoma" w:cs="Tahoma" w:hint="eastAsia"/>
          <w:sz w:val="18"/>
          <w:szCs w:val="18"/>
          <w:rtl/>
        </w:rPr>
        <w:t>משלוש</w:t>
      </w:r>
      <w:r w:rsidRPr="00EB460D">
        <w:rPr>
          <w:rFonts w:ascii="Tahoma" w:hAnsi="Tahoma" w:cs="Tahoma"/>
          <w:sz w:val="18"/>
          <w:szCs w:val="18"/>
          <w:rtl/>
        </w:rPr>
        <w:t xml:space="preserve"> </w:t>
      </w:r>
      <w:r w:rsidRPr="00EB460D">
        <w:rPr>
          <w:rFonts w:ascii="Tahoma" w:hAnsi="Tahoma" w:cs="Tahoma" w:hint="eastAsia"/>
          <w:sz w:val="18"/>
          <w:szCs w:val="18"/>
          <w:rtl/>
        </w:rPr>
        <w:t>מדינות</w:t>
      </w:r>
      <w:r w:rsidRPr="00EB460D">
        <w:rPr>
          <w:rFonts w:ascii="Tahoma" w:hAnsi="Tahoma" w:cs="Tahoma"/>
          <w:sz w:val="18"/>
          <w:szCs w:val="18"/>
          <w:rtl/>
        </w:rPr>
        <w:t xml:space="preserve"> - </w:t>
      </w:r>
      <w:r w:rsidRPr="00EB460D">
        <w:rPr>
          <w:rFonts w:ascii="Tahoma" w:hAnsi="Tahoma" w:cs="Tahoma" w:hint="eastAsia"/>
          <w:sz w:val="18"/>
          <w:szCs w:val="18"/>
          <w:rtl/>
        </w:rPr>
        <w:t>סין</w:t>
      </w:r>
      <w:r w:rsidRPr="00EB460D">
        <w:rPr>
          <w:rFonts w:ascii="Tahoma" w:hAnsi="Tahoma" w:cs="Tahoma"/>
          <w:sz w:val="18"/>
          <w:szCs w:val="18"/>
          <w:rtl/>
        </w:rPr>
        <w:t xml:space="preserve">, </w:t>
      </w:r>
      <w:r w:rsidRPr="00EB460D">
        <w:rPr>
          <w:rFonts w:ascii="Tahoma" w:hAnsi="Tahoma" w:cs="Tahoma" w:hint="eastAsia"/>
          <w:sz w:val="18"/>
          <w:szCs w:val="18"/>
          <w:rtl/>
        </w:rPr>
        <w:t>אירן</w:t>
      </w:r>
      <w:r w:rsidRPr="00EB460D">
        <w:rPr>
          <w:rFonts w:ascii="Tahoma" w:hAnsi="Tahoma" w:cs="Tahoma"/>
          <w:sz w:val="18"/>
          <w:szCs w:val="18"/>
          <w:rtl/>
        </w:rPr>
        <w:t xml:space="preserve"> </w:t>
      </w:r>
      <w:r w:rsidRPr="00EB460D">
        <w:rPr>
          <w:rFonts w:ascii="Tahoma" w:hAnsi="Tahoma" w:cs="Tahoma" w:hint="eastAsia"/>
          <w:sz w:val="18"/>
          <w:szCs w:val="18"/>
          <w:rtl/>
        </w:rPr>
        <w:t>ורוסיה</w:t>
      </w:r>
      <w:r w:rsidRPr="00EB460D">
        <w:rPr>
          <w:rFonts w:ascii="Tahoma" w:hAnsi="Tahoma" w:cs="Tahoma"/>
          <w:sz w:val="18"/>
          <w:szCs w:val="18"/>
          <w:rtl/>
        </w:rPr>
        <w:t>.</w:t>
      </w:r>
    </w:p>
    <w:p w14:paraId="35D3AA4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להלן תרשים המתאר את נתוני המחקר בדבר העלייה באיומים על שירותי ענן בעולם בתקופה בין ינואר לאפריל 2020, לפי מגזר פעילות:</w:t>
      </w:r>
    </w:p>
    <w:p w14:paraId="14396DD2" w14:textId="1F37472F" w:rsidR="00D56FA2" w:rsidRPr="006F223C" w:rsidRDefault="00D56FA2" w:rsidP="006F223C">
      <w:pPr>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cs"/>
          <w:color w:val="0D0D0D" w:themeColor="text1" w:themeTint="F2"/>
          <w:sz w:val="20"/>
          <w:szCs w:val="20"/>
          <w:rtl/>
        </w:rPr>
        <w:t xml:space="preserve">תרשים </w:t>
      </w:r>
      <w:r w:rsidRPr="006F223C">
        <w:rPr>
          <w:rFonts w:ascii="Tahoma" w:hAnsi="Tahoma" w:cs="Tahoma"/>
          <w:color w:val="0D0D0D" w:themeColor="text1" w:themeTint="F2"/>
          <w:sz w:val="20"/>
          <w:szCs w:val="20"/>
          <w:rtl/>
        </w:rPr>
        <w:t>14</w:t>
      </w:r>
      <w:r w:rsidRPr="006F223C">
        <w:rPr>
          <w:rFonts w:ascii="Tahoma" w:hAnsi="Tahoma" w:cs="Tahoma" w:hint="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עלייה</w:t>
      </w:r>
      <w:r w:rsidRPr="006F223C">
        <w:rPr>
          <w:rFonts w:ascii="Tahoma" w:hAnsi="Tahoma" w:cs="Tahoma" w:hint="cs"/>
          <w:color w:val="0D0D0D" w:themeColor="text1" w:themeTint="F2"/>
          <w:sz w:val="20"/>
          <w:szCs w:val="20"/>
          <w:rtl/>
        </w:rPr>
        <w:t xml:space="preserve"> </w:t>
      </w:r>
      <w:r w:rsidRPr="006F223C">
        <w:rPr>
          <w:rFonts w:ascii="Tahoma" w:hAnsi="Tahoma" w:cs="Tahoma" w:hint="cs"/>
          <w:b/>
          <w:bCs/>
          <w:color w:val="0D0D0D" w:themeColor="text1" w:themeTint="F2"/>
          <w:sz w:val="20"/>
          <w:szCs w:val="20"/>
          <w:rtl/>
        </w:rPr>
        <w:t xml:space="preserve">באיומים על שירותי ענן בעולם לפי מגזר, </w:t>
      </w:r>
      <w:r w:rsidR="002A5BD1">
        <w:rPr>
          <w:rFonts w:ascii="Tahoma" w:hAnsi="Tahoma" w:cs="Tahoma"/>
          <w:b/>
          <w:bCs/>
          <w:color w:val="0D0D0D" w:themeColor="text1" w:themeTint="F2"/>
          <w:sz w:val="20"/>
          <w:szCs w:val="20"/>
          <w:rtl/>
        </w:rPr>
        <w:br/>
      </w:r>
      <w:r w:rsidRPr="006F223C">
        <w:rPr>
          <w:rFonts w:ascii="Tahoma" w:hAnsi="Tahoma" w:cs="Tahoma" w:hint="cs"/>
          <w:b/>
          <w:bCs/>
          <w:color w:val="0D0D0D" w:themeColor="text1" w:themeTint="F2"/>
          <w:sz w:val="20"/>
          <w:szCs w:val="20"/>
          <w:rtl/>
        </w:rPr>
        <w:t>ינואר - אפריל 2020 (באחוזים)</w:t>
      </w:r>
    </w:p>
    <w:p w14:paraId="7A36D1F3" w14:textId="4021270B" w:rsidR="00D56FA2" w:rsidRPr="00EB460D" w:rsidRDefault="00E639C4"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52E39D92" wp14:editId="1455C84E">
            <wp:extent cx="4679950" cy="2549525"/>
            <wp:effectExtent l="0" t="0" r="6350" b="31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79950" cy="2549525"/>
                    </a:xfrm>
                    <a:prstGeom prst="rect">
                      <a:avLst/>
                    </a:prstGeom>
                  </pic:spPr>
                </pic:pic>
              </a:graphicData>
            </a:graphic>
          </wp:inline>
        </w:drawing>
      </w:r>
    </w:p>
    <w:p w14:paraId="24214E1E" w14:textId="77777777" w:rsidR="00D56FA2" w:rsidRPr="00E639C4" w:rsidRDefault="00D56FA2" w:rsidP="00E639C4">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E639C4">
        <w:rPr>
          <w:rFonts w:ascii="Tahoma" w:hAnsi="Tahoma" w:cs="Tahoma" w:hint="cs"/>
          <w:color w:val="0D0D0D" w:themeColor="text1" w:themeTint="F2"/>
          <w:sz w:val="16"/>
          <w:szCs w:val="16"/>
          <w:rtl/>
        </w:rPr>
        <w:t>מקור: חברת אבטחה עולמית, בתרגום משרד מבקר המדינה.</w:t>
      </w:r>
    </w:p>
    <w:p w14:paraId="2CBE8BA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לשם המחשה, באוקטובר 2019 דיווחה חברה גלובלית לשירותי מחשוב ענן כי שירות הענן שלה הותקף במתקפת מניעת שירות מבוזרת (</w:t>
      </w:r>
      <w:r w:rsidRPr="00EB460D">
        <w:rPr>
          <w:rFonts w:ascii="Tahoma" w:hAnsi="Tahoma" w:cs="Tahoma" w:hint="cs"/>
          <w:sz w:val="18"/>
          <w:szCs w:val="18"/>
        </w:rPr>
        <w:t>DD</w:t>
      </w:r>
      <w:r w:rsidRPr="00EB460D">
        <w:rPr>
          <w:rFonts w:ascii="Tahoma" w:hAnsi="Tahoma" w:cs="Tahoma"/>
          <w:sz w:val="18"/>
          <w:szCs w:val="18"/>
        </w:rPr>
        <w:t>o</w:t>
      </w:r>
      <w:r w:rsidRPr="00EB460D">
        <w:rPr>
          <w:rFonts w:ascii="Tahoma" w:hAnsi="Tahoma" w:cs="Tahoma" w:hint="cs"/>
          <w:sz w:val="18"/>
          <w:szCs w:val="18"/>
        </w:rPr>
        <w:t>S</w:t>
      </w:r>
      <w:r w:rsidRPr="00EB460D">
        <w:rPr>
          <w:rFonts w:ascii="Tahoma" w:hAnsi="Tahoma" w:cs="Tahoma" w:hint="cs"/>
          <w:sz w:val="18"/>
          <w:szCs w:val="18"/>
          <w:rtl/>
        </w:rPr>
        <w:t>)</w:t>
      </w:r>
      <w:r w:rsidRPr="00EB460D">
        <w:rPr>
          <w:rStyle w:val="FootnoteReference"/>
          <w:rFonts w:ascii="Tahoma" w:hAnsi="Tahoma" w:cs="Tahoma"/>
          <w:sz w:val="18"/>
          <w:szCs w:val="18"/>
          <w:rtl/>
        </w:rPr>
        <w:footnoteReference w:id="44"/>
      </w:r>
      <w:r w:rsidRPr="00EB460D">
        <w:rPr>
          <w:rFonts w:ascii="Tahoma" w:hAnsi="Tahoma" w:cs="Tahoma" w:hint="cs"/>
          <w:sz w:val="18"/>
          <w:szCs w:val="18"/>
          <w:rtl/>
        </w:rPr>
        <w:t>, אשר הביאה להשבתה של כשמונה שעות במתן שירותי הענן ללקוחות החברה. כלומר, במשך יום עבודה שלם נמנעה מלקוחות החברה גישה למערכות אשר נמצאות בסביבת הענן של החברה. בנוסף דיווחה החברה כי בפברואר 2020 היא הצליחה לסכל את מתקפת מניעת השירות המבוזרת הגדולה בהיסטוריה. על פי הדיווח, גודל המתקפה שסוכלה עלה ב-30% על המתקפה הגדולה ביותר על חברה כלשהי דרך המרשתת שתועדה עד אז.</w:t>
      </w:r>
    </w:p>
    <w:p w14:paraId="250116D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eastAsia"/>
          <w:sz w:val="18"/>
          <w:szCs w:val="18"/>
          <w:rtl/>
        </w:rPr>
        <w:t>כמו</w:t>
      </w:r>
      <w:r w:rsidRPr="00EB460D">
        <w:rPr>
          <w:rFonts w:ascii="Tahoma" w:hAnsi="Tahoma" w:cs="Tahoma"/>
          <w:sz w:val="18"/>
          <w:szCs w:val="18"/>
          <w:rtl/>
        </w:rPr>
        <w:t xml:space="preserve"> </w:t>
      </w:r>
      <w:r w:rsidRPr="00EB460D">
        <w:rPr>
          <w:rFonts w:ascii="Tahoma" w:hAnsi="Tahoma" w:cs="Tahoma" w:hint="eastAsia"/>
          <w:sz w:val="18"/>
          <w:szCs w:val="18"/>
          <w:rtl/>
        </w:rPr>
        <w:t>כן</w:t>
      </w:r>
      <w:r w:rsidRPr="00EB460D">
        <w:rPr>
          <w:rFonts w:ascii="Tahoma" w:hAnsi="Tahoma" w:cs="Tahoma"/>
          <w:sz w:val="18"/>
          <w:szCs w:val="18"/>
          <w:rtl/>
        </w:rPr>
        <w:t>,</w:t>
      </w:r>
      <w:r w:rsidRPr="00EB460D">
        <w:rPr>
          <w:rFonts w:ascii="Tahoma" w:hAnsi="Tahoma" w:cs="Tahoma" w:hint="cs"/>
          <w:sz w:val="18"/>
          <w:szCs w:val="18"/>
          <w:rtl/>
        </w:rPr>
        <w:t xml:space="preserve"> במאי 2020 דיווחה חברת אחסון אתרים הפועלת בסביבת הענן על מתקפת סייבר רחבת-היקף. על פי פרסומים בתקשורת</w:t>
      </w:r>
      <w:r w:rsidRPr="00EB460D">
        <w:rPr>
          <w:rStyle w:val="FootnoteReference"/>
          <w:rFonts w:ascii="Tahoma" w:hAnsi="Tahoma" w:cs="Tahoma"/>
          <w:sz w:val="18"/>
          <w:szCs w:val="18"/>
          <w:rtl/>
        </w:rPr>
        <w:footnoteReference w:id="45"/>
      </w:r>
      <w:r w:rsidRPr="00EB460D">
        <w:rPr>
          <w:rFonts w:ascii="Tahoma" w:hAnsi="Tahoma" w:cs="Tahoma" w:hint="cs"/>
          <w:sz w:val="18"/>
          <w:szCs w:val="18"/>
          <w:rtl/>
        </w:rPr>
        <w:t>, המתקפה הביאה להשחתת אתרי אינטרנט רבים וחשש לגניבת בסיסי נתונים, בין היתר של רשויות מקומיות, רשתות מסחר ועמותות.</w:t>
      </w:r>
    </w:p>
    <w:p w14:paraId="35D6B37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lastRenderedPageBreak/>
        <w:t>מחקר</w:t>
      </w:r>
      <w:r w:rsidRPr="00EB460D">
        <w:rPr>
          <w:rStyle w:val="FootnoteReference"/>
          <w:rFonts w:ascii="Tahoma" w:hAnsi="Tahoma" w:cs="Tahoma"/>
          <w:sz w:val="18"/>
          <w:szCs w:val="18"/>
          <w:rtl/>
        </w:rPr>
        <w:footnoteReference w:id="46"/>
      </w:r>
      <w:r w:rsidRPr="00EB460D">
        <w:rPr>
          <w:rFonts w:ascii="Tahoma" w:hAnsi="Tahoma" w:cs="Tahoma" w:hint="cs"/>
          <w:sz w:val="18"/>
          <w:szCs w:val="18"/>
          <w:rtl/>
        </w:rPr>
        <w:t xml:space="preserve"> אשר פורסם ביולי 2020 וכלל דיווחים של כ-3,500 מנהלי מערכות מידע מ-26 מדינות במגוון מגזרים, העלה כי כ-70% מהנשאלים דיווחו על אירוע אבטחת מידע בענן הציבורי שבו הם משתמשים. כמו כן המחקר העלה כי </w:t>
      </w:r>
      <w:r w:rsidRPr="00EB460D">
        <w:rPr>
          <w:rFonts w:ascii="Tahoma" w:hAnsi="Tahoma" w:cs="Tahoma"/>
          <w:sz w:val="18"/>
          <w:szCs w:val="18"/>
          <w:rtl/>
        </w:rPr>
        <w:t>ארגונים המפעילים סביבות מרובות</w:t>
      </w:r>
      <w:r w:rsidRPr="00EB460D">
        <w:rPr>
          <w:rFonts w:ascii="Tahoma" w:hAnsi="Tahoma" w:cs="Tahoma" w:hint="cs"/>
          <w:sz w:val="18"/>
          <w:szCs w:val="18"/>
          <w:rtl/>
        </w:rPr>
        <w:t>-</w:t>
      </w:r>
      <w:r w:rsidRPr="00EB460D">
        <w:rPr>
          <w:rFonts w:ascii="Tahoma" w:hAnsi="Tahoma" w:cs="Tahoma"/>
          <w:sz w:val="18"/>
          <w:szCs w:val="18"/>
          <w:rtl/>
        </w:rPr>
        <w:t>עננים הם בעלי סבירות גבוהה ב-50% לחוות אירוע אבטח</w:t>
      </w:r>
      <w:r w:rsidRPr="00EB460D">
        <w:rPr>
          <w:rFonts w:ascii="Tahoma" w:hAnsi="Tahoma" w:cs="Tahoma" w:hint="cs"/>
          <w:sz w:val="18"/>
          <w:szCs w:val="18"/>
          <w:rtl/>
        </w:rPr>
        <w:t>ת מידע</w:t>
      </w:r>
      <w:r w:rsidRPr="00EB460D">
        <w:rPr>
          <w:rFonts w:ascii="Tahoma" w:hAnsi="Tahoma" w:cs="Tahoma"/>
          <w:sz w:val="18"/>
          <w:szCs w:val="18"/>
          <w:rtl/>
        </w:rPr>
        <w:t xml:space="preserve"> בענן </w:t>
      </w:r>
      <w:r w:rsidRPr="00EB460D">
        <w:rPr>
          <w:rFonts w:ascii="Tahoma" w:hAnsi="Tahoma" w:cs="Tahoma" w:hint="cs"/>
          <w:sz w:val="18"/>
          <w:szCs w:val="18"/>
          <w:rtl/>
        </w:rPr>
        <w:t>בהשוואה</w:t>
      </w:r>
      <w:r w:rsidRPr="00EB460D">
        <w:rPr>
          <w:rFonts w:ascii="Tahoma" w:hAnsi="Tahoma" w:cs="Tahoma"/>
          <w:sz w:val="18"/>
          <w:szCs w:val="18"/>
          <w:rtl/>
        </w:rPr>
        <w:t xml:space="preserve"> </w:t>
      </w:r>
      <w:r w:rsidRPr="00EB460D">
        <w:rPr>
          <w:rFonts w:ascii="Tahoma" w:hAnsi="Tahoma" w:cs="Tahoma" w:hint="cs"/>
          <w:sz w:val="18"/>
          <w:szCs w:val="18"/>
          <w:rtl/>
        </w:rPr>
        <w:t>ל</w:t>
      </w:r>
      <w:r w:rsidRPr="00EB460D">
        <w:rPr>
          <w:rFonts w:ascii="Tahoma" w:hAnsi="Tahoma" w:cs="Tahoma"/>
          <w:sz w:val="18"/>
          <w:szCs w:val="18"/>
          <w:rtl/>
        </w:rPr>
        <w:t xml:space="preserve">ארגונים </w:t>
      </w:r>
      <w:r w:rsidRPr="00EB460D">
        <w:rPr>
          <w:rFonts w:ascii="Tahoma" w:hAnsi="Tahoma" w:cs="Tahoma" w:hint="cs"/>
          <w:sz w:val="18"/>
          <w:szCs w:val="18"/>
          <w:rtl/>
        </w:rPr>
        <w:t>שמשתמשים</w:t>
      </w:r>
      <w:r w:rsidRPr="00EB460D">
        <w:rPr>
          <w:rFonts w:ascii="Tahoma" w:hAnsi="Tahoma" w:cs="Tahoma"/>
          <w:sz w:val="18"/>
          <w:szCs w:val="18"/>
          <w:rtl/>
        </w:rPr>
        <w:t xml:space="preserve"> </w:t>
      </w:r>
      <w:r w:rsidRPr="00EB460D">
        <w:rPr>
          <w:rFonts w:ascii="Tahoma" w:hAnsi="Tahoma" w:cs="Tahoma" w:hint="cs"/>
          <w:sz w:val="18"/>
          <w:szCs w:val="18"/>
          <w:rtl/>
        </w:rPr>
        <w:t>ב</w:t>
      </w:r>
      <w:r w:rsidRPr="00EB460D">
        <w:rPr>
          <w:rFonts w:ascii="Tahoma" w:hAnsi="Tahoma" w:cs="Tahoma"/>
          <w:sz w:val="18"/>
          <w:szCs w:val="18"/>
          <w:rtl/>
        </w:rPr>
        <w:t>ענן בודד.</w:t>
      </w:r>
    </w:p>
    <w:p w14:paraId="08AEAE67"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בדצמבר 2020 דיווחה חברה גלובלית לשירותי מחשוב ענן כי הותקפה במתקפת סייבר. בהקשר למתקפה זו פרסמה</w:t>
      </w:r>
      <w:r w:rsidRPr="00EB460D">
        <w:rPr>
          <w:rStyle w:val="FootnoteReference"/>
          <w:rFonts w:ascii="Tahoma" w:hAnsi="Tahoma" w:cs="Tahoma"/>
          <w:sz w:val="18"/>
          <w:szCs w:val="18"/>
          <w:rtl/>
        </w:rPr>
        <w:footnoteReference w:id="47"/>
      </w:r>
      <w:r w:rsidRPr="00EB460D">
        <w:rPr>
          <w:rFonts w:ascii="Tahoma" w:hAnsi="Tahoma" w:cs="Tahoma"/>
          <w:sz w:val="18"/>
          <w:szCs w:val="18"/>
          <w:rtl/>
        </w:rPr>
        <w:t xml:space="preserve"> סוכנות הביטחון הלאומי האמריקאית "הודעה על מתקפת סייבר" המפרטת כיצד שירותי הענן של החברה נמצאים בסכנה מצד </w:t>
      </w:r>
      <w:r w:rsidRPr="00EB460D">
        <w:rPr>
          <w:rFonts w:ascii="Tahoma" w:hAnsi="Tahoma" w:cs="Tahoma" w:hint="cs"/>
          <w:sz w:val="18"/>
          <w:szCs w:val="18"/>
          <w:rtl/>
        </w:rPr>
        <w:t>פצחנים (</w:t>
      </w:r>
      <w:r w:rsidRPr="00EB460D">
        <w:rPr>
          <w:rFonts w:ascii="Tahoma" w:hAnsi="Tahoma" w:cs="Tahoma"/>
          <w:sz w:val="18"/>
          <w:szCs w:val="18"/>
          <w:rtl/>
        </w:rPr>
        <w:t>האקרים</w:t>
      </w:r>
      <w:r w:rsidRPr="00EB460D">
        <w:rPr>
          <w:rFonts w:ascii="Tahoma" w:hAnsi="Tahoma" w:cs="Tahoma" w:hint="cs"/>
          <w:sz w:val="18"/>
          <w:szCs w:val="18"/>
          <w:rtl/>
        </w:rPr>
        <w:t>)</w:t>
      </w:r>
      <w:r w:rsidRPr="00EB460D">
        <w:rPr>
          <w:rFonts w:ascii="Tahoma" w:hAnsi="Tahoma" w:cs="Tahoma"/>
          <w:sz w:val="18"/>
          <w:szCs w:val="18"/>
          <w:rtl/>
        </w:rPr>
        <w:t>, ומורה ל</w:t>
      </w:r>
      <w:r w:rsidRPr="00EB460D">
        <w:rPr>
          <w:rFonts w:ascii="Tahoma" w:hAnsi="Tahoma" w:cs="Tahoma" w:hint="cs"/>
          <w:sz w:val="18"/>
          <w:szCs w:val="18"/>
          <w:rtl/>
        </w:rPr>
        <w:t>לקוחות החברה המשתמשים בשירותי הענן</w:t>
      </w:r>
      <w:r w:rsidRPr="00EB460D">
        <w:rPr>
          <w:rFonts w:ascii="Tahoma" w:hAnsi="Tahoma" w:cs="Tahoma"/>
          <w:sz w:val="18"/>
          <w:szCs w:val="18"/>
          <w:rtl/>
        </w:rPr>
        <w:t xml:space="preserve"> לנעול את המערכות שלהם.</w:t>
      </w:r>
    </w:p>
    <w:p w14:paraId="3065494F" w14:textId="77777777" w:rsidR="00D56FA2" w:rsidRPr="00EB460D" w:rsidRDefault="00D56FA2" w:rsidP="00EB460D">
      <w:pPr>
        <w:spacing w:line="260" w:lineRule="exact"/>
        <w:jc w:val="both"/>
        <w:rPr>
          <w:rFonts w:ascii="Tahoma" w:hAnsi="Tahoma" w:cs="Tahoma"/>
          <w:sz w:val="18"/>
          <w:szCs w:val="18"/>
          <w:rtl/>
        </w:rPr>
      </w:pPr>
    </w:p>
    <w:p w14:paraId="38BA35C4" w14:textId="77777777" w:rsidR="00D56FA2" w:rsidRPr="000722AC" w:rsidRDefault="00D56FA2" w:rsidP="00EB460D">
      <w:pPr>
        <w:pStyle w:val="KOT4N"/>
        <w:rPr>
          <w:rtl/>
        </w:rPr>
      </w:pPr>
      <w:r w:rsidRPr="000722AC">
        <w:rPr>
          <w:rFonts w:hint="eastAsia"/>
          <w:rtl/>
        </w:rPr>
        <w:t>פעילות</w:t>
      </w:r>
      <w:r w:rsidRPr="000722AC">
        <w:rPr>
          <w:rtl/>
        </w:rPr>
        <w:t xml:space="preserve"> </w:t>
      </w:r>
      <w:r w:rsidRPr="000722AC">
        <w:rPr>
          <w:rFonts w:hint="eastAsia"/>
          <w:rtl/>
        </w:rPr>
        <w:t>הו</w:t>
      </w:r>
      <w:r>
        <w:rPr>
          <w:rFonts w:hint="cs"/>
          <w:rtl/>
        </w:rPr>
        <w:t>ו</w:t>
      </w:r>
      <w:r w:rsidRPr="000722AC">
        <w:rPr>
          <w:rFonts w:hint="eastAsia"/>
          <w:rtl/>
        </w:rPr>
        <w:t>עדה</w:t>
      </w:r>
      <w:r w:rsidRPr="000722AC">
        <w:rPr>
          <w:rtl/>
        </w:rPr>
        <w:t xml:space="preserve"> </w:t>
      </w:r>
      <w:r w:rsidRPr="000722AC">
        <w:rPr>
          <w:rFonts w:hint="eastAsia"/>
          <w:rtl/>
        </w:rPr>
        <w:t>המייעצת</w:t>
      </w:r>
      <w:r w:rsidRPr="000722AC">
        <w:rPr>
          <w:rtl/>
        </w:rPr>
        <w:t xml:space="preserve"> </w:t>
      </w:r>
      <w:r w:rsidRPr="000722AC">
        <w:rPr>
          <w:rFonts w:hint="eastAsia"/>
          <w:rtl/>
        </w:rPr>
        <w:t>לנושא</w:t>
      </w:r>
      <w:r w:rsidRPr="000722AC">
        <w:rPr>
          <w:rtl/>
        </w:rPr>
        <w:t xml:space="preserve"> </w:t>
      </w:r>
      <w:r w:rsidRPr="000722AC">
        <w:rPr>
          <w:rFonts w:hint="eastAsia"/>
          <w:rtl/>
        </w:rPr>
        <w:t>אבטחת</w:t>
      </w:r>
      <w:r w:rsidRPr="000722AC">
        <w:rPr>
          <w:rtl/>
        </w:rPr>
        <w:t xml:space="preserve"> </w:t>
      </w:r>
      <w:r w:rsidRPr="000722AC">
        <w:rPr>
          <w:rFonts w:hint="eastAsia"/>
          <w:rtl/>
        </w:rPr>
        <w:t>מידע</w:t>
      </w:r>
      <w:r w:rsidRPr="000722AC">
        <w:rPr>
          <w:rtl/>
        </w:rPr>
        <w:t xml:space="preserve"> </w:t>
      </w:r>
      <w:r w:rsidRPr="000722AC">
        <w:rPr>
          <w:rFonts w:hint="eastAsia"/>
          <w:rtl/>
        </w:rPr>
        <w:t>במחשוב</w:t>
      </w:r>
      <w:r w:rsidRPr="000722AC">
        <w:rPr>
          <w:rtl/>
        </w:rPr>
        <w:t xml:space="preserve"> </w:t>
      </w:r>
      <w:r w:rsidRPr="000722AC">
        <w:rPr>
          <w:rFonts w:hint="eastAsia"/>
          <w:rtl/>
        </w:rPr>
        <w:t>ענן</w:t>
      </w:r>
    </w:p>
    <w:p w14:paraId="5AAD606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עם התגברות ההכרה בדבר חשיבות הטכנולוגיות הדיגיטליות בפעילות הממשלה, לאחר בחינת צורכי הממשלה בתחום טכנולוגיות המידע</w:t>
      </w:r>
      <w:r w:rsidRPr="00EB460D">
        <w:rPr>
          <w:rFonts w:ascii="Tahoma" w:hAnsi="Tahoma" w:cs="Tahoma" w:hint="cs"/>
          <w:sz w:val="18"/>
          <w:szCs w:val="18"/>
          <w:rtl/>
        </w:rPr>
        <w:t xml:space="preserve"> וכחלק מההתמודדות עם סיכוני הסייבר קיבלה הממשלה החלטה בשנת 2015 (החלטה 2443)</w:t>
      </w:r>
      <w:r w:rsidRPr="00EB460D">
        <w:rPr>
          <w:rStyle w:val="FootnoteReference"/>
          <w:rFonts w:ascii="Tahoma" w:hAnsi="Tahoma" w:cs="Tahoma"/>
          <w:sz w:val="18"/>
          <w:szCs w:val="18"/>
          <w:rtl/>
        </w:rPr>
        <w:footnoteReference w:id="48"/>
      </w:r>
      <w:r w:rsidRPr="00EB460D">
        <w:rPr>
          <w:rFonts w:ascii="Tahoma" w:hAnsi="Tahoma" w:cs="Tahoma" w:hint="cs"/>
          <w:sz w:val="18"/>
          <w:szCs w:val="18"/>
          <w:rtl/>
        </w:rPr>
        <w:t xml:space="preserve"> שקבעה בין היתר הקמה של יחידה </w:t>
      </w:r>
      <w:r w:rsidRPr="00EB460D">
        <w:rPr>
          <w:rFonts w:ascii="Tahoma" w:hAnsi="Tahoma" w:cs="Tahoma"/>
          <w:sz w:val="18"/>
          <w:szCs w:val="18"/>
          <w:rtl/>
        </w:rPr>
        <w:t>להגנת הסייבר בממשלה</w:t>
      </w:r>
      <w:r w:rsidRPr="00EB460D">
        <w:rPr>
          <w:rFonts w:ascii="Tahoma" w:hAnsi="Tahoma" w:cs="Tahoma" w:hint="cs"/>
          <w:sz w:val="18"/>
          <w:szCs w:val="18"/>
          <w:rtl/>
        </w:rPr>
        <w:t xml:space="preserve"> (להלן - יה"ב</w:t>
      </w:r>
      <w:r w:rsidRPr="00EB460D">
        <w:rPr>
          <w:rStyle w:val="FootnoteReference"/>
          <w:rFonts w:ascii="Tahoma" w:hAnsi="Tahoma" w:cs="Tahoma"/>
          <w:sz w:val="18"/>
          <w:szCs w:val="18"/>
          <w:rtl/>
        </w:rPr>
        <w:footnoteReference w:id="49"/>
      </w:r>
      <w:r w:rsidRPr="00EB460D">
        <w:rPr>
          <w:rFonts w:ascii="Tahoma" w:hAnsi="Tahoma" w:cs="Tahoma" w:hint="cs"/>
          <w:sz w:val="18"/>
          <w:szCs w:val="18"/>
          <w:rtl/>
        </w:rPr>
        <w:t xml:space="preserve">), שייעודה </w:t>
      </w:r>
      <w:r w:rsidRPr="00EB460D">
        <w:rPr>
          <w:rFonts w:ascii="Tahoma" w:hAnsi="Tahoma" w:cs="Tahoma"/>
          <w:sz w:val="18"/>
          <w:szCs w:val="18"/>
          <w:rtl/>
        </w:rPr>
        <w:t xml:space="preserve">הכוונה והנחיה מקצועית בתחום הגנת הסייבר עבור כלל </w:t>
      </w:r>
      <w:r w:rsidRPr="00EB460D">
        <w:rPr>
          <w:rFonts w:ascii="Tahoma" w:hAnsi="Tahoma" w:cs="Tahoma" w:hint="cs"/>
          <w:sz w:val="18"/>
          <w:szCs w:val="18"/>
          <w:rtl/>
        </w:rPr>
        <w:t>ה</w:t>
      </w:r>
      <w:r w:rsidRPr="00EB460D">
        <w:rPr>
          <w:rFonts w:ascii="Tahoma" w:hAnsi="Tahoma" w:cs="Tahoma"/>
          <w:sz w:val="18"/>
          <w:szCs w:val="18"/>
          <w:rtl/>
        </w:rPr>
        <w:t>משרדי</w:t>
      </w:r>
      <w:r w:rsidRPr="00EB460D">
        <w:rPr>
          <w:rFonts w:ascii="Tahoma" w:hAnsi="Tahoma" w:cs="Tahoma" w:hint="cs"/>
          <w:sz w:val="18"/>
          <w:szCs w:val="18"/>
          <w:rtl/>
        </w:rPr>
        <w:t>ם.</w:t>
      </w:r>
    </w:p>
    <w:p w14:paraId="5E5A3D6C"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 xml:space="preserve">כאמור, באוקטובר 2014 התקבלה </w:t>
      </w:r>
      <w:r w:rsidRPr="00EB460D">
        <w:rPr>
          <w:rFonts w:ascii="Tahoma" w:hAnsi="Tahoma" w:cs="Tahoma"/>
          <w:sz w:val="18"/>
          <w:szCs w:val="18"/>
          <w:rtl/>
        </w:rPr>
        <w:t>החלטת הממשלה 2097</w:t>
      </w:r>
      <w:r w:rsidRPr="00EB460D">
        <w:rPr>
          <w:rFonts w:ascii="Tahoma" w:hAnsi="Tahoma" w:cs="Tahoma" w:hint="cs"/>
          <w:sz w:val="18"/>
          <w:szCs w:val="18"/>
          <w:rtl/>
        </w:rPr>
        <w:t xml:space="preserve">. בין היתר ההחלטה קבעה כי </w:t>
      </w:r>
      <w:r w:rsidRPr="00EB460D">
        <w:rPr>
          <w:rFonts w:ascii="Tahoma" w:hAnsi="Tahoma" w:cs="Tahoma"/>
          <w:sz w:val="18"/>
          <w:szCs w:val="18"/>
          <w:rtl/>
        </w:rPr>
        <w:t>על הממונה על התקשוב הממשלתי לפעול להעברת תשתיות התקשוב של</w:t>
      </w:r>
      <w:r w:rsidRPr="00EB460D">
        <w:rPr>
          <w:rFonts w:ascii="Tahoma" w:hAnsi="Tahoma" w:cs="Tahoma" w:hint="cs"/>
          <w:sz w:val="18"/>
          <w:szCs w:val="18"/>
          <w:rtl/>
        </w:rPr>
        <w:t xml:space="preserve"> </w:t>
      </w:r>
      <w:r w:rsidRPr="00EB460D">
        <w:rPr>
          <w:rFonts w:ascii="Tahoma" w:hAnsi="Tahoma" w:cs="Tahoma"/>
          <w:sz w:val="18"/>
          <w:szCs w:val="18"/>
          <w:rtl/>
        </w:rPr>
        <w:t>משרדי הממשלה למודל מחשוב ענן, אשר יאפשר גישה מקוונת</w:t>
      </w:r>
      <w:r w:rsidRPr="00EB460D">
        <w:rPr>
          <w:rFonts w:ascii="Tahoma" w:hAnsi="Tahoma" w:cs="Tahoma" w:hint="cs"/>
          <w:sz w:val="18"/>
          <w:szCs w:val="18"/>
          <w:rtl/>
        </w:rPr>
        <w:t xml:space="preserve"> </w:t>
      </w:r>
      <w:r w:rsidRPr="00EB460D">
        <w:rPr>
          <w:rFonts w:ascii="Tahoma" w:hAnsi="Tahoma" w:cs="Tahoma"/>
          <w:sz w:val="18"/>
          <w:szCs w:val="18"/>
          <w:rtl/>
        </w:rPr>
        <w:t>לתשתיות, פלטפורמות ויישומים</w:t>
      </w:r>
      <w:r w:rsidRPr="00EB460D">
        <w:rPr>
          <w:rFonts w:ascii="Tahoma" w:hAnsi="Tahoma" w:cs="Tahoma" w:hint="cs"/>
          <w:sz w:val="18"/>
          <w:szCs w:val="18"/>
          <w:rtl/>
        </w:rPr>
        <w:t>,</w:t>
      </w:r>
      <w:r w:rsidRPr="00EB460D">
        <w:rPr>
          <w:rFonts w:ascii="Tahoma" w:hAnsi="Tahoma" w:cs="Tahoma"/>
          <w:sz w:val="18"/>
          <w:szCs w:val="18"/>
          <w:rtl/>
        </w:rPr>
        <w:t xml:space="preserve"> ותשלום</w:t>
      </w:r>
      <w:r w:rsidRPr="00EB460D">
        <w:rPr>
          <w:rFonts w:ascii="Tahoma" w:hAnsi="Tahoma" w:cs="Tahoma" w:hint="cs"/>
          <w:sz w:val="18"/>
          <w:szCs w:val="18"/>
          <w:rtl/>
        </w:rPr>
        <w:t xml:space="preserve"> דיפרנציאלי</w:t>
      </w:r>
      <w:r w:rsidRPr="00EB460D">
        <w:rPr>
          <w:rFonts w:ascii="Tahoma" w:hAnsi="Tahoma" w:cs="Tahoma"/>
          <w:sz w:val="18"/>
          <w:szCs w:val="18"/>
          <w:rtl/>
        </w:rPr>
        <w:t xml:space="preserve"> על פי השימוש בהם. </w:t>
      </w:r>
      <w:r w:rsidRPr="00EB460D">
        <w:rPr>
          <w:rFonts w:ascii="Tahoma" w:hAnsi="Tahoma" w:cs="Tahoma" w:hint="cs"/>
          <w:sz w:val="18"/>
          <w:szCs w:val="18"/>
          <w:rtl/>
        </w:rPr>
        <w:t>במסגרת יישום ההחלטה פרסמה יה"ב בינואר 2016 את הנחיית "אבטחת מידע במעבר לענן ציבורי" (להלן- ההנחיה). ההנחיה מפרטת את האיומים הקיימים בסביבת הענן, ובהתאם להם את הערכת הסיכונים שהמשרדים נדרשים לבצע והבקרות שעליהם ליישם בעת המעבר לענן. על פי האמור בהנחיה, "</w:t>
      </w:r>
      <w:r w:rsidRPr="00EB460D">
        <w:rPr>
          <w:rFonts w:ascii="Tahoma" w:hAnsi="Tahoma" w:cs="Tahoma"/>
          <w:sz w:val="18"/>
          <w:szCs w:val="18"/>
          <w:rtl/>
        </w:rPr>
        <w:t>משרד ממשלתי המבקש להקים מערכת או להעביר מערכת קיימת לסביבת ענן</w:t>
      </w:r>
      <w:r w:rsidRPr="00EB460D">
        <w:rPr>
          <w:rFonts w:ascii="Tahoma" w:hAnsi="Tahoma" w:cs="Tahoma" w:hint="cs"/>
          <w:sz w:val="18"/>
          <w:szCs w:val="18"/>
          <w:rtl/>
        </w:rPr>
        <w:t xml:space="preserve"> </w:t>
      </w:r>
      <w:r w:rsidRPr="00EB460D">
        <w:rPr>
          <w:rFonts w:ascii="Tahoma" w:hAnsi="Tahoma" w:cs="Tahoma"/>
          <w:sz w:val="18"/>
          <w:szCs w:val="18"/>
          <w:rtl/>
        </w:rPr>
        <w:t xml:space="preserve">ציבורי, </w:t>
      </w:r>
      <w:r w:rsidRPr="00EB460D">
        <w:rPr>
          <w:rFonts w:ascii="Tahoma" w:hAnsi="Tahoma" w:cs="Tahoma" w:hint="cs"/>
          <w:sz w:val="18"/>
          <w:szCs w:val="18"/>
          <w:rtl/>
        </w:rPr>
        <w:t>נדרש</w:t>
      </w:r>
      <w:r w:rsidRPr="00EB460D">
        <w:rPr>
          <w:rFonts w:ascii="Tahoma" w:hAnsi="Tahoma" w:cs="Tahoma"/>
          <w:sz w:val="18"/>
          <w:szCs w:val="18"/>
          <w:rtl/>
        </w:rPr>
        <w:t xml:space="preserve"> לפנות לקבלת אישור ליה"ב, תוך הבהרת הסיכונים הנגזרים למשרד</w:t>
      </w:r>
      <w:r w:rsidRPr="00EB460D">
        <w:rPr>
          <w:rFonts w:ascii="Tahoma" w:hAnsi="Tahoma" w:cs="Tahoma" w:hint="cs"/>
          <w:sz w:val="18"/>
          <w:szCs w:val="18"/>
          <w:rtl/>
        </w:rPr>
        <w:t xml:space="preserve"> </w:t>
      </w:r>
      <w:r w:rsidRPr="00EB460D">
        <w:rPr>
          <w:rFonts w:ascii="Tahoma" w:hAnsi="Tahoma" w:cs="Tahoma"/>
          <w:sz w:val="18"/>
          <w:szCs w:val="18"/>
          <w:rtl/>
        </w:rPr>
        <w:t>מתהליך המעבר לסביבת ענן</w:t>
      </w:r>
      <w:r w:rsidRPr="00EB460D">
        <w:rPr>
          <w:rFonts w:ascii="Tahoma" w:hAnsi="Tahoma" w:cs="Tahoma" w:hint="cs"/>
          <w:sz w:val="18"/>
          <w:szCs w:val="18"/>
          <w:rtl/>
        </w:rPr>
        <w:t>..</w:t>
      </w:r>
      <w:r w:rsidRPr="00EB460D">
        <w:rPr>
          <w:rFonts w:ascii="Tahoma" w:hAnsi="Tahoma" w:cs="Tahoma"/>
          <w:sz w:val="18"/>
          <w:szCs w:val="18"/>
          <w:rtl/>
        </w:rPr>
        <w:t>.יה"ב, בתיאום עם הגורמים הרלוונטיים, תהיה אמונה על אישור או דחיית הבקשות</w:t>
      </w:r>
      <w:r w:rsidRPr="00EB460D">
        <w:rPr>
          <w:rFonts w:ascii="Tahoma" w:hAnsi="Tahoma" w:cs="Tahoma" w:hint="cs"/>
          <w:sz w:val="18"/>
          <w:szCs w:val="18"/>
          <w:rtl/>
        </w:rPr>
        <w:t xml:space="preserve">, </w:t>
      </w:r>
      <w:r w:rsidRPr="00EB460D">
        <w:rPr>
          <w:rFonts w:ascii="Tahoma" w:hAnsi="Tahoma" w:cs="Tahoma"/>
          <w:sz w:val="18"/>
          <w:szCs w:val="18"/>
          <w:rtl/>
        </w:rPr>
        <w:t>בהתאם לניתוח הסיכונים שיוצג על ידי המשרד</w:t>
      </w:r>
      <w:r w:rsidRPr="00EB460D">
        <w:rPr>
          <w:rFonts w:ascii="Tahoma" w:hAnsi="Tahoma" w:cs="Tahoma" w:hint="cs"/>
          <w:sz w:val="18"/>
          <w:szCs w:val="18"/>
          <w:rtl/>
        </w:rPr>
        <w:t>"</w:t>
      </w:r>
      <w:r w:rsidRPr="00EB460D">
        <w:rPr>
          <w:rFonts w:ascii="Tahoma" w:hAnsi="Tahoma" w:cs="Tahoma"/>
          <w:sz w:val="18"/>
          <w:szCs w:val="18"/>
          <w:rtl/>
        </w:rPr>
        <w:t>.</w:t>
      </w:r>
      <w:r w:rsidRPr="00EB460D">
        <w:rPr>
          <w:rFonts w:ascii="Tahoma" w:hAnsi="Tahoma" w:cs="Tahoma" w:hint="cs"/>
          <w:sz w:val="18"/>
          <w:szCs w:val="18"/>
          <w:rtl/>
        </w:rPr>
        <w:t xml:space="preserve"> </w:t>
      </w:r>
    </w:p>
    <w:p w14:paraId="0E4707E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בד בבד עם פרסום ההנחיה, הקים מנהל יה"ב בינואר 2016 "ועדה מייעצת להגנת הסייבר במעבר לענן הציבורי" (להלן הוועדה המייעצת). על פי כתב המינוי של הוועדה, יהיו חברים בה נציגים מרשות התקשוב, יה"ב, מערך הסייבר, רשות הגנת הפרטיות והרשות הממלכתית </w:t>
      </w:r>
      <w:r w:rsidRPr="00EB460D">
        <w:rPr>
          <w:rFonts w:ascii="Tahoma" w:hAnsi="Tahoma" w:cs="Tahoma" w:hint="cs"/>
          <w:sz w:val="18"/>
          <w:szCs w:val="18"/>
          <w:rtl/>
        </w:rPr>
        <w:lastRenderedPageBreak/>
        <w:t xml:space="preserve">לאבטחת מידע (רא"מ). </w:t>
      </w:r>
      <w:r w:rsidRPr="00EB460D">
        <w:rPr>
          <w:rFonts w:ascii="Tahoma" w:hAnsi="Tahoma" w:cs="Tahoma"/>
          <w:sz w:val="18"/>
          <w:szCs w:val="18"/>
          <w:rtl/>
        </w:rPr>
        <w:t xml:space="preserve">הוועדה תעסוק במגוון הנושאים הקשורים להעברת מידע ויישומי מחשוב של </w:t>
      </w:r>
      <w:r w:rsidRPr="00EB460D">
        <w:rPr>
          <w:rFonts w:ascii="Tahoma" w:hAnsi="Tahoma" w:cs="Tahoma" w:hint="cs"/>
          <w:sz w:val="18"/>
          <w:szCs w:val="18"/>
          <w:rtl/>
        </w:rPr>
        <w:t>המשרדים</w:t>
      </w:r>
      <w:r w:rsidRPr="00EB460D">
        <w:rPr>
          <w:rFonts w:ascii="Tahoma" w:hAnsi="Tahoma" w:cs="Tahoma"/>
          <w:sz w:val="18"/>
          <w:szCs w:val="18"/>
          <w:rtl/>
        </w:rPr>
        <w:t xml:space="preserve"> לענן ציבורי, </w:t>
      </w:r>
      <w:r w:rsidRPr="00EB460D">
        <w:rPr>
          <w:rFonts w:ascii="Tahoma" w:hAnsi="Tahoma" w:cs="Tahoma" w:hint="cs"/>
          <w:sz w:val="18"/>
          <w:szCs w:val="18"/>
          <w:rtl/>
        </w:rPr>
        <w:t xml:space="preserve">לרבות </w:t>
      </w:r>
      <w:r w:rsidRPr="00EB460D">
        <w:rPr>
          <w:rFonts w:ascii="Tahoma" w:hAnsi="Tahoma" w:cs="Tahoma"/>
          <w:sz w:val="18"/>
          <w:szCs w:val="18"/>
          <w:rtl/>
        </w:rPr>
        <w:t>התווית יעדים ועקרונות התמודדות</w:t>
      </w:r>
      <w:r w:rsidRPr="00EB460D">
        <w:rPr>
          <w:rFonts w:ascii="Tahoma" w:hAnsi="Tahoma" w:cs="Tahoma" w:hint="cs"/>
          <w:sz w:val="18"/>
          <w:szCs w:val="18"/>
          <w:rtl/>
        </w:rPr>
        <w:t xml:space="preserve">; </w:t>
      </w:r>
      <w:r w:rsidRPr="00EB460D">
        <w:rPr>
          <w:rFonts w:ascii="Tahoma" w:hAnsi="Tahoma" w:cs="Tahoma"/>
          <w:sz w:val="18"/>
          <w:szCs w:val="18"/>
          <w:rtl/>
        </w:rPr>
        <w:t>בחינת היבטי הגנת הסייבר למול דרישות הגופים המונחים המבקשים להעביר מידע ויישומי</w:t>
      </w:r>
      <w:r w:rsidRPr="00EB460D">
        <w:rPr>
          <w:rFonts w:ascii="Tahoma" w:hAnsi="Tahoma" w:cs="Tahoma" w:hint="cs"/>
          <w:sz w:val="18"/>
          <w:szCs w:val="18"/>
          <w:rtl/>
        </w:rPr>
        <w:t xml:space="preserve"> </w:t>
      </w:r>
      <w:r w:rsidRPr="00EB460D">
        <w:rPr>
          <w:rFonts w:ascii="Tahoma" w:hAnsi="Tahoma" w:cs="Tahoma"/>
          <w:sz w:val="18"/>
          <w:szCs w:val="18"/>
          <w:rtl/>
        </w:rPr>
        <w:t>מחשוב לסביבת ענן ציבורי</w:t>
      </w:r>
      <w:r w:rsidRPr="00EB460D">
        <w:rPr>
          <w:rFonts w:ascii="Tahoma" w:hAnsi="Tahoma" w:cs="Tahoma" w:hint="cs"/>
          <w:sz w:val="18"/>
          <w:szCs w:val="18"/>
          <w:rtl/>
        </w:rPr>
        <w:t>;</w:t>
      </w:r>
      <w:r w:rsidRPr="00EB460D">
        <w:rPr>
          <w:rFonts w:ascii="Tahoma" w:hAnsi="Tahoma" w:cs="Tahoma"/>
          <w:sz w:val="18"/>
          <w:szCs w:val="18"/>
          <w:rtl/>
        </w:rPr>
        <w:t xml:space="preserve"> אישור בקשות </w:t>
      </w:r>
      <w:r w:rsidRPr="00EB460D">
        <w:rPr>
          <w:rFonts w:ascii="Tahoma" w:hAnsi="Tahoma" w:cs="Tahoma" w:hint="cs"/>
          <w:sz w:val="18"/>
          <w:szCs w:val="18"/>
          <w:rtl/>
        </w:rPr>
        <w:t>המשרדים;</w:t>
      </w:r>
      <w:r w:rsidRPr="00EB460D">
        <w:rPr>
          <w:rFonts w:ascii="Tahoma" w:hAnsi="Tahoma" w:cs="Tahoma"/>
          <w:sz w:val="18"/>
          <w:szCs w:val="18"/>
          <w:rtl/>
        </w:rPr>
        <w:t xml:space="preserve"> מימוש נתונים ומערכות מידע</w:t>
      </w:r>
      <w:r w:rsidRPr="00EB460D">
        <w:rPr>
          <w:rFonts w:ascii="Tahoma" w:hAnsi="Tahoma" w:cs="Tahoma" w:hint="cs"/>
          <w:sz w:val="18"/>
          <w:szCs w:val="18"/>
          <w:rtl/>
        </w:rPr>
        <w:t xml:space="preserve"> והעברתם </w:t>
      </w:r>
      <w:r w:rsidRPr="00EB460D">
        <w:rPr>
          <w:rFonts w:ascii="Tahoma" w:hAnsi="Tahoma" w:cs="Tahoma"/>
          <w:sz w:val="18"/>
          <w:szCs w:val="18"/>
          <w:rtl/>
        </w:rPr>
        <w:t>לתשתיות ענן מסחריות, בארץ ובחו"ל</w:t>
      </w:r>
      <w:r w:rsidRPr="00EB460D">
        <w:rPr>
          <w:rFonts w:ascii="Tahoma" w:hAnsi="Tahoma" w:cs="Tahoma" w:hint="cs"/>
          <w:sz w:val="18"/>
          <w:szCs w:val="18"/>
          <w:rtl/>
        </w:rPr>
        <w:t xml:space="preserve">; </w:t>
      </w:r>
      <w:r w:rsidRPr="00EB460D">
        <w:rPr>
          <w:rFonts w:ascii="Tahoma" w:hAnsi="Tahoma" w:cs="Tahoma"/>
          <w:sz w:val="18"/>
          <w:szCs w:val="18"/>
          <w:rtl/>
        </w:rPr>
        <w:t>קיום תהליכי לימוד והפקת לקחים.</w:t>
      </w:r>
    </w:p>
    <w:p w14:paraId="5607107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ההנחיה מפרטת את הדרישות ממשרד ממשלתי בעת הגשת הבקשה לוועדה המייעצת, לרבות: הגשת חוות דעת היועץ המשפטי של המשרד בכל הנוגע לחוק הגנת הפרטיות, התשמ"א-1981 (להלן - חוק הגנת הפרטיות) ותקנות </w:t>
      </w:r>
      <w:r w:rsidRPr="00EB460D">
        <w:rPr>
          <w:rFonts w:ascii="Tahoma" w:hAnsi="Tahoma" w:cs="Tahoma" w:hint="eastAsia"/>
          <w:sz w:val="18"/>
          <w:szCs w:val="18"/>
          <w:rtl/>
        </w:rPr>
        <w:t>הגנת</w:t>
      </w:r>
      <w:r w:rsidRPr="00EB460D">
        <w:rPr>
          <w:rFonts w:ascii="Tahoma" w:hAnsi="Tahoma" w:cs="Tahoma"/>
          <w:sz w:val="18"/>
          <w:szCs w:val="18"/>
          <w:rtl/>
        </w:rPr>
        <w:t xml:space="preserve"> </w:t>
      </w:r>
      <w:r w:rsidRPr="00EB460D">
        <w:rPr>
          <w:rFonts w:ascii="Tahoma" w:hAnsi="Tahoma" w:cs="Tahoma" w:hint="eastAsia"/>
          <w:sz w:val="18"/>
          <w:szCs w:val="18"/>
          <w:rtl/>
        </w:rPr>
        <w:t>הפרטיות</w:t>
      </w:r>
      <w:r w:rsidRPr="00EB460D">
        <w:rPr>
          <w:rFonts w:ascii="Tahoma" w:hAnsi="Tahoma" w:cs="Tahoma"/>
          <w:sz w:val="18"/>
          <w:szCs w:val="18"/>
          <w:rtl/>
        </w:rPr>
        <w:t xml:space="preserve"> (אבטחת </w:t>
      </w:r>
      <w:r w:rsidRPr="00EB460D">
        <w:rPr>
          <w:rFonts w:ascii="Tahoma" w:hAnsi="Tahoma" w:cs="Tahoma" w:hint="eastAsia"/>
          <w:sz w:val="18"/>
          <w:szCs w:val="18"/>
          <w:rtl/>
        </w:rPr>
        <w:t>מידע</w:t>
      </w:r>
      <w:r w:rsidRPr="00EB460D">
        <w:rPr>
          <w:rFonts w:ascii="Tahoma" w:hAnsi="Tahoma" w:cs="Tahoma"/>
          <w:sz w:val="18"/>
          <w:szCs w:val="18"/>
          <w:rtl/>
        </w:rPr>
        <w:t xml:space="preserve">), </w:t>
      </w:r>
      <w:r w:rsidRPr="00EB460D">
        <w:rPr>
          <w:rFonts w:ascii="Tahoma" w:hAnsi="Tahoma" w:cs="Tahoma" w:hint="cs"/>
          <w:sz w:val="18"/>
          <w:szCs w:val="18"/>
          <w:rtl/>
        </w:rPr>
        <w:t>ה</w:t>
      </w:r>
      <w:r w:rsidRPr="00EB460D">
        <w:rPr>
          <w:rFonts w:ascii="Tahoma" w:hAnsi="Tahoma" w:cs="Tahoma" w:hint="eastAsia"/>
          <w:sz w:val="18"/>
          <w:szCs w:val="18"/>
          <w:rtl/>
        </w:rPr>
        <w:t>תשע</w:t>
      </w:r>
      <w:r w:rsidRPr="00EB460D">
        <w:rPr>
          <w:rFonts w:ascii="Tahoma" w:hAnsi="Tahoma" w:cs="Tahoma"/>
          <w:sz w:val="18"/>
          <w:szCs w:val="18"/>
          <w:rtl/>
        </w:rPr>
        <w:t>"ז-2017</w:t>
      </w:r>
      <w:r w:rsidRPr="00EB460D">
        <w:rPr>
          <w:rFonts w:ascii="Tahoma" w:hAnsi="Tahoma" w:cs="Tahoma" w:hint="cs"/>
          <w:sz w:val="18"/>
          <w:szCs w:val="18"/>
          <w:rtl/>
        </w:rPr>
        <w:t>; ניתוח איומים; מידע על הספק; פרטי המידע שמתוכנן לעבור לענן; ניתוח משתמשי המערכת; ניתוח ממשקי המערכת ועוד. בד בבד הנחה מנהל יה"ב את ממוני הגנת הסייבר המשרדיים</w:t>
      </w:r>
      <w:r w:rsidRPr="00EB460D">
        <w:rPr>
          <w:rStyle w:val="FootnoteReference"/>
          <w:rFonts w:ascii="Tahoma" w:hAnsi="Tahoma" w:cs="Tahoma"/>
          <w:sz w:val="18"/>
          <w:szCs w:val="18"/>
          <w:rtl/>
        </w:rPr>
        <w:footnoteReference w:id="50"/>
      </w:r>
      <w:r w:rsidRPr="00EB460D">
        <w:rPr>
          <w:rFonts w:ascii="Tahoma" w:hAnsi="Tahoma" w:cs="Tahoma" w:hint="cs"/>
          <w:sz w:val="18"/>
          <w:szCs w:val="18"/>
          <w:rtl/>
        </w:rPr>
        <w:t xml:space="preserve"> לעדכן את הוועדה המייעצת אם כבר קיימות מערכות במחשוב ענן, על מנת שזו תוכל לבחון אותן ולאשרן בהתאם להנחיה. </w:t>
      </w:r>
    </w:p>
    <w:p w14:paraId="680FA67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רשומת </w:t>
      </w:r>
      <w:r w:rsidRPr="00EB460D">
        <w:rPr>
          <w:rFonts w:ascii="Tahoma" w:hAnsi="Tahoma" w:cs="Tahoma" w:hint="cs"/>
          <w:sz w:val="18"/>
          <w:szCs w:val="18"/>
        </w:rPr>
        <w:t>DNS</w:t>
      </w:r>
      <w:r w:rsidRPr="00EB460D">
        <w:rPr>
          <w:rFonts w:ascii="Tahoma" w:hAnsi="Tahoma" w:cs="Tahoma" w:hint="cs"/>
          <w:sz w:val="18"/>
          <w:szCs w:val="18"/>
          <w:rtl/>
        </w:rPr>
        <w:t xml:space="preserve"> היא </w:t>
      </w:r>
      <w:r w:rsidRPr="00EB460D">
        <w:rPr>
          <w:rFonts w:ascii="Tahoma" w:hAnsi="Tahoma" w:cs="Tahoma"/>
          <w:sz w:val="18"/>
          <w:szCs w:val="18"/>
          <w:rtl/>
        </w:rPr>
        <w:t xml:space="preserve">פרוטוקול </w:t>
      </w:r>
      <w:r w:rsidRPr="00EB460D">
        <w:rPr>
          <w:rFonts w:ascii="Tahoma" w:hAnsi="Tahoma" w:cs="Tahoma" w:hint="cs"/>
          <w:sz w:val="18"/>
          <w:szCs w:val="18"/>
          <w:rtl/>
        </w:rPr>
        <w:t>המתרגם</w:t>
      </w:r>
      <w:r w:rsidRPr="00EB460D">
        <w:rPr>
          <w:rFonts w:ascii="Tahoma" w:hAnsi="Tahoma" w:cs="Tahoma"/>
          <w:sz w:val="18"/>
          <w:szCs w:val="18"/>
          <w:rtl/>
        </w:rPr>
        <w:t xml:space="preserve"> שם </w:t>
      </w:r>
      <w:r w:rsidRPr="00EB460D">
        <w:rPr>
          <w:rFonts w:ascii="Tahoma" w:hAnsi="Tahoma" w:cs="Tahoma" w:hint="cs"/>
          <w:sz w:val="18"/>
          <w:szCs w:val="18"/>
          <w:rtl/>
        </w:rPr>
        <w:t xml:space="preserve">מילולי של </w:t>
      </w:r>
      <w:r w:rsidRPr="00EB460D">
        <w:rPr>
          <w:rFonts w:ascii="Tahoma" w:hAnsi="Tahoma" w:cs="Tahoma"/>
          <w:sz w:val="18"/>
          <w:szCs w:val="18"/>
          <w:rtl/>
        </w:rPr>
        <w:t>תחום</w:t>
      </w:r>
      <w:r w:rsidRPr="00EB460D">
        <w:rPr>
          <w:rFonts w:ascii="Tahoma" w:hAnsi="Tahoma" w:cs="Tahoma" w:hint="cs"/>
          <w:sz w:val="18"/>
          <w:szCs w:val="18"/>
          <w:rtl/>
        </w:rPr>
        <w:t xml:space="preserve"> אתר במרשתת </w:t>
      </w:r>
      <w:r w:rsidRPr="00EB460D">
        <w:rPr>
          <w:rFonts w:ascii="Tahoma" w:hAnsi="Tahoma" w:cs="Tahoma"/>
          <w:sz w:val="18"/>
          <w:szCs w:val="18"/>
          <w:rtl/>
        </w:rPr>
        <w:t>(</w:t>
      </w:r>
      <w:r w:rsidRPr="00EB460D">
        <w:rPr>
          <w:rFonts w:ascii="Tahoma" w:hAnsi="Tahoma" w:cs="Tahoma"/>
          <w:sz w:val="18"/>
          <w:szCs w:val="18"/>
        </w:rPr>
        <w:t>domain</w:t>
      </w:r>
      <w:r w:rsidRPr="00EB460D">
        <w:rPr>
          <w:rFonts w:ascii="Tahoma" w:hAnsi="Tahoma" w:cs="Tahoma"/>
          <w:sz w:val="18"/>
          <w:szCs w:val="18"/>
          <w:rtl/>
        </w:rPr>
        <w:t>)</w:t>
      </w:r>
      <w:r w:rsidRPr="00EB460D">
        <w:rPr>
          <w:rFonts w:ascii="Tahoma" w:hAnsi="Tahoma" w:cs="Tahoma" w:hint="cs"/>
          <w:sz w:val="18"/>
          <w:szCs w:val="18"/>
          <w:rtl/>
        </w:rPr>
        <w:t xml:space="preserve">, כגון </w:t>
      </w:r>
      <w:r w:rsidRPr="00EB460D">
        <w:rPr>
          <w:rFonts w:ascii="Tahoma" w:hAnsi="Tahoma" w:cs="Tahoma"/>
          <w:sz w:val="18"/>
          <w:szCs w:val="18"/>
        </w:rPr>
        <w:t>https://www.gov.il</w:t>
      </w:r>
      <w:r w:rsidRPr="00EB460D">
        <w:rPr>
          <w:rFonts w:ascii="Tahoma" w:hAnsi="Tahoma" w:cs="Tahoma" w:hint="cs"/>
          <w:sz w:val="18"/>
          <w:szCs w:val="18"/>
          <w:rtl/>
        </w:rPr>
        <w:t xml:space="preserve">, </w:t>
      </w:r>
      <w:r w:rsidRPr="00EB460D">
        <w:rPr>
          <w:rFonts w:ascii="Tahoma" w:hAnsi="Tahoma" w:cs="Tahoma"/>
          <w:sz w:val="18"/>
          <w:szCs w:val="18"/>
          <w:rtl/>
        </w:rPr>
        <w:t>ל</w:t>
      </w:r>
      <w:r w:rsidRPr="00EB460D">
        <w:rPr>
          <w:rFonts w:ascii="Tahoma" w:hAnsi="Tahoma" w:cs="Tahoma" w:hint="cs"/>
          <w:sz w:val="18"/>
          <w:szCs w:val="18"/>
          <w:rtl/>
        </w:rPr>
        <w:t>כתובת המספרית של האתר (כתובת ה-</w:t>
      </w:r>
      <w:r w:rsidRPr="00EB460D">
        <w:rPr>
          <w:rFonts w:ascii="Tahoma" w:hAnsi="Tahoma" w:cs="Tahoma" w:hint="cs"/>
          <w:sz w:val="18"/>
          <w:szCs w:val="18"/>
        </w:rPr>
        <w:t>IP</w:t>
      </w:r>
      <w:r w:rsidRPr="00EB460D">
        <w:rPr>
          <w:rFonts w:ascii="Tahoma" w:hAnsi="Tahoma" w:cs="Tahoma" w:hint="cs"/>
          <w:sz w:val="18"/>
          <w:szCs w:val="18"/>
          <w:rtl/>
        </w:rPr>
        <w:t>). פרוטוקול זה מקל על משתמשים אנושיים במרשתת משום שהוא מאפשר להם להגיע לאתרים באמצעות כתובת מילולית ולא מספרית.</w:t>
      </w:r>
    </w:p>
    <w:p w14:paraId="3B72A33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מפגישות שקיים משרד מבקר המדינה ביולי ובדצמבר 2020 עם יחידת ממשל זמין</w:t>
      </w:r>
      <w:r w:rsidRPr="00EB460D">
        <w:rPr>
          <w:rStyle w:val="FootnoteReference"/>
          <w:rFonts w:ascii="Tahoma" w:hAnsi="Tahoma" w:cs="Tahoma"/>
          <w:sz w:val="18"/>
          <w:szCs w:val="18"/>
          <w:rtl/>
        </w:rPr>
        <w:footnoteReference w:id="51"/>
      </w:r>
      <w:r w:rsidRPr="00EB460D">
        <w:rPr>
          <w:rFonts w:ascii="Tahoma" w:hAnsi="Tahoma" w:cs="Tahoma" w:hint="cs"/>
          <w:sz w:val="18"/>
          <w:szCs w:val="18"/>
          <w:rtl/>
        </w:rPr>
        <w:t xml:space="preserve"> אשר ברשות התקשוב עלה כי ממשל זמין היא האחראית על מתן רשומת ה-</w:t>
      </w:r>
      <w:r w:rsidRPr="00EB460D">
        <w:rPr>
          <w:rFonts w:ascii="Tahoma" w:hAnsi="Tahoma" w:cs="Tahoma" w:hint="cs"/>
          <w:sz w:val="18"/>
          <w:szCs w:val="18"/>
        </w:rPr>
        <w:t>DNS</w:t>
      </w:r>
      <w:r w:rsidRPr="00EB460D">
        <w:rPr>
          <w:rFonts w:ascii="Tahoma" w:hAnsi="Tahoma" w:cs="Tahoma" w:hint="cs"/>
          <w:sz w:val="18"/>
          <w:szCs w:val="18"/>
          <w:rtl/>
        </w:rPr>
        <w:t xml:space="preserve"> הנדרשת בתחום הממשלתי (</w:t>
      </w:r>
      <w:r w:rsidRPr="00EB460D">
        <w:rPr>
          <w:rFonts w:ascii="Tahoma" w:hAnsi="Tahoma" w:cs="Tahoma"/>
          <w:sz w:val="18"/>
          <w:szCs w:val="18"/>
        </w:rPr>
        <w:t>gov.il</w:t>
      </w:r>
      <w:r w:rsidRPr="00EB460D">
        <w:rPr>
          <w:rFonts w:ascii="Tahoma" w:hAnsi="Tahoma" w:cs="Tahoma" w:hint="cs"/>
          <w:sz w:val="18"/>
          <w:szCs w:val="18"/>
          <w:rtl/>
        </w:rPr>
        <w:t xml:space="preserve">) בעת הקמת מערכת בענן, וכי הרשומה ניתנת על ידי ממשל זמין למשרד הממשלתי רק לאחר קבלת החלטה חיובית בעניין המערכת במסגרת הדיון שמתבצע בוועדה המייעצת ווידוא יישום המלצות הוועדה. עוד ציין ממשל זמין כי מסיבות היסטוריות קיימים מקרים בודדים שבהם משרדים יכולים לייצר לעצמם רשומת </w:t>
      </w:r>
      <w:r w:rsidRPr="00EB460D">
        <w:rPr>
          <w:rFonts w:ascii="Tahoma" w:hAnsi="Tahoma" w:cs="Tahoma" w:hint="cs"/>
          <w:sz w:val="18"/>
          <w:szCs w:val="18"/>
        </w:rPr>
        <w:t>DNS</w:t>
      </w:r>
      <w:r w:rsidRPr="00EB460D">
        <w:rPr>
          <w:rFonts w:ascii="Tahoma" w:hAnsi="Tahoma" w:cs="Tahoma" w:hint="cs"/>
          <w:sz w:val="18"/>
          <w:szCs w:val="18"/>
          <w:rtl/>
        </w:rPr>
        <w:t xml:space="preserve">, אולם ממשל זמין פועל על מנת לצמצם מקרים אלו. </w:t>
      </w:r>
    </w:p>
    <w:p w14:paraId="37EB2E7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על פי נתוני יה"ב, משנת 2016 ועד יולי 2020 התכנסה הוועדה המייעצת 33 פעמים ודנה ב-114 מערכות של 36 משרדים. תרשים 13 להלן מפרט את פעילות הוועדה המייעצת בשנים 2016 עד יולי 2020:</w:t>
      </w:r>
    </w:p>
    <w:p w14:paraId="5463919B" w14:textId="77777777" w:rsidR="00D56FA2" w:rsidRPr="006F223C" w:rsidRDefault="00D56FA2" w:rsidP="00E639C4">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lastRenderedPageBreak/>
        <w:t>תרשים</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15</w:t>
      </w:r>
      <w:r w:rsidRPr="006F223C">
        <w:rPr>
          <w:rFonts w:ascii="Tahoma" w:hAnsi="Tahoma" w:cs="Tahoma"/>
          <w:color w:val="0D0D0D" w:themeColor="text1" w:themeTint="F2"/>
          <w:sz w:val="20"/>
          <w:szCs w:val="20"/>
          <w:rtl/>
        </w:rPr>
        <w:t xml:space="preserve">: </w:t>
      </w:r>
      <w:r w:rsidRPr="006F223C">
        <w:rPr>
          <w:rFonts w:ascii="Tahoma" w:hAnsi="Tahoma" w:cs="Tahoma"/>
          <w:b/>
          <w:bCs/>
          <w:color w:val="0D0D0D" w:themeColor="text1" w:themeTint="F2"/>
          <w:sz w:val="20"/>
          <w:szCs w:val="20"/>
          <w:rtl/>
        </w:rPr>
        <w:t>מספר המערכות שנידונו בוועדה המייעצת לפי שנים וסטאטוס אישורן, נכון ליולי 2020</w:t>
      </w:r>
    </w:p>
    <w:p w14:paraId="0AD5CE7D" w14:textId="7C1A14C9" w:rsidR="00D56FA2" w:rsidRPr="00EB460D" w:rsidRDefault="00E639C4" w:rsidP="006F223C">
      <w:pPr>
        <w:spacing w:line="240" w:lineRule="atLeast"/>
        <w:jc w:val="both"/>
        <w:rPr>
          <w:rFonts w:ascii="Tahoma" w:hAnsi="Tahoma" w:cs="Tahoma"/>
          <w:b/>
          <w:bCs/>
          <w:sz w:val="18"/>
          <w:szCs w:val="18"/>
          <w:rtl/>
        </w:rPr>
      </w:pPr>
      <w:r>
        <w:rPr>
          <w:rFonts w:ascii="Tahoma" w:hAnsi="Tahoma" w:cs="Tahoma"/>
          <w:b/>
          <w:bCs/>
          <w:noProof/>
          <w:sz w:val="18"/>
          <w:szCs w:val="18"/>
          <w:rtl/>
          <w:lang w:val="he-IL"/>
        </w:rPr>
        <w:drawing>
          <wp:inline distT="0" distB="0" distL="0" distR="0" wp14:anchorId="0F9C6C37" wp14:editId="39F2254A">
            <wp:extent cx="4679950" cy="2513330"/>
            <wp:effectExtent l="0" t="0" r="6350"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679950" cy="2513330"/>
                    </a:xfrm>
                    <a:prstGeom prst="rect">
                      <a:avLst/>
                    </a:prstGeom>
                  </pic:spPr>
                </pic:pic>
              </a:graphicData>
            </a:graphic>
          </wp:inline>
        </w:drawing>
      </w:r>
    </w:p>
    <w:p w14:paraId="475F4975" w14:textId="77777777" w:rsidR="00D56FA2" w:rsidRPr="00E639C4" w:rsidRDefault="00D56FA2" w:rsidP="00E639C4">
      <w:pPr>
        <w:tabs>
          <w:tab w:val="left" w:pos="424"/>
        </w:tabs>
        <w:spacing w:before="120" w:after="240" w:line="240" w:lineRule="exact"/>
        <w:ind w:left="397" w:hanging="397"/>
        <w:jc w:val="both"/>
        <w:rPr>
          <w:rFonts w:ascii="Tahoma" w:hAnsi="Tahoma" w:cs="Tahoma"/>
          <w:color w:val="0D0D0D" w:themeColor="text1" w:themeTint="F2"/>
          <w:sz w:val="16"/>
          <w:szCs w:val="16"/>
          <w:rtl/>
        </w:rPr>
      </w:pPr>
      <w:r w:rsidRPr="00E639C4">
        <w:rPr>
          <w:rFonts w:ascii="Tahoma" w:hAnsi="Tahoma" w:cs="Tahoma" w:hint="cs"/>
          <w:color w:val="0D0D0D" w:themeColor="text1" w:themeTint="F2"/>
          <w:sz w:val="16"/>
          <w:szCs w:val="16"/>
          <w:rtl/>
        </w:rPr>
        <w:t>על פי נתוני יה"ב, בעיבוד משרד מבקר המדינה.</w:t>
      </w:r>
    </w:p>
    <w:p w14:paraId="2D91E240"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מהתרשים עולה כי מרבית המערכות (102 מתוך 114 מערכות, כ-89%) שלגביהן הגישו המשרדים בקשות לאישור הוועדה המייעצת אכן אושרו.</w:t>
      </w:r>
    </w:p>
    <w:p w14:paraId="3B8DCA0A" w14:textId="77777777" w:rsidR="00E74BD7" w:rsidRPr="00E639C4"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 xml:space="preserve">מתשובותיהם של 42 משרדים על השאלון שהפיץ משרד מבקר המדינה עולה כי על אף ההנחיה של מנהל יה"ב, במשרדים אלה פועלות כ-10 מערכות בסביבת ענן בלא שהתבקש </w:t>
      </w:r>
      <w:r>
        <w:rPr>
          <w:rFonts w:ascii="Tahoma" w:hAnsi="Tahoma" w:cs="Tahoma" w:hint="cs"/>
          <w:b/>
          <w:color w:val="0D0D0D" w:themeColor="text1" w:themeTint="F2"/>
          <w:sz w:val="18"/>
          <w:szCs w:val="18"/>
          <w:rtl/>
        </w:rPr>
        <w:t xml:space="preserve">לגביהן </w:t>
      </w:r>
      <w:r w:rsidRPr="00E639C4">
        <w:rPr>
          <w:rFonts w:ascii="Tahoma" w:hAnsi="Tahoma" w:cs="Tahoma" w:hint="cs"/>
          <w:b/>
          <w:color w:val="0D0D0D" w:themeColor="text1" w:themeTint="F2"/>
          <w:sz w:val="18"/>
          <w:szCs w:val="18"/>
          <w:rtl/>
        </w:rPr>
        <w:t>אישור הוועדה המייעצת. היעדר בחינה של הוועדה עלול להביא להתממשות סיכוני אבטחת מידע משמעותיים במערכות אלו.</w:t>
      </w:r>
    </w:p>
    <w:p w14:paraId="5D230867"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באוגוסט 2020 מסר ממלא מקום ראש רשות התקשוב למשרד מבקר המדינה כי </w:t>
      </w:r>
      <w:r w:rsidRPr="00EB460D">
        <w:rPr>
          <w:rFonts w:ascii="Tahoma" w:hAnsi="Tahoma" w:cs="Tahoma"/>
          <w:sz w:val="18"/>
          <w:szCs w:val="18"/>
          <w:rtl/>
        </w:rPr>
        <w:t xml:space="preserve">עם הקמת </w:t>
      </w:r>
      <w:r w:rsidRPr="00EB460D">
        <w:rPr>
          <w:rFonts w:ascii="Tahoma" w:hAnsi="Tahoma" w:cs="Tahoma" w:hint="cs"/>
          <w:sz w:val="18"/>
          <w:szCs w:val="18"/>
          <w:rtl/>
        </w:rPr>
        <w:t>הוועדה המייעצת</w:t>
      </w:r>
      <w:r w:rsidRPr="00EB460D">
        <w:rPr>
          <w:rFonts w:ascii="Tahoma" w:hAnsi="Tahoma" w:cs="Tahoma"/>
          <w:sz w:val="18"/>
          <w:szCs w:val="18"/>
          <w:rtl/>
        </w:rPr>
        <w:t xml:space="preserve"> הוחלט</w:t>
      </w:r>
      <w:r w:rsidRPr="00EB460D">
        <w:rPr>
          <w:rFonts w:ascii="Tahoma" w:hAnsi="Tahoma" w:cs="Tahoma" w:hint="cs"/>
          <w:sz w:val="18"/>
          <w:szCs w:val="18"/>
          <w:rtl/>
        </w:rPr>
        <w:t xml:space="preserve"> ש</w:t>
      </w:r>
      <w:r w:rsidRPr="00EB460D">
        <w:rPr>
          <w:rFonts w:ascii="Tahoma" w:hAnsi="Tahoma" w:cs="Tahoma"/>
          <w:sz w:val="18"/>
          <w:szCs w:val="18"/>
          <w:rtl/>
        </w:rPr>
        <w:t>ה</w:t>
      </w:r>
      <w:r w:rsidRPr="00EB460D">
        <w:rPr>
          <w:rFonts w:ascii="Tahoma" w:hAnsi="Tahoma" w:cs="Tahoma" w:hint="cs"/>
          <w:sz w:val="18"/>
          <w:szCs w:val="18"/>
          <w:rtl/>
        </w:rPr>
        <w:t>יא</w:t>
      </w:r>
      <w:r w:rsidRPr="00EB460D">
        <w:rPr>
          <w:rFonts w:ascii="Tahoma" w:hAnsi="Tahoma" w:cs="Tahoma"/>
          <w:sz w:val="18"/>
          <w:szCs w:val="18"/>
          <w:rtl/>
        </w:rPr>
        <w:t xml:space="preserve"> תייעץ לגבי אופן ההגנה הנדרש </w:t>
      </w:r>
      <w:r w:rsidRPr="00EB460D">
        <w:rPr>
          <w:rFonts w:ascii="Tahoma" w:hAnsi="Tahoma" w:cs="Tahoma" w:hint="cs"/>
          <w:sz w:val="18"/>
          <w:szCs w:val="18"/>
          <w:rtl/>
        </w:rPr>
        <w:t xml:space="preserve">של המערכות בסביבת הענן, </w:t>
      </w:r>
      <w:r w:rsidRPr="00EB460D">
        <w:rPr>
          <w:rFonts w:ascii="Tahoma" w:hAnsi="Tahoma" w:cs="Tahoma"/>
          <w:sz w:val="18"/>
          <w:szCs w:val="18"/>
          <w:rtl/>
        </w:rPr>
        <w:t>מתוך הבנה שהנושאים</w:t>
      </w:r>
      <w:r w:rsidRPr="00EB460D">
        <w:rPr>
          <w:rFonts w:ascii="Tahoma" w:hAnsi="Tahoma" w:cs="Tahoma" w:hint="cs"/>
          <w:sz w:val="18"/>
          <w:szCs w:val="18"/>
          <w:rtl/>
        </w:rPr>
        <w:t xml:space="preserve"> והמערכות</w:t>
      </w:r>
      <w:r w:rsidRPr="00EB460D">
        <w:rPr>
          <w:rFonts w:ascii="Tahoma" w:hAnsi="Tahoma" w:cs="Tahoma"/>
          <w:sz w:val="18"/>
          <w:szCs w:val="18"/>
          <w:rtl/>
        </w:rPr>
        <w:t xml:space="preserve"> שיעלו </w:t>
      </w:r>
      <w:r w:rsidRPr="00EB460D">
        <w:rPr>
          <w:rFonts w:ascii="Tahoma" w:hAnsi="Tahoma" w:cs="Tahoma" w:hint="cs"/>
          <w:sz w:val="18"/>
          <w:szCs w:val="18"/>
          <w:rtl/>
        </w:rPr>
        <w:t xml:space="preserve">תחילה </w:t>
      </w:r>
      <w:r w:rsidRPr="00EB460D">
        <w:rPr>
          <w:rFonts w:ascii="Tahoma" w:hAnsi="Tahoma" w:cs="Tahoma"/>
          <w:sz w:val="18"/>
          <w:szCs w:val="18"/>
          <w:rtl/>
        </w:rPr>
        <w:t>לוועדה</w:t>
      </w:r>
      <w:r w:rsidRPr="00EB460D">
        <w:rPr>
          <w:rFonts w:ascii="Tahoma" w:hAnsi="Tahoma" w:cs="Tahoma" w:hint="cs"/>
          <w:sz w:val="18"/>
          <w:szCs w:val="18"/>
          <w:rtl/>
        </w:rPr>
        <w:t xml:space="preserve"> לא יהיו נושאי </w:t>
      </w:r>
      <w:r w:rsidRPr="00EB460D">
        <w:rPr>
          <w:rFonts w:ascii="Tahoma" w:hAnsi="Tahoma" w:cs="Tahoma"/>
          <w:sz w:val="18"/>
          <w:szCs w:val="18"/>
          <w:rtl/>
        </w:rPr>
        <w:t xml:space="preserve">ליבה או </w:t>
      </w:r>
      <w:r w:rsidRPr="00EB460D">
        <w:rPr>
          <w:rFonts w:ascii="Tahoma" w:hAnsi="Tahoma" w:cs="Tahoma" w:hint="cs"/>
          <w:sz w:val="18"/>
          <w:szCs w:val="18"/>
          <w:rtl/>
        </w:rPr>
        <w:t>יכללו</w:t>
      </w:r>
      <w:r w:rsidRPr="00EB460D">
        <w:rPr>
          <w:rFonts w:ascii="Tahoma" w:hAnsi="Tahoma" w:cs="Tahoma"/>
          <w:sz w:val="18"/>
          <w:szCs w:val="18"/>
          <w:rtl/>
        </w:rPr>
        <w:t xml:space="preserve"> מידע רגיש</w:t>
      </w:r>
      <w:r w:rsidRPr="00EB460D">
        <w:rPr>
          <w:rFonts w:ascii="Tahoma" w:hAnsi="Tahoma" w:cs="Tahoma" w:hint="cs"/>
          <w:sz w:val="18"/>
          <w:szCs w:val="18"/>
          <w:rtl/>
        </w:rPr>
        <w:t xml:space="preserve"> במיוחד,</w:t>
      </w:r>
      <w:r w:rsidRPr="00EB460D">
        <w:rPr>
          <w:rFonts w:ascii="Tahoma" w:hAnsi="Tahoma" w:cs="Tahoma"/>
          <w:sz w:val="18"/>
          <w:szCs w:val="18"/>
          <w:rtl/>
        </w:rPr>
        <w:t xml:space="preserve"> ועל כן יש מקום לשיקול הדעת וניהול הסיכונים של המשרד עצמו.</w:t>
      </w:r>
      <w:r w:rsidRPr="00EB460D">
        <w:rPr>
          <w:rFonts w:ascii="Tahoma" w:hAnsi="Tahoma" w:cs="Tahoma" w:hint="cs"/>
          <w:sz w:val="18"/>
          <w:szCs w:val="18"/>
          <w:rtl/>
        </w:rPr>
        <w:t xml:space="preserve"> עם זאת, ממלא מקום ראש רשות התקשוב הוסיף כי </w:t>
      </w:r>
      <w:r w:rsidRPr="00EB460D">
        <w:rPr>
          <w:rFonts w:ascii="Tahoma" w:hAnsi="Tahoma" w:cs="Tahoma"/>
          <w:sz w:val="18"/>
          <w:szCs w:val="18"/>
          <w:rtl/>
        </w:rPr>
        <w:t xml:space="preserve">לאורך השנה וחצי האחרונות </w:t>
      </w:r>
      <w:r w:rsidRPr="00EB460D">
        <w:rPr>
          <w:rFonts w:ascii="Tahoma" w:hAnsi="Tahoma" w:cs="Tahoma" w:hint="cs"/>
          <w:sz w:val="18"/>
          <w:szCs w:val="18"/>
          <w:rtl/>
        </w:rPr>
        <w:t>ניסו משרדי ממשלה</w:t>
      </w:r>
      <w:r w:rsidRPr="00EB460D">
        <w:rPr>
          <w:rFonts w:ascii="Tahoma" w:hAnsi="Tahoma" w:cs="Tahoma"/>
          <w:sz w:val="18"/>
          <w:szCs w:val="18"/>
          <w:rtl/>
        </w:rPr>
        <w:t xml:space="preserve"> להגיש</w:t>
      </w:r>
      <w:r w:rsidRPr="00EB460D">
        <w:rPr>
          <w:rFonts w:ascii="Tahoma" w:hAnsi="Tahoma" w:cs="Tahoma" w:hint="cs"/>
          <w:sz w:val="18"/>
          <w:szCs w:val="18"/>
          <w:rtl/>
        </w:rPr>
        <w:t xml:space="preserve"> לוועדה גם</w:t>
      </w:r>
      <w:r w:rsidRPr="00EB460D">
        <w:rPr>
          <w:rFonts w:ascii="Tahoma" w:hAnsi="Tahoma" w:cs="Tahoma"/>
          <w:sz w:val="18"/>
          <w:szCs w:val="18"/>
          <w:rtl/>
        </w:rPr>
        <w:t xml:space="preserve"> </w:t>
      </w:r>
      <w:r w:rsidRPr="00EB460D">
        <w:rPr>
          <w:rFonts w:ascii="Tahoma" w:hAnsi="Tahoma" w:cs="Tahoma" w:hint="cs"/>
          <w:sz w:val="18"/>
          <w:szCs w:val="18"/>
          <w:rtl/>
        </w:rPr>
        <w:t>בקשות בנוגע ל</w:t>
      </w:r>
      <w:r w:rsidRPr="00EB460D">
        <w:rPr>
          <w:rFonts w:ascii="Tahoma" w:hAnsi="Tahoma" w:cs="Tahoma"/>
          <w:sz w:val="18"/>
          <w:szCs w:val="18"/>
          <w:rtl/>
        </w:rPr>
        <w:t>מערכות ליבה רגישות</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מ</w:t>
      </w:r>
      <w:r w:rsidRPr="00EB460D">
        <w:rPr>
          <w:rFonts w:ascii="Tahoma" w:hAnsi="Tahoma" w:cs="Tahoma"/>
          <w:sz w:val="18"/>
          <w:szCs w:val="18"/>
          <w:rtl/>
        </w:rPr>
        <w:t>תוך תפיסה שגויה שהחלטות הוועדה</w:t>
      </w:r>
      <w:r w:rsidRPr="00EB460D">
        <w:rPr>
          <w:rFonts w:ascii="Tahoma" w:hAnsi="Tahoma" w:cs="Tahoma" w:hint="cs"/>
          <w:sz w:val="18"/>
          <w:szCs w:val="18"/>
          <w:rtl/>
        </w:rPr>
        <w:t xml:space="preserve"> </w:t>
      </w:r>
      <w:r w:rsidRPr="00EB460D">
        <w:rPr>
          <w:rFonts w:ascii="Tahoma" w:hAnsi="Tahoma" w:cs="Tahoma"/>
          <w:sz w:val="18"/>
          <w:szCs w:val="18"/>
          <w:rtl/>
        </w:rPr>
        <w:t>אינן מחי</w:t>
      </w:r>
      <w:r w:rsidRPr="00EB460D">
        <w:rPr>
          <w:rFonts w:ascii="Tahoma" w:hAnsi="Tahoma" w:cs="Tahoma" w:hint="cs"/>
          <w:sz w:val="18"/>
          <w:szCs w:val="18"/>
          <w:rtl/>
        </w:rPr>
        <w:t>י</w:t>
      </w:r>
      <w:r w:rsidRPr="00EB460D">
        <w:rPr>
          <w:rFonts w:ascii="Tahoma" w:hAnsi="Tahoma" w:cs="Tahoma"/>
          <w:sz w:val="18"/>
          <w:szCs w:val="18"/>
          <w:rtl/>
        </w:rPr>
        <w:t>בות ובכל מקרה לא יכולות למנוע מה</w:t>
      </w:r>
      <w:r w:rsidRPr="00EB460D">
        <w:rPr>
          <w:rFonts w:ascii="Tahoma" w:hAnsi="Tahoma" w:cs="Tahoma" w:hint="cs"/>
          <w:sz w:val="18"/>
          <w:szCs w:val="18"/>
          <w:rtl/>
        </w:rPr>
        <w:t>משרדים</w:t>
      </w:r>
      <w:r w:rsidRPr="00EB460D">
        <w:rPr>
          <w:rFonts w:ascii="Tahoma" w:hAnsi="Tahoma" w:cs="Tahoma"/>
          <w:sz w:val="18"/>
          <w:szCs w:val="18"/>
          <w:rtl/>
        </w:rPr>
        <w:t xml:space="preserve"> ל</w:t>
      </w:r>
      <w:r w:rsidRPr="00EB460D">
        <w:rPr>
          <w:rFonts w:ascii="Tahoma" w:hAnsi="Tahoma" w:cs="Tahoma" w:hint="cs"/>
          <w:sz w:val="18"/>
          <w:szCs w:val="18"/>
          <w:rtl/>
        </w:rPr>
        <w:t>ה</w:t>
      </w:r>
      <w:r w:rsidRPr="00EB460D">
        <w:rPr>
          <w:rFonts w:ascii="Tahoma" w:hAnsi="Tahoma" w:cs="Tahoma"/>
          <w:sz w:val="18"/>
          <w:szCs w:val="18"/>
          <w:rtl/>
        </w:rPr>
        <w:t>עלות מערכות אלו לענן.</w:t>
      </w:r>
      <w:r w:rsidRPr="00EB460D">
        <w:rPr>
          <w:rFonts w:ascii="Tahoma" w:hAnsi="Tahoma" w:cs="Tahoma" w:hint="cs"/>
          <w:sz w:val="18"/>
          <w:szCs w:val="18"/>
          <w:rtl/>
        </w:rPr>
        <w:t xml:space="preserve"> </w:t>
      </w:r>
      <w:r w:rsidRPr="00EB460D">
        <w:rPr>
          <w:rFonts w:ascii="Tahoma" w:hAnsi="Tahoma" w:cs="Tahoma"/>
          <w:sz w:val="18"/>
          <w:szCs w:val="18"/>
          <w:rtl/>
        </w:rPr>
        <w:t xml:space="preserve">לאור הידע </w:t>
      </w:r>
      <w:r w:rsidRPr="00EB460D">
        <w:rPr>
          <w:rFonts w:ascii="Tahoma" w:hAnsi="Tahoma" w:cs="Tahoma" w:hint="cs"/>
          <w:sz w:val="18"/>
          <w:szCs w:val="18"/>
          <w:rtl/>
        </w:rPr>
        <w:t>אשר נצבר ברשות התקשוב</w:t>
      </w:r>
      <w:r w:rsidRPr="00EB460D">
        <w:rPr>
          <w:rFonts w:ascii="Tahoma" w:hAnsi="Tahoma" w:cs="Tahoma"/>
          <w:sz w:val="18"/>
          <w:szCs w:val="18"/>
          <w:rtl/>
        </w:rPr>
        <w:t xml:space="preserve"> בנושא הענן במרוצת הזמן</w:t>
      </w:r>
      <w:r w:rsidRPr="00EB460D">
        <w:rPr>
          <w:rFonts w:ascii="Tahoma" w:hAnsi="Tahoma" w:cs="Tahoma" w:hint="cs"/>
          <w:sz w:val="18"/>
          <w:szCs w:val="18"/>
          <w:rtl/>
        </w:rPr>
        <w:t>,</w:t>
      </w:r>
      <w:r w:rsidRPr="00EB460D">
        <w:rPr>
          <w:rFonts w:ascii="Tahoma" w:hAnsi="Tahoma" w:cs="Tahoma"/>
          <w:sz w:val="18"/>
          <w:szCs w:val="18"/>
          <w:rtl/>
        </w:rPr>
        <w:t xml:space="preserve"> ומתוך מחויבות לבצע את תפקידי הרשות כשומר</w:t>
      </w:r>
      <w:r w:rsidRPr="00EB460D">
        <w:rPr>
          <w:rFonts w:ascii="Tahoma" w:hAnsi="Tahoma" w:cs="Tahoma" w:hint="cs"/>
          <w:sz w:val="18"/>
          <w:szCs w:val="18"/>
          <w:rtl/>
        </w:rPr>
        <w:t>ת</w:t>
      </w:r>
      <w:r w:rsidRPr="00EB460D">
        <w:rPr>
          <w:rFonts w:ascii="Tahoma" w:hAnsi="Tahoma" w:cs="Tahoma"/>
          <w:sz w:val="18"/>
          <w:szCs w:val="18"/>
          <w:rtl/>
        </w:rPr>
        <w:t xml:space="preserve"> </w:t>
      </w:r>
      <w:r w:rsidRPr="00EB460D">
        <w:rPr>
          <w:rFonts w:ascii="Tahoma" w:hAnsi="Tahoma" w:cs="Tahoma" w:hint="cs"/>
          <w:sz w:val="18"/>
          <w:szCs w:val="18"/>
          <w:rtl/>
        </w:rPr>
        <w:t>ה</w:t>
      </w:r>
      <w:r w:rsidRPr="00EB460D">
        <w:rPr>
          <w:rFonts w:ascii="Tahoma" w:hAnsi="Tahoma" w:cs="Tahoma"/>
          <w:sz w:val="18"/>
          <w:szCs w:val="18"/>
          <w:rtl/>
        </w:rPr>
        <w:t xml:space="preserve">סף </w:t>
      </w:r>
      <w:r w:rsidRPr="00EB460D">
        <w:rPr>
          <w:rFonts w:ascii="Tahoma" w:hAnsi="Tahoma" w:cs="Tahoma" w:hint="cs"/>
          <w:sz w:val="18"/>
          <w:szCs w:val="18"/>
          <w:rtl/>
        </w:rPr>
        <w:t>ב</w:t>
      </w:r>
      <w:r w:rsidRPr="00EB460D">
        <w:rPr>
          <w:rFonts w:ascii="Tahoma" w:hAnsi="Tahoma" w:cs="Tahoma"/>
          <w:sz w:val="18"/>
          <w:szCs w:val="18"/>
          <w:rtl/>
        </w:rPr>
        <w:t>נושא</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החליטה</w:t>
      </w:r>
      <w:r w:rsidRPr="00EB460D">
        <w:rPr>
          <w:rFonts w:ascii="Tahoma" w:hAnsi="Tahoma" w:cs="Tahoma"/>
          <w:sz w:val="18"/>
          <w:szCs w:val="18"/>
          <w:rtl/>
        </w:rPr>
        <w:t xml:space="preserve"> </w:t>
      </w:r>
      <w:r w:rsidRPr="00EB460D">
        <w:rPr>
          <w:rFonts w:ascii="Tahoma" w:hAnsi="Tahoma" w:cs="Tahoma" w:hint="cs"/>
          <w:sz w:val="18"/>
          <w:szCs w:val="18"/>
          <w:rtl/>
        </w:rPr>
        <w:t>רשות</w:t>
      </w:r>
      <w:r w:rsidRPr="00EB460D">
        <w:rPr>
          <w:rFonts w:ascii="Tahoma" w:hAnsi="Tahoma" w:cs="Tahoma"/>
          <w:sz w:val="18"/>
          <w:szCs w:val="18"/>
          <w:rtl/>
        </w:rPr>
        <w:t xml:space="preserve"> </w:t>
      </w:r>
      <w:r w:rsidRPr="00EB460D">
        <w:rPr>
          <w:rFonts w:ascii="Tahoma" w:hAnsi="Tahoma" w:cs="Tahoma" w:hint="cs"/>
          <w:sz w:val="18"/>
          <w:szCs w:val="18"/>
          <w:rtl/>
        </w:rPr>
        <w:t xml:space="preserve">התקשוב </w:t>
      </w:r>
      <w:r w:rsidRPr="00EB460D">
        <w:rPr>
          <w:rFonts w:ascii="Tahoma" w:hAnsi="Tahoma" w:cs="Tahoma"/>
          <w:sz w:val="18"/>
          <w:szCs w:val="18"/>
          <w:rtl/>
        </w:rPr>
        <w:t>לשנות את שם הוועדה מ"מייעצת" ל"מאשרת"</w:t>
      </w:r>
      <w:r w:rsidRPr="00EB460D">
        <w:rPr>
          <w:rFonts w:ascii="Tahoma" w:hAnsi="Tahoma" w:cs="Tahoma" w:hint="cs"/>
          <w:sz w:val="18"/>
          <w:szCs w:val="18"/>
          <w:rtl/>
        </w:rPr>
        <w:t>,</w:t>
      </w:r>
      <w:r w:rsidRPr="00EB460D">
        <w:rPr>
          <w:rFonts w:ascii="Tahoma" w:hAnsi="Tahoma" w:cs="Tahoma"/>
          <w:sz w:val="18"/>
          <w:szCs w:val="18"/>
          <w:rtl/>
        </w:rPr>
        <w:t xml:space="preserve"> ועל כן בוצע עדכון במסמכי ההנחיה השונים</w:t>
      </w:r>
      <w:r w:rsidRPr="00EB460D">
        <w:rPr>
          <w:rFonts w:ascii="Tahoma" w:hAnsi="Tahoma" w:cs="Tahoma" w:hint="cs"/>
          <w:sz w:val="18"/>
          <w:szCs w:val="18"/>
          <w:rtl/>
        </w:rPr>
        <w:t>. לדוגמה, הנחיית רשות התקשוב 4.2.3 שעניינה "</w:t>
      </w:r>
      <w:r w:rsidRPr="00EB460D">
        <w:rPr>
          <w:rFonts w:ascii="Tahoma" w:hAnsi="Tahoma" w:cs="Tahoma"/>
          <w:sz w:val="18"/>
          <w:szCs w:val="18"/>
          <w:rtl/>
        </w:rPr>
        <w:t>יישום מכרז מסגרת מספר 21/17 למתן שירותי ענן ציבורי</w:t>
      </w:r>
      <w:r w:rsidRPr="00EB460D">
        <w:rPr>
          <w:rFonts w:ascii="Tahoma" w:hAnsi="Tahoma" w:cs="Tahoma" w:hint="cs"/>
          <w:sz w:val="18"/>
          <w:szCs w:val="18"/>
          <w:rtl/>
        </w:rPr>
        <w:t>", אשר פורסמה ביולי 2020, קובעת כי "</w:t>
      </w:r>
      <w:r w:rsidRPr="00EB460D">
        <w:rPr>
          <w:rFonts w:ascii="Tahoma" w:hAnsi="Tahoma" w:cs="Tahoma"/>
          <w:sz w:val="18"/>
          <w:szCs w:val="18"/>
          <w:rtl/>
        </w:rPr>
        <w:t>משרד שיבקש להשתמש במכרז יידרש לקבל אישור מקדים של מינהל הרכש ואישור של ועדת ענן</w:t>
      </w:r>
      <w:r w:rsidRPr="00EB460D">
        <w:rPr>
          <w:rFonts w:ascii="Tahoma" w:hAnsi="Tahoma" w:cs="Tahoma" w:hint="cs"/>
          <w:sz w:val="18"/>
          <w:szCs w:val="18"/>
          <w:rtl/>
        </w:rPr>
        <w:t xml:space="preserve"> </w:t>
      </w:r>
      <w:r w:rsidRPr="00EB460D">
        <w:rPr>
          <w:rFonts w:ascii="Tahoma" w:hAnsi="Tahoma" w:cs="Tahoma"/>
          <w:sz w:val="18"/>
          <w:szCs w:val="18"/>
          <w:rtl/>
        </w:rPr>
        <w:t>ממשלתית</w:t>
      </w:r>
      <w:r w:rsidRPr="00EB460D">
        <w:rPr>
          <w:rFonts w:ascii="Tahoma" w:hAnsi="Tahoma" w:cs="Tahoma" w:hint="cs"/>
          <w:sz w:val="18"/>
          <w:szCs w:val="18"/>
          <w:rtl/>
        </w:rPr>
        <w:t>". כמו כן ההנחיה קובעת כי "טרם מימוש השירותים...</w:t>
      </w:r>
      <w:r w:rsidRPr="00EB460D">
        <w:rPr>
          <w:rFonts w:ascii="Tahoma" w:hAnsi="Tahoma" w:cs="Tahoma"/>
          <w:sz w:val="18"/>
          <w:szCs w:val="18"/>
          <w:rtl/>
        </w:rPr>
        <w:t>על המשרד לאשר את הפתרון המוצע בו</w:t>
      </w:r>
      <w:r w:rsidRPr="00EB460D">
        <w:rPr>
          <w:rFonts w:ascii="Tahoma" w:hAnsi="Tahoma" w:cs="Tahoma" w:hint="cs"/>
          <w:sz w:val="18"/>
          <w:szCs w:val="18"/>
          <w:rtl/>
        </w:rPr>
        <w:t>ו</w:t>
      </w:r>
      <w:r w:rsidRPr="00EB460D">
        <w:rPr>
          <w:rFonts w:ascii="Tahoma" w:hAnsi="Tahoma" w:cs="Tahoma"/>
          <w:sz w:val="18"/>
          <w:szCs w:val="18"/>
          <w:rtl/>
        </w:rPr>
        <w:t>עדת הענן</w:t>
      </w:r>
      <w:r w:rsidRPr="00EB460D">
        <w:rPr>
          <w:rFonts w:ascii="Tahoma" w:hAnsi="Tahoma" w:cs="Tahoma" w:hint="cs"/>
          <w:sz w:val="18"/>
          <w:szCs w:val="18"/>
          <w:rtl/>
        </w:rPr>
        <w:t xml:space="preserve"> </w:t>
      </w:r>
      <w:r w:rsidRPr="00EB460D">
        <w:rPr>
          <w:rFonts w:ascii="Tahoma" w:hAnsi="Tahoma" w:cs="Tahoma"/>
          <w:sz w:val="18"/>
          <w:szCs w:val="18"/>
          <w:rtl/>
        </w:rPr>
        <w:t>התקשובית</w:t>
      </w:r>
      <w:r w:rsidRPr="00EB460D">
        <w:rPr>
          <w:rFonts w:ascii="Tahoma" w:hAnsi="Tahoma" w:cs="Tahoma" w:hint="cs"/>
          <w:sz w:val="18"/>
          <w:szCs w:val="18"/>
          <w:rtl/>
        </w:rPr>
        <w:t>".</w:t>
      </w:r>
    </w:p>
    <w:p w14:paraId="24063288"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lastRenderedPageBreak/>
        <w:t>מהאמור</w:t>
      </w:r>
      <w:r w:rsidRPr="00E639C4">
        <w:rPr>
          <w:rFonts w:ascii="Tahoma" w:hAnsi="Tahoma" w:cs="Tahoma"/>
          <w:b/>
          <w:color w:val="0D0D0D" w:themeColor="text1" w:themeTint="F2"/>
          <w:sz w:val="18"/>
          <w:szCs w:val="18"/>
          <w:rtl/>
        </w:rPr>
        <w:t xml:space="preserve"> לעיל עולה כי במועד סיום הביקורת, דצמבר 2020, לא היה בידי </w:t>
      </w:r>
      <w:r w:rsidRPr="00E639C4">
        <w:rPr>
          <w:rFonts w:ascii="Tahoma" w:hAnsi="Tahoma" w:cs="Tahoma" w:hint="eastAsia"/>
          <w:b/>
          <w:color w:val="0D0D0D" w:themeColor="text1" w:themeTint="F2"/>
          <w:sz w:val="18"/>
          <w:szCs w:val="18"/>
          <w:rtl/>
        </w:rPr>
        <w:t>רשות</w:t>
      </w:r>
      <w:r w:rsidRPr="00E639C4">
        <w:rPr>
          <w:rFonts w:ascii="Tahoma" w:hAnsi="Tahoma" w:cs="Tahoma"/>
          <w:b/>
          <w:color w:val="0D0D0D" w:themeColor="text1" w:themeTint="F2"/>
          <w:sz w:val="18"/>
          <w:szCs w:val="18"/>
          <w:rtl/>
        </w:rPr>
        <w:t xml:space="preserve"> התקשוב או בידי </w:t>
      </w:r>
      <w:r w:rsidRPr="00E639C4">
        <w:rPr>
          <w:rFonts w:ascii="Tahoma" w:hAnsi="Tahoma" w:cs="Tahoma" w:hint="eastAsia"/>
          <w:b/>
          <w:color w:val="0D0D0D" w:themeColor="text1" w:themeTint="F2"/>
          <w:sz w:val="18"/>
          <w:szCs w:val="18"/>
          <w:rtl/>
        </w:rPr>
        <w:t>גורם</w:t>
      </w:r>
      <w:r w:rsidRPr="00E639C4">
        <w:rPr>
          <w:rFonts w:ascii="Tahoma" w:hAnsi="Tahoma" w:cs="Tahoma"/>
          <w:b/>
          <w:color w:val="0D0D0D" w:themeColor="text1" w:themeTint="F2"/>
          <w:sz w:val="18"/>
          <w:szCs w:val="18"/>
          <w:rtl/>
        </w:rPr>
        <w:t xml:space="preserve"> ממשלתי </w:t>
      </w:r>
      <w:r w:rsidRPr="00E639C4">
        <w:rPr>
          <w:rFonts w:ascii="Tahoma" w:hAnsi="Tahoma" w:cs="Tahoma" w:hint="eastAsia"/>
          <w:b/>
          <w:color w:val="0D0D0D" w:themeColor="text1" w:themeTint="F2"/>
          <w:sz w:val="18"/>
          <w:szCs w:val="18"/>
          <w:rtl/>
        </w:rPr>
        <w:t>אחר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מיפוי</w:t>
      </w:r>
      <w:r w:rsidRPr="00E639C4">
        <w:rPr>
          <w:rFonts w:ascii="Tahoma" w:hAnsi="Tahoma" w:cs="Tahoma"/>
          <w:b/>
          <w:color w:val="0D0D0D" w:themeColor="text1" w:themeTint="F2"/>
          <w:sz w:val="18"/>
          <w:szCs w:val="18"/>
          <w:rtl/>
        </w:rPr>
        <w:t xml:space="preserve"> מלא ועדכני של כל המערכות הממשלתיות שכבר יושמו בענן. כמו כן, משרדים שונים העבירו מערכות לסביבת הענן בלי לקבל את אישורה של </w:t>
      </w:r>
      <w:r w:rsidRPr="00E639C4">
        <w:rPr>
          <w:rFonts w:ascii="Tahoma" w:hAnsi="Tahoma" w:cs="Tahoma" w:hint="eastAsia"/>
          <w:b/>
          <w:color w:val="0D0D0D" w:themeColor="text1" w:themeTint="F2"/>
          <w:sz w:val="18"/>
          <w:szCs w:val="18"/>
          <w:rtl/>
        </w:rPr>
        <w:t>יה</w:t>
      </w:r>
      <w:r w:rsidRPr="00E639C4">
        <w:rPr>
          <w:rFonts w:ascii="Tahoma" w:hAnsi="Tahoma" w:cs="Tahoma"/>
          <w:b/>
          <w:color w:val="0D0D0D" w:themeColor="text1" w:themeTint="F2"/>
          <w:sz w:val="18"/>
          <w:szCs w:val="18"/>
          <w:rtl/>
        </w:rPr>
        <w:t>"ב</w:t>
      </w:r>
      <w:r w:rsidRPr="00E639C4">
        <w:rPr>
          <w:rFonts w:ascii="Tahoma" w:hAnsi="Tahoma" w:cs="Tahoma" w:hint="cs"/>
          <w:b/>
          <w:color w:val="0D0D0D" w:themeColor="text1" w:themeTint="F2"/>
          <w:sz w:val="18"/>
          <w:szCs w:val="18"/>
          <w:rtl/>
        </w:rPr>
        <w:t xml:space="preserve">, הגם שבהתאם להנחית מנהל יה"ב, </w:t>
      </w:r>
      <w:r w:rsidRPr="00E639C4">
        <w:rPr>
          <w:rFonts w:ascii="Tahoma" w:hAnsi="Tahoma" w:cs="Tahoma"/>
          <w:b/>
          <w:color w:val="0D0D0D" w:themeColor="text1" w:themeTint="F2"/>
          <w:sz w:val="18"/>
          <w:szCs w:val="18"/>
          <w:rtl/>
        </w:rPr>
        <w:t xml:space="preserve">על אגפי </w:t>
      </w:r>
      <w:r w:rsidRPr="00E639C4">
        <w:rPr>
          <w:rFonts w:ascii="Tahoma" w:hAnsi="Tahoma" w:cs="Tahoma" w:hint="cs"/>
          <w:b/>
          <w:color w:val="0D0D0D" w:themeColor="text1" w:themeTint="F2"/>
          <w:sz w:val="18"/>
          <w:szCs w:val="18"/>
          <w:rtl/>
        </w:rPr>
        <w:t xml:space="preserve">מערכות המידע </w:t>
      </w:r>
      <w:r w:rsidRPr="00E639C4">
        <w:rPr>
          <w:rFonts w:ascii="Tahoma" w:hAnsi="Tahoma" w:cs="Tahoma"/>
          <w:b/>
          <w:color w:val="0D0D0D" w:themeColor="text1" w:themeTint="F2"/>
          <w:sz w:val="18"/>
          <w:szCs w:val="18"/>
          <w:rtl/>
        </w:rPr>
        <w:t xml:space="preserve">במשרדי הממשלה להעביר ליה"ב מיפוי של כלל מערכות הענן במשרדים ולהביא </w:t>
      </w:r>
      <w:r w:rsidRPr="00E639C4">
        <w:rPr>
          <w:rFonts w:ascii="Tahoma" w:hAnsi="Tahoma" w:cs="Tahoma" w:hint="cs"/>
          <w:b/>
          <w:color w:val="0D0D0D" w:themeColor="text1" w:themeTint="F2"/>
          <w:sz w:val="18"/>
          <w:szCs w:val="18"/>
          <w:rtl/>
        </w:rPr>
        <w:t xml:space="preserve">לשולחנה של הוועדה המייעצת </w:t>
      </w:r>
      <w:r w:rsidRPr="00E639C4">
        <w:rPr>
          <w:rFonts w:ascii="Tahoma" w:hAnsi="Tahoma" w:cs="Tahoma"/>
          <w:b/>
          <w:color w:val="0D0D0D" w:themeColor="text1" w:themeTint="F2"/>
          <w:sz w:val="18"/>
          <w:szCs w:val="18"/>
          <w:rtl/>
        </w:rPr>
        <w:t xml:space="preserve">את המערכות שהוקמו בסביבת הענן </w:t>
      </w:r>
      <w:r w:rsidRPr="00E639C4">
        <w:rPr>
          <w:rFonts w:ascii="Tahoma" w:hAnsi="Tahoma" w:cs="Tahoma" w:hint="cs"/>
          <w:b/>
          <w:color w:val="0D0D0D" w:themeColor="text1" w:themeTint="F2"/>
          <w:sz w:val="18"/>
          <w:szCs w:val="18"/>
          <w:rtl/>
        </w:rPr>
        <w:t>ללא אישורה או טרם הקמת הוועדה.</w:t>
      </w:r>
      <w:r w:rsidRPr="00E639C4">
        <w:rPr>
          <w:rFonts w:ascii="Tahoma" w:hAnsi="Tahoma" w:cs="Tahoma" w:hint="eastAsia"/>
          <w:b/>
          <w:color w:val="0D0D0D" w:themeColor="text1" w:themeTint="F2"/>
          <w:sz w:val="18"/>
          <w:szCs w:val="18"/>
          <w:rtl/>
        </w:rPr>
        <w:t xml:space="preserve"> </w:t>
      </w:r>
    </w:p>
    <w:p w14:paraId="09BE3F7C" w14:textId="77777777" w:rsidR="00E74BD7" w:rsidRPr="00E639C4"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המשרדים </w:t>
      </w:r>
      <w:r w:rsidRPr="00E639C4">
        <w:rPr>
          <w:rFonts w:ascii="Tahoma" w:hAnsi="Tahoma" w:cs="Tahoma" w:hint="eastAsia"/>
          <w:b/>
          <w:color w:val="0D0D0D" w:themeColor="text1" w:themeTint="F2"/>
          <w:sz w:val="18"/>
          <w:szCs w:val="18"/>
          <w:rtl/>
        </w:rPr>
        <w:t>להביא</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לאישור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w:t>
      </w:r>
      <w:r>
        <w:rPr>
          <w:rFonts w:ascii="Tahoma" w:hAnsi="Tahoma" w:cs="Tahoma" w:hint="cs"/>
          <w:b/>
          <w:color w:val="0D0D0D" w:themeColor="text1" w:themeTint="F2"/>
          <w:sz w:val="18"/>
          <w:szCs w:val="18"/>
          <w:rtl/>
        </w:rPr>
        <w:t>ו</w:t>
      </w:r>
      <w:r w:rsidRPr="00E639C4">
        <w:rPr>
          <w:rFonts w:ascii="Tahoma" w:hAnsi="Tahoma" w:cs="Tahoma" w:hint="eastAsia"/>
          <w:b/>
          <w:color w:val="0D0D0D" w:themeColor="text1" w:themeTint="F2"/>
          <w:sz w:val="18"/>
          <w:szCs w:val="18"/>
          <w:rtl/>
        </w:rPr>
        <w:t>ועדה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המייעצת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כלל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המערכות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הממשלתיות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שכבר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יושמו</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בענן</w:t>
      </w:r>
      <w:r w:rsidRPr="00E639C4">
        <w:rPr>
          <w:rFonts w:ascii="Tahoma" w:hAnsi="Tahoma" w:cs="Tahoma"/>
          <w:b/>
          <w:color w:val="0D0D0D" w:themeColor="text1" w:themeTint="F2"/>
          <w:sz w:val="18"/>
          <w:szCs w:val="18"/>
          <w:rtl/>
        </w:rPr>
        <w:t>.</w:t>
      </w:r>
      <w:r w:rsidRPr="00E639C4">
        <w:rPr>
          <w:rFonts w:ascii="Tahoma" w:hAnsi="Tahoma" w:cs="Tahoma" w:hint="cs"/>
          <w:b/>
          <w:color w:val="0D0D0D" w:themeColor="text1" w:themeTint="F2"/>
          <w:sz w:val="18"/>
          <w:szCs w:val="18"/>
          <w:rtl/>
        </w:rPr>
        <w:t xml:space="preserve"> עוד מומלץ כי </w:t>
      </w:r>
      <w:r w:rsidRPr="00E639C4">
        <w:rPr>
          <w:rFonts w:ascii="Tahoma" w:hAnsi="Tahoma" w:cs="Tahoma" w:hint="eastAsia"/>
          <w:b/>
          <w:color w:val="0D0D0D" w:themeColor="text1" w:themeTint="F2"/>
          <w:sz w:val="18"/>
          <w:szCs w:val="18"/>
          <w:rtl/>
        </w:rPr>
        <w:t>יה</w:t>
      </w:r>
      <w:r w:rsidRPr="00E639C4">
        <w:rPr>
          <w:rFonts w:ascii="Tahoma" w:hAnsi="Tahoma" w:cs="Tahoma"/>
          <w:b/>
          <w:color w:val="0D0D0D" w:themeColor="text1" w:themeTint="F2"/>
          <w:sz w:val="18"/>
          <w:szCs w:val="18"/>
          <w:rtl/>
        </w:rPr>
        <w:t xml:space="preserve">"ב </w:t>
      </w:r>
      <w:r w:rsidRPr="00E639C4">
        <w:rPr>
          <w:rFonts w:ascii="Tahoma" w:hAnsi="Tahoma" w:cs="Tahoma" w:hint="cs"/>
          <w:b/>
          <w:color w:val="0D0D0D" w:themeColor="text1" w:themeTint="F2"/>
          <w:sz w:val="18"/>
          <w:szCs w:val="18"/>
          <w:rtl/>
        </w:rPr>
        <w:t xml:space="preserve">תפעל </w:t>
      </w:r>
      <w:r w:rsidRPr="00E639C4">
        <w:rPr>
          <w:rFonts w:ascii="Tahoma" w:hAnsi="Tahoma" w:cs="Tahoma" w:hint="eastAsia"/>
          <w:b/>
          <w:color w:val="0D0D0D" w:themeColor="text1" w:themeTint="F2"/>
          <w:sz w:val="18"/>
          <w:szCs w:val="18"/>
          <w:rtl/>
        </w:rPr>
        <w:t>להשלים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מיפוי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כלל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מערכות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הענן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במשרדי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הממשלה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ולוודא</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המשרדים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המערכות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שהוקמו</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בסביבת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הענן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יובאו</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לאישור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הוועדה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המייעצת</w:t>
      </w:r>
      <w:r w:rsidRPr="00E639C4">
        <w:rPr>
          <w:rFonts w:ascii="Tahoma" w:hAnsi="Tahoma" w:cs="Tahoma"/>
          <w:b/>
          <w:color w:val="0D0D0D" w:themeColor="text1" w:themeTint="F2"/>
          <w:sz w:val="18"/>
          <w:szCs w:val="18"/>
          <w:rtl/>
        </w:rPr>
        <w:t xml:space="preserve">. </w:t>
      </w:r>
      <w:r>
        <w:rPr>
          <w:rFonts w:ascii="Tahoma" w:hAnsi="Tahoma" w:cs="Tahoma" w:hint="cs"/>
          <w:b/>
          <w:color w:val="0D0D0D" w:themeColor="text1" w:themeTint="F2"/>
          <w:sz w:val="18"/>
          <w:szCs w:val="18"/>
          <w:rtl/>
        </w:rPr>
        <w:t>כמו כן</w:t>
      </w:r>
      <w:r w:rsidRPr="00E639C4">
        <w:rPr>
          <w:rFonts w:ascii="Tahoma" w:hAnsi="Tahoma" w:cs="Tahoma"/>
          <w:b/>
          <w:color w:val="0D0D0D" w:themeColor="text1" w:themeTint="F2"/>
          <w:sz w:val="18"/>
          <w:szCs w:val="18"/>
          <w:rtl/>
        </w:rPr>
        <w:t xml:space="preserve"> מומלץ כי יה"ב </w:t>
      </w:r>
      <w:r w:rsidRPr="00E639C4">
        <w:rPr>
          <w:rFonts w:ascii="Tahoma" w:hAnsi="Tahoma" w:cs="Tahoma" w:hint="cs"/>
          <w:b/>
          <w:color w:val="0D0D0D" w:themeColor="text1" w:themeTint="F2"/>
          <w:sz w:val="18"/>
          <w:szCs w:val="18"/>
          <w:rtl/>
        </w:rPr>
        <w:t>תנקוט בפעולות בקרה על מנת לוודא</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כי המשרדים מיישמים את הנחיותיה.</w:t>
      </w:r>
    </w:p>
    <w:p w14:paraId="0DF9FBD7" w14:textId="77777777" w:rsidR="00D56FA2" w:rsidRPr="00EB460D" w:rsidRDefault="00D56FA2" w:rsidP="00EB460D">
      <w:pPr>
        <w:spacing w:line="260" w:lineRule="exact"/>
        <w:jc w:val="both"/>
        <w:rPr>
          <w:rFonts w:ascii="Tahoma" w:hAnsi="Tahoma" w:cs="Tahoma"/>
          <w:b/>
          <w:bCs/>
          <w:sz w:val="18"/>
          <w:szCs w:val="18"/>
          <w:rtl/>
        </w:rPr>
      </w:pPr>
    </w:p>
    <w:p w14:paraId="4A3F1556" w14:textId="77777777" w:rsidR="00D56FA2" w:rsidRPr="003D2A6A" w:rsidRDefault="00D56FA2" w:rsidP="00EB460D">
      <w:pPr>
        <w:pStyle w:val="KOT4N"/>
        <w:rPr>
          <w:rtl/>
        </w:rPr>
      </w:pPr>
      <w:r>
        <w:rPr>
          <w:rFonts w:hint="cs"/>
          <w:rtl/>
        </w:rPr>
        <w:t>פעילות האסדרה של</w:t>
      </w:r>
      <w:r w:rsidRPr="003D2A6A">
        <w:rPr>
          <w:rtl/>
        </w:rPr>
        <w:t xml:space="preserve"> </w:t>
      </w:r>
      <w:r w:rsidRPr="003D2A6A">
        <w:rPr>
          <w:rFonts w:hint="eastAsia"/>
          <w:rtl/>
        </w:rPr>
        <w:t>מערך</w:t>
      </w:r>
      <w:r w:rsidRPr="003D2A6A">
        <w:rPr>
          <w:rtl/>
        </w:rPr>
        <w:t xml:space="preserve"> </w:t>
      </w:r>
      <w:r w:rsidRPr="003D2A6A">
        <w:rPr>
          <w:rFonts w:hint="eastAsia"/>
          <w:rtl/>
        </w:rPr>
        <w:t>הסייבר</w:t>
      </w:r>
      <w:r w:rsidRPr="003D2A6A">
        <w:rPr>
          <w:rtl/>
        </w:rPr>
        <w:t xml:space="preserve"> </w:t>
      </w:r>
      <w:r w:rsidRPr="003D2A6A">
        <w:rPr>
          <w:rFonts w:hint="eastAsia"/>
          <w:rtl/>
        </w:rPr>
        <w:t>הלאומי</w:t>
      </w:r>
    </w:p>
    <w:p w14:paraId="712260D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בשנת 2015 החליטה הממשלה על הקמת מערך הסייבר</w:t>
      </w:r>
      <w:r w:rsidRPr="00EB460D">
        <w:rPr>
          <w:rStyle w:val="FootnoteReference"/>
          <w:rFonts w:ascii="Tahoma" w:hAnsi="Tahoma" w:cs="Tahoma"/>
          <w:sz w:val="18"/>
          <w:szCs w:val="18"/>
          <w:rtl/>
        </w:rPr>
        <w:footnoteReference w:id="52"/>
      </w:r>
      <w:r w:rsidRPr="00EB460D">
        <w:rPr>
          <w:rFonts w:ascii="Tahoma" w:hAnsi="Tahoma" w:cs="Tahoma" w:hint="cs"/>
          <w:sz w:val="18"/>
          <w:szCs w:val="18"/>
          <w:rtl/>
        </w:rPr>
        <w:t xml:space="preserve">. </w:t>
      </w:r>
      <w:r w:rsidRPr="00EB460D">
        <w:rPr>
          <w:rFonts w:ascii="Tahoma" w:hAnsi="Tahoma" w:cs="Tahoma"/>
          <w:sz w:val="18"/>
          <w:szCs w:val="18"/>
          <w:rtl/>
        </w:rPr>
        <w:t>מערך</w:t>
      </w:r>
      <w:r w:rsidRPr="00EB460D">
        <w:rPr>
          <w:rFonts w:ascii="Tahoma" w:hAnsi="Tahoma" w:cs="Tahoma" w:hint="cs"/>
          <w:sz w:val="18"/>
          <w:szCs w:val="18"/>
          <w:rtl/>
        </w:rPr>
        <w:t xml:space="preserve"> </w:t>
      </w:r>
      <w:r w:rsidRPr="00EB460D">
        <w:rPr>
          <w:rFonts w:ascii="Tahoma" w:hAnsi="Tahoma" w:cs="Tahoma"/>
          <w:sz w:val="18"/>
          <w:szCs w:val="18"/>
          <w:rtl/>
        </w:rPr>
        <w:t>הסייבר מופקד על הגנת מרחב הסייבר הישראלי וקידום מובילות מדינת ישראל כמעצמת סייבר.</w:t>
      </w:r>
      <w:r w:rsidRPr="00EB460D">
        <w:rPr>
          <w:rFonts w:ascii="Tahoma" w:hAnsi="Tahoma" w:cs="Tahoma" w:hint="cs"/>
          <w:sz w:val="18"/>
          <w:szCs w:val="18"/>
          <w:rtl/>
        </w:rPr>
        <w:t xml:space="preserve"> </w:t>
      </w:r>
      <w:r w:rsidRPr="00EB460D">
        <w:rPr>
          <w:rFonts w:ascii="Tahoma" w:hAnsi="Tahoma" w:cs="Tahoma"/>
          <w:sz w:val="18"/>
          <w:szCs w:val="18"/>
          <w:rtl/>
        </w:rPr>
        <w:t>המערך אחראי על קידום אסדרה לאומית ועל הובלה ממשלתית בתחום הגנת הסייבר; הנחיית</w:t>
      </w:r>
      <w:r w:rsidRPr="00EB460D">
        <w:rPr>
          <w:rFonts w:ascii="Tahoma" w:hAnsi="Tahoma" w:cs="Tahoma" w:hint="cs"/>
          <w:sz w:val="18"/>
          <w:szCs w:val="18"/>
          <w:rtl/>
        </w:rPr>
        <w:t xml:space="preserve"> </w:t>
      </w:r>
      <w:r w:rsidRPr="00EB460D">
        <w:rPr>
          <w:rFonts w:ascii="Tahoma" w:hAnsi="Tahoma" w:cs="Tahoma"/>
          <w:sz w:val="18"/>
          <w:szCs w:val="18"/>
          <w:rtl/>
        </w:rPr>
        <w:t xml:space="preserve">גופי תמ"ק מכוח </w:t>
      </w:r>
      <w:r w:rsidRPr="00EB460D">
        <w:rPr>
          <w:rFonts w:ascii="Tahoma" w:hAnsi="Tahoma" w:cs="Tahoma" w:hint="cs"/>
          <w:sz w:val="18"/>
          <w:szCs w:val="18"/>
          <w:rtl/>
        </w:rPr>
        <w:t xml:space="preserve">החוק </w:t>
      </w:r>
      <w:r w:rsidRPr="00EB460D">
        <w:rPr>
          <w:rFonts w:ascii="Tahoma" w:hAnsi="Tahoma" w:cs="Tahoma"/>
          <w:sz w:val="18"/>
          <w:szCs w:val="18"/>
          <w:rtl/>
        </w:rPr>
        <w:t>להסדרת הב</w:t>
      </w:r>
      <w:r w:rsidRPr="00EB460D">
        <w:rPr>
          <w:rFonts w:ascii="Tahoma" w:hAnsi="Tahoma" w:cs="Tahoma" w:hint="cs"/>
          <w:sz w:val="18"/>
          <w:szCs w:val="18"/>
          <w:rtl/>
        </w:rPr>
        <w:t>י</w:t>
      </w:r>
      <w:r w:rsidRPr="00EB460D">
        <w:rPr>
          <w:rFonts w:ascii="Tahoma" w:hAnsi="Tahoma" w:cs="Tahoma"/>
          <w:sz w:val="18"/>
          <w:szCs w:val="18"/>
          <w:rtl/>
        </w:rPr>
        <w:t>טחון בגופים ציבוריים, התשנ"ח-1998; וכן ניהול, הפעלה וביצוע</w:t>
      </w:r>
      <w:r w:rsidRPr="00EB460D">
        <w:rPr>
          <w:rFonts w:ascii="Tahoma" w:hAnsi="Tahoma" w:cs="Tahoma" w:hint="cs"/>
          <w:sz w:val="18"/>
          <w:szCs w:val="18"/>
          <w:rtl/>
        </w:rPr>
        <w:t xml:space="preserve"> </w:t>
      </w:r>
      <w:r w:rsidRPr="00EB460D">
        <w:rPr>
          <w:rFonts w:ascii="Tahoma" w:hAnsi="Tahoma" w:cs="Tahoma"/>
          <w:sz w:val="18"/>
          <w:szCs w:val="18"/>
          <w:rtl/>
        </w:rPr>
        <w:t>בהתאם לצורך של כלל מאמצי ההגנה האופרטיביים ברמה הלאומית במרחב הסייבר</w:t>
      </w:r>
      <w:r w:rsidRPr="00EB460D">
        <w:rPr>
          <w:rFonts w:ascii="Tahoma" w:hAnsi="Tahoma" w:cs="Tahoma" w:hint="cs"/>
          <w:sz w:val="18"/>
          <w:szCs w:val="18"/>
          <w:rtl/>
        </w:rPr>
        <w:t>,</w:t>
      </w:r>
      <w:r w:rsidRPr="00EB460D">
        <w:rPr>
          <w:rFonts w:ascii="Tahoma" w:hAnsi="Tahoma" w:cs="Tahoma"/>
          <w:sz w:val="18"/>
          <w:szCs w:val="18"/>
          <w:rtl/>
        </w:rPr>
        <w:t xml:space="preserve"> ובכלל זה</w:t>
      </w:r>
      <w:r w:rsidRPr="00EB460D">
        <w:rPr>
          <w:rFonts w:ascii="Tahoma" w:hAnsi="Tahoma" w:cs="Tahoma" w:hint="cs"/>
          <w:sz w:val="18"/>
          <w:szCs w:val="18"/>
          <w:rtl/>
        </w:rPr>
        <w:t xml:space="preserve"> </w:t>
      </w:r>
      <w:r w:rsidRPr="00EB460D">
        <w:rPr>
          <w:rFonts w:ascii="Tahoma" w:hAnsi="Tahoma" w:cs="Tahoma"/>
          <w:sz w:val="18"/>
          <w:szCs w:val="18"/>
          <w:rtl/>
        </w:rPr>
        <w:t>מענה הגנתי שלם ורציף לתקיפות סייבר, לרבות טיפול באיומי סייבר ובאירועי סייבר בזמן אמת</w:t>
      </w:r>
      <w:r w:rsidRPr="00EB460D">
        <w:rPr>
          <w:rFonts w:ascii="Tahoma" w:hAnsi="Tahoma" w:cs="Tahoma" w:hint="cs"/>
          <w:sz w:val="18"/>
          <w:szCs w:val="18"/>
          <w:rtl/>
        </w:rPr>
        <w:t xml:space="preserve">. </w:t>
      </w:r>
    </w:p>
    <w:p w14:paraId="4EEA7884"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נוכח הסיכונים בשירותי הענן, פרסם מערך הסייבר כמה מסמכים הקשורים לאבטחת מידע והגנת הסייבר במחשוב ענן. להלן פירוט המסמכים העיקריים שפורסמו:</w:t>
      </w:r>
    </w:p>
    <w:p w14:paraId="1D7DC1F5"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sz w:val="18"/>
          <w:szCs w:val="18"/>
          <w:rtl/>
        </w:rPr>
        <w:t>באפריל 2017 פרסם מערך הסייבר</w:t>
      </w:r>
      <w:r w:rsidRPr="00EB460D">
        <w:rPr>
          <w:rFonts w:ascii="Tahoma" w:hAnsi="Tahoma" w:cs="Tahoma" w:hint="cs"/>
          <w:sz w:val="18"/>
          <w:szCs w:val="18"/>
          <w:rtl/>
        </w:rPr>
        <w:t xml:space="preserve"> את</w:t>
      </w:r>
      <w:r w:rsidRPr="00EB460D">
        <w:rPr>
          <w:rFonts w:ascii="Tahoma" w:hAnsi="Tahoma" w:cs="Tahoma"/>
          <w:sz w:val="18"/>
          <w:szCs w:val="18"/>
          <w:rtl/>
        </w:rPr>
        <w:t xml:space="preserve"> מסמך "תורת ההגנה בסייבר לארגון"</w:t>
      </w:r>
      <w:r>
        <w:rPr>
          <w:rStyle w:val="FootnoteReference"/>
          <w:rFonts w:ascii="Tahoma" w:hAnsi="Tahoma" w:cs="Tahoma"/>
          <w:sz w:val="18"/>
          <w:szCs w:val="18"/>
          <w:rtl/>
        </w:rPr>
        <w:footnoteReference w:id="53"/>
      </w:r>
      <w:r w:rsidRPr="00EB460D">
        <w:rPr>
          <w:rFonts w:ascii="Tahoma" w:hAnsi="Tahoma" w:cs="Tahoma" w:hint="cs"/>
          <w:sz w:val="18"/>
          <w:szCs w:val="18"/>
          <w:rtl/>
        </w:rPr>
        <w:t xml:space="preserve"> (</w:t>
      </w:r>
      <w:r w:rsidRPr="00EB460D">
        <w:rPr>
          <w:rFonts w:ascii="Tahoma" w:hAnsi="Tahoma" w:cs="Tahoma"/>
          <w:sz w:val="18"/>
          <w:szCs w:val="18"/>
          <w:rtl/>
        </w:rPr>
        <w:t>להלן - מסמך תורת ההגנה</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 xml:space="preserve">אשר נועד </w:t>
      </w:r>
      <w:r w:rsidRPr="00EB460D">
        <w:rPr>
          <w:rFonts w:ascii="Tahoma" w:hAnsi="Tahoma" w:cs="Tahoma"/>
          <w:sz w:val="18"/>
          <w:szCs w:val="18"/>
          <w:rtl/>
        </w:rPr>
        <w:t xml:space="preserve">לשפר את החוסן הארגוני והעמידות </w:t>
      </w:r>
      <w:r w:rsidRPr="00EB460D">
        <w:rPr>
          <w:rFonts w:ascii="Tahoma" w:hAnsi="Tahoma" w:cs="Tahoma" w:hint="cs"/>
          <w:sz w:val="18"/>
          <w:szCs w:val="18"/>
          <w:rtl/>
        </w:rPr>
        <w:t xml:space="preserve">של כלל הארגונים במשק </w:t>
      </w:r>
      <w:r w:rsidRPr="00EB460D">
        <w:rPr>
          <w:rFonts w:ascii="Tahoma" w:hAnsi="Tahoma" w:cs="Tahoma"/>
          <w:sz w:val="18"/>
          <w:szCs w:val="18"/>
          <w:rtl/>
        </w:rPr>
        <w:t>בפני מתקפות סייבר</w:t>
      </w:r>
      <w:r w:rsidRPr="00EB460D">
        <w:rPr>
          <w:rFonts w:ascii="Tahoma" w:hAnsi="Tahoma" w:cs="Tahoma" w:hint="cs"/>
          <w:sz w:val="18"/>
          <w:szCs w:val="18"/>
          <w:rtl/>
        </w:rPr>
        <w:t>. המסמך</w:t>
      </w:r>
      <w:r w:rsidRPr="00EB460D">
        <w:rPr>
          <w:rFonts w:ascii="Tahoma" w:hAnsi="Tahoma" w:cs="Tahoma"/>
          <w:sz w:val="18"/>
          <w:szCs w:val="18"/>
          <w:rtl/>
        </w:rPr>
        <w:t xml:space="preserve"> מגדיר </w:t>
      </w:r>
      <w:r w:rsidRPr="00EB460D">
        <w:rPr>
          <w:rFonts w:ascii="Tahoma" w:hAnsi="Tahoma" w:cs="Tahoma" w:hint="cs"/>
          <w:sz w:val="18"/>
          <w:szCs w:val="18"/>
          <w:rtl/>
        </w:rPr>
        <w:t xml:space="preserve">שיטה </w:t>
      </w:r>
      <w:r w:rsidRPr="00EB460D">
        <w:rPr>
          <w:rFonts w:ascii="Tahoma" w:hAnsi="Tahoma" w:cs="Tahoma"/>
          <w:sz w:val="18"/>
          <w:szCs w:val="18"/>
          <w:rtl/>
        </w:rPr>
        <w:t xml:space="preserve">סדורה </w:t>
      </w:r>
      <w:r w:rsidRPr="00EB460D">
        <w:rPr>
          <w:rFonts w:ascii="Tahoma" w:hAnsi="Tahoma" w:cs="Tahoma" w:hint="cs"/>
          <w:sz w:val="18"/>
          <w:szCs w:val="18"/>
          <w:rtl/>
        </w:rPr>
        <w:t>להכרת</w:t>
      </w:r>
      <w:r w:rsidRPr="00EB460D">
        <w:rPr>
          <w:rFonts w:ascii="Tahoma" w:hAnsi="Tahoma" w:cs="Tahoma"/>
          <w:sz w:val="18"/>
          <w:szCs w:val="18"/>
          <w:rtl/>
        </w:rPr>
        <w:t xml:space="preserve"> הסיכונים הרלוונטיים ל</w:t>
      </w:r>
      <w:r w:rsidRPr="00EB460D">
        <w:rPr>
          <w:rFonts w:ascii="Tahoma" w:hAnsi="Tahoma" w:cs="Tahoma" w:hint="cs"/>
          <w:sz w:val="18"/>
          <w:szCs w:val="18"/>
          <w:rtl/>
        </w:rPr>
        <w:t>ארגון</w:t>
      </w:r>
      <w:r w:rsidRPr="00EB460D">
        <w:rPr>
          <w:rFonts w:ascii="Tahoma" w:hAnsi="Tahoma" w:cs="Tahoma"/>
          <w:sz w:val="18"/>
          <w:szCs w:val="18"/>
          <w:rtl/>
        </w:rPr>
        <w:t>, ג</w:t>
      </w:r>
      <w:r w:rsidRPr="00EB460D">
        <w:rPr>
          <w:rFonts w:ascii="Tahoma" w:hAnsi="Tahoma" w:cs="Tahoma" w:hint="cs"/>
          <w:sz w:val="18"/>
          <w:szCs w:val="18"/>
          <w:rtl/>
        </w:rPr>
        <w:t>י</w:t>
      </w:r>
      <w:r w:rsidRPr="00EB460D">
        <w:rPr>
          <w:rFonts w:ascii="Tahoma" w:hAnsi="Tahoma" w:cs="Tahoma"/>
          <w:sz w:val="18"/>
          <w:szCs w:val="18"/>
          <w:rtl/>
        </w:rPr>
        <w:t>ב</w:t>
      </w:r>
      <w:r w:rsidRPr="00EB460D">
        <w:rPr>
          <w:rFonts w:ascii="Tahoma" w:hAnsi="Tahoma" w:cs="Tahoma" w:hint="cs"/>
          <w:sz w:val="18"/>
          <w:szCs w:val="18"/>
          <w:rtl/>
        </w:rPr>
        <w:t>ו</w:t>
      </w:r>
      <w:r w:rsidRPr="00EB460D">
        <w:rPr>
          <w:rFonts w:ascii="Tahoma" w:hAnsi="Tahoma" w:cs="Tahoma"/>
          <w:sz w:val="18"/>
          <w:szCs w:val="18"/>
          <w:rtl/>
        </w:rPr>
        <w:t>ש מענה הגנתי ומ</w:t>
      </w:r>
      <w:r w:rsidRPr="00EB460D">
        <w:rPr>
          <w:rFonts w:ascii="Tahoma" w:hAnsi="Tahoma" w:cs="Tahoma" w:hint="cs"/>
          <w:sz w:val="18"/>
          <w:szCs w:val="18"/>
          <w:rtl/>
        </w:rPr>
        <w:t>י</w:t>
      </w:r>
      <w:r w:rsidRPr="00EB460D">
        <w:rPr>
          <w:rFonts w:ascii="Tahoma" w:hAnsi="Tahoma" w:cs="Tahoma"/>
          <w:sz w:val="18"/>
          <w:szCs w:val="18"/>
          <w:rtl/>
        </w:rPr>
        <w:t>מ</w:t>
      </w:r>
      <w:r w:rsidRPr="00EB460D">
        <w:rPr>
          <w:rFonts w:ascii="Tahoma" w:hAnsi="Tahoma" w:cs="Tahoma" w:hint="cs"/>
          <w:sz w:val="18"/>
          <w:szCs w:val="18"/>
          <w:rtl/>
        </w:rPr>
        <w:t>ו</w:t>
      </w:r>
      <w:r w:rsidRPr="00EB460D">
        <w:rPr>
          <w:rFonts w:ascii="Tahoma" w:hAnsi="Tahoma" w:cs="Tahoma"/>
          <w:sz w:val="18"/>
          <w:szCs w:val="18"/>
          <w:rtl/>
        </w:rPr>
        <w:t>ש תוכנית להפחתת</w:t>
      </w:r>
      <w:r w:rsidRPr="00EB460D">
        <w:rPr>
          <w:rFonts w:ascii="Tahoma" w:hAnsi="Tahoma" w:cs="Tahoma" w:hint="cs"/>
          <w:sz w:val="18"/>
          <w:szCs w:val="18"/>
          <w:rtl/>
        </w:rPr>
        <w:t xml:space="preserve"> </w:t>
      </w:r>
      <w:r w:rsidRPr="00EB460D">
        <w:rPr>
          <w:rFonts w:ascii="Tahoma" w:hAnsi="Tahoma" w:cs="Tahoma"/>
          <w:sz w:val="18"/>
          <w:szCs w:val="18"/>
          <w:rtl/>
        </w:rPr>
        <w:t>הסיכונים בהתאם</w:t>
      </w:r>
      <w:r w:rsidRPr="00EB460D">
        <w:rPr>
          <w:rFonts w:ascii="Tahoma" w:hAnsi="Tahoma" w:cs="Tahoma" w:hint="cs"/>
          <w:sz w:val="18"/>
          <w:szCs w:val="18"/>
          <w:rtl/>
        </w:rPr>
        <w:t>, וכולל המלצות הגנה בנושא מחשוב ענן ציבורי</w:t>
      </w:r>
      <w:r w:rsidRPr="00EB460D">
        <w:rPr>
          <w:rFonts w:ascii="Tahoma" w:hAnsi="Tahoma" w:cs="Tahoma"/>
          <w:sz w:val="18"/>
          <w:szCs w:val="18"/>
          <w:rtl/>
        </w:rPr>
        <w:t>. על פי המסמך</w:t>
      </w:r>
      <w:r w:rsidRPr="00EB460D">
        <w:rPr>
          <w:rFonts w:ascii="Tahoma" w:hAnsi="Tahoma" w:cs="Tahoma" w:hint="cs"/>
          <w:sz w:val="18"/>
          <w:szCs w:val="18"/>
          <w:rtl/>
        </w:rPr>
        <w:t>,</w:t>
      </w:r>
      <w:r w:rsidRPr="00EB460D">
        <w:rPr>
          <w:rFonts w:ascii="Tahoma" w:hAnsi="Tahoma" w:cs="Tahoma"/>
          <w:sz w:val="18"/>
          <w:szCs w:val="18"/>
          <w:rtl/>
        </w:rPr>
        <w:t xml:space="preserve"> יש להעריך את סיכוני הסייבר ואבטחת המידע</w:t>
      </w:r>
      <w:r w:rsidRPr="00EB460D">
        <w:rPr>
          <w:rFonts w:ascii="Tahoma" w:hAnsi="Tahoma" w:cs="Tahoma" w:hint="cs"/>
          <w:sz w:val="18"/>
          <w:szCs w:val="18"/>
          <w:rtl/>
        </w:rPr>
        <w:t xml:space="preserve"> </w:t>
      </w:r>
      <w:r w:rsidRPr="00EB460D">
        <w:rPr>
          <w:rFonts w:ascii="Tahoma" w:hAnsi="Tahoma" w:cs="Tahoma"/>
          <w:sz w:val="18"/>
          <w:szCs w:val="18"/>
          <w:rtl/>
        </w:rPr>
        <w:t xml:space="preserve">הכרוכים בפיתוח וברכש של מערכת חדשה ולנהלם </w:t>
      </w:r>
      <w:r w:rsidRPr="00EB460D">
        <w:rPr>
          <w:rFonts w:ascii="Tahoma" w:hAnsi="Tahoma" w:cs="Tahoma" w:hint="cs"/>
          <w:sz w:val="18"/>
          <w:szCs w:val="18"/>
          <w:rtl/>
        </w:rPr>
        <w:t xml:space="preserve">על פי </w:t>
      </w:r>
      <w:r w:rsidRPr="00EB460D">
        <w:rPr>
          <w:rFonts w:ascii="Tahoma" w:hAnsi="Tahoma" w:cs="Tahoma"/>
          <w:sz w:val="18"/>
          <w:szCs w:val="18"/>
          <w:rtl/>
        </w:rPr>
        <w:t>תהליכי ניהול הסיכונים</w:t>
      </w:r>
      <w:r w:rsidRPr="00EB460D">
        <w:rPr>
          <w:rFonts w:ascii="Tahoma" w:hAnsi="Tahoma" w:cs="Tahoma" w:hint="cs"/>
          <w:sz w:val="18"/>
          <w:szCs w:val="18"/>
          <w:rtl/>
        </w:rPr>
        <w:t xml:space="preserve"> </w:t>
      </w:r>
      <w:r w:rsidRPr="00EB460D">
        <w:rPr>
          <w:rFonts w:ascii="Tahoma" w:hAnsi="Tahoma" w:cs="Tahoma"/>
          <w:sz w:val="18"/>
          <w:szCs w:val="18"/>
          <w:rtl/>
        </w:rPr>
        <w:t xml:space="preserve">המקובלים בארגון, כדי לוודא כי </w:t>
      </w:r>
      <w:r w:rsidRPr="00EB460D">
        <w:rPr>
          <w:rFonts w:ascii="Tahoma" w:hAnsi="Tahoma" w:cs="Tahoma" w:hint="cs"/>
          <w:sz w:val="18"/>
          <w:szCs w:val="18"/>
          <w:rtl/>
        </w:rPr>
        <w:t xml:space="preserve">פתרונות להגנה על המידע </w:t>
      </w:r>
      <w:r w:rsidRPr="00EB460D">
        <w:rPr>
          <w:rFonts w:ascii="Tahoma" w:hAnsi="Tahoma" w:cs="Tahoma"/>
          <w:sz w:val="18"/>
          <w:szCs w:val="18"/>
          <w:rtl/>
        </w:rPr>
        <w:t xml:space="preserve">שולבו </w:t>
      </w:r>
      <w:r w:rsidRPr="00EB460D">
        <w:rPr>
          <w:rFonts w:ascii="Tahoma" w:hAnsi="Tahoma" w:cs="Tahoma" w:hint="cs"/>
          <w:sz w:val="18"/>
          <w:szCs w:val="18"/>
          <w:rtl/>
        </w:rPr>
        <w:t xml:space="preserve">במערכת </w:t>
      </w:r>
      <w:r w:rsidRPr="00EB460D">
        <w:rPr>
          <w:rFonts w:ascii="Tahoma" w:hAnsi="Tahoma" w:cs="Tahoma"/>
          <w:sz w:val="18"/>
          <w:szCs w:val="18"/>
          <w:rtl/>
        </w:rPr>
        <w:t>כבר משלב הייזום והתכנון,</w:t>
      </w:r>
      <w:r w:rsidRPr="00EB460D">
        <w:rPr>
          <w:rFonts w:ascii="Tahoma" w:hAnsi="Tahoma" w:cs="Tahoma" w:hint="cs"/>
          <w:sz w:val="18"/>
          <w:szCs w:val="18"/>
          <w:rtl/>
        </w:rPr>
        <w:t xml:space="preserve"> </w:t>
      </w:r>
      <w:r w:rsidRPr="00EB460D">
        <w:rPr>
          <w:rFonts w:ascii="Tahoma" w:hAnsi="Tahoma" w:cs="Tahoma"/>
          <w:sz w:val="18"/>
          <w:szCs w:val="18"/>
          <w:rtl/>
        </w:rPr>
        <w:t>דרך הפיתוח ועד לייצור.</w:t>
      </w:r>
      <w:r w:rsidRPr="00EB460D">
        <w:rPr>
          <w:rFonts w:ascii="Tahoma" w:hAnsi="Tahoma" w:cs="Tahoma" w:hint="cs"/>
          <w:sz w:val="18"/>
          <w:szCs w:val="18"/>
          <w:rtl/>
        </w:rPr>
        <w:t xml:space="preserve"> מסמך זה מופיע כמסמך מחייב במדיניות להגנת הסייבר בממשלה של יה"ב. במאי 2020 מסר מערך הסייבר למשרד מבקר המדינה כי בכוונתו לעדכן את מסמך תורת ההגנה, אשר לדעתו אינו נותן כיום מענה מלא לנושא אבטחת המידע בענן. לאחר סיום הביקורת</w:t>
      </w:r>
      <w:r w:rsidRPr="00EB460D">
        <w:rPr>
          <w:rFonts w:ascii="Tahoma" w:hAnsi="Tahoma" w:cs="Tahoma"/>
          <w:sz w:val="18"/>
          <w:szCs w:val="18"/>
          <w:rtl/>
        </w:rPr>
        <w:t>,</w:t>
      </w:r>
      <w:r w:rsidRPr="00EB460D">
        <w:rPr>
          <w:rFonts w:ascii="Tahoma" w:hAnsi="Tahoma" w:cs="Tahoma" w:hint="cs"/>
          <w:sz w:val="18"/>
          <w:szCs w:val="18"/>
          <w:rtl/>
        </w:rPr>
        <w:t xml:space="preserve"> בדצמבר 2020</w:t>
      </w:r>
      <w:r>
        <w:rPr>
          <w:rFonts w:ascii="Tahoma" w:hAnsi="Tahoma" w:cs="Tahoma" w:hint="cs"/>
          <w:sz w:val="18"/>
          <w:szCs w:val="18"/>
          <w:rtl/>
        </w:rPr>
        <w:t xml:space="preserve">, </w:t>
      </w:r>
      <w:r w:rsidRPr="00EB460D">
        <w:rPr>
          <w:rFonts w:ascii="Tahoma" w:hAnsi="Tahoma" w:cs="Tahoma" w:hint="cs"/>
          <w:sz w:val="18"/>
          <w:szCs w:val="18"/>
          <w:rtl/>
        </w:rPr>
        <w:t xml:space="preserve">פרסם מערך הסייבר </w:t>
      </w:r>
      <w:r w:rsidRPr="00EB460D">
        <w:rPr>
          <w:rFonts w:ascii="Tahoma" w:hAnsi="Tahoma" w:cs="Tahoma"/>
          <w:sz w:val="18"/>
          <w:szCs w:val="18"/>
          <w:rtl/>
        </w:rPr>
        <w:t>טיוטה להתייחסות הציבור בנושא שיפורים ותוספות ל</w:t>
      </w:r>
      <w:r w:rsidRPr="00EB460D">
        <w:rPr>
          <w:rFonts w:ascii="Tahoma" w:hAnsi="Tahoma" w:cs="Tahoma" w:hint="cs"/>
          <w:sz w:val="18"/>
          <w:szCs w:val="18"/>
          <w:rtl/>
        </w:rPr>
        <w:t xml:space="preserve">מסמך </w:t>
      </w:r>
      <w:r w:rsidRPr="00EB460D">
        <w:rPr>
          <w:rFonts w:ascii="Tahoma" w:hAnsi="Tahoma" w:cs="Tahoma"/>
          <w:sz w:val="18"/>
          <w:szCs w:val="18"/>
          <w:rtl/>
        </w:rPr>
        <w:t>תורת ההגנה</w:t>
      </w:r>
      <w:r w:rsidRPr="00EB460D">
        <w:rPr>
          <w:rFonts w:ascii="Tahoma" w:hAnsi="Tahoma" w:cs="Tahoma" w:hint="cs"/>
          <w:sz w:val="18"/>
          <w:szCs w:val="18"/>
          <w:rtl/>
        </w:rPr>
        <w:t>.</w:t>
      </w:r>
    </w:p>
    <w:p w14:paraId="66B2F162"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lastRenderedPageBreak/>
        <w:t xml:space="preserve">משרד מבקר המדינה ממליץ כי מערך הסייבר </w:t>
      </w:r>
      <w:r w:rsidRPr="00E639C4">
        <w:rPr>
          <w:rFonts w:ascii="Tahoma" w:hAnsi="Tahoma" w:cs="Tahoma" w:hint="eastAsia"/>
          <w:b/>
          <w:color w:val="0D0D0D" w:themeColor="text1" w:themeTint="F2"/>
          <w:sz w:val="18"/>
          <w:szCs w:val="18"/>
          <w:rtl/>
        </w:rPr>
        <w:t>ישלים</w:t>
      </w:r>
      <w:r w:rsidRPr="00E639C4">
        <w:rPr>
          <w:rFonts w:ascii="Tahoma" w:hAnsi="Tahoma" w:cs="Tahoma"/>
          <w:b/>
          <w:color w:val="0D0D0D" w:themeColor="text1" w:themeTint="F2"/>
          <w:sz w:val="18"/>
          <w:szCs w:val="18"/>
          <w:rtl/>
        </w:rPr>
        <w:t xml:space="preserve"> עדכון </w:t>
      </w:r>
      <w:r w:rsidRPr="00E639C4">
        <w:rPr>
          <w:rFonts w:ascii="Tahoma" w:hAnsi="Tahoma" w:cs="Tahoma" w:hint="cs"/>
          <w:b/>
          <w:color w:val="0D0D0D" w:themeColor="text1" w:themeTint="F2"/>
          <w:sz w:val="18"/>
          <w:szCs w:val="18"/>
          <w:rtl/>
        </w:rPr>
        <w:t xml:space="preserve">מסמך תורת ההגנה, כך שיכלול מענה מיטבי לנושא אבטחת המידע בשימוש במחשוב ענן עבור המשק בכללותו ומשרדי הממשלה בפרט. </w:t>
      </w:r>
    </w:p>
    <w:p w14:paraId="5A232213"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 xml:space="preserve">מערך הסייבר מסר בתשובתו כי כפי שצוין לעיל, </w:t>
      </w:r>
      <w:r w:rsidRPr="00EB460D">
        <w:rPr>
          <w:rFonts w:ascii="Tahoma" w:hAnsi="Tahoma" w:cs="Tahoma"/>
          <w:sz w:val="18"/>
          <w:szCs w:val="18"/>
          <w:rtl/>
        </w:rPr>
        <w:t xml:space="preserve">בשנת 2020 החל פיתוח גרסה 2.0 של </w:t>
      </w:r>
      <w:r w:rsidRPr="00EB460D">
        <w:rPr>
          <w:rFonts w:ascii="Tahoma" w:hAnsi="Tahoma" w:cs="Tahoma" w:hint="cs"/>
          <w:sz w:val="18"/>
          <w:szCs w:val="18"/>
          <w:rtl/>
        </w:rPr>
        <w:t xml:space="preserve">מסמך </w:t>
      </w:r>
      <w:r w:rsidRPr="00EB460D">
        <w:rPr>
          <w:rFonts w:ascii="Tahoma" w:hAnsi="Tahoma" w:cs="Tahoma"/>
          <w:sz w:val="18"/>
          <w:szCs w:val="18"/>
          <w:rtl/>
        </w:rPr>
        <w:t>תורת</w:t>
      </w:r>
      <w:r w:rsidRPr="00EB460D">
        <w:rPr>
          <w:rFonts w:ascii="Tahoma" w:hAnsi="Tahoma" w:cs="Tahoma" w:hint="cs"/>
          <w:sz w:val="18"/>
          <w:szCs w:val="18"/>
          <w:rtl/>
        </w:rPr>
        <w:t xml:space="preserve"> </w:t>
      </w:r>
      <w:r w:rsidRPr="00EB460D">
        <w:rPr>
          <w:rFonts w:ascii="Tahoma" w:hAnsi="Tahoma" w:cs="Tahoma"/>
          <w:sz w:val="18"/>
          <w:szCs w:val="18"/>
          <w:rtl/>
        </w:rPr>
        <w:t>ההגנה אשר זמינה כטיוטה לציבור באתר המערך.</w:t>
      </w:r>
      <w:r w:rsidRPr="00EB460D">
        <w:rPr>
          <w:rFonts w:ascii="Tahoma" w:hAnsi="Tahoma" w:cs="Tahoma" w:hint="cs"/>
          <w:sz w:val="18"/>
          <w:szCs w:val="18"/>
          <w:rtl/>
        </w:rPr>
        <w:t xml:space="preserve"> </w:t>
      </w:r>
      <w:r w:rsidRPr="00EB460D">
        <w:rPr>
          <w:rFonts w:ascii="Tahoma" w:hAnsi="Tahoma" w:cs="Tahoma"/>
          <w:sz w:val="18"/>
          <w:szCs w:val="18"/>
          <w:rtl/>
        </w:rPr>
        <w:t>הגרסה העדכנית כוללת כיסוי של נושאים מתקדמים דוגמת ענן היברידי, הטמעת</w:t>
      </w:r>
      <w:r w:rsidRPr="00EB460D">
        <w:rPr>
          <w:rFonts w:ascii="Tahoma" w:hAnsi="Tahoma" w:cs="Tahoma" w:hint="cs"/>
          <w:sz w:val="18"/>
          <w:szCs w:val="18"/>
          <w:rtl/>
        </w:rPr>
        <w:t xml:space="preserve"> מודל "</w:t>
      </w:r>
      <w:r w:rsidRPr="00EB460D">
        <w:rPr>
          <w:rFonts w:ascii="Tahoma" w:hAnsi="Tahoma" w:cs="Tahoma"/>
          <w:sz w:val="18"/>
          <w:szCs w:val="18"/>
        </w:rPr>
        <w:t>Zero-trust</w:t>
      </w:r>
      <w:r w:rsidRPr="00EB460D">
        <w:rPr>
          <w:rFonts w:ascii="Tahoma" w:hAnsi="Tahoma" w:cs="Tahoma" w:hint="cs"/>
          <w:sz w:val="18"/>
          <w:szCs w:val="18"/>
          <w:rtl/>
        </w:rPr>
        <w:t>"</w:t>
      </w:r>
      <w:r>
        <w:rPr>
          <w:rStyle w:val="FootnoteReference"/>
          <w:rFonts w:ascii="Tahoma" w:hAnsi="Tahoma" w:cs="Tahoma"/>
          <w:sz w:val="18"/>
          <w:szCs w:val="18"/>
          <w:rtl/>
        </w:rPr>
        <w:footnoteReference w:id="54"/>
      </w:r>
      <w:r w:rsidRPr="00EB460D">
        <w:rPr>
          <w:rFonts w:ascii="Tahoma" w:hAnsi="Tahoma" w:cs="Tahoma" w:hint="cs"/>
          <w:sz w:val="18"/>
          <w:szCs w:val="18"/>
          <w:rtl/>
        </w:rPr>
        <w:t xml:space="preserve">, </w:t>
      </w:r>
      <w:r w:rsidRPr="00EB460D">
        <w:rPr>
          <w:rFonts w:ascii="Tahoma" w:hAnsi="Tahoma" w:cs="Tahoma"/>
          <w:sz w:val="18"/>
          <w:szCs w:val="18"/>
          <w:rtl/>
        </w:rPr>
        <w:t>ניהול אירועים בענן ועוד. כמו כן, לאחר שיסתיים הליך המכרז של נימבוס, יחל המערך בפיתוח</w:t>
      </w:r>
      <w:r w:rsidRPr="00EB460D">
        <w:rPr>
          <w:rFonts w:ascii="Tahoma" w:hAnsi="Tahoma" w:cs="Tahoma" w:hint="cs"/>
          <w:sz w:val="18"/>
          <w:szCs w:val="18"/>
          <w:rtl/>
        </w:rPr>
        <w:t xml:space="preserve"> </w:t>
      </w:r>
      <w:r w:rsidRPr="00EB460D">
        <w:rPr>
          <w:rFonts w:ascii="Tahoma" w:hAnsi="Tahoma" w:cs="Tahoma"/>
          <w:sz w:val="18"/>
          <w:szCs w:val="18"/>
          <w:rtl/>
        </w:rPr>
        <w:t xml:space="preserve">המלצות הגנה בהתאם </w:t>
      </w:r>
      <w:r w:rsidRPr="00EB460D">
        <w:rPr>
          <w:rFonts w:ascii="Tahoma" w:hAnsi="Tahoma" w:cs="Tahoma" w:hint="cs"/>
          <w:sz w:val="18"/>
          <w:szCs w:val="18"/>
          <w:rtl/>
        </w:rPr>
        <w:t>לספק</w:t>
      </w:r>
      <w:r w:rsidRPr="00EB460D">
        <w:rPr>
          <w:rFonts w:ascii="Tahoma" w:hAnsi="Tahoma" w:cs="Tahoma"/>
          <w:sz w:val="18"/>
          <w:szCs w:val="18"/>
          <w:rtl/>
        </w:rPr>
        <w:t xml:space="preserve"> הרלוונטי, שכן הללו תלויות מאוד </w:t>
      </w:r>
      <w:r w:rsidRPr="00EB460D">
        <w:rPr>
          <w:rFonts w:ascii="Tahoma" w:hAnsi="Tahoma" w:cs="Tahoma" w:hint="cs"/>
          <w:sz w:val="18"/>
          <w:szCs w:val="18"/>
          <w:rtl/>
        </w:rPr>
        <w:t>בספק</w:t>
      </w:r>
      <w:r w:rsidRPr="00EB460D">
        <w:rPr>
          <w:rFonts w:ascii="Tahoma" w:hAnsi="Tahoma" w:cs="Tahoma"/>
          <w:sz w:val="18"/>
          <w:szCs w:val="18"/>
          <w:rtl/>
        </w:rPr>
        <w:t xml:space="preserve"> ש</w:t>
      </w:r>
      <w:r w:rsidRPr="00EB460D">
        <w:rPr>
          <w:rFonts w:ascii="Tahoma" w:hAnsi="Tahoma" w:cs="Tahoma" w:hint="cs"/>
          <w:sz w:val="18"/>
          <w:szCs w:val="18"/>
          <w:rtl/>
        </w:rPr>
        <w:t>י</w:t>
      </w:r>
      <w:r w:rsidRPr="00EB460D">
        <w:rPr>
          <w:rFonts w:ascii="Tahoma" w:hAnsi="Tahoma" w:cs="Tahoma"/>
          <w:sz w:val="18"/>
          <w:szCs w:val="18"/>
          <w:rtl/>
        </w:rPr>
        <w:t>יבחר.</w:t>
      </w:r>
    </w:p>
    <w:p w14:paraId="10DF1E94" w14:textId="77777777" w:rsidR="00E74BD7" w:rsidRPr="00EB460D" w:rsidRDefault="00E74BD7" w:rsidP="00E74BD7">
      <w:pPr>
        <w:spacing w:line="260" w:lineRule="exact"/>
        <w:jc w:val="both"/>
        <w:rPr>
          <w:rFonts w:ascii="Tahoma" w:hAnsi="Tahoma" w:cs="Tahoma"/>
          <w:sz w:val="18"/>
          <w:szCs w:val="18"/>
          <w:rtl/>
        </w:rPr>
      </w:pPr>
      <w:bookmarkStart w:id="13" w:name="_Hlk72669686"/>
      <w:r w:rsidRPr="00EB460D">
        <w:rPr>
          <w:rFonts w:ascii="Tahoma" w:hAnsi="Tahoma" w:cs="Tahoma" w:hint="cs"/>
          <w:sz w:val="18"/>
          <w:szCs w:val="18"/>
          <w:rtl/>
        </w:rPr>
        <w:t xml:space="preserve">במאי 2017 פרסם </w:t>
      </w:r>
      <w:r>
        <w:rPr>
          <w:rFonts w:ascii="Tahoma" w:hAnsi="Tahoma" w:cs="Tahoma" w:hint="cs"/>
          <w:sz w:val="18"/>
          <w:szCs w:val="18"/>
          <w:rtl/>
        </w:rPr>
        <w:t>מערך הסייבר</w:t>
      </w:r>
      <w:r w:rsidRPr="00EB460D">
        <w:rPr>
          <w:rFonts w:ascii="Tahoma" w:hAnsi="Tahoma" w:cs="Tahoma" w:hint="cs"/>
          <w:sz w:val="18"/>
          <w:szCs w:val="18"/>
          <w:rtl/>
        </w:rPr>
        <w:t xml:space="preserve"> מאמר בנושא "סיכונים בשימוש בשירותי ענן"</w:t>
      </w:r>
      <w:r>
        <w:rPr>
          <w:rStyle w:val="FootnoteReference"/>
          <w:rFonts w:ascii="Tahoma" w:hAnsi="Tahoma" w:cs="Tahoma"/>
          <w:sz w:val="18"/>
          <w:szCs w:val="18"/>
          <w:rtl/>
        </w:rPr>
        <w:footnoteReference w:id="55"/>
      </w:r>
      <w:r w:rsidRPr="00EB460D">
        <w:rPr>
          <w:rFonts w:ascii="Tahoma" w:hAnsi="Tahoma" w:cs="Tahoma" w:hint="cs"/>
          <w:sz w:val="18"/>
          <w:szCs w:val="18"/>
          <w:rtl/>
        </w:rPr>
        <w:t xml:space="preserve"> המפרט את סיכוני האבטחה המרכזיים והמלצות לצמצומם הן מבחינת נוהלי הארגון והן מהבחינה הטכנולוגית.</w:t>
      </w:r>
      <w:r w:rsidRPr="00EB460D">
        <w:rPr>
          <w:rFonts w:ascii="Tahoma" w:hAnsi="Tahoma" w:cs="Tahoma"/>
          <w:sz w:val="18"/>
          <w:szCs w:val="18"/>
          <w:rtl/>
        </w:rPr>
        <w:t xml:space="preserve"> </w:t>
      </w:r>
    </w:p>
    <w:p w14:paraId="5AA4C7EA" w14:textId="77777777" w:rsidR="00E74BD7" w:rsidRPr="00EB460D" w:rsidRDefault="00E74BD7" w:rsidP="00E74BD7">
      <w:pPr>
        <w:spacing w:line="260" w:lineRule="exact"/>
        <w:jc w:val="both"/>
        <w:rPr>
          <w:rFonts w:ascii="Tahoma" w:hAnsi="Tahoma" w:cs="Tahoma"/>
          <w:sz w:val="18"/>
          <w:szCs w:val="18"/>
          <w:rtl/>
        </w:rPr>
      </w:pPr>
      <w:bookmarkStart w:id="14" w:name="_Hlk72669698"/>
      <w:bookmarkEnd w:id="13"/>
      <w:r w:rsidRPr="00EB460D">
        <w:rPr>
          <w:rFonts w:ascii="Tahoma" w:hAnsi="Tahoma" w:cs="Tahoma" w:hint="cs"/>
          <w:sz w:val="18"/>
          <w:szCs w:val="18"/>
          <w:rtl/>
        </w:rPr>
        <w:t>באוקטובר 2017 פרסם מערך הסייבר את מסמך "שימוש בשירותי ענן - הרחבה לתורת ההגנה בסייבר בארגון"</w:t>
      </w:r>
      <w:r>
        <w:rPr>
          <w:rStyle w:val="FootnoteReference"/>
          <w:rFonts w:ascii="Tahoma" w:hAnsi="Tahoma" w:cs="Tahoma"/>
          <w:sz w:val="18"/>
          <w:szCs w:val="18"/>
          <w:rtl/>
        </w:rPr>
        <w:footnoteReference w:id="56"/>
      </w:r>
      <w:r w:rsidRPr="00EB460D">
        <w:rPr>
          <w:rFonts w:ascii="Tahoma" w:hAnsi="Tahoma" w:cs="Tahoma" w:hint="cs"/>
          <w:sz w:val="18"/>
          <w:szCs w:val="18"/>
          <w:rtl/>
        </w:rPr>
        <w:t>, המיועד למנהלי אבטחת המידע בארגונים ומטרתו לשמש כלי עזר להסדרת בנייתה של תוכנית</w:t>
      </w:r>
      <w:r w:rsidRPr="00EB460D">
        <w:rPr>
          <w:rFonts w:ascii="Tahoma" w:hAnsi="Tahoma" w:cs="Tahoma"/>
          <w:sz w:val="18"/>
          <w:szCs w:val="18"/>
          <w:rtl/>
        </w:rPr>
        <w:t xml:space="preserve"> </w:t>
      </w:r>
      <w:r w:rsidRPr="00EB460D">
        <w:rPr>
          <w:rFonts w:ascii="Tahoma" w:hAnsi="Tahoma" w:cs="Tahoma" w:hint="cs"/>
          <w:sz w:val="18"/>
          <w:szCs w:val="18"/>
          <w:rtl/>
        </w:rPr>
        <w:t>ה</w:t>
      </w:r>
      <w:r w:rsidRPr="00EB460D">
        <w:rPr>
          <w:rFonts w:ascii="Tahoma" w:hAnsi="Tahoma" w:cs="Tahoma"/>
          <w:sz w:val="18"/>
          <w:szCs w:val="18"/>
          <w:rtl/>
        </w:rPr>
        <w:t>הגנה</w:t>
      </w:r>
      <w:r w:rsidRPr="00EB460D">
        <w:rPr>
          <w:rFonts w:ascii="Tahoma" w:hAnsi="Tahoma" w:cs="Tahoma" w:hint="cs"/>
          <w:sz w:val="18"/>
          <w:szCs w:val="18"/>
          <w:rtl/>
        </w:rPr>
        <w:t xml:space="preserve"> הארגונית,</w:t>
      </w:r>
      <w:r w:rsidRPr="00EB460D">
        <w:rPr>
          <w:rFonts w:ascii="Tahoma" w:hAnsi="Tahoma" w:cs="Tahoma"/>
          <w:sz w:val="18"/>
          <w:szCs w:val="18"/>
          <w:rtl/>
        </w:rPr>
        <w:t xml:space="preserve"> תוך התייחסות לשירותי הענן ש</w:t>
      </w:r>
      <w:r w:rsidRPr="00EB460D">
        <w:rPr>
          <w:rFonts w:ascii="Tahoma" w:hAnsi="Tahoma" w:cs="Tahoma" w:hint="cs"/>
          <w:sz w:val="18"/>
          <w:szCs w:val="18"/>
          <w:rtl/>
        </w:rPr>
        <w:t xml:space="preserve">צורך </w:t>
      </w:r>
      <w:r w:rsidRPr="00EB460D">
        <w:rPr>
          <w:rFonts w:ascii="Tahoma" w:hAnsi="Tahoma" w:cs="Tahoma"/>
          <w:sz w:val="18"/>
          <w:szCs w:val="18"/>
          <w:rtl/>
        </w:rPr>
        <w:t>הארגון</w:t>
      </w:r>
      <w:r w:rsidRPr="00EB460D">
        <w:rPr>
          <w:rFonts w:ascii="Tahoma" w:hAnsi="Tahoma" w:cs="Tahoma" w:hint="cs"/>
          <w:sz w:val="18"/>
          <w:szCs w:val="18"/>
          <w:rtl/>
        </w:rPr>
        <w:t>.</w:t>
      </w:r>
    </w:p>
    <w:bookmarkEnd w:id="14"/>
    <w:p w14:paraId="7E964607"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באפריל 2019 פרסם מערך הסייבר את מסמך "המלצות ליישום הכולל דרישות עקרוניות לעבודה עם ספקים בתצורת ענן (מכל סוג שהוא)". מטרת המסמך, אשר מופנה למנהלי אבטחת המידע והגנת הסייבר בכל גופי המשק הישראלי וכאמור משמש כהמלצה, היא "</w:t>
      </w:r>
      <w:r w:rsidRPr="00EB460D">
        <w:rPr>
          <w:rFonts w:ascii="Tahoma" w:hAnsi="Tahoma" w:cs="Tahoma"/>
          <w:sz w:val="18"/>
          <w:szCs w:val="18"/>
          <w:rtl/>
        </w:rPr>
        <w:t>להוות תשתית למסמך דרישות מלא עבור דרישות הגנת סייבר במכרזים ובהתקשרויות עם</w:t>
      </w:r>
      <w:r w:rsidRPr="00EB460D">
        <w:rPr>
          <w:rFonts w:ascii="Tahoma" w:hAnsi="Tahoma" w:cs="Tahoma" w:hint="cs"/>
          <w:sz w:val="18"/>
          <w:szCs w:val="18"/>
          <w:rtl/>
        </w:rPr>
        <w:t xml:space="preserve"> </w:t>
      </w:r>
      <w:r w:rsidRPr="00EB460D">
        <w:rPr>
          <w:rFonts w:ascii="Tahoma" w:hAnsi="Tahoma" w:cs="Tahoma"/>
          <w:sz w:val="18"/>
          <w:szCs w:val="18"/>
          <w:rtl/>
        </w:rPr>
        <w:t>ספקי ענן ולרכז כלים ישימים לספקים מטעם מערך הסייבר בנושא</w:t>
      </w:r>
      <w:r w:rsidRPr="00EB460D">
        <w:rPr>
          <w:rFonts w:ascii="Tahoma" w:hAnsi="Tahoma" w:cs="Tahoma" w:hint="cs"/>
          <w:sz w:val="18"/>
          <w:szCs w:val="18"/>
          <w:rtl/>
        </w:rPr>
        <w:t>". במסמך מצוין כי מתודולוגית ההקשחה שבה בחר מערך הסייבר כברירת מחדל היא מדריכי ההטמעה של הסוכנות להגנת מערכות מידע בארצות הברית (</w:t>
      </w:r>
      <w:r w:rsidRPr="00EB460D">
        <w:rPr>
          <w:rFonts w:ascii="Tahoma" w:hAnsi="Tahoma" w:cs="Tahoma" w:hint="cs"/>
          <w:sz w:val="18"/>
          <w:szCs w:val="18"/>
        </w:rPr>
        <w:t>DISA-STIG</w:t>
      </w:r>
      <w:r w:rsidRPr="00EB460D">
        <w:rPr>
          <w:rFonts w:ascii="Tahoma" w:hAnsi="Tahoma" w:cs="Tahoma" w:hint="cs"/>
          <w:sz w:val="18"/>
          <w:szCs w:val="18"/>
          <w:rtl/>
        </w:rPr>
        <w:t>).</w:t>
      </w:r>
    </w:p>
    <w:p w14:paraId="54D89E4E"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 xml:space="preserve">מבדיקה שביצע משרד מבקר המדינה עלה כי נכון למועד הביקורת אין בקרה </w:t>
      </w:r>
      <w:r w:rsidRPr="00E639C4">
        <w:rPr>
          <w:rFonts w:ascii="Tahoma" w:hAnsi="Tahoma" w:cs="Tahoma"/>
          <w:b/>
          <w:color w:val="0D0D0D" w:themeColor="text1" w:themeTint="F2"/>
          <w:sz w:val="18"/>
          <w:szCs w:val="18"/>
          <w:rtl/>
        </w:rPr>
        <w:t xml:space="preserve">על </w:t>
      </w:r>
      <w:r w:rsidRPr="00E639C4">
        <w:rPr>
          <w:rFonts w:ascii="Tahoma" w:hAnsi="Tahoma" w:cs="Tahoma" w:hint="cs"/>
          <w:b/>
          <w:color w:val="0D0D0D" w:themeColor="text1" w:themeTint="F2"/>
          <w:sz w:val="18"/>
          <w:szCs w:val="18"/>
          <w:rtl/>
        </w:rPr>
        <w:t>יישום הנחיות מערך הסייבר בידי הגופים השונים. כמו כן עלה כי למערך הסייבר אין הסמכות לקיים פיקוח ובקרה על יישום הנחיותיו בנושא הענן בגופים השונים, למעט הגופים המוגדרים תשתית מדינה קריטית.</w:t>
      </w:r>
    </w:p>
    <w:p w14:paraId="153DF77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מערך הסייבר מסר למשרד מבקר המדינה בפברואר 2021 כי המערך </w:t>
      </w:r>
      <w:r w:rsidRPr="00EB460D">
        <w:rPr>
          <w:rFonts w:ascii="Tahoma" w:hAnsi="Tahoma" w:cs="Tahoma"/>
          <w:sz w:val="18"/>
          <w:szCs w:val="18"/>
          <w:rtl/>
        </w:rPr>
        <w:t>רואה חשיבות בהטמעת המסמכים במשק, ולטובת העניין נוקט</w:t>
      </w:r>
      <w:r w:rsidRPr="00EB460D">
        <w:rPr>
          <w:rFonts w:ascii="Tahoma" w:hAnsi="Tahoma" w:cs="Tahoma" w:hint="cs"/>
          <w:sz w:val="18"/>
          <w:szCs w:val="18"/>
          <w:rtl/>
        </w:rPr>
        <w:t xml:space="preserve"> </w:t>
      </w:r>
      <w:r w:rsidRPr="00EB460D">
        <w:rPr>
          <w:rFonts w:ascii="Tahoma" w:hAnsi="Tahoma" w:cs="Tahoma"/>
          <w:sz w:val="18"/>
          <w:szCs w:val="18"/>
          <w:rtl/>
        </w:rPr>
        <w:t>במספר פעילויות</w:t>
      </w:r>
      <w:r w:rsidRPr="00EB460D">
        <w:rPr>
          <w:rFonts w:ascii="Tahoma" w:hAnsi="Tahoma" w:cs="Tahoma" w:hint="cs"/>
          <w:sz w:val="18"/>
          <w:szCs w:val="18"/>
          <w:rtl/>
        </w:rPr>
        <w:t xml:space="preserve"> כגון</w:t>
      </w:r>
      <w:r w:rsidRPr="00EB460D">
        <w:rPr>
          <w:rFonts w:ascii="Tahoma" w:hAnsi="Tahoma" w:cs="Tahoma"/>
          <w:sz w:val="18"/>
          <w:szCs w:val="18"/>
          <w:rtl/>
        </w:rPr>
        <w:t>: הקמת קבוצות עבודה עם נציגים מהתעשייה בהן מתעדכנים אודות</w:t>
      </w:r>
      <w:r w:rsidRPr="00EB460D">
        <w:rPr>
          <w:rFonts w:ascii="Tahoma" w:hAnsi="Tahoma" w:cs="Tahoma" w:hint="cs"/>
          <w:sz w:val="18"/>
          <w:szCs w:val="18"/>
          <w:rtl/>
        </w:rPr>
        <w:t xml:space="preserve"> </w:t>
      </w:r>
      <w:r w:rsidRPr="00EB460D">
        <w:rPr>
          <w:rFonts w:ascii="Tahoma" w:hAnsi="Tahoma" w:cs="Tahoma"/>
          <w:sz w:val="18"/>
          <w:szCs w:val="18"/>
          <w:rtl/>
        </w:rPr>
        <w:t>פרסומים חדשים</w:t>
      </w:r>
      <w:r w:rsidRPr="00EB460D">
        <w:rPr>
          <w:rFonts w:ascii="Tahoma" w:hAnsi="Tahoma" w:cs="Tahoma" w:hint="cs"/>
          <w:sz w:val="18"/>
          <w:szCs w:val="18"/>
          <w:rtl/>
        </w:rPr>
        <w:t xml:space="preserve"> ו</w:t>
      </w:r>
      <w:r w:rsidRPr="00EB460D">
        <w:rPr>
          <w:rFonts w:ascii="Tahoma" w:hAnsi="Tahoma" w:cs="Tahoma"/>
          <w:sz w:val="18"/>
          <w:szCs w:val="18"/>
          <w:rtl/>
        </w:rPr>
        <w:t>מקבלים סקירות מקצועיות; פיתוח מערכת יוב"ל</w:t>
      </w:r>
      <w:r w:rsidRPr="00EB460D">
        <w:rPr>
          <w:rStyle w:val="FootnoteReference"/>
          <w:rFonts w:ascii="Tahoma" w:hAnsi="Tahoma" w:cs="Tahoma"/>
          <w:sz w:val="18"/>
          <w:szCs w:val="18"/>
          <w:rtl/>
        </w:rPr>
        <w:footnoteReference w:id="57"/>
      </w:r>
      <w:r w:rsidRPr="00EB460D">
        <w:rPr>
          <w:rFonts w:ascii="Tahoma" w:hAnsi="Tahoma" w:cs="Tahoma"/>
          <w:sz w:val="18"/>
          <w:szCs w:val="18"/>
          <w:rtl/>
        </w:rPr>
        <w:t xml:space="preserve"> המסייעת למערך לבחון את</w:t>
      </w:r>
      <w:r w:rsidRPr="00EB460D">
        <w:rPr>
          <w:rFonts w:ascii="Tahoma" w:hAnsi="Tahoma" w:cs="Tahoma" w:hint="cs"/>
          <w:sz w:val="18"/>
          <w:szCs w:val="18"/>
          <w:rtl/>
        </w:rPr>
        <w:t xml:space="preserve"> </w:t>
      </w:r>
      <w:r w:rsidRPr="00EB460D">
        <w:rPr>
          <w:rFonts w:ascii="Tahoma" w:hAnsi="Tahoma" w:cs="Tahoma"/>
          <w:sz w:val="18"/>
          <w:szCs w:val="18"/>
          <w:rtl/>
        </w:rPr>
        <w:t>מידת השימוש של גופים בהמלצות ההגנה של המערך; ביצוע פיילוטים בעת כתיבת המלצות ההגנה</w:t>
      </w:r>
      <w:r w:rsidRPr="00EB460D">
        <w:rPr>
          <w:rFonts w:ascii="Tahoma" w:hAnsi="Tahoma" w:cs="Tahoma" w:hint="cs"/>
          <w:sz w:val="18"/>
          <w:szCs w:val="18"/>
          <w:rtl/>
        </w:rPr>
        <w:t xml:space="preserve"> </w:t>
      </w:r>
      <w:r w:rsidRPr="00EB460D">
        <w:rPr>
          <w:rFonts w:ascii="Tahoma" w:hAnsi="Tahoma" w:cs="Tahoma"/>
          <w:sz w:val="18"/>
          <w:szCs w:val="18"/>
          <w:rtl/>
        </w:rPr>
        <w:t xml:space="preserve">למשק </w:t>
      </w:r>
      <w:r w:rsidRPr="00EB460D">
        <w:rPr>
          <w:rFonts w:ascii="Tahoma" w:hAnsi="Tahoma" w:cs="Tahoma" w:hint="cs"/>
          <w:sz w:val="18"/>
          <w:szCs w:val="18"/>
          <w:rtl/>
        </w:rPr>
        <w:t>וכיו"ב.</w:t>
      </w:r>
    </w:p>
    <w:p w14:paraId="054A937B"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lastRenderedPageBreak/>
        <w:t xml:space="preserve">מוצע כי מערך הסייבר יבחן ביצוע עריכת סקר עתי לבדיקת קריאת ויישום ההנחיות בידי הגופים השונים, הן על מנת לצמצם את הסיכון כי לא ניתן מענה ראוי לנושא אבטחת המידע ביישום מערכת בסביבת הענן והן על מנת לבחון את אפקטיביות פעולותיו. </w:t>
      </w:r>
      <w:r w:rsidRPr="00E639C4">
        <w:rPr>
          <w:rFonts w:ascii="Tahoma" w:hAnsi="Tahoma" w:cs="Tahoma" w:hint="eastAsia"/>
          <w:b/>
          <w:color w:val="0D0D0D" w:themeColor="text1" w:themeTint="F2"/>
          <w:sz w:val="18"/>
          <w:szCs w:val="18"/>
          <w:rtl/>
        </w:rPr>
        <w:t>עוד</w:t>
      </w:r>
      <w:r w:rsidRPr="00E639C4">
        <w:rPr>
          <w:rFonts w:ascii="Tahoma" w:hAnsi="Tahoma" w:cs="Tahoma"/>
          <w:b/>
          <w:color w:val="0D0D0D" w:themeColor="text1" w:themeTint="F2"/>
          <w:sz w:val="18"/>
          <w:szCs w:val="18"/>
          <w:rtl/>
        </w:rPr>
        <w:t xml:space="preserve"> מומלץ כי מערך הסייבר י</w:t>
      </w:r>
      <w:r w:rsidRPr="00E639C4">
        <w:rPr>
          <w:rFonts w:ascii="Tahoma" w:hAnsi="Tahoma" w:cs="Tahoma" w:hint="cs"/>
          <w:b/>
          <w:color w:val="0D0D0D" w:themeColor="text1" w:themeTint="F2"/>
          <w:sz w:val="18"/>
          <w:szCs w:val="18"/>
          <w:rtl/>
        </w:rPr>
        <w:t>משיך ל</w:t>
      </w:r>
      <w:r w:rsidRPr="00E639C4">
        <w:rPr>
          <w:rFonts w:ascii="Tahoma" w:hAnsi="Tahoma" w:cs="Tahoma"/>
          <w:b/>
          <w:color w:val="0D0D0D" w:themeColor="text1" w:themeTint="F2"/>
          <w:sz w:val="18"/>
          <w:szCs w:val="18"/>
          <w:rtl/>
        </w:rPr>
        <w:t>פע</w:t>
      </w:r>
      <w:r w:rsidRPr="00E639C4">
        <w:rPr>
          <w:rFonts w:ascii="Tahoma" w:hAnsi="Tahoma" w:cs="Tahoma" w:hint="cs"/>
          <w:b/>
          <w:color w:val="0D0D0D" w:themeColor="text1" w:themeTint="F2"/>
          <w:sz w:val="18"/>
          <w:szCs w:val="18"/>
          <w:rtl/>
        </w:rPr>
        <w:t>ו</w:t>
      </w:r>
      <w:r w:rsidRPr="00E639C4">
        <w:rPr>
          <w:rFonts w:ascii="Tahoma" w:hAnsi="Tahoma" w:cs="Tahoma"/>
          <w:b/>
          <w:color w:val="0D0D0D" w:themeColor="text1" w:themeTint="F2"/>
          <w:sz w:val="18"/>
          <w:szCs w:val="18"/>
          <w:rtl/>
        </w:rPr>
        <w:t>ל להסדרת סמכויות פיקוח ובקרה על יישום הנחיותיו.</w:t>
      </w:r>
    </w:p>
    <w:p w14:paraId="1908789A" w14:textId="77777777" w:rsidR="00D56FA2" w:rsidRPr="00EB460D" w:rsidRDefault="00D56FA2" w:rsidP="00EB460D">
      <w:pPr>
        <w:spacing w:line="260" w:lineRule="exact"/>
        <w:jc w:val="both"/>
        <w:rPr>
          <w:rFonts w:ascii="Tahoma" w:hAnsi="Tahoma" w:cs="Tahoma"/>
          <w:sz w:val="18"/>
          <w:szCs w:val="18"/>
          <w:rtl/>
        </w:rPr>
      </w:pPr>
    </w:p>
    <w:p w14:paraId="75077825" w14:textId="77777777" w:rsidR="00D56FA2" w:rsidRDefault="00D56FA2" w:rsidP="00EB460D">
      <w:pPr>
        <w:pStyle w:val="KOT4N"/>
        <w:rPr>
          <w:rtl/>
        </w:rPr>
      </w:pPr>
      <w:r>
        <w:rPr>
          <w:rFonts w:hint="cs"/>
          <w:rtl/>
        </w:rPr>
        <w:t>פעולות פיקוח של הרשות להגנת הפרטיות</w:t>
      </w:r>
    </w:p>
    <w:p w14:paraId="3A99193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הרשות להגנת הפרטיות היא הגוף המסדיר, המפקח והאוכף את קיום הוראות חוק הגנת הפרטיות והתקנות מכוחו</w:t>
      </w:r>
      <w:r w:rsidRPr="00EB460D">
        <w:rPr>
          <w:rStyle w:val="FootnoteReference"/>
          <w:rFonts w:ascii="Tahoma" w:hAnsi="Tahoma" w:cs="Tahoma"/>
          <w:sz w:val="18"/>
          <w:szCs w:val="18"/>
          <w:rtl/>
        </w:rPr>
        <w:footnoteReference w:id="58"/>
      </w:r>
      <w:r w:rsidRPr="00EB460D">
        <w:rPr>
          <w:rFonts w:ascii="Tahoma" w:hAnsi="Tahoma" w:cs="Tahoma" w:hint="cs"/>
          <w:sz w:val="18"/>
          <w:szCs w:val="18"/>
          <w:rtl/>
        </w:rPr>
        <w:t xml:space="preserve">. </w:t>
      </w:r>
      <w:r w:rsidRPr="00EB460D">
        <w:rPr>
          <w:rFonts w:ascii="Tahoma" w:hAnsi="Tahoma" w:cs="Tahoma"/>
          <w:sz w:val="18"/>
          <w:szCs w:val="18"/>
          <w:rtl/>
        </w:rPr>
        <w:t xml:space="preserve">פעילות האסדרה של הרשות נעשית בשלושה אפיקים מרכזיים: </w:t>
      </w:r>
      <w:r w:rsidRPr="00EB460D">
        <w:rPr>
          <w:rFonts w:ascii="Tahoma" w:hAnsi="Tahoma" w:cs="Tahoma" w:hint="cs"/>
          <w:sz w:val="18"/>
          <w:szCs w:val="18"/>
          <w:rtl/>
        </w:rPr>
        <w:t>אסדרה משפטית, רישום ואכיפה מינהלית ופלילית</w:t>
      </w:r>
      <w:r w:rsidRPr="00EB460D">
        <w:rPr>
          <w:rFonts w:ascii="Tahoma" w:hAnsi="Tahoma" w:cs="Tahoma"/>
          <w:sz w:val="18"/>
          <w:szCs w:val="18"/>
          <w:rtl/>
        </w:rPr>
        <w:t xml:space="preserve">. בשנים האחרונות </w:t>
      </w:r>
      <w:r w:rsidRPr="00EB460D">
        <w:rPr>
          <w:rFonts w:ascii="Tahoma" w:hAnsi="Tahoma" w:cs="Tahoma" w:hint="cs"/>
          <w:sz w:val="18"/>
          <w:szCs w:val="18"/>
          <w:rtl/>
        </w:rPr>
        <w:t>שונו</w:t>
      </w:r>
      <w:r w:rsidRPr="00EB460D">
        <w:rPr>
          <w:rFonts w:ascii="Tahoma" w:hAnsi="Tahoma" w:cs="Tahoma"/>
          <w:sz w:val="18"/>
          <w:szCs w:val="18"/>
          <w:rtl/>
        </w:rPr>
        <w:t xml:space="preserve"> והורחבו כלי הפיקוח של הרשות להגנת הפרטיות באמצעות הוספת הליך פיקוח רוחב, </w:t>
      </w:r>
      <w:r w:rsidRPr="00EB460D">
        <w:rPr>
          <w:rFonts w:ascii="Tahoma" w:hAnsi="Tahoma" w:cs="Tahoma" w:hint="cs"/>
          <w:sz w:val="18"/>
          <w:szCs w:val="18"/>
          <w:rtl/>
        </w:rPr>
        <w:t>ש</w:t>
      </w:r>
      <w:r w:rsidRPr="00EB460D">
        <w:rPr>
          <w:rFonts w:ascii="Tahoma" w:hAnsi="Tahoma" w:cs="Tahoma"/>
          <w:sz w:val="18"/>
          <w:szCs w:val="18"/>
          <w:rtl/>
        </w:rPr>
        <w:t>במסגרתו נשלחים שאלונים לגופים</w:t>
      </w:r>
      <w:r w:rsidRPr="00EB460D">
        <w:rPr>
          <w:rFonts w:ascii="Tahoma" w:hAnsi="Tahoma" w:cs="Tahoma" w:hint="cs"/>
          <w:sz w:val="18"/>
          <w:szCs w:val="18"/>
          <w:rtl/>
        </w:rPr>
        <w:t xml:space="preserve"> רבים</w:t>
      </w:r>
      <w:r w:rsidRPr="00EB460D">
        <w:rPr>
          <w:rFonts w:ascii="Tahoma" w:hAnsi="Tahoma" w:cs="Tahoma"/>
          <w:sz w:val="18"/>
          <w:szCs w:val="18"/>
          <w:rtl/>
        </w:rPr>
        <w:t xml:space="preserve"> </w:t>
      </w:r>
      <w:r w:rsidRPr="00EB460D">
        <w:rPr>
          <w:rFonts w:ascii="Tahoma" w:hAnsi="Tahoma" w:cs="Tahoma" w:hint="cs"/>
          <w:sz w:val="18"/>
          <w:szCs w:val="18"/>
          <w:rtl/>
        </w:rPr>
        <w:t>ש</w:t>
      </w:r>
      <w:r w:rsidRPr="00EB460D">
        <w:rPr>
          <w:rFonts w:ascii="Tahoma" w:hAnsi="Tahoma" w:cs="Tahoma"/>
          <w:sz w:val="18"/>
          <w:szCs w:val="18"/>
          <w:rtl/>
        </w:rPr>
        <w:t>מנהלים או מעבדים מידע אישי</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מנותחים ממצאי השאלונים, וכשמתעורר צורך מתבצע גם פיקוח</w:t>
      </w:r>
      <w:r w:rsidRPr="00EB460D">
        <w:rPr>
          <w:rFonts w:ascii="Tahoma" w:hAnsi="Tahoma" w:cs="Tahoma"/>
          <w:sz w:val="18"/>
          <w:szCs w:val="18"/>
          <w:rtl/>
        </w:rPr>
        <w:t xml:space="preserve"> </w:t>
      </w:r>
      <w:r w:rsidRPr="00EB460D">
        <w:rPr>
          <w:rFonts w:ascii="Tahoma" w:hAnsi="Tahoma" w:cs="Tahoma" w:hint="cs"/>
          <w:sz w:val="18"/>
          <w:szCs w:val="18"/>
          <w:rtl/>
        </w:rPr>
        <w:t>במקום בכמה מהגופים</w:t>
      </w:r>
      <w:r w:rsidRPr="00EB460D">
        <w:rPr>
          <w:rFonts w:ascii="Tahoma" w:hAnsi="Tahoma" w:cs="Tahoma"/>
          <w:sz w:val="18"/>
          <w:szCs w:val="18"/>
          <w:rtl/>
        </w:rPr>
        <w:t xml:space="preserve">. </w:t>
      </w:r>
    </w:p>
    <w:p w14:paraId="1E69B49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בעבר עמדה הרשות להגנת הפרטיות על כך שמשאבי הפיקוח שלה מצומצמים ביחס למספר הגופים המפוקחים והיקף המידע המנוהל על ידם, </w:t>
      </w:r>
      <w:r w:rsidRPr="00EB460D">
        <w:rPr>
          <w:rFonts w:ascii="Tahoma" w:hAnsi="Tahoma" w:cs="Tahoma" w:hint="cs"/>
          <w:sz w:val="18"/>
          <w:szCs w:val="18"/>
          <w:rtl/>
        </w:rPr>
        <w:t>ועל כן היא נדרשת</w:t>
      </w:r>
      <w:r w:rsidRPr="00EB460D">
        <w:rPr>
          <w:rFonts w:ascii="Tahoma" w:hAnsi="Tahoma" w:cs="Tahoma"/>
          <w:sz w:val="18"/>
          <w:szCs w:val="18"/>
          <w:rtl/>
        </w:rPr>
        <w:t xml:space="preserve"> למדיניות אכיפה מושכלת</w:t>
      </w:r>
      <w:r w:rsidRPr="00EB460D">
        <w:rPr>
          <w:rFonts w:ascii="Tahoma" w:hAnsi="Tahoma" w:cs="Tahoma" w:hint="cs"/>
          <w:sz w:val="18"/>
          <w:szCs w:val="18"/>
          <w:rtl/>
        </w:rPr>
        <w:t xml:space="preserve"> המבוססת על סקר סיכונים לקביעת סדרי עדיפות לפעולותיה לגבי תופעות או תחומי סיכון מסוימים שזוהו</w:t>
      </w:r>
      <w:r w:rsidRPr="00EB460D">
        <w:rPr>
          <w:rFonts w:ascii="Tahoma" w:hAnsi="Tahoma" w:cs="Tahoma"/>
          <w:sz w:val="18"/>
          <w:szCs w:val="18"/>
          <w:rtl/>
        </w:rPr>
        <w:t>. לפי מדיניות אכיפה זו, הרשות משקיעה את משאביה</w:t>
      </w:r>
      <w:r w:rsidRPr="00EB460D">
        <w:rPr>
          <w:rFonts w:ascii="Tahoma" w:hAnsi="Tahoma" w:cs="Tahoma" w:hint="cs"/>
          <w:sz w:val="18"/>
          <w:szCs w:val="18"/>
          <w:rtl/>
        </w:rPr>
        <w:t xml:space="preserve"> </w:t>
      </w:r>
      <w:r w:rsidRPr="00EB460D">
        <w:rPr>
          <w:rFonts w:ascii="Tahoma" w:hAnsi="Tahoma" w:cs="Tahoma"/>
          <w:sz w:val="18"/>
          <w:szCs w:val="18"/>
          <w:rtl/>
        </w:rPr>
        <w:t>בעיקר באסדרת נושאים בעלי השפעה רוחבית על כלל מפוקחיה</w:t>
      </w:r>
      <w:r w:rsidRPr="00EB460D">
        <w:rPr>
          <w:rFonts w:ascii="Tahoma" w:hAnsi="Tahoma" w:cs="Tahoma" w:hint="cs"/>
          <w:sz w:val="18"/>
          <w:szCs w:val="18"/>
          <w:rtl/>
        </w:rPr>
        <w:t>,</w:t>
      </w:r>
      <w:r w:rsidRPr="00EB460D">
        <w:rPr>
          <w:rFonts w:ascii="Tahoma" w:hAnsi="Tahoma" w:cs="Tahoma"/>
          <w:sz w:val="18"/>
          <w:szCs w:val="18"/>
          <w:rtl/>
        </w:rPr>
        <w:t xml:space="preserve"> </w:t>
      </w:r>
      <w:r w:rsidRPr="00EB460D">
        <w:rPr>
          <w:rFonts w:ascii="Tahoma" w:hAnsi="Tahoma" w:cs="Tahoma" w:hint="cs"/>
          <w:sz w:val="18"/>
          <w:szCs w:val="18"/>
          <w:rtl/>
        </w:rPr>
        <w:t>באמצעות פיקוחים נושאיים ומגזריים</w:t>
      </w:r>
      <w:r w:rsidRPr="00EB460D">
        <w:rPr>
          <w:rFonts w:ascii="Tahoma" w:hAnsi="Tahoma" w:cs="Tahoma"/>
          <w:sz w:val="18"/>
          <w:szCs w:val="18"/>
          <w:rtl/>
        </w:rPr>
        <w:t>.</w:t>
      </w:r>
    </w:p>
    <w:p w14:paraId="5841DB9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בספטמבר 2020 מסרה הרשות להגנת הפרטיות למשרד מבקר המדינה כי היא לוקחת חלק פעיל בוועדת הענן המנוהלת כאמור על ידי יה"ב, על מנת לוודא כי משרדים המתכננים להעביר יישומים לסביבת הענן לוקחים בחשבון גם היבטים של הגנת הפרטיות. כמו כן, באוקטובר</w:t>
      </w:r>
      <w:r w:rsidRPr="00EB460D">
        <w:rPr>
          <w:rFonts w:ascii="Tahoma" w:hAnsi="Tahoma" w:cs="Tahoma"/>
          <w:sz w:val="18"/>
          <w:szCs w:val="18"/>
          <w:rtl/>
        </w:rPr>
        <w:t xml:space="preserve"> 20</w:t>
      </w:r>
      <w:r w:rsidRPr="00EB460D">
        <w:rPr>
          <w:rFonts w:ascii="Tahoma" w:hAnsi="Tahoma" w:cs="Tahoma" w:hint="cs"/>
          <w:sz w:val="18"/>
          <w:szCs w:val="18"/>
          <w:rtl/>
        </w:rPr>
        <w:t>20</w:t>
      </w:r>
      <w:r w:rsidRPr="00EB460D">
        <w:rPr>
          <w:rFonts w:ascii="Tahoma" w:hAnsi="Tahoma" w:cs="Tahoma"/>
          <w:sz w:val="18"/>
          <w:szCs w:val="18"/>
          <w:rtl/>
        </w:rPr>
        <w:t xml:space="preserve"> </w:t>
      </w:r>
      <w:r w:rsidRPr="00EB460D">
        <w:rPr>
          <w:rFonts w:ascii="Tahoma" w:hAnsi="Tahoma" w:cs="Tahoma" w:hint="cs"/>
          <w:sz w:val="18"/>
          <w:szCs w:val="18"/>
          <w:rtl/>
        </w:rPr>
        <w:t>פרסמה</w:t>
      </w:r>
      <w:r w:rsidRPr="00EB460D">
        <w:rPr>
          <w:rFonts w:ascii="Tahoma" w:hAnsi="Tahoma" w:cs="Tahoma"/>
          <w:sz w:val="18"/>
          <w:szCs w:val="18"/>
          <w:rtl/>
        </w:rPr>
        <w:t xml:space="preserve"> הרשות להגנת הפרטיות </w:t>
      </w:r>
      <w:r w:rsidRPr="00EB460D">
        <w:rPr>
          <w:rFonts w:ascii="Tahoma" w:hAnsi="Tahoma" w:cs="Tahoma" w:hint="cs"/>
          <w:sz w:val="18"/>
          <w:szCs w:val="18"/>
          <w:rtl/>
        </w:rPr>
        <w:t>את "ממצאי הליך פיקוח הרוחב בקרב מגזר חברות אחסון ועיבוד מאגרי מידע בישראל"</w:t>
      </w:r>
      <w:r w:rsidRPr="00EB460D">
        <w:rPr>
          <w:rStyle w:val="FootnoteReference"/>
          <w:rFonts w:ascii="Tahoma" w:hAnsi="Tahoma" w:cs="Tahoma"/>
          <w:sz w:val="18"/>
          <w:szCs w:val="18"/>
          <w:rtl/>
        </w:rPr>
        <w:footnoteReference w:id="59"/>
      </w:r>
      <w:r w:rsidRPr="00EB460D">
        <w:rPr>
          <w:rFonts w:ascii="Tahoma" w:hAnsi="Tahoma" w:cs="Tahoma" w:hint="cs"/>
          <w:sz w:val="18"/>
          <w:szCs w:val="18"/>
          <w:rtl/>
        </w:rPr>
        <w:t xml:space="preserve"> (להלן - דוח הפיקוח). במסגרת הפרסום, הרשות חילקה את ממצאיה לארבעה תבחינים: בקרה ארגונית וממשל תאגידי</w:t>
      </w:r>
      <w:r w:rsidRPr="00EB460D">
        <w:rPr>
          <w:rFonts w:ascii="Tahoma" w:hAnsi="Tahoma" w:cs="Tahoma"/>
          <w:sz w:val="18"/>
          <w:szCs w:val="18"/>
          <w:rtl/>
        </w:rPr>
        <w:t>;</w:t>
      </w:r>
      <w:r w:rsidRPr="00EB460D">
        <w:rPr>
          <w:rFonts w:ascii="Tahoma" w:hAnsi="Tahoma" w:cs="Tahoma" w:hint="cs"/>
          <w:sz w:val="18"/>
          <w:szCs w:val="18"/>
          <w:rtl/>
        </w:rPr>
        <w:t xml:space="preserve"> ניהול מאגרי מידע</w:t>
      </w:r>
      <w:r w:rsidRPr="00EB460D">
        <w:rPr>
          <w:rFonts w:ascii="Tahoma" w:hAnsi="Tahoma" w:cs="Tahoma"/>
          <w:sz w:val="18"/>
          <w:szCs w:val="18"/>
          <w:rtl/>
        </w:rPr>
        <w:t>;</w:t>
      </w:r>
      <w:r w:rsidRPr="00EB460D">
        <w:rPr>
          <w:rFonts w:ascii="Tahoma" w:hAnsi="Tahoma" w:cs="Tahoma" w:hint="cs"/>
          <w:sz w:val="18"/>
          <w:szCs w:val="18"/>
          <w:rtl/>
        </w:rPr>
        <w:t xml:space="preserve"> אבטחת מידע</w:t>
      </w:r>
      <w:r w:rsidRPr="00EB460D">
        <w:rPr>
          <w:rFonts w:ascii="Tahoma" w:hAnsi="Tahoma" w:cs="Tahoma"/>
          <w:sz w:val="18"/>
          <w:szCs w:val="18"/>
          <w:rtl/>
        </w:rPr>
        <w:t>;</w:t>
      </w:r>
      <w:r w:rsidRPr="00EB460D">
        <w:rPr>
          <w:rFonts w:ascii="Tahoma" w:hAnsi="Tahoma" w:cs="Tahoma" w:hint="cs"/>
          <w:sz w:val="18"/>
          <w:szCs w:val="18"/>
          <w:rtl/>
        </w:rPr>
        <w:t xml:space="preserve"> ועיבוד מידע אישי במיקור חוץ. התרשים שלהלן מראה את רמת העמידה בחוק הגנת הפרטיות והתקנות מכוחו, על פי תשובותיהם של 26 גופים:</w:t>
      </w:r>
    </w:p>
    <w:p w14:paraId="719349A3" w14:textId="77777777" w:rsidR="00D56FA2" w:rsidRPr="006F223C" w:rsidRDefault="00D56FA2" w:rsidP="00E639C4">
      <w:pPr>
        <w:keepNext/>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cs"/>
          <w:color w:val="0D0D0D" w:themeColor="text1" w:themeTint="F2"/>
          <w:sz w:val="20"/>
          <w:szCs w:val="20"/>
          <w:rtl/>
        </w:rPr>
        <w:lastRenderedPageBreak/>
        <w:t xml:space="preserve">תרשים 16: </w:t>
      </w:r>
      <w:r w:rsidRPr="006F223C">
        <w:rPr>
          <w:rFonts w:ascii="Tahoma" w:hAnsi="Tahoma" w:cs="Tahoma" w:hint="cs"/>
          <w:b/>
          <w:bCs/>
          <w:color w:val="0D0D0D" w:themeColor="text1" w:themeTint="F2"/>
          <w:sz w:val="20"/>
          <w:szCs w:val="20"/>
          <w:rtl/>
        </w:rPr>
        <w:t>רמת העמידה בחוק הגנת הפרטיות והתקנות מכוחו, מגזר שירותי אחסון ועיבוד מאגרי מידע, יולי 2018 - יוני 2019</w:t>
      </w:r>
    </w:p>
    <w:p w14:paraId="3A7CDB1D" w14:textId="34873551" w:rsidR="00D56FA2" w:rsidRPr="00EB460D" w:rsidRDefault="00E639C4" w:rsidP="006F223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14:anchorId="42154742" wp14:editId="198D5044">
            <wp:extent cx="4679950" cy="2787015"/>
            <wp:effectExtent l="0" t="0" r="635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679950" cy="2787015"/>
                    </a:xfrm>
                    <a:prstGeom prst="rect">
                      <a:avLst/>
                    </a:prstGeom>
                  </pic:spPr>
                </pic:pic>
              </a:graphicData>
            </a:graphic>
          </wp:inline>
        </w:drawing>
      </w:r>
    </w:p>
    <w:p w14:paraId="62EECCC3" w14:textId="77777777" w:rsidR="00D56FA2" w:rsidRPr="00E639C4" w:rsidRDefault="00D56FA2" w:rsidP="00E639C4">
      <w:pPr>
        <w:tabs>
          <w:tab w:val="left" w:pos="424"/>
        </w:tabs>
        <w:spacing w:after="240" w:line="260" w:lineRule="exact"/>
        <w:jc w:val="both"/>
        <w:rPr>
          <w:rFonts w:ascii="Tahoma" w:hAnsi="Tahoma" w:cs="Tahoma"/>
          <w:color w:val="0D0D0D" w:themeColor="text1" w:themeTint="F2"/>
          <w:sz w:val="16"/>
          <w:szCs w:val="16"/>
          <w:rtl/>
        </w:rPr>
      </w:pPr>
      <w:r w:rsidRPr="00E639C4">
        <w:rPr>
          <w:rFonts w:ascii="Tahoma" w:hAnsi="Tahoma" w:cs="Tahoma" w:hint="cs"/>
          <w:color w:val="0D0D0D" w:themeColor="text1" w:themeTint="F2"/>
          <w:sz w:val="16"/>
          <w:szCs w:val="16"/>
          <w:rtl/>
        </w:rPr>
        <w:t>מקור: הרשות להגנת הפרטיות</w:t>
      </w:r>
    </w:p>
    <w:p w14:paraId="7E323DE3"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הרשות להגנת הפרטיות ציינה במסקנותיה כי נכון לאוקטובר 2020 "</w:t>
      </w:r>
      <w:r w:rsidRPr="00EB460D">
        <w:rPr>
          <w:rFonts w:ascii="Tahoma" w:hAnsi="Tahoma" w:cs="Tahoma"/>
          <w:sz w:val="18"/>
          <w:szCs w:val="18"/>
          <w:rtl/>
        </w:rPr>
        <w:t>קיימת אי בהירות באשר להיקף תחולת החוק והתקנות על כלל הגופים המשתייכים למגזר זה</w:t>
      </w:r>
      <w:r w:rsidRPr="00EB460D">
        <w:rPr>
          <w:rFonts w:ascii="Tahoma" w:hAnsi="Tahoma" w:cs="Tahoma" w:hint="cs"/>
          <w:sz w:val="18"/>
          <w:szCs w:val="18"/>
          <w:rtl/>
        </w:rPr>
        <w:t xml:space="preserve"> (שירותי אחסון ועיבוד מאגרי מידע)</w:t>
      </w:r>
      <w:r w:rsidRPr="00EB460D">
        <w:rPr>
          <w:rFonts w:ascii="Tahoma" w:hAnsi="Tahoma" w:cs="Tahoma"/>
          <w:sz w:val="18"/>
          <w:szCs w:val="18"/>
          <w:rtl/>
        </w:rPr>
        <w:t>, מתוקף היותם מחזיקים במאגר...הממצאים מצביעים גם על ליקויים בעיקר בנוגע לעמידה בהוראות החוק בתחום עיבוד המידע האישי באמצעות מיקור חוץ</w:t>
      </w:r>
      <w:r w:rsidRPr="00EB460D">
        <w:rPr>
          <w:rFonts w:ascii="Tahoma" w:hAnsi="Tahoma" w:cs="Tahoma" w:hint="cs"/>
          <w:sz w:val="18"/>
          <w:szCs w:val="18"/>
          <w:rtl/>
        </w:rPr>
        <w:t xml:space="preserve">". </w:t>
      </w:r>
      <w:r w:rsidRPr="00EB460D">
        <w:rPr>
          <w:rFonts w:ascii="Tahoma" w:hAnsi="Tahoma" w:cs="Tahoma"/>
          <w:sz w:val="18"/>
          <w:szCs w:val="18"/>
          <w:rtl/>
        </w:rPr>
        <w:t xml:space="preserve">הרשות הצביעה בדוח הפיקוח על הצעדים </w:t>
      </w:r>
      <w:r w:rsidRPr="00EB460D">
        <w:rPr>
          <w:rFonts w:ascii="Tahoma" w:hAnsi="Tahoma" w:cs="Tahoma" w:hint="cs"/>
          <w:sz w:val="18"/>
          <w:szCs w:val="18"/>
          <w:rtl/>
        </w:rPr>
        <w:t>שעל</w:t>
      </w:r>
      <w:r w:rsidRPr="00EB460D">
        <w:rPr>
          <w:rFonts w:ascii="Tahoma" w:hAnsi="Tahoma" w:cs="Tahoma"/>
          <w:sz w:val="18"/>
          <w:szCs w:val="18"/>
          <w:rtl/>
        </w:rPr>
        <w:t xml:space="preserve"> הגופים לנקוט על מנת לעמוד בדרישות</w:t>
      </w:r>
      <w:r w:rsidRPr="00EB460D">
        <w:rPr>
          <w:rFonts w:ascii="Tahoma" w:hAnsi="Tahoma" w:cs="Tahoma" w:hint="cs"/>
          <w:sz w:val="18"/>
          <w:szCs w:val="18"/>
          <w:rtl/>
        </w:rPr>
        <w:t xml:space="preserve"> </w:t>
      </w:r>
      <w:r w:rsidRPr="00EB460D">
        <w:rPr>
          <w:rFonts w:ascii="Tahoma" w:hAnsi="Tahoma" w:cs="Tahoma"/>
          <w:sz w:val="18"/>
          <w:szCs w:val="18"/>
          <w:rtl/>
        </w:rPr>
        <w:t>החוק והתקנות מכוחו</w:t>
      </w:r>
      <w:r w:rsidRPr="00EB460D">
        <w:rPr>
          <w:rFonts w:ascii="Tahoma" w:hAnsi="Tahoma" w:cs="Tahoma" w:hint="cs"/>
          <w:sz w:val="18"/>
          <w:szCs w:val="18"/>
          <w:rtl/>
        </w:rPr>
        <w:t>. בין היתר, הרשות מנחה גופים המסתייעים בגורם חיצוני לצורך עיבוד מידע לבחון עוד לפני ההתקשרות את סיכוני אבטחת המידע הכרוכים בה. כמו כן, על הגופים לוודא כי קיים הסכם התקשרות מול כל גורם חיצוני המחזיק במאגר אשר יכלול את כל הוראות התקנות הרלוונטיות והתייחסות לחובות ולאחריות הספק.</w:t>
      </w:r>
    </w:p>
    <w:p w14:paraId="687D20A1"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בספטמבר 2020 הרשות להגנת הפרטיות העבירה לידי משרד מבקר המדינה דוגמאות אחדות לאירועי אבטחת מידע אשר על פי החשד מקורם במערכות הפועלות בסביבת הענן - בין היתר מערכות המשרתות רשויות מקומיות, חברות ממשלתיות, עמותות ועוד.</w:t>
      </w:r>
    </w:p>
    <w:p w14:paraId="2359A15F"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t>מוצע</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רשות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התקשוב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תפעל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להטמעת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המסקנות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וההמלצות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מהליך</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הפיקוח</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ומתחקור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האירועים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הרשות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להגנת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הפרטיות</w:t>
      </w:r>
      <w:r w:rsidRPr="00E639C4">
        <w:rPr>
          <w:rFonts w:ascii="Tahoma" w:hAnsi="Tahoma" w:cs="Tahoma"/>
          <w:b/>
          <w:color w:val="0D0D0D" w:themeColor="text1" w:themeTint="F2"/>
          <w:sz w:val="18"/>
          <w:szCs w:val="18"/>
          <w:rtl/>
        </w:rPr>
        <w:t>.</w:t>
      </w:r>
    </w:p>
    <w:p w14:paraId="40908E0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רשות התקשוב מסרה בפברואר 2021 כי מכרז נימבוס נותן מענה להיבטי הגנת הפרטיות בשני אופנים: המכרז נבנה כאמור בתצורת </w:t>
      </w:r>
      <w:r w:rsidRPr="00EB460D">
        <w:rPr>
          <w:rFonts w:ascii="Tahoma" w:hAnsi="Tahoma" w:cs="Tahoma"/>
          <w:sz w:val="18"/>
          <w:szCs w:val="18"/>
        </w:rPr>
        <w:t>Zero Trust</w:t>
      </w:r>
      <w:r w:rsidRPr="00EB460D">
        <w:rPr>
          <w:rFonts w:ascii="Tahoma" w:hAnsi="Tahoma" w:cs="Tahoma" w:hint="cs"/>
          <w:sz w:val="18"/>
          <w:szCs w:val="18"/>
          <w:rtl/>
        </w:rPr>
        <w:t xml:space="preserve"> אשר אינו מאפשר לספק הענן לגשת למידע. כמו כן, היות ובמסגרת המכרז יוקם אתר מקומי (</w:t>
      </w:r>
      <w:r w:rsidRPr="00EB460D">
        <w:rPr>
          <w:rFonts w:ascii="Tahoma" w:hAnsi="Tahoma" w:cs="Tahoma"/>
          <w:sz w:val="18"/>
          <w:szCs w:val="18"/>
        </w:rPr>
        <w:t>Region</w:t>
      </w:r>
      <w:r w:rsidRPr="00EB460D">
        <w:rPr>
          <w:rFonts w:ascii="Tahoma" w:hAnsi="Tahoma" w:cs="Tahoma" w:hint="cs"/>
          <w:sz w:val="18"/>
          <w:szCs w:val="18"/>
          <w:rtl/>
        </w:rPr>
        <w:t>) בישראל, ממילא יחולו עליו חוק הגנת הפרטיות והתקנות מכוחו.</w:t>
      </w:r>
    </w:p>
    <w:p w14:paraId="04A59E8E" w14:textId="77777777" w:rsidR="00D56FA2" w:rsidRPr="00EB460D" w:rsidRDefault="00D56FA2" w:rsidP="00EB460D">
      <w:pPr>
        <w:spacing w:line="260" w:lineRule="exact"/>
        <w:jc w:val="both"/>
        <w:rPr>
          <w:rFonts w:ascii="Tahoma" w:hAnsi="Tahoma" w:cs="Tahoma"/>
          <w:b/>
          <w:bCs/>
          <w:sz w:val="18"/>
          <w:szCs w:val="18"/>
          <w:rtl/>
        </w:rPr>
      </w:pPr>
    </w:p>
    <w:p w14:paraId="60C0524D" w14:textId="77777777" w:rsidR="00D56FA2" w:rsidRPr="003333A2" w:rsidRDefault="00D56FA2" w:rsidP="00EB460D">
      <w:pPr>
        <w:pStyle w:val="KOT4N"/>
        <w:rPr>
          <w:rtl/>
        </w:rPr>
      </w:pPr>
      <w:r w:rsidRPr="000D5982">
        <w:rPr>
          <w:rFonts w:hint="eastAsia"/>
          <w:rtl/>
        </w:rPr>
        <w:lastRenderedPageBreak/>
        <w:t>פעילות</w:t>
      </w:r>
      <w:r w:rsidRPr="000D5982">
        <w:rPr>
          <w:rtl/>
        </w:rPr>
        <w:t xml:space="preserve"> </w:t>
      </w:r>
      <w:r w:rsidRPr="000D5982">
        <w:rPr>
          <w:rFonts w:hint="eastAsia"/>
          <w:rtl/>
        </w:rPr>
        <w:t>מגזרית</w:t>
      </w:r>
      <w:r w:rsidRPr="000D5982">
        <w:rPr>
          <w:rtl/>
        </w:rPr>
        <w:t xml:space="preserve"> </w:t>
      </w:r>
      <w:r w:rsidRPr="000D5982">
        <w:rPr>
          <w:rFonts w:hint="eastAsia"/>
          <w:rtl/>
        </w:rPr>
        <w:t>בתחום</w:t>
      </w:r>
      <w:r w:rsidRPr="000D5982">
        <w:rPr>
          <w:rtl/>
        </w:rPr>
        <w:t xml:space="preserve"> </w:t>
      </w:r>
      <w:r>
        <w:rPr>
          <w:rFonts w:hint="cs"/>
          <w:rtl/>
        </w:rPr>
        <w:t>הגנת הסייבר ב</w:t>
      </w:r>
      <w:r w:rsidRPr="000D5982">
        <w:rPr>
          <w:rFonts w:hint="eastAsia"/>
          <w:rtl/>
        </w:rPr>
        <w:t>מחשוב</w:t>
      </w:r>
      <w:r w:rsidRPr="000D5982">
        <w:rPr>
          <w:rtl/>
        </w:rPr>
        <w:t xml:space="preserve"> </w:t>
      </w:r>
      <w:r w:rsidRPr="000D5982">
        <w:rPr>
          <w:rFonts w:hint="eastAsia"/>
          <w:rtl/>
        </w:rPr>
        <w:t>ענן</w:t>
      </w:r>
    </w:p>
    <w:p w14:paraId="4D222DF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החלטת הממשלה 2443 ל"קידום אסדרה לאומית והובלה ממשלתית בהגנת הסייבר" כללה בין היתר גם הקמת י</w:t>
      </w:r>
      <w:r w:rsidRPr="00EB460D">
        <w:rPr>
          <w:rFonts w:ascii="Tahoma" w:hAnsi="Tahoma" w:cs="Tahoma"/>
          <w:sz w:val="18"/>
          <w:szCs w:val="18"/>
          <w:rtl/>
        </w:rPr>
        <w:t>חידות להכוונה מקצועית מגזרית</w:t>
      </w:r>
      <w:r w:rsidRPr="00EB460D">
        <w:rPr>
          <w:rStyle w:val="FootnoteReference"/>
          <w:rFonts w:ascii="Tahoma" w:hAnsi="Tahoma" w:cs="Tahoma"/>
          <w:sz w:val="18"/>
          <w:szCs w:val="18"/>
          <w:rtl/>
        </w:rPr>
        <w:footnoteReference w:id="60"/>
      </w:r>
      <w:r w:rsidRPr="00EB460D">
        <w:rPr>
          <w:rFonts w:ascii="Tahoma" w:hAnsi="Tahoma" w:cs="Tahoma"/>
          <w:sz w:val="18"/>
          <w:szCs w:val="18"/>
          <w:rtl/>
        </w:rPr>
        <w:t xml:space="preserve"> בתחום הגנת הסייבר במשרדי הממשל</w:t>
      </w:r>
      <w:r w:rsidRPr="00EB460D">
        <w:rPr>
          <w:rFonts w:ascii="Tahoma" w:hAnsi="Tahoma" w:cs="Tahoma" w:hint="cs"/>
          <w:sz w:val="18"/>
          <w:szCs w:val="18"/>
          <w:rtl/>
        </w:rPr>
        <w:t xml:space="preserve">ה, </w:t>
      </w:r>
      <w:r w:rsidRPr="00EB460D">
        <w:rPr>
          <w:rFonts w:ascii="Tahoma" w:hAnsi="Tahoma" w:cs="Tahoma"/>
          <w:sz w:val="18"/>
          <w:szCs w:val="18"/>
          <w:rtl/>
        </w:rPr>
        <w:t>בהתאם לסמכויות הרגולציה המופעלות על ידי המשרד</w:t>
      </w:r>
      <w:r w:rsidRPr="00EB460D">
        <w:rPr>
          <w:rFonts w:ascii="Tahoma" w:hAnsi="Tahoma" w:cs="Tahoma" w:hint="cs"/>
          <w:sz w:val="18"/>
          <w:szCs w:val="18"/>
          <w:rtl/>
        </w:rPr>
        <w:t xml:space="preserve"> הממשלתי או </w:t>
      </w:r>
      <w:r w:rsidRPr="00EB460D">
        <w:rPr>
          <w:rFonts w:ascii="Tahoma" w:hAnsi="Tahoma" w:cs="Tahoma"/>
          <w:sz w:val="18"/>
          <w:szCs w:val="18"/>
          <w:rtl/>
        </w:rPr>
        <w:t>במסגרתו.</w:t>
      </w:r>
      <w:r w:rsidRPr="00EB460D">
        <w:rPr>
          <w:rFonts w:ascii="Tahoma" w:hAnsi="Tahoma" w:cs="Tahoma" w:hint="cs"/>
          <w:sz w:val="18"/>
          <w:szCs w:val="18"/>
          <w:rtl/>
        </w:rPr>
        <w:t xml:space="preserve"> </w:t>
      </w:r>
      <w:r w:rsidRPr="00EB460D">
        <w:rPr>
          <w:rFonts w:ascii="Tahoma" w:hAnsi="Tahoma" w:cs="Tahoma"/>
          <w:sz w:val="18"/>
          <w:szCs w:val="18"/>
          <w:rtl/>
        </w:rPr>
        <w:t>היחיד</w:t>
      </w:r>
      <w:r w:rsidRPr="00EB460D">
        <w:rPr>
          <w:rFonts w:ascii="Tahoma" w:hAnsi="Tahoma" w:cs="Tahoma" w:hint="cs"/>
          <w:sz w:val="18"/>
          <w:szCs w:val="18"/>
          <w:rtl/>
        </w:rPr>
        <w:t>ות</w:t>
      </w:r>
      <w:r w:rsidRPr="00EB460D">
        <w:rPr>
          <w:rFonts w:ascii="Tahoma" w:hAnsi="Tahoma" w:cs="Tahoma"/>
          <w:sz w:val="18"/>
          <w:szCs w:val="18"/>
          <w:rtl/>
        </w:rPr>
        <w:t xml:space="preserve"> </w:t>
      </w:r>
      <w:r w:rsidRPr="00EB460D">
        <w:rPr>
          <w:rFonts w:ascii="Tahoma" w:hAnsi="Tahoma" w:cs="Tahoma" w:hint="cs"/>
          <w:sz w:val="18"/>
          <w:szCs w:val="18"/>
          <w:rtl/>
        </w:rPr>
        <w:t>פועלות</w:t>
      </w:r>
      <w:r w:rsidRPr="00EB460D">
        <w:rPr>
          <w:rFonts w:ascii="Tahoma" w:hAnsi="Tahoma" w:cs="Tahoma"/>
          <w:sz w:val="18"/>
          <w:szCs w:val="18"/>
          <w:rtl/>
        </w:rPr>
        <w:t xml:space="preserve"> בכפיפות למשרד הממשלתי </w:t>
      </w:r>
      <w:r w:rsidRPr="00EB460D">
        <w:rPr>
          <w:rFonts w:ascii="Tahoma" w:hAnsi="Tahoma" w:cs="Tahoma" w:hint="cs"/>
          <w:sz w:val="18"/>
          <w:szCs w:val="18"/>
          <w:rtl/>
        </w:rPr>
        <w:t>שאליהן הן שייכות, תחת הנחיה מקצועית של מערך הסייבר</w:t>
      </w:r>
      <w:r w:rsidRPr="00EB460D">
        <w:rPr>
          <w:rFonts w:ascii="Tahoma" w:hAnsi="Tahoma" w:cs="Tahoma"/>
          <w:sz w:val="18"/>
          <w:szCs w:val="18"/>
          <w:rtl/>
        </w:rPr>
        <w:t>.</w:t>
      </w:r>
    </w:p>
    <w:p w14:paraId="3E8CB1B9"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 xml:space="preserve">בנובמבר 2019 הקים משרד הבריאות ועדה ייעודית למגזר הבריאות אשר תרכז את פעילות המעבר לענן בכל הגופים הכפופים לו, לרבות גופים לא ממשלתיים כגון קופות החולים ובתי חולים פרטיים. את הוועדה מרכז מנהל הטכנולוגיות הראשי של משרד הבריאות, המשמש גם כממונה הגנת הסייבר של המשרד, וחברים בה גם נציגי מערך הסייבר, יה"ב והרשות להגנת הפרטיות. נכון ליולי 2020, הוועדה הייעודית קיימה </w:t>
      </w:r>
      <w:r>
        <w:rPr>
          <w:rFonts w:ascii="Tahoma" w:hAnsi="Tahoma" w:cs="Tahoma" w:hint="cs"/>
          <w:sz w:val="18"/>
          <w:szCs w:val="18"/>
          <w:rtl/>
        </w:rPr>
        <w:t>חמש</w:t>
      </w:r>
      <w:r w:rsidRPr="00EB460D">
        <w:rPr>
          <w:rFonts w:ascii="Tahoma" w:hAnsi="Tahoma" w:cs="Tahoma" w:hint="cs"/>
          <w:sz w:val="18"/>
          <w:szCs w:val="18"/>
          <w:rtl/>
        </w:rPr>
        <w:t xml:space="preserve"> ישיבות ודנה ב-13 מערכות של גופים שונים במגזר הבריאות.</w:t>
      </w:r>
    </w:p>
    <w:p w14:paraId="10475468" w14:textId="77777777" w:rsidR="00E74BD7" w:rsidRPr="00EB460D" w:rsidRDefault="00E74BD7" w:rsidP="00E74BD7">
      <w:pPr>
        <w:spacing w:line="260" w:lineRule="exact"/>
        <w:jc w:val="both"/>
        <w:rPr>
          <w:rFonts w:ascii="Tahoma" w:hAnsi="Tahoma" w:cs="Tahoma"/>
          <w:sz w:val="18"/>
          <w:szCs w:val="18"/>
          <w:rtl/>
        </w:rPr>
      </w:pPr>
      <w:r w:rsidRPr="00EB460D">
        <w:rPr>
          <w:rFonts w:ascii="Tahoma" w:hAnsi="Tahoma" w:cs="Tahoma" w:hint="cs"/>
          <w:sz w:val="18"/>
          <w:szCs w:val="18"/>
          <w:rtl/>
        </w:rPr>
        <w:t>מפגישות שקיים משרד מבקר המדינה בנובמבר 2020 עם מנהל הטכנולוגיות הראשי של משרד הבריאות עולה כי לאור המוכנות ההולכת וגדלה של גופים במגזר הבריאות ליישום מערכות בענן, החליט המשרד על ביצוע תוכנית ניסוי (פיילוט) בבית חולים ממשלתי שבמסגרתה ינהל בית החולים ועדת ענן פנימית וייעזר בכלי לניהול סיכונים אשר פותח על ידי משרד הבריאות, מערך הסייבר והרשות להגנת הפרטיות. אם תצליח תוכנית הניסוי, משרד הבריאות מתכוון להרחיבה לגופי בריאות נוספים בהתאם לרמת המוכנות של הגוף.</w:t>
      </w:r>
    </w:p>
    <w:p w14:paraId="14AB411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בפגישה שקיים משרד מבקר המדינה עם משרד האנרגיה וכן בתשובתו של משרד האנרגיה מפברואר 2021 נמסר כי אגף טכנולוגיות ומידע במשרד האנרגיה אחראי על הרשת הפנים-ארגונית ולא על גופים מפוקחים.</w:t>
      </w:r>
    </w:p>
    <w:p w14:paraId="08EC1441" w14:textId="722107BB"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t>מ</w:t>
      </w:r>
      <w:r w:rsidRPr="00E639C4">
        <w:rPr>
          <w:rFonts w:ascii="Tahoma" w:hAnsi="Tahoma" w:cs="Tahoma" w:hint="cs"/>
          <w:b/>
          <w:color w:val="0D0D0D" w:themeColor="text1" w:themeTint="F2"/>
          <w:sz w:val="18"/>
          <w:szCs w:val="18"/>
          <w:rtl/>
        </w:rPr>
        <w:t>פגישות</w:t>
      </w:r>
      <w:r w:rsidRPr="00E639C4">
        <w:rPr>
          <w:rFonts w:ascii="Tahoma" w:hAnsi="Tahoma" w:cs="Tahoma"/>
          <w:b/>
          <w:color w:val="0D0D0D" w:themeColor="text1" w:themeTint="F2"/>
          <w:sz w:val="18"/>
          <w:szCs w:val="18"/>
          <w:rtl/>
        </w:rPr>
        <w:t xml:space="preserve"> שקיים משרד מבקר המדינה ביולי ואוגוסט 2020 עם מערך הסייבר, </w:t>
      </w:r>
      <w:r w:rsidRPr="00E639C4">
        <w:rPr>
          <w:rFonts w:ascii="Tahoma" w:hAnsi="Tahoma" w:cs="Tahoma" w:hint="eastAsia"/>
          <w:b/>
          <w:color w:val="0D0D0D" w:themeColor="text1" w:themeTint="F2"/>
          <w:sz w:val="18"/>
          <w:szCs w:val="18"/>
          <w:rtl/>
        </w:rPr>
        <w:t>יה</w:t>
      </w:r>
      <w:r w:rsidRPr="00E639C4">
        <w:rPr>
          <w:rFonts w:ascii="Tahoma" w:hAnsi="Tahoma" w:cs="Tahoma"/>
          <w:b/>
          <w:color w:val="0D0D0D" w:themeColor="text1" w:themeTint="F2"/>
          <w:sz w:val="18"/>
          <w:szCs w:val="18"/>
          <w:rtl/>
        </w:rPr>
        <w:t xml:space="preserve">"ב וכמה משרדי ממשלה עולה כי </w:t>
      </w:r>
      <w:r w:rsidRPr="00E639C4">
        <w:rPr>
          <w:rFonts w:ascii="Tahoma" w:hAnsi="Tahoma" w:cs="Tahoma" w:hint="eastAsia"/>
          <w:b/>
          <w:color w:val="0D0D0D" w:themeColor="text1" w:themeTint="F2"/>
          <w:sz w:val="18"/>
          <w:szCs w:val="18"/>
          <w:rtl/>
        </w:rPr>
        <w:t>גופים</w:t>
      </w:r>
      <w:r w:rsidRPr="00E639C4">
        <w:rPr>
          <w:rFonts w:ascii="Tahoma" w:hAnsi="Tahoma" w:cs="Tahoma"/>
          <w:b/>
          <w:color w:val="0D0D0D" w:themeColor="text1" w:themeTint="F2"/>
          <w:sz w:val="18"/>
          <w:szCs w:val="18"/>
          <w:rtl/>
        </w:rPr>
        <w:t xml:space="preserve"> הכפופים </w:t>
      </w:r>
      <w:r w:rsidRPr="00E639C4">
        <w:rPr>
          <w:rFonts w:ascii="Tahoma" w:hAnsi="Tahoma" w:cs="Tahoma" w:hint="cs"/>
          <w:b/>
          <w:color w:val="0D0D0D" w:themeColor="text1" w:themeTint="F2"/>
          <w:sz w:val="18"/>
          <w:szCs w:val="18"/>
          <w:rtl/>
        </w:rPr>
        <w:t xml:space="preserve">אסדרתית </w:t>
      </w:r>
      <w:r w:rsidRPr="00E639C4">
        <w:rPr>
          <w:rFonts w:ascii="Tahoma" w:hAnsi="Tahoma" w:cs="Tahoma"/>
          <w:b/>
          <w:color w:val="0D0D0D" w:themeColor="text1" w:themeTint="F2"/>
          <w:sz w:val="18"/>
          <w:szCs w:val="18"/>
          <w:rtl/>
        </w:rPr>
        <w:t xml:space="preserve">למשרד ממשלתי אך אינם כפופים להנחיות </w:t>
      </w:r>
      <w:r w:rsidRPr="00E639C4">
        <w:rPr>
          <w:rFonts w:ascii="Tahoma" w:hAnsi="Tahoma" w:cs="Tahoma" w:hint="eastAsia"/>
          <w:b/>
          <w:color w:val="0D0D0D" w:themeColor="text1" w:themeTint="F2"/>
          <w:sz w:val="18"/>
          <w:szCs w:val="18"/>
          <w:rtl/>
        </w:rPr>
        <w:t>יה</w:t>
      </w:r>
      <w:r w:rsidRPr="00E639C4">
        <w:rPr>
          <w:rFonts w:ascii="Tahoma" w:hAnsi="Tahoma" w:cs="Tahoma"/>
          <w:b/>
          <w:color w:val="0D0D0D" w:themeColor="text1" w:themeTint="F2"/>
          <w:sz w:val="18"/>
          <w:szCs w:val="18"/>
          <w:rtl/>
        </w:rPr>
        <w:t xml:space="preserve">"ב מנהלים באופן עצמאי את </w:t>
      </w:r>
      <w:r w:rsidRPr="00E639C4">
        <w:rPr>
          <w:rFonts w:ascii="Tahoma" w:hAnsi="Tahoma" w:cs="Tahoma" w:hint="eastAsia"/>
          <w:b/>
          <w:color w:val="0D0D0D" w:themeColor="text1" w:themeTint="F2"/>
          <w:sz w:val="18"/>
          <w:szCs w:val="18"/>
          <w:rtl/>
        </w:rPr>
        <w:t>תחום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הגנת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הסייבר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במערכות</w:t>
      </w:r>
      <w:r w:rsidRPr="00E639C4">
        <w:rPr>
          <w:rFonts w:ascii="Tahoma" w:hAnsi="Tahoma" w:cs="Tahoma"/>
          <w:b/>
          <w:color w:val="0D0D0D" w:themeColor="text1" w:themeTint="F2"/>
          <w:sz w:val="18"/>
          <w:szCs w:val="18"/>
          <w:rtl/>
        </w:rPr>
        <w:t xml:space="preserve"> המחשוב שלהם, לרבות בתחום יישום מערכות ענן, ללא גורם </w:t>
      </w:r>
      <w:r w:rsidRPr="00E639C4">
        <w:rPr>
          <w:rFonts w:ascii="Tahoma" w:hAnsi="Tahoma" w:cs="Tahoma" w:hint="cs"/>
          <w:b/>
          <w:color w:val="0D0D0D" w:themeColor="text1" w:themeTint="F2"/>
          <w:sz w:val="18"/>
          <w:szCs w:val="18"/>
          <w:rtl/>
        </w:rPr>
        <w:t>מוביל ומפקח</w:t>
      </w:r>
      <w:r w:rsidRPr="00E639C4">
        <w:rPr>
          <w:rFonts w:ascii="Tahoma" w:hAnsi="Tahoma" w:cs="Tahoma"/>
          <w:b/>
          <w:color w:val="0D0D0D" w:themeColor="text1" w:themeTint="F2"/>
          <w:sz w:val="18"/>
          <w:szCs w:val="18"/>
          <w:rtl/>
        </w:rPr>
        <w:t xml:space="preserve">. כך לדוגמה, </w:t>
      </w:r>
      <w:r w:rsidRPr="00E639C4">
        <w:rPr>
          <w:rFonts w:ascii="Tahoma" w:hAnsi="Tahoma" w:cs="Tahoma" w:hint="cs"/>
          <w:b/>
          <w:color w:val="0D0D0D" w:themeColor="text1" w:themeTint="F2"/>
          <w:sz w:val="18"/>
          <w:szCs w:val="18"/>
          <w:rtl/>
        </w:rPr>
        <w:t>לא הייתה</w:t>
      </w:r>
      <w:r w:rsidRPr="00E639C4">
        <w:rPr>
          <w:rFonts w:ascii="Tahoma" w:hAnsi="Tahoma" w:cs="Tahoma"/>
          <w:b/>
          <w:color w:val="0D0D0D" w:themeColor="text1" w:themeTint="F2"/>
          <w:sz w:val="18"/>
          <w:szCs w:val="18"/>
          <w:rtl/>
        </w:rPr>
        <w:t xml:space="preserve"> הנחיה פרטנית בנושא יישום מערכות בסביבת הענן בגופים שונים </w:t>
      </w:r>
      <w:r w:rsidRPr="00E639C4">
        <w:rPr>
          <w:rFonts w:ascii="Tahoma" w:hAnsi="Tahoma" w:cs="Tahoma" w:hint="eastAsia"/>
          <w:b/>
          <w:color w:val="0D0D0D" w:themeColor="text1" w:themeTint="F2"/>
          <w:sz w:val="18"/>
          <w:szCs w:val="18"/>
          <w:rtl/>
        </w:rPr>
        <w:t>בתחומי</w:t>
      </w:r>
      <w:r w:rsidRPr="00E639C4">
        <w:rPr>
          <w:rFonts w:ascii="Tahoma" w:hAnsi="Tahoma" w:cs="Tahoma"/>
          <w:b/>
          <w:color w:val="0D0D0D" w:themeColor="text1" w:themeTint="F2"/>
          <w:sz w:val="18"/>
          <w:szCs w:val="18"/>
          <w:rtl/>
        </w:rPr>
        <w:t xml:space="preserve"> התחבורה, התקשורת והאנרגיה. לאור הסיכונים הפוטנציאליים במעבר לענן, היעדר הנחיה מתאימה עלול להביא להתממשות סיכונים ואירועי אבטחת מידע משמעותיים אצל הגופים האמורים. יש לציין כי רק חלק מהגופים מוגדרים כתשתית מדינה קריטית</w:t>
      </w:r>
      <w:r w:rsidR="00CB32B9" w:rsidRPr="00CB32B9">
        <w:rPr>
          <w:rFonts w:ascii="Tahoma" w:hAnsi="Tahoma" w:cs="Tahoma"/>
          <w:color w:val="0D0D0D" w:themeColor="text1" w:themeTint="F2"/>
          <w:sz w:val="18"/>
          <w:szCs w:val="18"/>
          <w:vertAlign w:val="superscript"/>
          <w:rtl/>
        </w:rPr>
        <w:footnoteReference w:id="61"/>
      </w:r>
      <w:r w:rsidRPr="00E639C4">
        <w:rPr>
          <w:rFonts w:ascii="Tahoma" w:hAnsi="Tahoma" w:cs="Tahoma"/>
          <w:b/>
          <w:color w:val="0D0D0D" w:themeColor="text1" w:themeTint="F2"/>
          <w:sz w:val="18"/>
          <w:szCs w:val="18"/>
          <w:rtl/>
        </w:rPr>
        <w:t xml:space="preserve"> וככאלו מונחים באופן הדוק על ידי מערך הסייבר, ואילו היתר לא מונחים בידי אף גורם ממשלתי בנושא ענן.</w:t>
      </w:r>
    </w:p>
    <w:p w14:paraId="63D1A461"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lastRenderedPageBreak/>
        <w:t xml:space="preserve">מוצע כי משרדי הממשלה </w:t>
      </w:r>
      <w:r w:rsidRPr="00E639C4">
        <w:rPr>
          <w:rFonts w:ascii="Tahoma" w:hAnsi="Tahoma" w:cs="Tahoma" w:hint="eastAsia"/>
          <w:b/>
          <w:color w:val="0D0D0D" w:themeColor="text1" w:themeTint="F2"/>
          <w:sz w:val="18"/>
          <w:szCs w:val="18"/>
          <w:rtl/>
        </w:rPr>
        <w:t>המשמשים</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כמאסדרים של מגזר פעילות יבחנו את הצורך בהקמת ועדות ענן ייעודיות לגופים הכפופים להנחיות המגזריות וביצוע בקרות על יישום מערכות בענן של הגופים, על מנת להבטיח את רמת אבטחת המידע והגנת הסייבר בעת יישום מיזמי מעבר לענן בקרב גופים אלו. בעת הבחינה יש לקחת בחשבון כי לעיתים הגופים המונחים הם חברות ציבוריות ופרטיות ויש לעדכן בהתאם את מערכת היחסים הרשמית מולם, לדוגמה עדכון תנאי רישיון, הסדרת תנאי פיקוח וכדומה. לחילופין, מומלץ כי משרדי הממשלה יבחנו את האפשרות להנחות את הגופים הכפופים והמפוקחים על ידם להקים ועדות ענן פנימיות אשר ידווחו למשרד הממשלתי על יישום מערכות בענן.</w:t>
      </w:r>
    </w:p>
    <w:p w14:paraId="7C9C01DD"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משרד התקשורת מסר למשרד מבקר המדינה בתשובתו מפברואר 2021 כי בהתאם ל</w:t>
      </w:r>
      <w:r w:rsidRPr="00EB460D">
        <w:rPr>
          <w:rFonts w:ascii="Tahoma" w:hAnsi="Tahoma" w:cs="Tahoma"/>
          <w:sz w:val="18"/>
          <w:szCs w:val="18"/>
          <w:rtl/>
        </w:rPr>
        <w:t>תוספת הרביעית לחוק להסדרת הביטחון בגופים ציבוריים, התשנ"ח</w:t>
      </w:r>
      <w:r w:rsidRPr="00EB460D">
        <w:rPr>
          <w:rFonts w:ascii="Tahoma" w:hAnsi="Tahoma" w:cs="Tahoma" w:hint="cs"/>
          <w:sz w:val="18"/>
          <w:szCs w:val="18"/>
          <w:rtl/>
        </w:rPr>
        <w:t>-</w:t>
      </w:r>
      <w:r w:rsidRPr="00EB460D">
        <w:rPr>
          <w:rFonts w:ascii="Tahoma" w:hAnsi="Tahoma" w:cs="Tahoma"/>
          <w:sz w:val="18"/>
          <w:szCs w:val="18"/>
          <w:rtl/>
        </w:rPr>
        <w:t>1998, הגורם</w:t>
      </w:r>
      <w:r w:rsidRPr="00EB460D">
        <w:rPr>
          <w:rFonts w:ascii="Tahoma" w:hAnsi="Tahoma" w:cs="Tahoma" w:hint="cs"/>
          <w:sz w:val="18"/>
          <w:szCs w:val="18"/>
          <w:rtl/>
        </w:rPr>
        <w:t xml:space="preserve"> </w:t>
      </w:r>
      <w:r w:rsidRPr="00EB460D">
        <w:rPr>
          <w:rFonts w:ascii="Tahoma" w:hAnsi="Tahoma" w:cs="Tahoma"/>
          <w:sz w:val="18"/>
          <w:szCs w:val="18"/>
          <w:rtl/>
        </w:rPr>
        <w:t>שמנחה את חברות התקשורת המרכזיות בשוק התקשורת לעניין תחום הגנת הסייבר</w:t>
      </w:r>
      <w:r w:rsidRPr="00EB460D">
        <w:rPr>
          <w:rFonts w:ascii="Tahoma" w:hAnsi="Tahoma" w:cs="Tahoma" w:hint="cs"/>
          <w:sz w:val="18"/>
          <w:szCs w:val="18"/>
          <w:rtl/>
        </w:rPr>
        <w:t xml:space="preserve"> </w:t>
      </w:r>
      <w:r w:rsidRPr="00EB460D">
        <w:rPr>
          <w:rFonts w:ascii="Tahoma" w:hAnsi="Tahoma" w:cs="Tahoma"/>
          <w:sz w:val="18"/>
          <w:szCs w:val="18"/>
          <w:rtl/>
        </w:rPr>
        <w:t>הוא שירות הביטחון הכללי.</w:t>
      </w:r>
      <w:r w:rsidRPr="00EB460D">
        <w:rPr>
          <w:rFonts w:ascii="Tahoma" w:hAnsi="Tahoma" w:cs="Tahoma" w:hint="cs"/>
          <w:sz w:val="18"/>
          <w:szCs w:val="18"/>
          <w:rtl/>
        </w:rPr>
        <w:t xml:space="preserve"> עוד מסר המשרד כי הוא</w:t>
      </w:r>
      <w:r w:rsidRPr="00EB460D">
        <w:rPr>
          <w:rFonts w:ascii="Tahoma" w:hAnsi="Tahoma" w:cs="Tahoma"/>
          <w:sz w:val="18"/>
          <w:szCs w:val="18"/>
          <w:rtl/>
        </w:rPr>
        <w:t xml:space="preserve"> ער לסיכונים הפוטנציאליים במעבר של חברות התקשורת לענן, לרבות</w:t>
      </w:r>
      <w:r w:rsidRPr="00EB460D">
        <w:rPr>
          <w:rFonts w:ascii="Tahoma" w:hAnsi="Tahoma" w:cs="Tahoma" w:hint="cs"/>
          <w:sz w:val="18"/>
          <w:szCs w:val="18"/>
          <w:rtl/>
        </w:rPr>
        <w:t xml:space="preserve"> </w:t>
      </w:r>
      <w:r w:rsidRPr="00EB460D">
        <w:rPr>
          <w:rFonts w:ascii="Tahoma" w:hAnsi="Tahoma" w:cs="Tahoma"/>
          <w:sz w:val="18"/>
          <w:szCs w:val="18"/>
          <w:rtl/>
        </w:rPr>
        <w:t>התממשותם של סיכונים ואירועי אבטחת מידע משמעותיים אצל הגופים האמורים.</w:t>
      </w:r>
      <w:r w:rsidRPr="00EB460D">
        <w:rPr>
          <w:rFonts w:ascii="Tahoma" w:hAnsi="Tahoma" w:cs="Tahoma" w:hint="cs"/>
          <w:sz w:val="18"/>
          <w:szCs w:val="18"/>
          <w:rtl/>
        </w:rPr>
        <w:t xml:space="preserve"> </w:t>
      </w:r>
      <w:r w:rsidRPr="00EB460D">
        <w:rPr>
          <w:rFonts w:ascii="Tahoma" w:hAnsi="Tahoma" w:cs="Tahoma"/>
          <w:sz w:val="18"/>
          <w:szCs w:val="18"/>
          <w:rtl/>
        </w:rPr>
        <w:t>נוכח האמור, המשרד בוחן בימים אלו, יחד עם גורמים רלוונטיים נוספים, את פעולות</w:t>
      </w:r>
      <w:r w:rsidRPr="00EB460D">
        <w:rPr>
          <w:rFonts w:ascii="Tahoma" w:hAnsi="Tahoma" w:cs="Tahoma" w:hint="cs"/>
          <w:sz w:val="18"/>
          <w:szCs w:val="18"/>
          <w:rtl/>
        </w:rPr>
        <w:t xml:space="preserve"> </w:t>
      </w:r>
      <w:r w:rsidRPr="00EB460D">
        <w:rPr>
          <w:rFonts w:ascii="Tahoma" w:hAnsi="Tahoma" w:cs="Tahoma"/>
          <w:sz w:val="18"/>
          <w:szCs w:val="18"/>
          <w:rtl/>
        </w:rPr>
        <w:t>האסדרה והפיקוח הנדרשות בנושא זה.</w:t>
      </w:r>
    </w:p>
    <w:p w14:paraId="08007951" w14:textId="77777777" w:rsidR="00D56FA2" w:rsidRPr="00EB460D" w:rsidRDefault="00D56FA2" w:rsidP="00EB460D">
      <w:pPr>
        <w:spacing w:line="260" w:lineRule="exact"/>
        <w:jc w:val="both"/>
        <w:rPr>
          <w:rFonts w:ascii="Tahoma" w:hAnsi="Tahoma" w:cs="Tahoma"/>
          <w:b/>
          <w:bCs/>
          <w:sz w:val="18"/>
          <w:szCs w:val="18"/>
          <w:rtl/>
        </w:rPr>
      </w:pPr>
      <w:r w:rsidRPr="00EB460D">
        <w:rPr>
          <w:rFonts w:ascii="Tahoma" w:hAnsi="Tahoma" w:cs="Tahoma" w:hint="cs"/>
          <w:sz w:val="18"/>
          <w:szCs w:val="18"/>
          <w:rtl/>
        </w:rPr>
        <w:t xml:space="preserve">משרד התחבורה מסר למשרד מבקר המדינה בתשובתו מפברואר 2021 כי המשרד פרסם בינואר 2021 את מדיניות "הגנת הסייבר למגזר התחבורה" אשר כוללת בין היתר התייחסות למחשוב ענן. </w:t>
      </w:r>
      <w:r w:rsidRPr="00EB460D">
        <w:rPr>
          <w:rFonts w:ascii="Tahoma" w:hAnsi="Tahoma" w:cs="Tahoma"/>
          <w:sz w:val="18"/>
          <w:szCs w:val="18"/>
          <w:rtl/>
        </w:rPr>
        <w:t>במשרד התחבורה קיים אגף בכיר ב</w:t>
      </w:r>
      <w:r w:rsidRPr="00EB460D">
        <w:rPr>
          <w:rFonts w:ascii="Tahoma" w:hAnsi="Tahoma" w:cs="Tahoma" w:hint="cs"/>
          <w:sz w:val="18"/>
          <w:szCs w:val="18"/>
          <w:rtl/>
        </w:rPr>
        <w:t>י</w:t>
      </w:r>
      <w:r w:rsidRPr="00EB460D">
        <w:rPr>
          <w:rFonts w:ascii="Tahoma" w:hAnsi="Tahoma" w:cs="Tahoma"/>
          <w:sz w:val="18"/>
          <w:szCs w:val="18"/>
          <w:rtl/>
        </w:rPr>
        <w:t>טחון חירום</w:t>
      </w:r>
      <w:r w:rsidRPr="00EB460D">
        <w:rPr>
          <w:rFonts w:ascii="Tahoma" w:hAnsi="Tahoma" w:cs="Tahoma" w:hint="cs"/>
          <w:sz w:val="18"/>
          <w:szCs w:val="18"/>
          <w:rtl/>
        </w:rPr>
        <w:t xml:space="preserve"> </w:t>
      </w:r>
      <w:r w:rsidRPr="00EB460D">
        <w:rPr>
          <w:rFonts w:ascii="Tahoma" w:hAnsi="Tahoma" w:cs="Tahoma"/>
          <w:sz w:val="18"/>
          <w:szCs w:val="18"/>
          <w:rtl/>
        </w:rPr>
        <w:t>וסייבר אשר מלווה את כלל הגופים במגזר התחבורה</w:t>
      </w:r>
      <w:r w:rsidRPr="00EB460D">
        <w:rPr>
          <w:rFonts w:ascii="Tahoma" w:hAnsi="Tahoma" w:cs="Tahoma" w:hint="cs"/>
          <w:sz w:val="18"/>
          <w:szCs w:val="18"/>
          <w:rtl/>
        </w:rPr>
        <w:t>,</w:t>
      </w:r>
      <w:r w:rsidRPr="00EB460D">
        <w:rPr>
          <w:rFonts w:ascii="Tahoma" w:hAnsi="Tahoma" w:cs="Tahoma"/>
          <w:sz w:val="18"/>
          <w:szCs w:val="18"/>
          <w:rtl/>
        </w:rPr>
        <w:t xml:space="preserve"> כך שגם גופים שאינם כפופים</w:t>
      </w:r>
      <w:r w:rsidRPr="00EB460D">
        <w:rPr>
          <w:rFonts w:ascii="Tahoma" w:hAnsi="Tahoma" w:cs="Tahoma" w:hint="cs"/>
          <w:sz w:val="18"/>
          <w:szCs w:val="18"/>
          <w:rtl/>
        </w:rPr>
        <w:t xml:space="preserve"> </w:t>
      </w:r>
      <w:r w:rsidRPr="00EB460D">
        <w:rPr>
          <w:rFonts w:ascii="Tahoma" w:hAnsi="Tahoma" w:cs="Tahoma"/>
          <w:sz w:val="18"/>
          <w:szCs w:val="18"/>
          <w:rtl/>
        </w:rPr>
        <w:t xml:space="preserve">ליה''ב מקבלים ליווי ממשלתי </w:t>
      </w:r>
      <w:r w:rsidRPr="00EB460D">
        <w:rPr>
          <w:rFonts w:ascii="Tahoma" w:hAnsi="Tahoma" w:cs="Tahoma" w:hint="cs"/>
          <w:sz w:val="18"/>
          <w:szCs w:val="18"/>
          <w:rtl/>
        </w:rPr>
        <w:t xml:space="preserve">על ידי היחידה המגזרית. </w:t>
      </w:r>
      <w:r w:rsidRPr="00EB460D">
        <w:rPr>
          <w:rFonts w:ascii="Tahoma" w:hAnsi="Tahoma" w:cs="Tahoma"/>
          <w:sz w:val="18"/>
          <w:szCs w:val="18"/>
          <w:rtl/>
        </w:rPr>
        <w:t xml:space="preserve">יחד עם זאת, הליווי שהמשרד מספק הינו </w:t>
      </w:r>
      <w:r w:rsidRPr="00EB460D">
        <w:rPr>
          <w:rFonts w:ascii="Tahoma" w:hAnsi="Tahoma" w:cs="Tahoma" w:hint="cs"/>
          <w:sz w:val="18"/>
          <w:szCs w:val="18"/>
          <w:rtl/>
        </w:rPr>
        <w:t>"</w:t>
      </w:r>
      <w:r w:rsidRPr="00EB460D">
        <w:rPr>
          <w:rFonts w:ascii="Tahoma" w:hAnsi="Tahoma" w:cs="Tahoma"/>
          <w:sz w:val="18"/>
          <w:szCs w:val="18"/>
          <w:rtl/>
        </w:rPr>
        <w:t>טיפה בים ביחס למה שנדרש לקיים בשוטף,</w:t>
      </w:r>
      <w:r w:rsidRPr="00EB460D">
        <w:rPr>
          <w:rFonts w:ascii="Tahoma" w:hAnsi="Tahoma" w:cs="Tahoma" w:hint="cs"/>
          <w:sz w:val="18"/>
          <w:szCs w:val="18"/>
          <w:rtl/>
        </w:rPr>
        <w:t xml:space="preserve"> </w:t>
      </w:r>
      <w:r w:rsidRPr="00EB460D">
        <w:rPr>
          <w:rFonts w:ascii="Tahoma" w:hAnsi="Tahoma" w:cs="Tahoma"/>
          <w:sz w:val="18"/>
          <w:szCs w:val="18"/>
          <w:rtl/>
        </w:rPr>
        <w:t>היות וקיים מחסור חמור בתקציב ותקנים לנושא</w:t>
      </w:r>
      <w:r w:rsidRPr="00EB460D">
        <w:rPr>
          <w:rFonts w:ascii="Tahoma" w:hAnsi="Tahoma" w:cs="Tahoma" w:hint="cs"/>
          <w:sz w:val="18"/>
          <w:szCs w:val="18"/>
          <w:rtl/>
        </w:rPr>
        <w:t>"</w:t>
      </w:r>
      <w:r w:rsidRPr="00EB460D">
        <w:rPr>
          <w:rFonts w:ascii="Tahoma" w:hAnsi="Tahoma" w:cs="Tahoma"/>
          <w:sz w:val="18"/>
          <w:szCs w:val="18"/>
          <w:rtl/>
        </w:rPr>
        <w:t>.</w:t>
      </w:r>
      <w:r w:rsidRPr="00EB460D">
        <w:rPr>
          <w:rFonts w:ascii="Tahoma" w:hAnsi="Tahoma" w:cs="Tahoma" w:hint="cs"/>
          <w:sz w:val="18"/>
          <w:szCs w:val="18"/>
          <w:rtl/>
        </w:rPr>
        <w:t xml:space="preserve"> כמו כן, </w:t>
      </w:r>
      <w:r w:rsidRPr="00EB460D">
        <w:rPr>
          <w:rFonts w:ascii="Tahoma" w:hAnsi="Tahoma" w:cs="Tahoma"/>
          <w:sz w:val="18"/>
          <w:szCs w:val="18"/>
          <w:rtl/>
        </w:rPr>
        <w:t xml:space="preserve">משרד התחבורה מקבל את המלצת </w:t>
      </w:r>
      <w:r w:rsidRPr="00EB460D">
        <w:rPr>
          <w:rFonts w:ascii="Tahoma" w:hAnsi="Tahoma" w:cs="Tahoma" w:hint="cs"/>
          <w:sz w:val="18"/>
          <w:szCs w:val="18"/>
          <w:rtl/>
        </w:rPr>
        <w:t>משרד מבקר המדינה</w:t>
      </w:r>
      <w:r w:rsidRPr="00EB460D">
        <w:rPr>
          <w:rFonts w:ascii="Tahoma" w:hAnsi="Tahoma" w:cs="Tahoma"/>
          <w:sz w:val="18"/>
          <w:szCs w:val="18"/>
          <w:rtl/>
        </w:rPr>
        <w:t xml:space="preserve"> לעניין הקמת ועדות ענן פנימיות, ש</w:t>
      </w:r>
      <w:r w:rsidRPr="00EB460D">
        <w:rPr>
          <w:rFonts w:ascii="Tahoma" w:hAnsi="Tahoma" w:cs="Tahoma" w:hint="cs"/>
          <w:sz w:val="18"/>
          <w:szCs w:val="18"/>
          <w:rtl/>
        </w:rPr>
        <w:t xml:space="preserve">יפעלו </w:t>
      </w:r>
      <w:r w:rsidRPr="00EB460D">
        <w:rPr>
          <w:rFonts w:ascii="Tahoma" w:hAnsi="Tahoma" w:cs="Tahoma"/>
          <w:sz w:val="18"/>
          <w:szCs w:val="18"/>
          <w:rtl/>
        </w:rPr>
        <w:t>בדומה ל</w:t>
      </w:r>
      <w:r w:rsidRPr="00EB460D">
        <w:rPr>
          <w:rFonts w:ascii="Tahoma" w:hAnsi="Tahoma" w:cs="Tahoma" w:hint="cs"/>
          <w:sz w:val="18"/>
          <w:szCs w:val="18"/>
          <w:rtl/>
        </w:rPr>
        <w:t>ו</w:t>
      </w:r>
      <w:r w:rsidRPr="00EB460D">
        <w:rPr>
          <w:rFonts w:ascii="Tahoma" w:hAnsi="Tahoma" w:cs="Tahoma"/>
          <w:sz w:val="18"/>
          <w:szCs w:val="18"/>
          <w:rtl/>
        </w:rPr>
        <w:t>ועדה של יה</w:t>
      </w:r>
      <w:r w:rsidRPr="00EB460D">
        <w:rPr>
          <w:rFonts w:ascii="Tahoma" w:hAnsi="Tahoma" w:cs="Tahoma" w:hint="cs"/>
          <w:sz w:val="18"/>
          <w:szCs w:val="18"/>
          <w:rtl/>
        </w:rPr>
        <w:t>"</w:t>
      </w:r>
      <w:r w:rsidRPr="00EB460D">
        <w:rPr>
          <w:rFonts w:ascii="Tahoma" w:hAnsi="Tahoma" w:cs="Tahoma"/>
          <w:sz w:val="18"/>
          <w:szCs w:val="18"/>
          <w:rtl/>
        </w:rPr>
        <w:t xml:space="preserve">ב, וזאת </w:t>
      </w:r>
      <w:r w:rsidRPr="00EB460D">
        <w:rPr>
          <w:rFonts w:ascii="Tahoma" w:hAnsi="Tahoma" w:cs="Tahoma" w:hint="cs"/>
          <w:sz w:val="18"/>
          <w:szCs w:val="18"/>
          <w:rtl/>
        </w:rPr>
        <w:t>לפני</w:t>
      </w:r>
      <w:r w:rsidRPr="00EB460D">
        <w:rPr>
          <w:rFonts w:ascii="Tahoma" w:hAnsi="Tahoma" w:cs="Tahoma"/>
          <w:sz w:val="18"/>
          <w:szCs w:val="18"/>
          <w:rtl/>
        </w:rPr>
        <w:t xml:space="preserve"> עלייה מסיבית של מערכות חיוניות לענן ללא היכרות</w:t>
      </w:r>
      <w:r w:rsidRPr="00EB460D">
        <w:rPr>
          <w:rFonts w:ascii="Tahoma" w:hAnsi="Tahoma" w:cs="Tahoma" w:hint="cs"/>
          <w:sz w:val="18"/>
          <w:szCs w:val="18"/>
          <w:rtl/>
        </w:rPr>
        <w:t xml:space="preserve"> </w:t>
      </w:r>
      <w:r w:rsidRPr="00EB460D">
        <w:rPr>
          <w:rFonts w:ascii="Tahoma" w:hAnsi="Tahoma" w:cs="Tahoma"/>
          <w:sz w:val="18"/>
          <w:szCs w:val="18"/>
          <w:rtl/>
        </w:rPr>
        <w:t xml:space="preserve">או שליטה בנעשה </w:t>
      </w:r>
      <w:r w:rsidRPr="00EB460D">
        <w:rPr>
          <w:rFonts w:ascii="Tahoma" w:hAnsi="Tahoma" w:cs="Tahoma" w:hint="cs"/>
          <w:sz w:val="18"/>
          <w:szCs w:val="18"/>
          <w:rtl/>
        </w:rPr>
        <w:t>(</w:t>
      </w:r>
      <w:r w:rsidRPr="00EB460D">
        <w:rPr>
          <w:rFonts w:ascii="Tahoma" w:hAnsi="Tahoma" w:cs="Tahoma"/>
          <w:sz w:val="18"/>
          <w:szCs w:val="18"/>
          <w:rtl/>
        </w:rPr>
        <w:t>בדגש על מערכות תפעוליות עם משמעות לחיי אדם</w:t>
      </w:r>
      <w:r w:rsidRPr="00EB460D">
        <w:rPr>
          <w:rFonts w:ascii="Tahoma" w:hAnsi="Tahoma" w:cs="Tahoma" w:hint="cs"/>
          <w:sz w:val="18"/>
          <w:szCs w:val="18"/>
          <w:rtl/>
        </w:rPr>
        <w:t>)</w:t>
      </w:r>
      <w:r w:rsidRPr="00EB460D">
        <w:rPr>
          <w:rFonts w:ascii="Tahoma" w:hAnsi="Tahoma" w:cs="Tahoma"/>
          <w:sz w:val="18"/>
          <w:szCs w:val="18"/>
          <w:rtl/>
        </w:rPr>
        <w:t>. אולם, לשם</w:t>
      </w:r>
      <w:r w:rsidRPr="00EB460D">
        <w:rPr>
          <w:rFonts w:ascii="Tahoma" w:hAnsi="Tahoma" w:cs="Tahoma" w:hint="cs"/>
          <w:sz w:val="18"/>
          <w:szCs w:val="18"/>
          <w:rtl/>
        </w:rPr>
        <w:t xml:space="preserve"> </w:t>
      </w:r>
      <w:r w:rsidRPr="00EB460D">
        <w:rPr>
          <w:rFonts w:ascii="Tahoma" w:hAnsi="Tahoma" w:cs="Tahoma"/>
          <w:sz w:val="18"/>
          <w:szCs w:val="18"/>
          <w:rtl/>
        </w:rPr>
        <w:t>קיום ועדת ענן נדרש כ</w:t>
      </w:r>
      <w:r w:rsidRPr="00EB460D">
        <w:rPr>
          <w:rFonts w:ascii="Tahoma" w:hAnsi="Tahoma" w:cs="Tahoma" w:hint="cs"/>
          <w:sz w:val="18"/>
          <w:szCs w:val="18"/>
          <w:rtl/>
        </w:rPr>
        <w:t>ו</w:t>
      </w:r>
      <w:r w:rsidRPr="00EB460D">
        <w:rPr>
          <w:rFonts w:ascii="Tahoma" w:hAnsi="Tahoma" w:cs="Tahoma"/>
          <w:sz w:val="18"/>
          <w:szCs w:val="18"/>
          <w:rtl/>
        </w:rPr>
        <w:t>ח אדם מקצועי עם מומחיות לתחום זה ויכולת לטפל בעשרות</w:t>
      </w:r>
      <w:r w:rsidRPr="00EB460D">
        <w:rPr>
          <w:rFonts w:ascii="Tahoma" w:hAnsi="Tahoma" w:cs="Tahoma" w:hint="cs"/>
          <w:sz w:val="18"/>
          <w:szCs w:val="18"/>
          <w:rtl/>
        </w:rPr>
        <w:t xml:space="preserve"> </w:t>
      </w:r>
      <w:r w:rsidRPr="00EB460D">
        <w:rPr>
          <w:rFonts w:ascii="Tahoma" w:hAnsi="Tahoma" w:cs="Tahoma"/>
          <w:sz w:val="18"/>
          <w:szCs w:val="18"/>
          <w:rtl/>
        </w:rPr>
        <w:t>פניות</w:t>
      </w:r>
      <w:r w:rsidRPr="00EB460D">
        <w:rPr>
          <w:rFonts w:ascii="Tahoma" w:hAnsi="Tahoma" w:cs="Tahoma" w:hint="cs"/>
          <w:sz w:val="18"/>
          <w:szCs w:val="18"/>
          <w:rtl/>
        </w:rPr>
        <w:t>,</w:t>
      </w:r>
      <w:r w:rsidRPr="00EB460D">
        <w:rPr>
          <w:rFonts w:ascii="Tahoma" w:hAnsi="Tahoma" w:cs="Tahoma"/>
          <w:sz w:val="18"/>
          <w:szCs w:val="18"/>
          <w:rtl/>
        </w:rPr>
        <w:t xml:space="preserve"> כולל העמקה באופי הנתונים והמערכות</w:t>
      </w:r>
      <w:r w:rsidRPr="00EB460D">
        <w:rPr>
          <w:rFonts w:ascii="Tahoma" w:hAnsi="Tahoma" w:cs="Tahoma" w:hint="cs"/>
          <w:sz w:val="18"/>
          <w:szCs w:val="18"/>
          <w:rtl/>
        </w:rPr>
        <w:t>. לרשות המשרד לא עומד</w:t>
      </w:r>
      <w:r w:rsidRPr="00EB460D">
        <w:rPr>
          <w:rFonts w:ascii="Tahoma" w:hAnsi="Tahoma" w:cs="Tahoma"/>
          <w:sz w:val="18"/>
          <w:szCs w:val="18"/>
          <w:rtl/>
        </w:rPr>
        <w:t xml:space="preserve"> כ</w:t>
      </w:r>
      <w:r w:rsidRPr="00EB460D">
        <w:rPr>
          <w:rFonts w:ascii="Tahoma" w:hAnsi="Tahoma" w:cs="Tahoma" w:hint="cs"/>
          <w:sz w:val="18"/>
          <w:szCs w:val="18"/>
          <w:rtl/>
        </w:rPr>
        <w:t>ו</w:t>
      </w:r>
      <w:r w:rsidRPr="00EB460D">
        <w:rPr>
          <w:rFonts w:ascii="Tahoma" w:hAnsi="Tahoma" w:cs="Tahoma"/>
          <w:sz w:val="18"/>
          <w:szCs w:val="18"/>
          <w:rtl/>
        </w:rPr>
        <w:t>ח אדם</w:t>
      </w:r>
      <w:r w:rsidRPr="00EB460D">
        <w:rPr>
          <w:rFonts w:ascii="Tahoma" w:hAnsi="Tahoma" w:cs="Tahoma" w:hint="cs"/>
          <w:sz w:val="18"/>
          <w:szCs w:val="18"/>
          <w:rtl/>
        </w:rPr>
        <w:t xml:space="preserve"> כזה </w:t>
      </w:r>
      <w:r w:rsidRPr="00EB460D">
        <w:rPr>
          <w:rFonts w:ascii="Tahoma" w:hAnsi="Tahoma" w:cs="Tahoma"/>
          <w:sz w:val="18"/>
          <w:szCs w:val="18"/>
          <w:rtl/>
        </w:rPr>
        <w:t>מפאת מחסור</w:t>
      </w:r>
      <w:r w:rsidRPr="00EB460D">
        <w:rPr>
          <w:rFonts w:ascii="Tahoma" w:hAnsi="Tahoma" w:cs="Tahoma" w:hint="cs"/>
          <w:sz w:val="18"/>
          <w:szCs w:val="18"/>
          <w:rtl/>
        </w:rPr>
        <w:t xml:space="preserve"> </w:t>
      </w:r>
      <w:r w:rsidRPr="00EB460D">
        <w:rPr>
          <w:rFonts w:ascii="Tahoma" w:hAnsi="Tahoma" w:cs="Tahoma"/>
          <w:sz w:val="18"/>
          <w:szCs w:val="18"/>
          <w:rtl/>
        </w:rPr>
        <w:t xml:space="preserve">בהקצאת משאבים </w:t>
      </w:r>
      <w:r w:rsidRPr="00EB460D">
        <w:rPr>
          <w:rFonts w:ascii="Tahoma" w:hAnsi="Tahoma" w:cs="Tahoma" w:hint="cs"/>
          <w:sz w:val="18"/>
          <w:szCs w:val="18"/>
          <w:rtl/>
        </w:rPr>
        <w:t>עבורו</w:t>
      </w:r>
      <w:r w:rsidRPr="00EB460D">
        <w:rPr>
          <w:rFonts w:ascii="Tahoma" w:hAnsi="Tahoma" w:cs="Tahoma"/>
          <w:sz w:val="18"/>
          <w:szCs w:val="18"/>
          <w:rtl/>
        </w:rPr>
        <w:t>.</w:t>
      </w:r>
    </w:p>
    <w:p w14:paraId="153ADFFC"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b/>
          <w:color w:val="0D0D0D" w:themeColor="text1" w:themeTint="F2"/>
          <w:sz w:val="18"/>
          <w:szCs w:val="18"/>
          <w:rtl/>
        </w:rPr>
        <w:t>מומלץ כי מבקרי הפנים בכלל משרדי הממשלה וכן האגף לביקורת רשויות מקומיות במשרד הפנים יתנו את דעתם לחשיבות הנושא של מחשוב הענן וישקלו לשלב נושא זה בביקורת בהתאם למתודולוגיות המשמשות גופים אלו לבחירת הנושאים לביקורת</w:t>
      </w:r>
      <w:r w:rsidRPr="00E639C4">
        <w:rPr>
          <w:rFonts w:ascii="Tahoma" w:hAnsi="Tahoma" w:cs="Tahoma" w:hint="cs"/>
          <w:b/>
          <w:color w:val="0D0D0D" w:themeColor="text1" w:themeTint="F2"/>
          <w:sz w:val="18"/>
          <w:szCs w:val="18"/>
          <w:rtl/>
        </w:rPr>
        <w:t>.</w:t>
      </w:r>
    </w:p>
    <w:p w14:paraId="0EAF8BE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משרד הפנים מסר בתשובתו כי ה</w:t>
      </w:r>
      <w:r w:rsidRPr="00EB460D">
        <w:rPr>
          <w:rFonts w:ascii="Tahoma" w:hAnsi="Tahoma" w:cs="Tahoma"/>
          <w:sz w:val="18"/>
          <w:szCs w:val="18"/>
          <w:rtl/>
        </w:rPr>
        <w:t>אגף לביקורת ברשו</w:t>
      </w:r>
      <w:r w:rsidRPr="00EB460D">
        <w:rPr>
          <w:rFonts w:ascii="Tahoma" w:hAnsi="Tahoma" w:cs="Tahoma" w:hint="cs"/>
          <w:sz w:val="18"/>
          <w:szCs w:val="18"/>
          <w:rtl/>
        </w:rPr>
        <w:t xml:space="preserve">יות מקומיות </w:t>
      </w:r>
      <w:r w:rsidRPr="00EB460D">
        <w:rPr>
          <w:rFonts w:ascii="Tahoma" w:hAnsi="Tahoma" w:cs="Tahoma"/>
          <w:sz w:val="18"/>
          <w:szCs w:val="18"/>
          <w:rtl/>
        </w:rPr>
        <w:t xml:space="preserve">ישקול במסגרת הנושאים לביקורת גם את נושא סיכוני </w:t>
      </w:r>
      <w:r w:rsidRPr="00EB460D">
        <w:rPr>
          <w:rFonts w:ascii="Tahoma" w:hAnsi="Tahoma" w:cs="Tahoma" w:hint="cs"/>
          <w:sz w:val="18"/>
          <w:szCs w:val="18"/>
          <w:rtl/>
        </w:rPr>
        <w:t>ה</w:t>
      </w:r>
      <w:r w:rsidRPr="00EB460D">
        <w:rPr>
          <w:rFonts w:ascii="Tahoma" w:hAnsi="Tahoma" w:cs="Tahoma"/>
          <w:sz w:val="18"/>
          <w:szCs w:val="18"/>
          <w:rtl/>
        </w:rPr>
        <w:t xml:space="preserve">רשויות </w:t>
      </w:r>
      <w:r w:rsidRPr="00EB460D">
        <w:rPr>
          <w:rFonts w:ascii="Tahoma" w:hAnsi="Tahoma" w:cs="Tahoma" w:hint="cs"/>
          <w:sz w:val="18"/>
          <w:szCs w:val="18"/>
          <w:rtl/>
        </w:rPr>
        <w:t>ה</w:t>
      </w:r>
      <w:r w:rsidRPr="00EB460D">
        <w:rPr>
          <w:rFonts w:ascii="Tahoma" w:hAnsi="Tahoma" w:cs="Tahoma"/>
          <w:sz w:val="18"/>
          <w:szCs w:val="18"/>
          <w:rtl/>
        </w:rPr>
        <w:t>מקומיות במחשוב ענן.</w:t>
      </w:r>
      <w:r w:rsidRPr="00EB460D">
        <w:rPr>
          <w:rFonts w:ascii="Tahoma" w:hAnsi="Tahoma" w:cs="Tahoma" w:hint="cs"/>
          <w:sz w:val="18"/>
          <w:szCs w:val="18"/>
          <w:rtl/>
        </w:rPr>
        <w:t xml:space="preserve"> כמו כן מסר משרד הפנים כי במשרד התקיימו בשנת 2020 שתי בדיקות בנושא הגנת הסייבר - האחת במסגרת תיקוף הסמכת </w:t>
      </w:r>
      <w:r w:rsidRPr="00EB460D">
        <w:rPr>
          <w:rFonts w:ascii="Tahoma" w:hAnsi="Tahoma" w:cs="Tahoma"/>
          <w:sz w:val="18"/>
          <w:szCs w:val="18"/>
        </w:rPr>
        <w:t>ISO27001</w:t>
      </w:r>
      <w:r w:rsidRPr="00EB460D">
        <w:rPr>
          <w:rFonts w:ascii="Tahoma" w:hAnsi="Tahoma" w:cs="Tahoma" w:hint="cs"/>
          <w:sz w:val="18"/>
          <w:szCs w:val="18"/>
          <w:rtl/>
        </w:rPr>
        <w:t>, והשנייה במסגרת בקרה של יה"ב. שתי בדיקות אלו לא התייחסו לתחום יישום מערכות הענן, ואגף טכנולוגיות המידע מתכנן לבצע בשנת 2022 ביקורת ובדיקה מקיפה אשר תתייחס לתחום יישום מערכות הענן.</w:t>
      </w:r>
    </w:p>
    <w:p w14:paraId="7F980AF0" w14:textId="77777777" w:rsidR="00D56FA2" w:rsidRPr="00EB460D" w:rsidRDefault="00D56FA2" w:rsidP="00EB460D">
      <w:pPr>
        <w:spacing w:line="260" w:lineRule="exact"/>
        <w:jc w:val="both"/>
        <w:rPr>
          <w:rFonts w:ascii="Tahoma" w:hAnsi="Tahoma" w:cs="Tahoma"/>
          <w:b/>
          <w:bCs/>
          <w:sz w:val="18"/>
          <w:szCs w:val="18"/>
          <w:rtl/>
        </w:rPr>
      </w:pPr>
    </w:p>
    <w:p w14:paraId="06E8A575" w14:textId="26B28DE6" w:rsidR="00D56FA2" w:rsidRPr="00847C0E" w:rsidRDefault="00D56FA2" w:rsidP="00EB460D">
      <w:pPr>
        <w:pStyle w:val="KOT4N"/>
        <w:rPr>
          <w:rtl/>
        </w:rPr>
      </w:pPr>
      <w:r>
        <w:rPr>
          <w:rFonts w:hint="cs"/>
          <w:rtl/>
        </w:rPr>
        <w:lastRenderedPageBreak/>
        <w:t xml:space="preserve">תקינה ונוהגים מיטביים של אבטחת מידע </w:t>
      </w:r>
      <w:r w:rsidR="002A5BD1">
        <w:rPr>
          <w:rtl/>
        </w:rPr>
        <w:br/>
      </w:r>
      <w:r>
        <w:rPr>
          <w:rFonts w:hint="cs"/>
          <w:rtl/>
        </w:rPr>
        <w:t>במחשוב ענן</w:t>
      </w:r>
    </w:p>
    <w:p w14:paraId="26202E2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על מנת להתמודד עם סיכוני אבטחת מידע במחשוב ענן, הוגדרו בעולם תקינה ונוהגים מיטביים (</w:t>
      </w:r>
      <w:r w:rsidRPr="00EB460D">
        <w:rPr>
          <w:rFonts w:ascii="Tahoma" w:hAnsi="Tahoma" w:cs="Tahoma"/>
          <w:sz w:val="18"/>
          <w:szCs w:val="18"/>
        </w:rPr>
        <w:t>Best Practices</w:t>
      </w:r>
      <w:r w:rsidRPr="00EB460D">
        <w:rPr>
          <w:rFonts w:ascii="Tahoma" w:hAnsi="Tahoma" w:cs="Tahoma" w:hint="cs"/>
          <w:sz w:val="18"/>
          <w:szCs w:val="18"/>
          <w:rtl/>
        </w:rPr>
        <w:t>). לוח 2 להלן מרכז את עיקר התקינה והנוהגים המיטביים בתחום אבטחת מידע בענן.</w:t>
      </w:r>
    </w:p>
    <w:p w14:paraId="3B9868C9" w14:textId="77777777" w:rsidR="00D56FA2" w:rsidRPr="006F223C" w:rsidRDefault="00D56FA2" w:rsidP="006F223C">
      <w:pPr>
        <w:tabs>
          <w:tab w:val="left" w:pos="424"/>
        </w:tabs>
        <w:spacing w:before="240" w:after="240" w:line="260" w:lineRule="exact"/>
        <w:jc w:val="center"/>
        <w:rPr>
          <w:rFonts w:ascii="Tahoma" w:hAnsi="Tahoma" w:cs="Tahoma"/>
          <w:b/>
          <w:bCs/>
          <w:color w:val="0D0D0D" w:themeColor="text1" w:themeTint="F2"/>
          <w:sz w:val="20"/>
          <w:szCs w:val="20"/>
          <w:rtl/>
        </w:rPr>
      </w:pPr>
      <w:r w:rsidRPr="006F223C">
        <w:rPr>
          <w:rFonts w:ascii="Tahoma" w:hAnsi="Tahoma" w:cs="Tahoma" w:hint="eastAsia"/>
          <w:color w:val="0D0D0D" w:themeColor="text1" w:themeTint="F2"/>
          <w:sz w:val="20"/>
          <w:szCs w:val="20"/>
          <w:rtl/>
        </w:rPr>
        <w:t>לוח</w:t>
      </w:r>
      <w:r w:rsidRPr="006F223C">
        <w:rPr>
          <w:rFonts w:ascii="Tahoma" w:hAnsi="Tahoma" w:cs="Tahoma"/>
          <w:color w:val="0D0D0D" w:themeColor="text1" w:themeTint="F2"/>
          <w:sz w:val="20"/>
          <w:szCs w:val="20"/>
          <w:rtl/>
        </w:rPr>
        <w:t xml:space="preserve"> </w:t>
      </w:r>
      <w:r w:rsidRPr="006F223C">
        <w:rPr>
          <w:rFonts w:ascii="Tahoma" w:hAnsi="Tahoma" w:cs="Tahoma" w:hint="cs"/>
          <w:color w:val="0D0D0D" w:themeColor="text1" w:themeTint="F2"/>
          <w:sz w:val="20"/>
          <w:szCs w:val="20"/>
          <w:rtl/>
        </w:rPr>
        <w:t>2</w:t>
      </w:r>
      <w:r w:rsidRPr="006F223C">
        <w:rPr>
          <w:rFonts w:ascii="Tahoma" w:hAnsi="Tahoma" w:cs="Tahoma"/>
          <w:color w:val="0D0D0D" w:themeColor="text1" w:themeTint="F2"/>
          <w:sz w:val="20"/>
          <w:szCs w:val="20"/>
          <w:rtl/>
        </w:rPr>
        <w:t xml:space="preserve">: </w:t>
      </w:r>
      <w:r w:rsidRPr="006F223C">
        <w:rPr>
          <w:rFonts w:ascii="Tahoma" w:hAnsi="Tahoma" w:cs="Tahoma" w:hint="cs"/>
          <w:b/>
          <w:bCs/>
          <w:color w:val="0D0D0D" w:themeColor="text1" w:themeTint="F2"/>
          <w:sz w:val="20"/>
          <w:szCs w:val="20"/>
          <w:rtl/>
        </w:rPr>
        <w:t>תקינה ונוהגים מיטביים</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בתחום</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אבטחת</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מידע</w:t>
      </w:r>
      <w:r w:rsidRPr="006F223C">
        <w:rPr>
          <w:rFonts w:ascii="Tahoma" w:hAnsi="Tahoma" w:cs="Tahoma"/>
          <w:b/>
          <w:bCs/>
          <w:color w:val="0D0D0D" w:themeColor="text1" w:themeTint="F2"/>
          <w:sz w:val="20"/>
          <w:szCs w:val="20"/>
          <w:rtl/>
        </w:rPr>
        <w:t xml:space="preserve"> </w:t>
      </w:r>
      <w:r w:rsidRPr="006F223C">
        <w:rPr>
          <w:rFonts w:ascii="Tahoma" w:hAnsi="Tahoma" w:cs="Tahoma" w:hint="eastAsia"/>
          <w:b/>
          <w:bCs/>
          <w:color w:val="0D0D0D" w:themeColor="text1" w:themeTint="F2"/>
          <w:sz w:val="20"/>
          <w:szCs w:val="20"/>
          <w:rtl/>
        </w:rPr>
        <w:t>בענן</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1"/>
        <w:gridCol w:w="1261"/>
        <w:gridCol w:w="2072"/>
        <w:gridCol w:w="3292"/>
      </w:tblGrid>
      <w:tr w:rsidR="00D02C0A" w:rsidRPr="00455785" w14:paraId="1D365F3B" w14:textId="77777777" w:rsidTr="00E74BD7">
        <w:trPr>
          <w:tblHeader/>
        </w:trPr>
        <w:tc>
          <w:tcPr>
            <w:tcW w:w="961" w:type="dxa"/>
            <w:tcBorders>
              <w:bottom w:val="single" w:sz="4" w:space="0" w:color="auto"/>
            </w:tcBorders>
            <w:shd w:val="clear" w:color="auto" w:fill="C6DCE4"/>
          </w:tcPr>
          <w:p w14:paraId="60F8CB32" w14:textId="77777777" w:rsidR="00D56FA2" w:rsidRPr="002A5BD1" w:rsidRDefault="00D56FA2" w:rsidP="00EB460D">
            <w:pPr>
              <w:spacing w:line="260" w:lineRule="exact"/>
              <w:jc w:val="both"/>
              <w:rPr>
                <w:sz w:val="22"/>
                <w:szCs w:val="22"/>
                <w:rtl/>
              </w:rPr>
            </w:pPr>
            <w:r w:rsidRPr="002A5BD1">
              <w:rPr>
                <w:rFonts w:ascii="Tahoma" w:hAnsi="Tahoma" w:cs="Tahoma" w:hint="cs"/>
                <w:sz w:val="18"/>
                <w:szCs w:val="18"/>
                <w:rtl/>
              </w:rPr>
              <w:t>המדינה</w:t>
            </w:r>
          </w:p>
        </w:tc>
        <w:tc>
          <w:tcPr>
            <w:tcW w:w="1261" w:type="dxa"/>
            <w:tcBorders>
              <w:bottom w:val="single" w:sz="4" w:space="0" w:color="auto"/>
            </w:tcBorders>
            <w:shd w:val="clear" w:color="auto" w:fill="C6DCE4"/>
          </w:tcPr>
          <w:p w14:paraId="439837BF" w14:textId="77777777" w:rsidR="00D56FA2" w:rsidRPr="002A5BD1" w:rsidRDefault="00D56FA2" w:rsidP="00EB460D">
            <w:pPr>
              <w:spacing w:line="260" w:lineRule="exact"/>
              <w:jc w:val="both"/>
              <w:rPr>
                <w:sz w:val="22"/>
                <w:szCs w:val="22"/>
                <w:rtl/>
              </w:rPr>
            </w:pPr>
            <w:r w:rsidRPr="002A5BD1">
              <w:rPr>
                <w:rFonts w:ascii="Tahoma" w:hAnsi="Tahoma" w:cs="Tahoma" w:hint="eastAsia"/>
                <w:sz w:val="18"/>
                <w:szCs w:val="18"/>
                <w:rtl/>
              </w:rPr>
              <w:t>שם</w:t>
            </w:r>
            <w:r w:rsidRPr="002A5BD1">
              <w:rPr>
                <w:rFonts w:ascii="Tahoma" w:hAnsi="Tahoma" w:cs="Tahoma"/>
                <w:sz w:val="18"/>
                <w:szCs w:val="18"/>
                <w:rtl/>
              </w:rPr>
              <w:t xml:space="preserve"> </w:t>
            </w:r>
            <w:r w:rsidRPr="002A5BD1">
              <w:rPr>
                <w:rFonts w:ascii="Tahoma" w:hAnsi="Tahoma" w:cs="Tahoma" w:hint="eastAsia"/>
                <w:sz w:val="18"/>
                <w:szCs w:val="18"/>
                <w:rtl/>
              </w:rPr>
              <w:t>הגוף</w:t>
            </w:r>
          </w:p>
        </w:tc>
        <w:tc>
          <w:tcPr>
            <w:tcW w:w="2072" w:type="dxa"/>
            <w:tcBorders>
              <w:bottom w:val="single" w:sz="4" w:space="0" w:color="auto"/>
            </w:tcBorders>
            <w:shd w:val="clear" w:color="auto" w:fill="C6DCE4"/>
          </w:tcPr>
          <w:p w14:paraId="419F7A85" w14:textId="77777777" w:rsidR="00D56FA2" w:rsidRPr="002A5BD1" w:rsidRDefault="00D56FA2" w:rsidP="00EB460D">
            <w:pPr>
              <w:spacing w:line="260" w:lineRule="exact"/>
              <w:jc w:val="both"/>
              <w:rPr>
                <w:sz w:val="22"/>
                <w:szCs w:val="22"/>
                <w:rtl/>
              </w:rPr>
            </w:pPr>
            <w:r w:rsidRPr="002A5BD1">
              <w:rPr>
                <w:rFonts w:ascii="Tahoma" w:hAnsi="Tahoma" w:cs="Tahoma" w:hint="eastAsia"/>
                <w:sz w:val="18"/>
                <w:szCs w:val="18"/>
                <w:rtl/>
              </w:rPr>
              <w:t>עיקר</w:t>
            </w:r>
            <w:r w:rsidRPr="002A5BD1">
              <w:rPr>
                <w:rFonts w:ascii="Tahoma" w:hAnsi="Tahoma" w:cs="Tahoma"/>
                <w:sz w:val="18"/>
                <w:szCs w:val="18"/>
                <w:rtl/>
              </w:rPr>
              <w:t xml:space="preserve"> </w:t>
            </w:r>
            <w:r w:rsidRPr="002A5BD1">
              <w:rPr>
                <w:rFonts w:ascii="Tahoma" w:hAnsi="Tahoma" w:cs="Tahoma" w:hint="eastAsia"/>
                <w:sz w:val="18"/>
                <w:szCs w:val="18"/>
                <w:rtl/>
              </w:rPr>
              <w:t>הפעילות</w:t>
            </w:r>
          </w:p>
        </w:tc>
        <w:tc>
          <w:tcPr>
            <w:tcW w:w="3292" w:type="dxa"/>
            <w:tcBorders>
              <w:bottom w:val="single" w:sz="4" w:space="0" w:color="auto"/>
            </w:tcBorders>
            <w:shd w:val="clear" w:color="auto" w:fill="C6DCE4"/>
          </w:tcPr>
          <w:p w14:paraId="1E2C1BE2" w14:textId="77777777" w:rsidR="00D56FA2" w:rsidRPr="002A5BD1" w:rsidRDefault="00D56FA2" w:rsidP="00EB460D">
            <w:pPr>
              <w:spacing w:line="260" w:lineRule="exact"/>
              <w:jc w:val="both"/>
              <w:rPr>
                <w:sz w:val="22"/>
                <w:szCs w:val="22"/>
                <w:rtl/>
              </w:rPr>
            </w:pPr>
            <w:r w:rsidRPr="002A5BD1">
              <w:rPr>
                <w:rFonts w:ascii="Tahoma" w:hAnsi="Tahoma" w:cs="Tahoma" w:hint="eastAsia"/>
                <w:sz w:val="18"/>
                <w:szCs w:val="18"/>
                <w:rtl/>
              </w:rPr>
              <w:t>מהות</w:t>
            </w:r>
            <w:r w:rsidRPr="002A5BD1">
              <w:rPr>
                <w:rFonts w:ascii="Tahoma" w:hAnsi="Tahoma" w:cs="Tahoma"/>
                <w:sz w:val="18"/>
                <w:szCs w:val="18"/>
                <w:rtl/>
              </w:rPr>
              <w:t xml:space="preserve"> </w:t>
            </w:r>
            <w:r w:rsidRPr="002A5BD1">
              <w:rPr>
                <w:rFonts w:ascii="Tahoma" w:hAnsi="Tahoma" w:cs="Tahoma" w:hint="eastAsia"/>
                <w:sz w:val="18"/>
                <w:szCs w:val="18"/>
                <w:rtl/>
              </w:rPr>
              <w:t>הפעילות</w:t>
            </w:r>
          </w:p>
        </w:tc>
      </w:tr>
      <w:tr w:rsidR="00D56FA2" w:rsidRPr="00455785" w14:paraId="790759B3" w14:textId="77777777" w:rsidTr="00E74BD7">
        <w:tc>
          <w:tcPr>
            <w:tcW w:w="961" w:type="dxa"/>
            <w:vMerge w:val="restart"/>
            <w:tcBorders>
              <w:top w:val="single" w:sz="4" w:space="0" w:color="auto"/>
            </w:tcBorders>
            <w:shd w:val="clear" w:color="auto" w:fill="DBE8EE"/>
          </w:tcPr>
          <w:p w14:paraId="49F021C4"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ישראל</w:t>
            </w:r>
          </w:p>
        </w:tc>
        <w:tc>
          <w:tcPr>
            <w:tcW w:w="1261" w:type="dxa"/>
            <w:vMerge w:val="restart"/>
            <w:tcBorders>
              <w:top w:val="single" w:sz="4" w:space="0" w:color="auto"/>
            </w:tcBorders>
            <w:shd w:val="clear" w:color="auto" w:fill="DBE8EE"/>
          </w:tcPr>
          <w:p w14:paraId="1C4C330C"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ISO</w:t>
            </w:r>
          </w:p>
        </w:tc>
        <w:tc>
          <w:tcPr>
            <w:tcW w:w="2072" w:type="dxa"/>
            <w:vMerge w:val="restart"/>
            <w:tcBorders>
              <w:top w:val="single" w:sz="4" w:space="0" w:color="auto"/>
            </w:tcBorders>
            <w:shd w:val="clear" w:color="auto" w:fill="DBE8EE"/>
          </w:tcPr>
          <w:p w14:paraId="324F1AD8" w14:textId="77777777" w:rsidR="00D56FA2" w:rsidRPr="00455785" w:rsidRDefault="00D56FA2" w:rsidP="00EB460D">
            <w:pPr>
              <w:spacing w:line="260" w:lineRule="exact"/>
              <w:jc w:val="both"/>
              <w:rPr>
                <w:sz w:val="22"/>
                <w:szCs w:val="22"/>
                <w:rtl/>
              </w:rPr>
            </w:pPr>
            <w:r w:rsidRPr="00EB460D">
              <w:rPr>
                <w:rFonts w:ascii="Tahoma" w:hAnsi="Tahoma" w:cs="Tahoma" w:hint="cs"/>
                <w:sz w:val="18"/>
                <w:szCs w:val="18"/>
                <w:rtl/>
              </w:rPr>
              <w:t>תקינה בין-לאומית</w:t>
            </w:r>
          </w:p>
        </w:tc>
        <w:tc>
          <w:tcPr>
            <w:tcW w:w="3292" w:type="dxa"/>
            <w:tcBorders>
              <w:top w:val="single" w:sz="4" w:space="0" w:color="auto"/>
              <w:bottom w:val="single" w:sz="4" w:space="0" w:color="auto"/>
            </w:tcBorders>
            <w:shd w:val="clear" w:color="auto" w:fill="DBE8EE"/>
          </w:tcPr>
          <w:p w14:paraId="1FC58EE3" w14:textId="77777777" w:rsidR="00D56FA2" w:rsidRPr="00455785" w:rsidRDefault="00D56FA2" w:rsidP="00EB460D">
            <w:pPr>
              <w:spacing w:line="260" w:lineRule="exact"/>
              <w:jc w:val="both"/>
              <w:rPr>
                <w:sz w:val="22"/>
                <w:szCs w:val="22"/>
              </w:rPr>
            </w:pPr>
            <w:r w:rsidRPr="00EB460D">
              <w:rPr>
                <w:rFonts w:ascii="Tahoma" w:hAnsi="Tahoma" w:cs="Tahoma"/>
                <w:sz w:val="18"/>
                <w:szCs w:val="18"/>
              </w:rPr>
              <w:t>Iso 27017</w:t>
            </w:r>
            <w:r w:rsidRPr="00EB460D">
              <w:rPr>
                <w:rFonts w:ascii="Tahoma" w:hAnsi="Tahoma" w:cs="Tahoma" w:hint="cs"/>
                <w:sz w:val="18"/>
                <w:szCs w:val="18"/>
                <w:rtl/>
              </w:rPr>
              <w:t xml:space="preserve"> (אומץ בישראל)</w:t>
            </w:r>
          </w:p>
        </w:tc>
      </w:tr>
      <w:tr w:rsidR="00D56FA2" w:rsidRPr="00455785" w14:paraId="5B2D71B5" w14:textId="77777777" w:rsidTr="00E74BD7">
        <w:tc>
          <w:tcPr>
            <w:tcW w:w="961" w:type="dxa"/>
            <w:vMerge/>
            <w:shd w:val="clear" w:color="auto" w:fill="DBE8EE"/>
          </w:tcPr>
          <w:p w14:paraId="2A0933EC" w14:textId="77777777" w:rsidR="00D56FA2" w:rsidRPr="00455785" w:rsidRDefault="00D56FA2" w:rsidP="00073E58">
            <w:pPr>
              <w:spacing w:line="269" w:lineRule="auto"/>
              <w:rPr>
                <w:sz w:val="22"/>
                <w:szCs w:val="22"/>
              </w:rPr>
            </w:pPr>
          </w:p>
        </w:tc>
        <w:tc>
          <w:tcPr>
            <w:tcW w:w="1261" w:type="dxa"/>
            <w:vMerge/>
            <w:shd w:val="clear" w:color="auto" w:fill="DBE8EE"/>
          </w:tcPr>
          <w:p w14:paraId="3E199D02" w14:textId="77777777" w:rsidR="00D56FA2" w:rsidRPr="00455785" w:rsidRDefault="00D56FA2" w:rsidP="00073E58">
            <w:pPr>
              <w:spacing w:line="269" w:lineRule="auto"/>
              <w:rPr>
                <w:sz w:val="22"/>
                <w:szCs w:val="22"/>
              </w:rPr>
            </w:pPr>
          </w:p>
        </w:tc>
        <w:tc>
          <w:tcPr>
            <w:tcW w:w="2072" w:type="dxa"/>
            <w:vMerge/>
            <w:shd w:val="clear" w:color="auto" w:fill="DBE8EE"/>
          </w:tcPr>
          <w:p w14:paraId="77A91902" w14:textId="77777777" w:rsidR="00D56FA2" w:rsidRPr="00455785" w:rsidRDefault="00D56FA2" w:rsidP="00073E58">
            <w:pPr>
              <w:spacing w:line="269" w:lineRule="auto"/>
              <w:rPr>
                <w:sz w:val="22"/>
                <w:szCs w:val="22"/>
                <w:rtl/>
              </w:rPr>
            </w:pPr>
          </w:p>
        </w:tc>
        <w:tc>
          <w:tcPr>
            <w:tcW w:w="3292" w:type="dxa"/>
            <w:tcBorders>
              <w:top w:val="single" w:sz="4" w:space="0" w:color="auto"/>
              <w:bottom w:val="nil"/>
            </w:tcBorders>
            <w:shd w:val="clear" w:color="auto" w:fill="DBE8EE"/>
          </w:tcPr>
          <w:p w14:paraId="2D316647" w14:textId="77777777" w:rsidR="00D56FA2" w:rsidRPr="00455785" w:rsidRDefault="00D56FA2" w:rsidP="00EB460D">
            <w:pPr>
              <w:spacing w:line="260" w:lineRule="exact"/>
              <w:jc w:val="both"/>
              <w:rPr>
                <w:sz w:val="22"/>
                <w:szCs w:val="22"/>
                <w:rtl/>
              </w:rPr>
            </w:pPr>
            <w:r w:rsidRPr="00EB460D">
              <w:rPr>
                <w:rFonts w:ascii="Tahoma" w:hAnsi="Tahoma" w:cs="Tahoma"/>
                <w:sz w:val="18"/>
                <w:szCs w:val="18"/>
              </w:rPr>
              <w:t>Iso 27018</w:t>
            </w:r>
            <w:r w:rsidRPr="00EB460D">
              <w:rPr>
                <w:rFonts w:ascii="Tahoma" w:hAnsi="Tahoma" w:cs="Tahoma" w:hint="cs"/>
                <w:sz w:val="18"/>
                <w:szCs w:val="18"/>
                <w:rtl/>
              </w:rPr>
              <w:t xml:space="preserve"> (אומץ בישראל)</w:t>
            </w:r>
          </w:p>
        </w:tc>
      </w:tr>
      <w:tr w:rsidR="002A5BD1" w:rsidRPr="00455785" w14:paraId="573D2E64" w14:textId="77777777" w:rsidTr="00E74BD7">
        <w:tc>
          <w:tcPr>
            <w:tcW w:w="961" w:type="dxa"/>
            <w:vMerge w:val="restart"/>
            <w:shd w:val="clear" w:color="auto" w:fill="ECF4F5"/>
          </w:tcPr>
          <w:p w14:paraId="79700444"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האיחוד האירופי</w:t>
            </w:r>
          </w:p>
        </w:tc>
        <w:tc>
          <w:tcPr>
            <w:tcW w:w="1261" w:type="dxa"/>
            <w:vMerge w:val="restart"/>
            <w:shd w:val="clear" w:color="auto" w:fill="ECF4F5"/>
          </w:tcPr>
          <w:p w14:paraId="5960AAE6"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ENISA</w:t>
            </w:r>
          </w:p>
        </w:tc>
        <w:tc>
          <w:tcPr>
            <w:tcW w:w="2072" w:type="dxa"/>
            <w:vMerge w:val="restart"/>
            <w:shd w:val="clear" w:color="auto" w:fill="ECF4F5"/>
          </w:tcPr>
          <w:p w14:paraId="6C891FAE" w14:textId="77777777" w:rsidR="00D56FA2" w:rsidRPr="00455785" w:rsidRDefault="00D56FA2" w:rsidP="00EB460D">
            <w:pPr>
              <w:spacing w:line="260" w:lineRule="exact"/>
              <w:jc w:val="both"/>
              <w:rPr>
                <w:sz w:val="22"/>
                <w:szCs w:val="22"/>
                <w:rtl/>
              </w:rPr>
            </w:pPr>
            <w:r w:rsidRPr="00EB460D">
              <w:rPr>
                <w:rFonts w:ascii="Tahoma" w:hAnsi="Tahoma" w:cs="Tahoma" w:hint="cs"/>
                <w:sz w:val="18"/>
                <w:szCs w:val="18"/>
                <w:rtl/>
              </w:rPr>
              <w:t>סוכנות האיחוד האירופי להגנת סייבר</w:t>
            </w:r>
          </w:p>
        </w:tc>
        <w:tc>
          <w:tcPr>
            <w:tcW w:w="3292" w:type="dxa"/>
            <w:tcBorders>
              <w:bottom w:val="single" w:sz="4" w:space="0" w:color="auto"/>
            </w:tcBorders>
            <w:shd w:val="clear" w:color="auto" w:fill="ECF4F5"/>
          </w:tcPr>
          <w:p w14:paraId="63914627"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מסמך בנושא "מבט על שירותי מחשוב ענן מבחינת הגנת על תשתיות מידע קריטיות"</w:t>
            </w:r>
          </w:p>
        </w:tc>
      </w:tr>
      <w:tr w:rsidR="002A5BD1" w:rsidRPr="00455785" w14:paraId="14823CE5" w14:textId="77777777" w:rsidTr="00E74BD7">
        <w:tc>
          <w:tcPr>
            <w:tcW w:w="961" w:type="dxa"/>
            <w:vMerge/>
            <w:shd w:val="clear" w:color="auto" w:fill="ECF4F5"/>
          </w:tcPr>
          <w:p w14:paraId="6129A591" w14:textId="77777777" w:rsidR="00D56FA2" w:rsidRPr="00455785" w:rsidRDefault="00D56FA2" w:rsidP="00073E58">
            <w:pPr>
              <w:spacing w:line="269" w:lineRule="auto"/>
              <w:rPr>
                <w:sz w:val="22"/>
                <w:szCs w:val="22"/>
              </w:rPr>
            </w:pPr>
          </w:p>
        </w:tc>
        <w:tc>
          <w:tcPr>
            <w:tcW w:w="1261" w:type="dxa"/>
            <w:vMerge/>
            <w:shd w:val="clear" w:color="auto" w:fill="ECF4F5"/>
          </w:tcPr>
          <w:p w14:paraId="15C19374" w14:textId="77777777" w:rsidR="00D56FA2" w:rsidRPr="00455785" w:rsidRDefault="00D56FA2" w:rsidP="00073E58">
            <w:pPr>
              <w:spacing w:line="269" w:lineRule="auto"/>
              <w:rPr>
                <w:sz w:val="22"/>
                <w:szCs w:val="22"/>
              </w:rPr>
            </w:pPr>
          </w:p>
        </w:tc>
        <w:tc>
          <w:tcPr>
            <w:tcW w:w="2072" w:type="dxa"/>
            <w:vMerge/>
            <w:shd w:val="clear" w:color="auto" w:fill="ECF4F5"/>
          </w:tcPr>
          <w:p w14:paraId="3E429292" w14:textId="77777777" w:rsidR="00D56FA2" w:rsidRPr="00455785" w:rsidRDefault="00D56FA2" w:rsidP="00073E58">
            <w:pPr>
              <w:spacing w:line="269" w:lineRule="auto"/>
              <w:rPr>
                <w:sz w:val="22"/>
                <w:szCs w:val="22"/>
                <w:rtl/>
              </w:rPr>
            </w:pPr>
          </w:p>
        </w:tc>
        <w:tc>
          <w:tcPr>
            <w:tcW w:w="3292" w:type="dxa"/>
            <w:tcBorders>
              <w:top w:val="single" w:sz="4" w:space="0" w:color="auto"/>
            </w:tcBorders>
            <w:shd w:val="clear" w:color="auto" w:fill="ECF4F5"/>
          </w:tcPr>
          <w:p w14:paraId="1AFDC52E"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מסמך בנושא "יתרונות, סיכונים והמלצות לאבטחת מידע עבור מחשוב ענן"</w:t>
            </w:r>
          </w:p>
        </w:tc>
      </w:tr>
      <w:tr w:rsidR="00D56FA2" w:rsidRPr="00455785" w14:paraId="7FCCF2B5" w14:textId="77777777" w:rsidTr="00E74BD7">
        <w:tc>
          <w:tcPr>
            <w:tcW w:w="961" w:type="dxa"/>
            <w:shd w:val="clear" w:color="auto" w:fill="DBE8EE"/>
          </w:tcPr>
          <w:p w14:paraId="6366E618"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כלל עולמי</w:t>
            </w:r>
          </w:p>
        </w:tc>
        <w:tc>
          <w:tcPr>
            <w:tcW w:w="1261" w:type="dxa"/>
            <w:tcBorders>
              <w:bottom w:val="nil"/>
            </w:tcBorders>
            <w:shd w:val="clear" w:color="auto" w:fill="DBE8EE"/>
          </w:tcPr>
          <w:p w14:paraId="7D961CCD"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CSA</w:t>
            </w:r>
          </w:p>
        </w:tc>
        <w:tc>
          <w:tcPr>
            <w:tcW w:w="2072" w:type="dxa"/>
            <w:tcBorders>
              <w:bottom w:val="nil"/>
            </w:tcBorders>
            <w:shd w:val="clear" w:color="auto" w:fill="DBE8EE"/>
          </w:tcPr>
          <w:p w14:paraId="02DBEEDF" w14:textId="77777777" w:rsidR="00D56FA2" w:rsidRPr="00455785" w:rsidRDefault="00D56FA2" w:rsidP="00EB460D">
            <w:pPr>
              <w:spacing w:line="260" w:lineRule="exact"/>
              <w:jc w:val="both"/>
              <w:rPr>
                <w:sz w:val="22"/>
                <w:szCs w:val="22"/>
                <w:rtl/>
              </w:rPr>
            </w:pPr>
            <w:r w:rsidRPr="00EB460D">
              <w:rPr>
                <w:rFonts w:ascii="Tahoma" w:hAnsi="Tahoma" w:cs="Tahoma" w:hint="cs"/>
                <w:sz w:val="18"/>
                <w:szCs w:val="18"/>
                <w:rtl/>
              </w:rPr>
              <w:t>הארגון לביטחון בענן</w:t>
            </w:r>
          </w:p>
        </w:tc>
        <w:tc>
          <w:tcPr>
            <w:tcW w:w="3292" w:type="dxa"/>
            <w:tcBorders>
              <w:bottom w:val="nil"/>
            </w:tcBorders>
            <w:shd w:val="clear" w:color="auto" w:fill="DBE8EE"/>
          </w:tcPr>
          <w:p w14:paraId="4A678101" w14:textId="69572954" w:rsidR="00D56FA2" w:rsidRPr="00455785" w:rsidRDefault="00E74BD7" w:rsidP="00EB460D">
            <w:pPr>
              <w:spacing w:line="260" w:lineRule="exact"/>
              <w:jc w:val="both"/>
              <w:rPr>
                <w:sz w:val="22"/>
                <w:szCs w:val="22"/>
                <w:rtl/>
              </w:rPr>
            </w:pPr>
            <w:r w:rsidRPr="00EB460D">
              <w:rPr>
                <w:rFonts w:ascii="Tahoma" w:hAnsi="Tahoma" w:cs="Tahoma" w:hint="cs"/>
                <w:sz w:val="18"/>
                <w:szCs w:val="18"/>
              </w:rPr>
              <w:t>STAR</w:t>
            </w:r>
            <w:r>
              <w:rPr>
                <w:rFonts w:ascii="Tahoma" w:hAnsi="Tahoma" w:cs="Tahoma" w:hint="cs"/>
                <w:sz w:val="18"/>
                <w:szCs w:val="18"/>
                <w:rtl/>
              </w:rPr>
              <w:t xml:space="preserve"> </w:t>
            </w:r>
            <w:r w:rsidRPr="00EB460D">
              <w:rPr>
                <w:rFonts w:ascii="Tahoma" w:hAnsi="Tahoma" w:cs="Tahoma" w:hint="cs"/>
                <w:sz w:val="18"/>
                <w:szCs w:val="18"/>
                <w:rtl/>
              </w:rPr>
              <w:t>- תוכנית הסמכה לעמידה בדרישות אבטחת מידע בענן.</w:t>
            </w:r>
          </w:p>
        </w:tc>
      </w:tr>
      <w:tr w:rsidR="00D56FA2" w:rsidRPr="00455785" w14:paraId="399CA078" w14:textId="77777777" w:rsidTr="00E74BD7">
        <w:tc>
          <w:tcPr>
            <w:tcW w:w="961" w:type="dxa"/>
            <w:vMerge w:val="restart"/>
            <w:shd w:val="clear" w:color="auto" w:fill="ECF4F5"/>
          </w:tcPr>
          <w:p w14:paraId="7487F772"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tl/>
              </w:rPr>
              <w:t>ארצות הברית</w:t>
            </w:r>
          </w:p>
        </w:tc>
        <w:tc>
          <w:tcPr>
            <w:tcW w:w="1261" w:type="dxa"/>
            <w:tcBorders>
              <w:bottom w:val="single" w:sz="4" w:space="0" w:color="auto"/>
            </w:tcBorders>
            <w:shd w:val="clear" w:color="auto" w:fill="ECF4F5"/>
          </w:tcPr>
          <w:p w14:paraId="1F2CCD9F"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NIST</w:t>
            </w:r>
          </w:p>
        </w:tc>
        <w:tc>
          <w:tcPr>
            <w:tcW w:w="2072" w:type="dxa"/>
            <w:tcBorders>
              <w:bottom w:val="single" w:sz="4" w:space="0" w:color="auto"/>
            </w:tcBorders>
            <w:shd w:val="clear" w:color="auto" w:fill="ECF4F5"/>
          </w:tcPr>
          <w:p w14:paraId="14D91452" w14:textId="77777777" w:rsidR="00D56FA2" w:rsidRPr="00455785" w:rsidRDefault="00D56FA2" w:rsidP="007F557C">
            <w:pPr>
              <w:spacing w:line="260" w:lineRule="exact"/>
              <w:rPr>
                <w:sz w:val="22"/>
                <w:szCs w:val="22"/>
                <w:rtl/>
              </w:rPr>
            </w:pPr>
            <w:r w:rsidRPr="00EB460D">
              <w:rPr>
                <w:rFonts w:ascii="Tahoma" w:hAnsi="Tahoma" w:cs="Tahoma" w:hint="cs"/>
                <w:sz w:val="18"/>
                <w:szCs w:val="18"/>
                <w:rtl/>
              </w:rPr>
              <w:t>מכון התקנים האמריקאי</w:t>
            </w:r>
          </w:p>
        </w:tc>
        <w:tc>
          <w:tcPr>
            <w:tcW w:w="3292" w:type="dxa"/>
            <w:tcBorders>
              <w:bottom w:val="single" w:sz="4" w:space="0" w:color="auto"/>
            </w:tcBorders>
            <w:shd w:val="clear" w:color="auto" w:fill="ECF4F5"/>
          </w:tcPr>
          <w:p w14:paraId="66ED532C" w14:textId="77777777" w:rsidR="00D56FA2" w:rsidRPr="00455785" w:rsidRDefault="00D56FA2" w:rsidP="00EB460D">
            <w:pPr>
              <w:spacing w:line="260" w:lineRule="exact"/>
              <w:jc w:val="both"/>
              <w:rPr>
                <w:sz w:val="22"/>
                <w:szCs w:val="22"/>
              </w:rPr>
            </w:pPr>
            <w:r w:rsidRPr="00EB460D">
              <w:rPr>
                <w:rFonts w:ascii="Tahoma" w:hAnsi="Tahoma" w:cs="Tahoma" w:hint="cs"/>
                <w:sz w:val="18"/>
                <w:szCs w:val="18"/>
              </w:rPr>
              <w:t xml:space="preserve">NIST </w:t>
            </w:r>
            <w:r w:rsidRPr="00EB460D">
              <w:rPr>
                <w:rFonts w:ascii="Tahoma" w:hAnsi="Tahoma" w:cs="Tahoma"/>
                <w:sz w:val="18"/>
                <w:szCs w:val="18"/>
              </w:rPr>
              <w:t>800-53</w:t>
            </w:r>
          </w:p>
        </w:tc>
      </w:tr>
      <w:tr w:rsidR="00D02C0A" w:rsidRPr="00EB460D" w14:paraId="1C2FD47B" w14:textId="77777777" w:rsidTr="00E74BD7">
        <w:tc>
          <w:tcPr>
            <w:tcW w:w="961" w:type="dxa"/>
            <w:vMerge/>
            <w:shd w:val="clear" w:color="auto" w:fill="ECF4F5"/>
          </w:tcPr>
          <w:p w14:paraId="48C4DB22" w14:textId="77777777" w:rsidR="00D56FA2" w:rsidRPr="00455785" w:rsidRDefault="00D56FA2" w:rsidP="00073E58">
            <w:pPr>
              <w:spacing w:line="269" w:lineRule="auto"/>
              <w:rPr>
                <w:sz w:val="22"/>
                <w:szCs w:val="22"/>
              </w:rPr>
            </w:pPr>
          </w:p>
        </w:tc>
        <w:tc>
          <w:tcPr>
            <w:tcW w:w="1261" w:type="dxa"/>
            <w:tcBorders>
              <w:top w:val="single" w:sz="4" w:space="0" w:color="auto"/>
            </w:tcBorders>
            <w:shd w:val="clear" w:color="auto" w:fill="ECF4F5"/>
          </w:tcPr>
          <w:p w14:paraId="43178264" w14:textId="77777777" w:rsidR="00D56FA2" w:rsidRPr="00EB460D" w:rsidRDefault="00D56FA2" w:rsidP="00EB460D">
            <w:pPr>
              <w:spacing w:line="260" w:lineRule="exact"/>
              <w:jc w:val="both"/>
              <w:rPr>
                <w:rFonts w:ascii="Tahoma" w:hAnsi="Tahoma" w:cs="Tahoma"/>
                <w:sz w:val="18"/>
                <w:szCs w:val="18"/>
                <w:rtl/>
              </w:rPr>
            </w:pPr>
            <w:proofErr w:type="spellStart"/>
            <w:r w:rsidRPr="00EB460D">
              <w:rPr>
                <w:rFonts w:ascii="Tahoma" w:hAnsi="Tahoma" w:cs="Tahoma" w:hint="cs"/>
                <w:sz w:val="18"/>
                <w:szCs w:val="18"/>
              </w:rPr>
              <w:t>F</w:t>
            </w:r>
            <w:r w:rsidRPr="00EB460D">
              <w:rPr>
                <w:rFonts w:ascii="Tahoma" w:hAnsi="Tahoma" w:cs="Tahoma"/>
                <w:sz w:val="18"/>
                <w:szCs w:val="18"/>
              </w:rPr>
              <w:t>edRamp</w:t>
            </w:r>
            <w:proofErr w:type="spellEnd"/>
            <w:r w:rsidRPr="00EB460D">
              <w:rPr>
                <w:rStyle w:val="FootnoteReference"/>
                <w:rFonts w:ascii="Tahoma" w:hAnsi="Tahoma" w:cs="Tahoma"/>
                <w:sz w:val="18"/>
                <w:szCs w:val="18"/>
              </w:rPr>
              <w:footnoteReference w:id="62"/>
            </w:r>
          </w:p>
          <w:p w14:paraId="77F20466" w14:textId="77777777" w:rsidR="00D56FA2" w:rsidRPr="00455785" w:rsidRDefault="00D56FA2" w:rsidP="00073E58">
            <w:pPr>
              <w:spacing w:line="269" w:lineRule="auto"/>
              <w:rPr>
                <w:sz w:val="22"/>
                <w:szCs w:val="22"/>
                <w:rtl/>
              </w:rPr>
            </w:pPr>
          </w:p>
        </w:tc>
        <w:tc>
          <w:tcPr>
            <w:tcW w:w="2072" w:type="dxa"/>
            <w:tcBorders>
              <w:top w:val="single" w:sz="4" w:space="0" w:color="auto"/>
            </w:tcBorders>
            <w:shd w:val="clear" w:color="auto" w:fill="ECF4F5"/>
          </w:tcPr>
          <w:p w14:paraId="1A9FC79A" w14:textId="77777777" w:rsidR="00D56FA2" w:rsidRPr="00455785" w:rsidRDefault="00D56FA2" w:rsidP="00EB460D">
            <w:pPr>
              <w:spacing w:line="260" w:lineRule="exact"/>
              <w:jc w:val="both"/>
              <w:rPr>
                <w:sz w:val="22"/>
                <w:szCs w:val="22"/>
                <w:rtl/>
              </w:rPr>
            </w:pPr>
            <w:r w:rsidRPr="00EB460D">
              <w:rPr>
                <w:rFonts w:ascii="Tahoma" w:hAnsi="Tahoma" w:cs="Tahoma"/>
                <w:sz w:val="18"/>
                <w:szCs w:val="18"/>
                <w:rtl/>
              </w:rPr>
              <w:t>תוכנית ניהול הסיכונים וההסמכות הפדרלית</w:t>
            </w:r>
          </w:p>
        </w:tc>
        <w:tc>
          <w:tcPr>
            <w:tcW w:w="3292" w:type="dxa"/>
            <w:tcBorders>
              <w:top w:val="single" w:sz="4" w:space="0" w:color="auto"/>
            </w:tcBorders>
            <w:shd w:val="clear" w:color="auto" w:fill="ECF4F5"/>
          </w:tcPr>
          <w:p w14:paraId="7EB90CDF" w14:textId="77777777" w:rsidR="00D56FA2" w:rsidRPr="00EB460D" w:rsidRDefault="00D56FA2" w:rsidP="00EB460D">
            <w:pPr>
              <w:spacing w:line="260" w:lineRule="exact"/>
              <w:jc w:val="both"/>
              <w:rPr>
                <w:rFonts w:ascii="Tahoma" w:hAnsi="Tahoma" w:cs="Tahoma"/>
                <w:sz w:val="18"/>
                <w:szCs w:val="18"/>
              </w:rPr>
            </w:pPr>
            <w:r w:rsidRPr="00EB460D">
              <w:rPr>
                <w:rFonts w:ascii="Tahoma" w:hAnsi="Tahoma" w:cs="Tahoma" w:hint="cs"/>
                <w:sz w:val="18"/>
                <w:szCs w:val="18"/>
                <w:rtl/>
              </w:rPr>
              <w:t>הסמכה מחייבת ל</w:t>
            </w:r>
            <w:r w:rsidRPr="00EB460D">
              <w:rPr>
                <w:rFonts w:ascii="Tahoma" w:hAnsi="Tahoma" w:cs="Tahoma"/>
                <w:sz w:val="18"/>
                <w:szCs w:val="18"/>
                <w:rtl/>
              </w:rPr>
              <w:t>ספקיות ענן</w:t>
            </w:r>
            <w:r w:rsidRPr="00EB460D">
              <w:rPr>
                <w:rFonts w:ascii="Tahoma" w:hAnsi="Tahoma" w:cs="Tahoma" w:hint="cs"/>
                <w:sz w:val="18"/>
                <w:szCs w:val="18"/>
                <w:rtl/>
              </w:rPr>
              <w:t xml:space="preserve"> אשר </w:t>
            </w:r>
            <w:r w:rsidRPr="00EB460D">
              <w:rPr>
                <w:rFonts w:ascii="Tahoma" w:hAnsi="Tahoma" w:cs="Tahoma"/>
                <w:sz w:val="18"/>
                <w:szCs w:val="18"/>
                <w:rtl/>
              </w:rPr>
              <w:t>מעוניינות למכור שירותים לגופים ממשלתיים</w:t>
            </w:r>
            <w:r w:rsidRPr="00EB460D">
              <w:rPr>
                <w:rFonts w:ascii="Tahoma" w:hAnsi="Tahoma" w:cs="Tahoma" w:hint="cs"/>
                <w:sz w:val="18"/>
                <w:szCs w:val="18"/>
                <w:rtl/>
              </w:rPr>
              <w:t xml:space="preserve"> בארצות הברית. לשם כך ניתנת הסמכת </w:t>
            </w:r>
            <w:r w:rsidRPr="00EB460D">
              <w:rPr>
                <w:rFonts w:ascii="Tahoma" w:hAnsi="Tahoma" w:cs="Tahoma"/>
                <w:sz w:val="18"/>
                <w:szCs w:val="18"/>
              </w:rPr>
              <w:t>PATO</w:t>
            </w:r>
            <w:r w:rsidRPr="00EB460D">
              <w:rPr>
                <w:rFonts w:ascii="Tahoma" w:hAnsi="Tahoma" w:cs="Tahoma" w:hint="cs"/>
                <w:sz w:val="18"/>
                <w:szCs w:val="18"/>
                <w:rtl/>
              </w:rPr>
              <w:t xml:space="preserve"> בידי הסוכנות להגנת מערכות מידע בארה"ב של משרד ההגנה האמריקאי (</w:t>
            </w:r>
            <w:r w:rsidRPr="00EB460D">
              <w:rPr>
                <w:rFonts w:ascii="Tahoma" w:hAnsi="Tahoma" w:cs="Tahoma"/>
                <w:sz w:val="18"/>
                <w:szCs w:val="18"/>
              </w:rPr>
              <w:t>DISA</w:t>
            </w:r>
            <w:r w:rsidRPr="00EB460D">
              <w:rPr>
                <w:rFonts w:ascii="Tahoma" w:hAnsi="Tahoma" w:cs="Tahoma" w:hint="cs"/>
                <w:sz w:val="18"/>
                <w:szCs w:val="18"/>
                <w:rtl/>
              </w:rPr>
              <w:t>)</w:t>
            </w:r>
            <w:r w:rsidRPr="00EB460D">
              <w:rPr>
                <w:rFonts w:ascii="Tahoma" w:hAnsi="Tahoma" w:cs="Tahoma"/>
                <w:sz w:val="18"/>
                <w:szCs w:val="18"/>
                <w:rtl/>
              </w:rPr>
              <w:t>.</w:t>
            </w:r>
          </w:p>
        </w:tc>
      </w:tr>
    </w:tbl>
    <w:p w14:paraId="6B647056" w14:textId="77777777" w:rsidR="00E74BD7" w:rsidRPr="00EB460D" w:rsidRDefault="00E74BD7" w:rsidP="00E74BD7">
      <w:pPr>
        <w:spacing w:before="120" w:after="240" w:line="260" w:lineRule="exact"/>
        <w:jc w:val="both"/>
        <w:rPr>
          <w:rFonts w:ascii="Tahoma" w:hAnsi="Tahoma" w:cs="Tahoma"/>
          <w:sz w:val="18"/>
          <w:szCs w:val="18"/>
          <w:rtl/>
        </w:rPr>
      </w:pPr>
      <w:r w:rsidRPr="00EB460D">
        <w:rPr>
          <w:rFonts w:ascii="Tahoma" w:hAnsi="Tahoma" w:cs="Tahoma" w:hint="eastAsia"/>
          <w:sz w:val="18"/>
          <w:szCs w:val="18"/>
          <w:rtl/>
        </w:rPr>
        <w:t>המקור</w:t>
      </w:r>
      <w:r w:rsidRPr="00EB460D">
        <w:rPr>
          <w:rFonts w:ascii="Tahoma" w:hAnsi="Tahoma" w:cs="Tahoma"/>
          <w:sz w:val="18"/>
          <w:szCs w:val="18"/>
          <w:rtl/>
        </w:rPr>
        <w:t>:</w:t>
      </w:r>
      <w:r w:rsidRPr="00EB460D">
        <w:rPr>
          <w:rFonts w:ascii="Tahoma" w:hAnsi="Tahoma" w:cs="Tahoma" w:hint="cs"/>
          <w:sz w:val="18"/>
          <w:szCs w:val="18"/>
          <w:rtl/>
        </w:rPr>
        <w:t xml:space="preserve"> איסוף נתונים על ידי </w:t>
      </w:r>
      <w:r>
        <w:rPr>
          <w:rFonts w:ascii="Tahoma" w:hAnsi="Tahoma" w:cs="Tahoma" w:hint="cs"/>
          <w:sz w:val="18"/>
          <w:szCs w:val="18"/>
          <w:rtl/>
        </w:rPr>
        <w:t>משרד מבקר המדינה</w:t>
      </w:r>
    </w:p>
    <w:p w14:paraId="3123C8B5"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מהלוח</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שלעיל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ניתן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לראות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כי</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נושא</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התקינה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אבטחת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המידע</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והגנת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הסייבר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במחשוב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ענן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מעסיק</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ארגונים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ומוסדות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רבים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בעולם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מנת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לנסות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להגן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ככל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שניתן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ארגונים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המבקשים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ליישם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מחשוב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ענן</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 xml:space="preserve">בביקורת עלה כי </w:t>
      </w:r>
      <w:r w:rsidRPr="00E639C4">
        <w:rPr>
          <w:rFonts w:ascii="Tahoma" w:hAnsi="Tahoma" w:cs="Tahoma" w:hint="eastAsia"/>
          <w:b/>
          <w:color w:val="0D0D0D" w:themeColor="text1" w:themeTint="F2"/>
          <w:sz w:val="18"/>
          <w:szCs w:val="18"/>
          <w:rtl/>
        </w:rPr>
        <w:t>אין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תקינה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אחת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מחייבת</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 xml:space="preserve">למגזר הציבורי </w:t>
      </w:r>
      <w:r w:rsidRPr="00E639C4">
        <w:rPr>
          <w:rFonts w:ascii="Tahoma" w:hAnsi="Tahoma" w:cs="Tahoma" w:hint="eastAsia"/>
          <w:b/>
          <w:color w:val="0D0D0D" w:themeColor="text1" w:themeTint="F2"/>
          <w:sz w:val="18"/>
          <w:szCs w:val="18"/>
          <w:rtl/>
        </w:rPr>
        <w:t>בישראל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בכל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הקשור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w:t>
      </w:r>
      <w:r w:rsidRPr="00E639C4">
        <w:rPr>
          <w:rFonts w:ascii="Tahoma" w:hAnsi="Tahoma" w:cs="Tahoma" w:hint="cs"/>
          <w:b/>
          <w:color w:val="0D0D0D" w:themeColor="text1" w:themeTint="F2"/>
          <w:sz w:val="18"/>
          <w:szCs w:val="18"/>
          <w:rtl/>
        </w:rPr>
        <w:t>אבטחת מידע ב</w:t>
      </w:r>
      <w:r w:rsidRPr="00E639C4">
        <w:rPr>
          <w:rFonts w:ascii="Tahoma" w:hAnsi="Tahoma" w:cs="Tahoma" w:hint="eastAsia"/>
          <w:b/>
          <w:color w:val="0D0D0D" w:themeColor="text1" w:themeTint="F2"/>
          <w:sz w:val="18"/>
          <w:szCs w:val="18"/>
          <w:rtl/>
        </w:rPr>
        <w:t>מחשוב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ענן</w:t>
      </w:r>
      <w:r w:rsidRPr="00E639C4">
        <w:rPr>
          <w:rFonts w:ascii="Tahoma" w:hAnsi="Tahoma" w:cs="Tahoma" w:hint="cs"/>
          <w:b/>
          <w:color w:val="0D0D0D" w:themeColor="text1" w:themeTint="F2"/>
          <w:sz w:val="18"/>
          <w:szCs w:val="18"/>
          <w:rtl/>
        </w:rPr>
        <w:t>, וכי הגורמים המנחים השונים בוחרים את התקינה שלדעתם רלוונטית</w:t>
      </w:r>
      <w:r w:rsidRPr="00E639C4">
        <w:rPr>
          <w:rFonts w:ascii="Tahoma" w:hAnsi="Tahoma" w:cs="Tahoma"/>
          <w:b/>
          <w:color w:val="0D0D0D" w:themeColor="text1" w:themeTint="F2"/>
          <w:sz w:val="18"/>
          <w:szCs w:val="18"/>
          <w:rtl/>
        </w:rPr>
        <w:t>.</w:t>
      </w:r>
      <w:r w:rsidRPr="00E639C4">
        <w:rPr>
          <w:rFonts w:ascii="Tahoma" w:hAnsi="Tahoma" w:cs="Tahoma" w:hint="cs"/>
          <w:b/>
          <w:color w:val="0D0D0D" w:themeColor="text1" w:themeTint="F2"/>
          <w:sz w:val="18"/>
          <w:szCs w:val="18"/>
          <w:rtl/>
        </w:rPr>
        <w:t xml:space="preserve"> </w:t>
      </w:r>
    </w:p>
    <w:p w14:paraId="44D78BB7" w14:textId="77777777" w:rsidR="00D56FA2" w:rsidRPr="00EB460D" w:rsidRDefault="00D56FA2" w:rsidP="002A5BD1">
      <w:pPr>
        <w:keepNext/>
        <w:spacing w:line="260" w:lineRule="exact"/>
        <w:jc w:val="both"/>
        <w:rPr>
          <w:rFonts w:ascii="Tahoma" w:hAnsi="Tahoma" w:cs="Tahoma"/>
          <w:sz w:val="18"/>
          <w:szCs w:val="18"/>
          <w:rtl/>
        </w:rPr>
      </w:pPr>
      <w:r w:rsidRPr="00EB460D">
        <w:rPr>
          <w:rFonts w:ascii="Tahoma" w:hAnsi="Tahoma" w:cs="Tahoma" w:hint="cs"/>
          <w:sz w:val="18"/>
          <w:szCs w:val="18"/>
          <w:rtl/>
        </w:rPr>
        <w:lastRenderedPageBreak/>
        <w:t>להלן כמה דוגמאות להתייחסות לנושא התקינה ברשות התקשוב ויה"ב:</w:t>
      </w:r>
    </w:p>
    <w:p w14:paraId="1C17BBA8" w14:textId="77777777" w:rsidR="00D56FA2" w:rsidRPr="006F223C" w:rsidRDefault="00D56FA2" w:rsidP="00AD3C43">
      <w:pPr>
        <w:pStyle w:val="ListParagraph"/>
        <w:numPr>
          <w:ilvl w:val="0"/>
          <w:numId w:val="10"/>
        </w:numPr>
        <w:autoSpaceDE/>
        <w:autoSpaceDN/>
        <w:adjustRightInd/>
        <w:spacing w:line="260" w:lineRule="exact"/>
        <w:ind w:left="397" w:hanging="397"/>
        <w:rPr>
          <w:sz w:val="18"/>
          <w:szCs w:val="18"/>
        </w:rPr>
      </w:pPr>
      <w:r w:rsidRPr="006F223C">
        <w:rPr>
          <w:rFonts w:hint="cs"/>
          <w:sz w:val="18"/>
          <w:szCs w:val="18"/>
          <w:rtl/>
        </w:rPr>
        <w:t>בהחלטת ממשלה 2443</w:t>
      </w:r>
      <w:r w:rsidRPr="006F223C">
        <w:rPr>
          <w:rStyle w:val="FootnoteReference"/>
          <w:sz w:val="18"/>
          <w:szCs w:val="18"/>
          <w:rtl/>
        </w:rPr>
        <w:footnoteReference w:id="63"/>
      </w:r>
      <w:r w:rsidRPr="006F223C">
        <w:rPr>
          <w:rFonts w:hint="cs"/>
          <w:sz w:val="18"/>
          <w:szCs w:val="18"/>
          <w:rtl/>
        </w:rPr>
        <w:t xml:space="preserve"> משנת 2015 נכתב כי "</w:t>
      </w:r>
      <w:r w:rsidRPr="006F223C">
        <w:rPr>
          <w:sz w:val="18"/>
          <w:szCs w:val="18"/>
          <w:rtl/>
        </w:rPr>
        <w:t xml:space="preserve">ספקים של מערכות מחשוב, המוטמעות או מקושרות למערכות מחשוב ממשלתיות, המבקשים למכור לממשלה שירותים הקשורים בכך, יחויבו לעמוד בתקן אבטחת מידע ארגוני ממשפחת ת"י 27001 </w:t>
      </w:r>
      <w:r w:rsidRPr="006F223C">
        <w:rPr>
          <w:sz w:val="18"/>
          <w:szCs w:val="18"/>
        </w:rPr>
        <w:t>ISO</w:t>
      </w:r>
      <w:r w:rsidRPr="006F223C">
        <w:rPr>
          <w:rFonts w:hint="cs"/>
          <w:sz w:val="18"/>
          <w:szCs w:val="18"/>
          <w:rtl/>
        </w:rPr>
        <w:t>".</w:t>
      </w:r>
    </w:p>
    <w:p w14:paraId="5586DD25" w14:textId="77777777" w:rsidR="00D56FA2" w:rsidRPr="006F223C" w:rsidRDefault="00D56FA2" w:rsidP="00AD3C43">
      <w:pPr>
        <w:pStyle w:val="ListParagraph"/>
        <w:numPr>
          <w:ilvl w:val="0"/>
          <w:numId w:val="10"/>
        </w:numPr>
        <w:autoSpaceDE/>
        <w:autoSpaceDN/>
        <w:adjustRightInd/>
        <w:spacing w:line="260" w:lineRule="exact"/>
        <w:ind w:left="397" w:hanging="397"/>
        <w:rPr>
          <w:sz w:val="18"/>
          <w:szCs w:val="18"/>
        </w:rPr>
      </w:pPr>
      <w:r w:rsidRPr="006F223C">
        <w:rPr>
          <w:rFonts w:hint="eastAsia"/>
          <w:sz w:val="18"/>
          <w:szCs w:val="18"/>
          <w:rtl/>
        </w:rPr>
        <w:t>במסגרת</w:t>
      </w:r>
      <w:r w:rsidRPr="006F223C">
        <w:rPr>
          <w:sz w:val="18"/>
          <w:szCs w:val="18"/>
          <w:rtl/>
        </w:rPr>
        <w:t xml:space="preserve"> </w:t>
      </w:r>
      <w:r w:rsidRPr="006F223C">
        <w:rPr>
          <w:rFonts w:hint="eastAsia"/>
          <w:sz w:val="18"/>
          <w:szCs w:val="18"/>
          <w:rtl/>
        </w:rPr>
        <w:t>מכרז</w:t>
      </w:r>
      <w:r w:rsidRPr="006F223C">
        <w:rPr>
          <w:sz w:val="18"/>
          <w:szCs w:val="18"/>
          <w:rtl/>
        </w:rPr>
        <w:t xml:space="preserve"> </w:t>
      </w:r>
      <w:r w:rsidRPr="006F223C">
        <w:rPr>
          <w:rFonts w:hint="eastAsia"/>
          <w:sz w:val="18"/>
          <w:szCs w:val="18"/>
          <w:rtl/>
        </w:rPr>
        <w:t>המסגרת</w:t>
      </w:r>
      <w:r w:rsidRPr="006F223C">
        <w:rPr>
          <w:sz w:val="18"/>
          <w:szCs w:val="18"/>
          <w:rtl/>
        </w:rPr>
        <w:t xml:space="preserve"> 21/17 </w:t>
      </w:r>
      <w:r w:rsidRPr="006F223C">
        <w:rPr>
          <w:rFonts w:hint="eastAsia"/>
          <w:sz w:val="18"/>
          <w:szCs w:val="18"/>
          <w:rtl/>
        </w:rPr>
        <w:t>של</w:t>
      </w:r>
      <w:r w:rsidRPr="006F223C">
        <w:rPr>
          <w:sz w:val="18"/>
          <w:szCs w:val="18"/>
          <w:rtl/>
        </w:rPr>
        <w:t xml:space="preserve"> </w:t>
      </w:r>
      <w:r w:rsidRPr="006F223C">
        <w:rPr>
          <w:rFonts w:hint="eastAsia"/>
          <w:sz w:val="18"/>
          <w:szCs w:val="18"/>
          <w:rtl/>
        </w:rPr>
        <w:t>רשות</w:t>
      </w:r>
      <w:r w:rsidRPr="006F223C">
        <w:rPr>
          <w:sz w:val="18"/>
          <w:szCs w:val="18"/>
          <w:rtl/>
        </w:rPr>
        <w:t xml:space="preserve"> </w:t>
      </w:r>
      <w:r w:rsidRPr="006F223C">
        <w:rPr>
          <w:rFonts w:hint="eastAsia"/>
          <w:sz w:val="18"/>
          <w:szCs w:val="18"/>
          <w:rtl/>
        </w:rPr>
        <w:t>התקשוב</w:t>
      </w:r>
      <w:r w:rsidRPr="006F223C">
        <w:rPr>
          <w:sz w:val="18"/>
          <w:szCs w:val="18"/>
          <w:rtl/>
        </w:rPr>
        <w:t xml:space="preserve"> </w:t>
      </w:r>
      <w:r w:rsidRPr="006F223C">
        <w:rPr>
          <w:rFonts w:hint="eastAsia"/>
          <w:sz w:val="18"/>
          <w:szCs w:val="18"/>
          <w:rtl/>
        </w:rPr>
        <w:t>נכתב</w:t>
      </w:r>
      <w:r w:rsidRPr="006F223C">
        <w:rPr>
          <w:sz w:val="18"/>
          <w:szCs w:val="18"/>
          <w:rtl/>
        </w:rPr>
        <w:t xml:space="preserve"> </w:t>
      </w:r>
      <w:r w:rsidRPr="006F223C">
        <w:rPr>
          <w:rFonts w:hint="eastAsia"/>
          <w:sz w:val="18"/>
          <w:szCs w:val="18"/>
          <w:rtl/>
        </w:rPr>
        <w:t>כי</w:t>
      </w:r>
      <w:r w:rsidRPr="006F223C">
        <w:rPr>
          <w:sz w:val="18"/>
          <w:szCs w:val="18"/>
          <w:rtl/>
        </w:rPr>
        <w:t xml:space="preserve"> "תשתית הענן תעמוד בתקן אבטחת המידע כד</w:t>
      </w:r>
      <w:r w:rsidRPr="006F223C">
        <w:rPr>
          <w:rFonts w:hint="eastAsia"/>
          <w:sz w:val="18"/>
          <w:szCs w:val="18"/>
          <w:rtl/>
        </w:rPr>
        <w:t>וג</w:t>
      </w:r>
      <w:r w:rsidRPr="006F223C">
        <w:rPr>
          <w:sz w:val="18"/>
          <w:szCs w:val="18"/>
          <w:rtl/>
        </w:rPr>
        <w:t xml:space="preserve">מת </w:t>
      </w:r>
      <w:r w:rsidRPr="006F223C">
        <w:rPr>
          <w:sz w:val="18"/>
          <w:szCs w:val="18"/>
        </w:rPr>
        <w:t>CSA Star, ISO 27001</w:t>
      </w:r>
      <w:r w:rsidRPr="006F223C">
        <w:rPr>
          <w:sz w:val="18"/>
          <w:szCs w:val="18"/>
          <w:rtl/>
        </w:rPr>
        <w:t xml:space="preserve"> או תקן אבטחת מידע דומה אחר. דרישות לעמידה בתקנים נוספים כדוגמת תקן</w:t>
      </w:r>
      <w:r w:rsidRPr="006F223C">
        <w:rPr>
          <w:rFonts w:hint="cs"/>
          <w:sz w:val="18"/>
          <w:szCs w:val="18"/>
          <w:rtl/>
        </w:rPr>
        <w:t xml:space="preserve"> </w:t>
      </w:r>
      <w:r w:rsidRPr="006F223C">
        <w:rPr>
          <w:sz w:val="18"/>
          <w:szCs w:val="18"/>
        </w:rPr>
        <w:t>PCI-DSS</w:t>
      </w:r>
      <w:r w:rsidRPr="006F223C">
        <w:rPr>
          <w:sz w:val="18"/>
          <w:szCs w:val="18"/>
          <w:rtl/>
        </w:rPr>
        <w:t xml:space="preserve">...תקני </w:t>
      </w:r>
      <w:r w:rsidRPr="006F223C">
        <w:rPr>
          <w:sz w:val="18"/>
          <w:szCs w:val="18"/>
        </w:rPr>
        <w:t>FedRAMP, SOC</w:t>
      </w:r>
      <w:r w:rsidRPr="006F223C">
        <w:rPr>
          <w:sz w:val="18"/>
          <w:szCs w:val="18"/>
          <w:rtl/>
        </w:rPr>
        <w:t xml:space="preserve"> יפורטו ככל הנדרש בתיחורים"</w:t>
      </w:r>
      <w:r w:rsidRPr="006F223C">
        <w:rPr>
          <w:rFonts w:hint="cs"/>
          <w:sz w:val="18"/>
          <w:szCs w:val="18"/>
          <w:rtl/>
        </w:rPr>
        <w:t>.</w:t>
      </w:r>
      <w:r w:rsidRPr="006F223C">
        <w:rPr>
          <w:sz w:val="18"/>
          <w:szCs w:val="18"/>
          <w:rtl/>
        </w:rPr>
        <w:t xml:space="preserve"> </w:t>
      </w:r>
    </w:p>
    <w:p w14:paraId="31DEA85D" w14:textId="77777777" w:rsidR="00D56FA2" w:rsidRPr="006F223C" w:rsidRDefault="00D56FA2" w:rsidP="00AD3C43">
      <w:pPr>
        <w:pStyle w:val="ListParagraph"/>
        <w:numPr>
          <w:ilvl w:val="0"/>
          <w:numId w:val="10"/>
        </w:numPr>
        <w:autoSpaceDE/>
        <w:autoSpaceDN/>
        <w:adjustRightInd/>
        <w:spacing w:line="260" w:lineRule="exact"/>
        <w:ind w:left="397" w:hanging="397"/>
        <w:rPr>
          <w:sz w:val="18"/>
          <w:szCs w:val="18"/>
        </w:rPr>
      </w:pPr>
      <w:r w:rsidRPr="006F223C">
        <w:rPr>
          <w:rFonts w:hint="eastAsia"/>
          <w:sz w:val="18"/>
          <w:szCs w:val="18"/>
          <w:rtl/>
        </w:rPr>
        <w:t>במסגרת</w:t>
      </w:r>
      <w:r w:rsidRPr="006F223C">
        <w:rPr>
          <w:sz w:val="18"/>
          <w:szCs w:val="18"/>
          <w:rtl/>
        </w:rPr>
        <w:t xml:space="preserve"> </w:t>
      </w:r>
      <w:r w:rsidRPr="006F223C">
        <w:rPr>
          <w:rFonts w:hint="eastAsia"/>
          <w:sz w:val="18"/>
          <w:szCs w:val="18"/>
          <w:rtl/>
        </w:rPr>
        <w:t>מכרז</w:t>
      </w:r>
      <w:r w:rsidRPr="006F223C">
        <w:rPr>
          <w:sz w:val="18"/>
          <w:szCs w:val="18"/>
          <w:rtl/>
        </w:rPr>
        <w:t xml:space="preserve"> </w:t>
      </w:r>
      <w:r w:rsidRPr="006F223C">
        <w:rPr>
          <w:rFonts w:hint="eastAsia"/>
          <w:sz w:val="18"/>
          <w:szCs w:val="18"/>
          <w:rtl/>
        </w:rPr>
        <w:t>נימבוס</w:t>
      </w:r>
      <w:r w:rsidRPr="006F223C">
        <w:rPr>
          <w:sz w:val="18"/>
          <w:szCs w:val="18"/>
          <w:rtl/>
        </w:rPr>
        <w:t xml:space="preserve"> </w:t>
      </w:r>
      <w:r w:rsidRPr="006F223C">
        <w:rPr>
          <w:rFonts w:hint="eastAsia"/>
          <w:sz w:val="18"/>
          <w:szCs w:val="18"/>
          <w:rtl/>
        </w:rPr>
        <w:t>נכתב</w:t>
      </w:r>
      <w:r w:rsidRPr="006F223C">
        <w:rPr>
          <w:sz w:val="18"/>
          <w:szCs w:val="18"/>
          <w:rtl/>
        </w:rPr>
        <w:t xml:space="preserve"> </w:t>
      </w:r>
      <w:r w:rsidRPr="006F223C">
        <w:rPr>
          <w:rFonts w:hint="eastAsia"/>
          <w:sz w:val="18"/>
          <w:szCs w:val="18"/>
          <w:rtl/>
        </w:rPr>
        <w:t>כי</w:t>
      </w:r>
      <w:r w:rsidRPr="006F223C">
        <w:rPr>
          <w:sz w:val="18"/>
          <w:szCs w:val="18"/>
          <w:rtl/>
        </w:rPr>
        <w:t xml:space="preserve"> </w:t>
      </w:r>
      <w:r w:rsidRPr="006F223C">
        <w:rPr>
          <w:rFonts w:hint="eastAsia"/>
          <w:sz w:val="18"/>
          <w:szCs w:val="18"/>
          <w:rtl/>
        </w:rPr>
        <w:t>חלק</w:t>
      </w:r>
      <w:r w:rsidRPr="006F223C">
        <w:rPr>
          <w:sz w:val="18"/>
          <w:szCs w:val="18"/>
          <w:rtl/>
        </w:rPr>
        <w:t xml:space="preserve"> </w:t>
      </w:r>
      <w:r w:rsidRPr="006F223C">
        <w:rPr>
          <w:rFonts w:hint="eastAsia"/>
          <w:sz w:val="18"/>
          <w:szCs w:val="18"/>
          <w:rtl/>
        </w:rPr>
        <w:t>מתנאי</w:t>
      </w:r>
      <w:r w:rsidRPr="006F223C">
        <w:rPr>
          <w:sz w:val="18"/>
          <w:szCs w:val="18"/>
          <w:rtl/>
        </w:rPr>
        <w:t xml:space="preserve"> </w:t>
      </w:r>
      <w:r w:rsidRPr="006F223C">
        <w:rPr>
          <w:rFonts w:hint="eastAsia"/>
          <w:sz w:val="18"/>
          <w:szCs w:val="18"/>
          <w:rtl/>
        </w:rPr>
        <w:t>הסף</w:t>
      </w:r>
      <w:r w:rsidRPr="006F223C">
        <w:rPr>
          <w:sz w:val="18"/>
          <w:szCs w:val="18"/>
          <w:rtl/>
        </w:rPr>
        <w:t xml:space="preserve"> </w:t>
      </w:r>
      <w:r w:rsidRPr="006F223C">
        <w:rPr>
          <w:rFonts w:hint="eastAsia"/>
          <w:sz w:val="18"/>
          <w:szCs w:val="18"/>
          <w:rtl/>
        </w:rPr>
        <w:t>הם</w:t>
      </w:r>
      <w:r w:rsidRPr="006F223C">
        <w:rPr>
          <w:rFonts w:hint="cs"/>
          <w:sz w:val="18"/>
          <w:szCs w:val="18"/>
          <w:rtl/>
        </w:rPr>
        <w:t>:</w:t>
      </w:r>
      <w:r w:rsidRPr="006F223C">
        <w:rPr>
          <w:sz w:val="18"/>
          <w:szCs w:val="18"/>
          <w:rtl/>
        </w:rPr>
        <w:t xml:space="preserve"> "</w:t>
      </w:r>
      <w:r w:rsidRPr="006F223C">
        <w:rPr>
          <w:rFonts w:hint="eastAsia"/>
          <w:sz w:val="18"/>
          <w:szCs w:val="18"/>
          <w:rtl/>
        </w:rPr>
        <w:t>המציע</w:t>
      </w:r>
      <w:r w:rsidRPr="006F223C">
        <w:rPr>
          <w:sz w:val="18"/>
          <w:szCs w:val="18"/>
          <w:rtl/>
        </w:rPr>
        <w:t xml:space="preserve"> </w:t>
      </w:r>
      <w:r w:rsidRPr="006F223C">
        <w:rPr>
          <w:rFonts w:hint="eastAsia"/>
          <w:sz w:val="18"/>
          <w:szCs w:val="18"/>
          <w:rtl/>
        </w:rPr>
        <w:t>עומד</w:t>
      </w:r>
      <w:r w:rsidRPr="006F223C">
        <w:rPr>
          <w:sz w:val="18"/>
          <w:szCs w:val="18"/>
          <w:rtl/>
        </w:rPr>
        <w:t xml:space="preserve"> </w:t>
      </w:r>
      <w:r w:rsidRPr="006F223C">
        <w:rPr>
          <w:rFonts w:hint="eastAsia"/>
          <w:sz w:val="18"/>
          <w:szCs w:val="18"/>
          <w:rtl/>
        </w:rPr>
        <w:t>בכל</w:t>
      </w:r>
      <w:r w:rsidRPr="006F223C">
        <w:rPr>
          <w:sz w:val="18"/>
          <w:szCs w:val="18"/>
          <w:rtl/>
        </w:rPr>
        <w:t xml:space="preserve"> </w:t>
      </w:r>
      <w:r w:rsidRPr="006F223C">
        <w:rPr>
          <w:rFonts w:hint="eastAsia"/>
          <w:sz w:val="18"/>
          <w:szCs w:val="18"/>
          <w:rtl/>
        </w:rPr>
        <w:t>התקנים</w:t>
      </w:r>
      <w:r w:rsidRPr="006F223C">
        <w:rPr>
          <w:sz w:val="18"/>
          <w:szCs w:val="18"/>
          <w:rtl/>
        </w:rPr>
        <w:t xml:space="preserve"> </w:t>
      </w:r>
      <w:r w:rsidRPr="006F223C">
        <w:rPr>
          <w:rFonts w:hint="eastAsia"/>
          <w:sz w:val="18"/>
          <w:szCs w:val="18"/>
          <w:rtl/>
        </w:rPr>
        <w:t>הבאים</w:t>
      </w:r>
      <w:r w:rsidRPr="006F223C">
        <w:rPr>
          <w:sz w:val="18"/>
          <w:szCs w:val="18"/>
          <w:rtl/>
        </w:rPr>
        <w:t xml:space="preserve"> </w:t>
      </w:r>
      <w:r w:rsidRPr="006F223C">
        <w:rPr>
          <w:rFonts w:hint="eastAsia"/>
          <w:sz w:val="18"/>
          <w:szCs w:val="18"/>
          <w:rtl/>
        </w:rPr>
        <w:t>יחדיו</w:t>
      </w:r>
      <w:r w:rsidRPr="006F223C">
        <w:rPr>
          <w:sz w:val="18"/>
          <w:szCs w:val="18"/>
          <w:rtl/>
        </w:rPr>
        <w:t xml:space="preserve">: </w:t>
      </w:r>
      <w:r w:rsidRPr="006F223C">
        <w:rPr>
          <w:sz w:val="18"/>
          <w:szCs w:val="18"/>
        </w:rPr>
        <w:t>ISO27001 ;ISO27017 ;ISO27018</w:t>
      </w:r>
      <w:r w:rsidRPr="006F223C">
        <w:rPr>
          <w:sz w:val="18"/>
          <w:szCs w:val="18"/>
          <w:rtl/>
        </w:rPr>
        <w:t>".</w:t>
      </w:r>
    </w:p>
    <w:p w14:paraId="45EDBC0B" w14:textId="77777777" w:rsidR="00D56FA2" w:rsidRPr="006F223C" w:rsidRDefault="00D56FA2" w:rsidP="00AD3C43">
      <w:pPr>
        <w:pStyle w:val="ListParagraph"/>
        <w:numPr>
          <w:ilvl w:val="0"/>
          <w:numId w:val="10"/>
        </w:numPr>
        <w:autoSpaceDE/>
        <w:autoSpaceDN/>
        <w:adjustRightInd/>
        <w:spacing w:line="260" w:lineRule="exact"/>
        <w:ind w:left="397" w:hanging="397"/>
        <w:rPr>
          <w:sz w:val="18"/>
          <w:szCs w:val="18"/>
          <w:rtl/>
        </w:rPr>
      </w:pPr>
      <w:r w:rsidRPr="006F223C">
        <w:rPr>
          <w:rFonts w:hint="eastAsia"/>
          <w:sz w:val="18"/>
          <w:szCs w:val="18"/>
          <w:rtl/>
        </w:rPr>
        <w:t>בהנחיית</w:t>
      </w:r>
      <w:r w:rsidRPr="006F223C">
        <w:rPr>
          <w:sz w:val="18"/>
          <w:szCs w:val="18"/>
          <w:rtl/>
        </w:rPr>
        <w:t xml:space="preserve"> </w:t>
      </w:r>
      <w:r w:rsidRPr="006F223C">
        <w:rPr>
          <w:rFonts w:hint="eastAsia"/>
          <w:sz w:val="18"/>
          <w:szCs w:val="18"/>
          <w:rtl/>
        </w:rPr>
        <w:t>יה</w:t>
      </w:r>
      <w:r w:rsidRPr="006F223C">
        <w:rPr>
          <w:sz w:val="18"/>
          <w:szCs w:val="18"/>
          <w:rtl/>
        </w:rPr>
        <w:t xml:space="preserve">"ב </w:t>
      </w:r>
      <w:r w:rsidRPr="006F223C">
        <w:rPr>
          <w:rFonts w:hint="cs"/>
          <w:sz w:val="18"/>
          <w:szCs w:val="18"/>
          <w:rtl/>
        </w:rPr>
        <w:t xml:space="preserve">בנושא </w:t>
      </w:r>
      <w:r w:rsidRPr="006F223C">
        <w:rPr>
          <w:sz w:val="18"/>
          <w:szCs w:val="18"/>
          <w:rtl/>
        </w:rPr>
        <w:t xml:space="preserve">"אבטחת </w:t>
      </w:r>
      <w:r w:rsidRPr="006F223C">
        <w:rPr>
          <w:rFonts w:hint="eastAsia"/>
          <w:sz w:val="18"/>
          <w:szCs w:val="18"/>
          <w:rtl/>
        </w:rPr>
        <w:t>מידע</w:t>
      </w:r>
      <w:r w:rsidRPr="006F223C">
        <w:rPr>
          <w:sz w:val="18"/>
          <w:szCs w:val="18"/>
          <w:rtl/>
        </w:rPr>
        <w:t xml:space="preserve"> </w:t>
      </w:r>
      <w:r w:rsidRPr="006F223C">
        <w:rPr>
          <w:rFonts w:hint="eastAsia"/>
          <w:sz w:val="18"/>
          <w:szCs w:val="18"/>
          <w:rtl/>
        </w:rPr>
        <w:t>במעבר</w:t>
      </w:r>
      <w:r w:rsidRPr="006F223C">
        <w:rPr>
          <w:sz w:val="18"/>
          <w:szCs w:val="18"/>
          <w:rtl/>
        </w:rPr>
        <w:t xml:space="preserve"> </w:t>
      </w:r>
      <w:r w:rsidRPr="006F223C">
        <w:rPr>
          <w:rFonts w:hint="eastAsia"/>
          <w:sz w:val="18"/>
          <w:szCs w:val="18"/>
          <w:rtl/>
        </w:rPr>
        <w:t>לענן</w:t>
      </w:r>
      <w:r w:rsidRPr="006F223C">
        <w:rPr>
          <w:sz w:val="18"/>
          <w:szCs w:val="18"/>
          <w:rtl/>
        </w:rPr>
        <w:t xml:space="preserve"> </w:t>
      </w:r>
      <w:r w:rsidRPr="006F223C">
        <w:rPr>
          <w:rFonts w:hint="eastAsia"/>
          <w:sz w:val="18"/>
          <w:szCs w:val="18"/>
          <w:rtl/>
        </w:rPr>
        <w:t>ציבורי</w:t>
      </w:r>
      <w:r w:rsidRPr="006F223C">
        <w:rPr>
          <w:sz w:val="18"/>
          <w:szCs w:val="18"/>
          <w:rtl/>
        </w:rPr>
        <w:t>"</w:t>
      </w:r>
      <w:r w:rsidRPr="006F223C">
        <w:rPr>
          <w:rFonts w:hint="cs"/>
          <w:sz w:val="18"/>
          <w:szCs w:val="18"/>
          <w:rtl/>
        </w:rPr>
        <w:t xml:space="preserve"> אשר פורסמה בינואר 2017 ועודכנה בפברואר 2019 </w:t>
      </w:r>
      <w:r w:rsidRPr="006F223C">
        <w:rPr>
          <w:rFonts w:hint="eastAsia"/>
          <w:sz w:val="18"/>
          <w:szCs w:val="18"/>
          <w:rtl/>
        </w:rPr>
        <w:t>נכתב</w:t>
      </w:r>
      <w:r w:rsidRPr="006F223C">
        <w:rPr>
          <w:sz w:val="18"/>
          <w:szCs w:val="18"/>
          <w:rtl/>
        </w:rPr>
        <w:t xml:space="preserve"> </w:t>
      </w:r>
      <w:r w:rsidRPr="006F223C">
        <w:rPr>
          <w:rFonts w:hint="eastAsia"/>
          <w:sz w:val="18"/>
          <w:szCs w:val="18"/>
          <w:rtl/>
        </w:rPr>
        <w:t>כי</w:t>
      </w:r>
      <w:r w:rsidRPr="006F223C">
        <w:rPr>
          <w:sz w:val="18"/>
          <w:szCs w:val="18"/>
          <w:rtl/>
        </w:rPr>
        <w:t xml:space="preserve"> </w:t>
      </w:r>
      <w:r w:rsidRPr="006F223C">
        <w:rPr>
          <w:rFonts w:hint="eastAsia"/>
          <w:sz w:val="18"/>
          <w:szCs w:val="18"/>
          <w:rtl/>
        </w:rPr>
        <w:t>במסגרת</w:t>
      </w:r>
      <w:r w:rsidRPr="006F223C">
        <w:rPr>
          <w:sz w:val="18"/>
          <w:szCs w:val="18"/>
          <w:rtl/>
        </w:rPr>
        <w:t xml:space="preserve"> </w:t>
      </w:r>
      <w:r w:rsidRPr="006F223C">
        <w:rPr>
          <w:rFonts w:hint="eastAsia"/>
          <w:sz w:val="18"/>
          <w:szCs w:val="18"/>
          <w:rtl/>
        </w:rPr>
        <w:t>השיטות</w:t>
      </w:r>
      <w:r w:rsidRPr="006F223C">
        <w:rPr>
          <w:sz w:val="18"/>
          <w:szCs w:val="18"/>
          <w:rtl/>
        </w:rPr>
        <w:t xml:space="preserve"> </w:t>
      </w:r>
      <w:r w:rsidRPr="006F223C">
        <w:rPr>
          <w:rFonts w:hint="eastAsia"/>
          <w:sz w:val="18"/>
          <w:szCs w:val="18"/>
          <w:rtl/>
        </w:rPr>
        <w:t>המקובלות</w:t>
      </w:r>
      <w:r w:rsidRPr="006F223C">
        <w:rPr>
          <w:sz w:val="18"/>
          <w:szCs w:val="18"/>
          <w:rtl/>
        </w:rPr>
        <w:t xml:space="preserve"> </w:t>
      </w:r>
      <w:r w:rsidRPr="006F223C">
        <w:rPr>
          <w:rFonts w:hint="eastAsia"/>
          <w:sz w:val="18"/>
          <w:szCs w:val="18"/>
          <w:rtl/>
        </w:rPr>
        <w:t>לבצע</w:t>
      </w:r>
      <w:r w:rsidRPr="006F223C">
        <w:rPr>
          <w:sz w:val="18"/>
          <w:szCs w:val="18"/>
          <w:rtl/>
        </w:rPr>
        <w:t xml:space="preserve"> </w:t>
      </w:r>
      <w:r w:rsidRPr="006F223C">
        <w:rPr>
          <w:rFonts w:hint="eastAsia"/>
          <w:sz w:val="18"/>
          <w:szCs w:val="18"/>
          <w:rtl/>
        </w:rPr>
        <w:t>הערכת</w:t>
      </w:r>
      <w:r w:rsidRPr="006F223C">
        <w:rPr>
          <w:sz w:val="18"/>
          <w:szCs w:val="18"/>
          <w:rtl/>
        </w:rPr>
        <w:t xml:space="preserve"> </w:t>
      </w:r>
      <w:r w:rsidRPr="006F223C">
        <w:rPr>
          <w:rFonts w:hint="eastAsia"/>
          <w:sz w:val="18"/>
          <w:szCs w:val="18"/>
          <w:rtl/>
        </w:rPr>
        <w:t>ספק</w:t>
      </w:r>
      <w:r w:rsidRPr="006F223C">
        <w:rPr>
          <w:sz w:val="18"/>
          <w:szCs w:val="18"/>
          <w:rtl/>
        </w:rPr>
        <w:t xml:space="preserve"> </w:t>
      </w:r>
      <w:r w:rsidRPr="006F223C">
        <w:rPr>
          <w:rFonts w:hint="eastAsia"/>
          <w:sz w:val="18"/>
          <w:szCs w:val="18"/>
          <w:rtl/>
        </w:rPr>
        <w:t>קיימת</w:t>
      </w:r>
      <w:r w:rsidRPr="006F223C">
        <w:rPr>
          <w:sz w:val="18"/>
          <w:szCs w:val="18"/>
          <w:rtl/>
        </w:rPr>
        <w:t xml:space="preserve"> </w:t>
      </w:r>
      <w:r w:rsidRPr="006F223C">
        <w:rPr>
          <w:rFonts w:hint="eastAsia"/>
          <w:sz w:val="18"/>
          <w:szCs w:val="18"/>
          <w:rtl/>
        </w:rPr>
        <w:t>אפשרות</w:t>
      </w:r>
      <w:r w:rsidRPr="006F223C">
        <w:rPr>
          <w:sz w:val="18"/>
          <w:szCs w:val="18"/>
          <w:rtl/>
        </w:rPr>
        <w:t xml:space="preserve"> </w:t>
      </w:r>
      <w:r w:rsidRPr="006F223C">
        <w:rPr>
          <w:rFonts w:hint="eastAsia"/>
          <w:sz w:val="18"/>
          <w:szCs w:val="18"/>
          <w:rtl/>
        </w:rPr>
        <w:t>ל</w:t>
      </w:r>
      <w:r w:rsidRPr="006F223C">
        <w:rPr>
          <w:sz w:val="18"/>
          <w:szCs w:val="18"/>
          <w:rtl/>
        </w:rPr>
        <w:t xml:space="preserve">"הסתמכות על הערכה / בחינה של צד שלישי...בקטגוריה זו נמצאים גם ספקים אשר יספקו תעודת תאימות לתקנים כגון </w:t>
      </w:r>
      <w:r w:rsidRPr="006F223C">
        <w:rPr>
          <w:sz w:val="18"/>
          <w:szCs w:val="18"/>
        </w:rPr>
        <w:t>ISO27001, SSAE16</w:t>
      </w:r>
      <w:r w:rsidRPr="006F223C">
        <w:rPr>
          <w:sz w:val="18"/>
          <w:szCs w:val="18"/>
          <w:rtl/>
        </w:rPr>
        <w:t xml:space="preserve"> או </w:t>
      </w:r>
      <w:r w:rsidRPr="006F223C">
        <w:rPr>
          <w:sz w:val="18"/>
          <w:szCs w:val="18"/>
        </w:rPr>
        <w:t>CSA STAR</w:t>
      </w:r>
      <w:r w:rsidRPr="006F223C">
        <w:rPr>
          <w:sz w:val="18"/>
          <w:szCs w:val="18"/>
          <w:rtl/>
        </w:rPr>
        <w:t xml:space="preserve">. </w:t>
      </w:r>
      <w:r w:rsidRPr="006F223C">
        <w:rPr>
          <w:rFonts w:hint="eastAsia"/>
          <w:sz w:val="18"/>
          <w:szCs w:val="18"/>
          <w:rtl/>
        </w:rPr>
        <w:t>קיום</w:t>
      </w:r>
      <w:r w:rsidRPr="006F223C">
        <w:rPr>
          <w:sz w:val="18"/>
          <w:szCs w:val="18"/>
          <w:rtl/>
        </w:rPr>
        <w:t xml:space="preserve"> </w:t>
      </w:r>
      <w:r w:rsidRPr="006F223C">
        <w:rPr>
          <w:rFonts w:hint="eastAsia"/>
          <w:sz w:val="18"/>
          <w:szCs w:val="18"/>
          <w:rtl/>
        </w:rPr>
        <w:t>הסמכות</w:t>
      </w:r>
      <w:r w:rsidRPr="006F223C">
        <w:rPr>
          <w:sz w:val="18"/>
          <w:szCs w:val="18"/>
          <w:rtl/>
        </w:rPr>
        <w:t xml:space="preserve"> </w:t>
      </w:r>
      <w:r w:rsidRPr="006F223C">
        <w:rPr>
          <w:rFonts w:hint="eastAsia"/>
          <w:sz w:val="18"/>
          <w:szCs w:val="18"/>
          <w:rtl/>
        </w:rPr>
        <w:t>לתקנים</w:t>
      </w:r>
      <w:r w:rsidRPr="006F223C">
        <w:rPr>
          <w:sz w:val="18"/>
          <w:szCs w:val="18"/>
          <w:rtl/>
        </w:rPr>
        <w:t xml:space="preserve"> </w:t>
      </w:r>
      <w:r w:rsidRPr="006F223C">
        <w:rPr>
          <w:rFonts w:hint="eastAsia"/>
          <w:sz w:val="18"/>
          <w:szCs w:val="18"/>
          <w:rtl/>
        </w:rPr>
        <w:t>אלה</w:t>
      </w:r>
      <w:r w:rsidRPr="006F223C">
        <w:rPr>
          <w:sz w:val="18"/>
          <w:szCs w:val="18"/>
          <w:rtl/>
        </w:rPr>
        <w:t xml:space="preserve"> </w:t>
      </w:r>
      <w:r w:rsidRPr="006F223C">
        <w:rPr>
          <w:rFonts w:hint="eastAsia"/>
          <w:sz w:val="18"/>
          <w:szCs w:val="18"/>
          <w:rtl/>
        </w:rPr>
        <w:t>יכול</w:t>
      </w:r>
      <w:r w:rsidRPr="006F223C">
        <w:rPr>
          <w:sz w:val="18"/>
          <w:szCs w:val="18"/>
          <w:rtl/>
        </w:rPr>
        <w:t xml:space="preserve"> </w:t>
      </w:r>
      <w:r w:rsidRPr="006F223C">
        <w:rPr>
          <w:rFonts w:hint="eastAsia"/>
          <w:sz w:val="18"/>
          <w:szCs w:val="18"/>
          <w:rtl/>
        </w:rPr>
        <w:t>להקל</w:t>
      </w:r>
      <w:r w:rsidRPr="006F223C">
        <w:rPr>
          <w:sz w:val="18"/>
          <w:szCs w:val="18"/>
          <w:rtl/>
        </w:rPr>
        <w:t xml:space="preserve"> </w:t>
      </w:r>
      <w:r w:rsidRPr="006F223C">
        <w:rPr>
          <w:rFonts w:hint="eastAsia"/>
          <w:sz w:val="18"/>
          <w:szCs w:val="18"/>
          <w:rtl/>
        </w:rPr>
        <w:t>על</w:t>
      </w:r>
      <w:r w:rsidRPr="006F223C">
        <w:rPr>
          <w:sz w:val="18"/>
          <w:szCs w:val="18"/>
          <w:rtl/>
        </w:rPr>
        <w:t xml:space="preserve"> </w:t>
      </w:r>
      <w:r w:rsidRPr="006F223C">
        <w:rPr>
          <w:rFonts w:hint="eastAsia"/>
          <w:sz w:val="18"/>
          <w:szCs w:val="18"/>
          <w:rtl/>
        </w:rPr>
        <w:t>מאמצי</w:t>
      </w:r>
      <w:r w:rsidRPr="006F223C">
        <w:rPr>
          <w:sz w:val="18"/>
          <w:szCs w:val="18"/>
          <w:rtl/>
        </w:rPr>
        <w:t xml:space="preserve"> </w:t>
      </w:r>
      <w:r w:rsidRPr="006F223C">
        <w:rPr>
          <w:rFonts w:hint="eastAsia"/>
          <w:sz w:val="18"/>
          <w:szCs w:val="18"/>
          <w:rtl/>
        </w:rPr>
        <w:t>הבחינה</w:t>
      </w:r>
      <w:r w:rsidRPr="006F223C">
        <w:rPr>
          <w:sz w:val="18"/>
          <w:szCs w:val="18"/>
          <w:rtl/>
        </w:rPr>
        <w:t xml:space="preserve"> </w:t>
      </w:r>
      <w:r w:rsidRPr="006F223C">
        <w:rPr>
          <w:rFonts w:hint="eastAsia"/>
          <w:sz w:val="18"/>
          <w:szCs w:val="18"/>
          <w:rtl/>
        </w:rPr>
        <w:t>והערכת</w:t>
      </w:r>
      <w:r w:rsidRPr="006F223C">
        <w:rPr>
          <w:sz w:val="18"/>
          <w:szCs w:val="18"/>
          <w:rtl/>
        </w:rPr>
        <w:t xml:space="preserve"> </w:t>
      </w:r>
      <w:r w:rsidRPr="006F223C">
        <w:rPr>
          <w:rFonts w:hint="eastAsia"/>
          <w:sz w:val="18"/>
          <w:szCs w:val="18"/>
          <w:rtl/>
        </w:rPr>
        <w:t>הסיכונים</w:t>
      </w:r>
      <w:r w:rsidRPr="006F223C">
        <w:rPr>
          <w:sz w:val="18"/>
          <w:szCs w:val="18"/>
          <w:rtl/>
        </w:rPr>
        <w:t>".</w:t>
      </w:r>
    </w:p>
    <w:p w14:paraId="4C53DE0B"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מבחינת הפרוטוקולים של הוועדה המייעצת עולה כי על המשרדים למלא בבקשתם לוועדה את מדיניות אבטחת המידע של הספק המיועד. במסגרת עבודת הוועדה היא בוחנת את ההסמכות הקיימות לספקים המיועדים לבצע את הפרויקטים המבוקשים של המשרדים השונים, ומעירה בהתאם לצורך. אם טרם נבחר ספק, הוועדה הנחתה כי על הספק שייבחר לעמוד בתקן </w:t>
      </w:r>
      <w:r w:rsidRPr="00EB460D">
        <w:rPr>
          <w:rFonts w:ascii="Tahoma" w:hAnsi="Tahoma" w:cs="Tahoma"/>
          <w:sz w:val="18"/>
          <w:szCs w:val="18"/>
        </w:rPr>
        <w:t>ISO27001</w:t>
      </w:r>
      <w:r w:rsidRPr="00EB460D">
        <w:rPr>
          <w:rFonts w:ascii="Tahoma" w:hAnsi="Tahoma" w:cs="Tahoma" w:hint="cs"/>
          <w:sz w:val="18"/>
          <w:szCs w:val="18"/>
          <w:rtl/>
        </w:rPr>
        <w:t xml:space="preserve">. </w:t>
      </w:r>
    </w:p>
    <w:p w14:paraId="02FF0174" w14:textId="77777777" w:rsidR="00E74BD7" w:rsidRPr="00E639C4"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מומלץ כי הו</w:t>
      </w:r>
      <w:r>
        <w:rPr>
          <w:rFonts w:ascii="Tahoma" w:hAnsi="Tahoma" w:cs="Tahoma" w:hint="cs"/>
          <w:b/>
          <w:color w:val="0D0D0D" w:themeColor="text1" w:themeTint="F2"/>
          <w:sz w:val="18"/>
          <w:szCs w:val="18"/>
          <w:rtl/>
        </w:rPr>
        <w:t>ו</w:t>
      </w:r>
      <w:r w:rsidRPr="00E639C4">
        <w:rPr>
          <w:rFonts w:ascii="Tahoma" w:hAnsi="Tahoma" w:cs="Tahoma" w:hint="cs"/>
          <w:b/>
          <w:color w:val="0D0D0D" w:themeColor="text1" w:themeTint="F2"/>
          <w:sz w:val="18"/>
          <w:szCs w:val="18"/>
          <w:rtl/>
        </w:rPr>
        <w:t>עדה המייעצת תבחן קביעת תקינה מחייבת בישראל לספקי מחשוב ענן אשר תשמש את רשות התקשוב ויה"ב. עוד מומלץ כי במסגרת מיפוי המערכות בענן הוועדה המייעצת תוודא כי גם במיזמי ענן שיושמו לפני הקמת הוועדה נבחרו ספקים המחזיקים בהסמכות אבטחת מידע מספקות.</w:t>
      </w:r>
    </w:p>
    <w:p w14:paraId="109D1955"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רשות התקשוב מסרה בתשובתה כי </w:t>
      </w:r>
      <w:r w:rsidRPr="00EB460D">
        <w:rPr>
          <w:rFonts w:ascii="Tahoma" w:hAnsi="Tahoma" w:cs="Tahoma"/>
          <w:sz w:val="18"/>
          <w:szCs w:val="18"/>
          <w:rtl/>
        </w:rPr>
        <w:t>היבטי העמידה בתקני אבטחת המידע</w:t>
      </w:r>
      <w:r w:rsidRPr="00EB460D">
        <w:rPr>
          <w:rFonts w:ascii="Tahoma" w:hAnsi="Tahoma" w:cs="Tahoma" w:hint="cs"/>
          <w:sz w:val="18"/>
          <w:szCs w:val="18"/>
          <w:rtl/>
        </w:rPr>
        <w:t xml:space="preserve"> של ספקי מחשוב ענן</w:t>
      </w:r>
      <w:r w:rsidRPr="00EB460D">
        <w:rPr>
          <w:rFonts w:ascii="Tahoma" w:hAnsi="Tahoma" w:cs="Tahoma"/>
          <w:sz w:val="18"/>
          <w:szCs w:val="18"/>
          <w:rtl/>
        </w:rPr>
        <w:t xml:space="preserve"> </w:t>
      </w:r>
      <w:r w:rsidRPr="00EB460D">
        <w:rPr>
          <w:rFonts w:ascii="Tahoma" w:hAnsi="Tahoma" w:cs="Tahoma" w:hint="cs"/>
          <w:sz w:val="18"/>
          <w:szCs w:val="18"/>
          <w:rtl/>
        </w:rPr>
        <w:t xml:space="preserve">מוסדרים בפרויקט נימבוס. </w:t>
      </w:r>
    </w:p>
    <w:p w14:paraId="75E1880D" w14:textId="77777777" w:rsidR="00D56FA2" w:rsidRPr="00EB460D" w:rsidRDefault="00D56FA2" w:rsidP="00EB460D">
      <w:pPr>
        <w:spacing w:line="260" w:lineRule="exact"/>
        <w:jc w:val="both"/>
        <w:rPr>
          <w:rFonts w:ascii="Tahoma" w:hAnsi="Tahoma" w:cs="Tahoma"/>
          <w:b/>
          <w:bCs/>
          <w:sz w:val="18"/>
          <w:szCs w:val="18"/>
          <w:rtl/>
        </w:rPr>
      </w:pPr>
    </w:p>
    <w:p w14:paraId="682D4113" w14:textId="77777777" w:rsidR="00D56FA2" w:rsidRPr="004A6950" w:rsidRDefault="00D56FA2" w:rsidP="00EB460D">
      <w:pPr>
        <w:pStyle w:val="KOT4N"/>
        <w:rPr>
          <w:rtl/>
        </w:rPr>
      </w:pPr>
      <w:r w:rsidRPr="004A6950">
        <w:rPr>
          <w:rFonts w:hint="cs"/>
          <w:rtl/>
        </w:rPr>
        <w:t>בחינת</w:t>
      </w:r>
      <w:r>
        <w:rPr>
          <w:rFonts w:hint="cs"/>
          <w:rtl/>
        </w:rPr>
        <w:t xml:space="preserve"> מיזמי ענן שבוצעו</w:t>
      </w:r>
    </w:p>
    <w:p w14:paraId="2B26548A" w14:textId="77777777" w:rsidR="00D56FA2" w:rsidRPr="00EB460D" w:rsidRDefault="00D56FA2" w:rsidP="00EB460D">
      <w:pPr>
        <w:spacing w:line="260" w:lineRule="exact"/>
        <w:jc w:val="both"/>
        <w:rPr>
          <w:rFonts w:ascii="Tahoma" w:hAnsi="Tahoma" w:cs="Tahoma"/>
          <w:sz w:val="18"/>
          <w:szCs w:val="18"/>
        </w:rPr>
      </w:pPr>
      <w:r w:rsidRPr="00EB460D">
        <w:rPr>
          <w:rFonts w:ascii="Tahoma" w:hAnsi="Tahoma" w:cs="Tahoma" w:hint="eastAsia"/>
          <w:sz w:val="18"/>
          <w:szCs w:val="18"/>
          <w:rtl/>
        </w:rPr>
        <w:t>על</w:t>
      </w:r>
      <w:r w:rsidRPr="00EB460D">
        <w:rPr>
          <w:rFonts w:ascii="Tahoma" w:hAnsi="Tahoma" w:cs="Tahoma"/>
          <w:sz w:val="18"/>
          <w:szCs w:val="18"/>
          <w:rtl/>
        </w:rPr>
        <w:t xml:space="preserve"> </w:t>
      </w:r>
      <w:r w:rsidRPr="00EB460D">
        <w:rPr>
          <w:rFonts w:ascii="Tahoma" w:hAnsi="Tahoma" w:cs="Tahoma" w:hint="eastAsia"/>
          <w:sz w:val="18"/>
          <w:szCs w:val="18"/>
          <w:rtl/>
        </w:rPr>
        <w:t>מנת</w:t>
      </w:r>
      <w:r w:rsidRPr="00EB460D">
        <w:rPr>
          <w:rFonts w:ascii="Tahoma" w:hAnsi="Tahoma" w:cs="Tahoma"/>
          <w:sz w:val="18"/>
          <w:szCs w:val="18"/>
          <w:rtl/>
        </w:rPr>
        <w:t xml:space="preserve"> </w:t>
      </w:r>
      <w:r w:rsidRPr="00EB460D">
        <w:rPr>
          <w:rFonts w:ascii="Tahoma" w:hAnsi="Tahoma" w:cs="Tahoma" w:hint="eastAsia"/>
          <w:sz w:val="18"/>
          <w:szCs w:val="18"/>
          <w:rtl/>
        </w:rPr>
        <w:t>לעמוד</w:t>
      </w:r>
      <w:r w:rsidRPr="00EB460D">
        <w:rPr>
          <w:rFonts w:ascii="Tahoma" w:hAnsi="Tahoma" w:cs="Tahoma"/>
          <w:sz w:val="18"/>
          <w:szCs w:val="18"/>
          <w:rtl/>
        </w:rPr>
        <w:t xml:space="preserve"> </w:t>
      </w:r>
      <w:r w:rsidRPr="00EB460D">
        <w:rPr>
          <w:rFonts w:ascii="Tahoma" w:hAnsi="Tahoma" w:cs="Tahoma" w:hint="eastAsia"/>
          <w:sz w:val="18"/>
          <w:szCs w:val="18"/>
          <w:rtl/>
        </w:rPr>
        <w:t>על</w:t>
      </w:r>
      <w:r w:rsidRPr="00EB460D">
        <w:rPr>
          <w:rFonts w:ascii="Tahoma" w:hAnsi="Tahoma" w:cs="Tahoma"/>
          <w:sz w:val="18"/>
          <w:szCs w:val="18"/>
          <w:rtl/>
        </w:rPr>
        <w:t xml:space="preserve"> </w:t>
      </w:r>
      <w:r w:rsidRPr="00EB460D">
        <w:rPr>
          <w:rFonts w:ascii="Tahoma" w:hAnsi="Tahoma" w:cs="Tahoma" w:hint="eastAsia"/>
          <w:sz w:val="18"/>
          <w:szCs w:val="18"/>
          <w:rtl/>
        </w:rPr>
        <w:t>אופן</w:t>
      </w:r>
      <w:r w:rsidRPr="00EB460D">
        <w:rPr>
          <w:rFonts w:ascii="Tahoma" w:hAnsi="Tahoma" w:cs="Tahoma"/>
          <w:sz w:val="18"/>
          <w:szCs w:val="18"/>
          <w:rtl/>
        </w:rPr>
        <w:t xml:space="preserve"> </w:t>
      </w:r>
      <w:r w:rsidRPr="00EB460D">
        <w:rPr>
          <w:rFonts w:ascii="Tahoma" w:hAnsi="Tahoma" w:cs="Tahoma" w:hint="eastAsia"/>
          <w:sz w:val="18"/>
          <w:szCs w:val="18"/>
          <w:rtl/>
        </w:rPr>
        <w:t>יישומם</w:t>
      </w:r>
      <w:r w:rsidRPr="00EB460D">
        <w:rPr>
          <w:rFonts w:ascii="Tahoma" w:hAnsi="Tahoma" w:cs="Tahoma"/>
          <w:sz w:val="18"/>
          <w:szCs w:val="18"/>
          <w:rtl/>
        </w:rPr>
        <w:t xml:space="preserve"> </w:t>
      </w:r>
      <w:r w:rsidRPr="00EB460D">
        <w:rPr>
          <w:rFonts w:ascii="Tahoma" w:hAnsi="Tahoma" w:cs="Tahoma" w:hint="eastAsia"/>
          <w:sz w:val="18"/>
          <w:szCs w:val="18"/>
          <w:rtl/>
        </w:rPr>
        <w:t>של</w:t>
      </w:r>
      <w:r w:rsidRPr="00EB460D">
        <w:rPr>
          <w:rFonts w:ascii="Tahoma" w:hAnsi="Tahoma" w:cs="Tahoma"/>
          <w:sz w:val="18"/>
          <w:szCs w:val="18"/>
          <w:rtl/>
        </w:rPr>
        <w:t xml:space="preserve"> </w:t>
      </w:r>
      <w:r w:rsidRPr="00EB460D">
        <w:rPr>
          <w:rFonts w:ascii="Tahoma" w:hAnsi="Tahoma" w:cs="Tahoma" w:hint="eastAsia"/>
          <w:sz w:val="18"/>
          <w:szCs w:val="18"/>
          <w:rtl/>
        </w:rPr>
        <w:t>מיזמי</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 xml:space="preserve"> </w:t>
      </w:r>
      <w:r w:rsidRPr="00EB460D">
        <w:rPr>
          <w:rFonts w:ascii="Tahoma" w:hAnsi="Tahoma" w:cs="Tahoma" w:hint="eastAsia"/>
          <w:sz w:val="18"/>
          <w:szCs w:val="18"/>
          <w:rtl/>
        </w:rPr>
        <w:t>במשרדי</w:t>
      </w:r>
      <w:r w:rsidRPr="00EB460D">
        <w:rPr>
          <w:rFonts w:ascii="Tahoma" w:hAnsi="Tahoma" w:cs="Tahoma"/>
          <w:sz w:val="18"/>
          <w:szCs w:val="18"/>
          <w:rtl/>
        </w:rPr>
        <w:t xml:space="preserve"> </w:t>
      </w:r>
      <w:r w:rsidRPr="00EB460D">
        <w:rPr>
          <w:rFonts w:ascii="Tahoma" w:hAnsi="Tahoma" w:cs="Tahoma" w:hint="eastAsia"/>
          <w:sz w:val="18"/>
          <w:szCs w:val="18"/>
          <w:rtl/>
        </w:rPr>
        <w:t>הממשלה</w:t>
      </w:r>
      <w:r w:rsidRPr="00EB460D">
        <w:rPr>
          <w:rFonts w:ascii="Tahoma" w:hAnsi="Tahoma" w:cs="Tahoma"/>
          <w:sz w:val="18"/>
          <w:szCs w:val="18"/>
          <w:rtl/>
        </w:rPr>
        <w:t xml:space="preserve">, </w:t>
      </w:r>
      <w:r w:rsidRPr="00EB460D">
        <w:rPr>
          <w:rFonts w:ascii="Tahoma" w:hAnsi="Tahoma" w:cs="Tahoma" w:hint="eastAsia"/>
          <w:sz w:val="18"/>
          <w:szCs w:val="18"/>
          <w:rtl/>
        </w:rPr>
        <w:t>משרד</w:t>
      </w:r>
      <w:r w:rsidRPr="00EB460D">
        <w:rPr>
          <w:rFonts w:ascii="Tahoma" w:hAnsi="Tahoma" w:cs="Tahoma"/>
          <w:sz w:val="18"/>
          <w:szCs w:val="18"/>
          <w:rtl/>
        </w:rPr>
        <w:t xml:space="preserve"> </w:t>
      </w:r>
      <w:r w:rsidRPr="00EB460D">
        <w:rPr>
          <w:rFonts w:ascii="Tahoma" w:hAnsi="Tahoma" w:cs="Tahoma" w:hint="eastAsia"/>
          <w:sz w:val="18"/>
          <w:szCs w:val="18"/>
          <w:rtl/>
        </w:rPr>
        <w:t>מבקר</w:t>
      </w:r>
      <w:r w:rsidRPr="00EB460D">
        <w:rPr>
          <w:rFonts w:ascii="Tahoma" w:hAnsi="Tahoma" w:cs="Tahoma"/>
          <w:sz w:val="18"/>
          <w:szCs w:val="18"/>
          <w:rtl/>
        </w:rPr>
        <w:t xml:space="preserve"> </w:t>
      </w:r>
      <w:r w:rsidRPr="00EB460D">
        <w:rPr>
          <w:rFonts w:ascii="Tahoma" w:hAnsi="Tahoma" w:cs="Tahoma" w:hint="eastAsia"/>
          <w:sz w:val="18"/>
          <w:szCs w:val="18"/>
          <w:rtl/>
        </w:rPr>
        <w:t>המדינה</w:t>
      </w:r>
      <w:r w:rsidRPr="00EB460D">
        <w:rPr>
          <w:rFonts w:ascii="Tahoma" w:hAnsi="Tahoma" w:cs="Tahoma"/>
          <w:sz w:val="18"/>
          <w:szCs w:val="18"/>
          <w:rtl/>
        </w:rPr>
        <w:t xml:space="preserve"> </w:t>
      </w:r>
      <w:r w:rsidRPr="00EB460D">
        <w:rPr>
          <w:rFonts w:ascii="Tahoma" w:hAnsi="Tahoma" w:cs="Tahoma" w:hint="eastAsia"/>
          <w:sz w:val="18"/>
          <w:szCs w:val="18"/>
          <w:rtl/>
        </w:rPr>
        <w:t>בחן</w:t>
      </w:r>
      <w:r w:rsidRPr="00EB460D">
        <w:rPr>
          <w:rFonts w:ascii="Tahoma" w:hAnsi="Tahoma" w:cs="Tahoma"/>
          <w:sz w:val="18"/>
          <w:szCs w:val="18"/>
          <w:rtl/>
        </w:rPr>
        <w:t xml:space="preserve"> </w:t>
      </w:r>
      <w:r w:rsidRPr="00EB460D">
        <w:rPr>
          <w:rFonts w:ascii="Tahoma" w:hAnsi="Tahoma" w:cs="Tahoma" w:hint="eastAsia"/>
          <w:sz w:val="18"/>
          <w:szCs w:val="18"/>
          <w:rtl/>
        </w:rPr>
        <w:t>שלושה</w:t>
      </w:r>
      <w:r w:rsidRPr="00EB460D">
        <w:rPr>
          <w:rFonts w:ascii="Tahoma" w:hAnsi="Tahoma" w:cs="Tahoma"/>
          <w:sz w:val="18"/>
          <w:szCs w:val="18"/>
          <w:rtl/>
        </w:rPr>
        <w:t xml:space="preserve"> </w:t>
      </w:r>
      <w:r w:rsidRPr="00EB460D">
        <w:rPr>
          <w:rFonts w:ascii="Tahoma" w:hAnsi="Tahoma" w:cs="Tahoma" w:hint="eastAsia"/>
          <w:sz w:val="18"/>
          <w:szCs w:val="18"/>
          <w:rtl/>
        </w:rPr>
        <w:t>פרויקטים</w:t>
      </w:r>
      <w:r w:rsidRPr="00EB460D">
        <w:rPr>
          <w:rFonts w:ascii="Tahoma" w:hAnsi="Tahoma" w:cs="Tahoma"/>
          <w:sz w:val="18"/>
          <w:szCs w:val="18"/>
          <w:rtl/>
        </w:rPr>
        <w:t xml:space="preserve"> </w:t>
      </w:r>
      <w:r w:rsidRPr="00EB460D">
        <w:rPr>
          <w:rFonts w:ascii="Tahoma" w:hAnsi="Tahoma" w:cs="Tahoma" w:hint="eastAsia"/>
          <w:sz w:val="18"/>
          <w:szCs w:val="18"/>
          <w:rtl/>
        </w:rPr>
        <w:t>אשר</w:t>
      </w:r>
      <w:r w:rsidRPr="00EB460D">
        <w:rPr>
          <w:rFonts w:ascii="Tahoma" w:hAnsi="Tahoma" w:cs="Tahoma"/>
          <w:sz w:val="18"/>
          <w:szCs w:val="18"/>
          <w:rtl/>
        </w:rPr>
        <w:t xml:space="preserve"> </w:t>
      </w:r>
      <w:r w:rsidRPr="00EB460D">
        <w:rPr>
          <w:rFonts w:ascii="Tahoma" w:hAnsi="Tahoma" w:cs="Tahoma" w:hint="eastAsia"/>
          <w:sz w:val="18"/>
          <w:szCs w:val="18"/>
          <w:rtl/>
        </w:rPr>
        <w:t>כללו</w:t>
      </w:r>
      <w:r w:rsidRPr="00EB460D">
        <w:rPr>
          <w:rFonts w:ascii="Tahoma" w:hAnsi="Tahoma" w:cs="Tahoma"/>
          <w:sz w:val="18"/>
          <w:szCs w:val="18"/>
          <w:rtl/>
        </w:rPr>
        <w:t xml:space="preserve"> </w:t>
      </w:r>
      <w:r w:rsidRPr="00EB460D">
        <w:rPr>
          <w:rFonts w:ascii="Tahoma" w:hAnsi="Tahoma" w:cs="Tahoma" w:hint="eastAsia"/>
          <w:sz w:val="18"/>
          <w:szCs w:val="18"/>
          <w:rtl/>
        </w:rPr>
        <w:t>מעבר</w:t>
      </w:r>
      <w:r w:rsidRPr="00EB460D">
        <w:rPr>
          <w:rFonts w:ascii="Tahoma" w:hAnsi="Tahoma" w:cs="Tahoma"/>
          <w:sz w:val="18"/>
          <w:szCs w:val="18"/>
          <w:rtl/>
        </w:rPr>
        <w:t xml:space="preserve"> </w:t>
      </w:r>
      <w:r w:rsidRPr="00EB460D">
        <w:rPr>
          <w:rFonts w:ascii="Tahoma" w:hAnsi="Tahoma" w:cs="Tahoma" w:hint="eastAsia"/>
          <w:sz w:val="18"/>
          <w:szCs w:val="18"/>
          <w:rtl/>
        </w:rPr>
        <w:t>לשימוש</w:t>
      </w:r>
      <w:r w:rsidRPr="00EB460D">
        <w:rPr>
          <w:rFonts w:ascii="Tahoma" w:hAnsi="Tahoma" w:cs="Tahoma"/>
          <w:sz w:val="18"/>
          <w:szCs w:val="18"/>
          <w:rtl/>
        </w:rPr>
        <w:t xml:space="preserve"> </w:t>
      </w:r>
      <w:r w:rsidRPr="00EB460D">
        <w:rPr>
          <w:rFonts w:ascii="Tahoma" w:hAnsi="Tahoma" w:cs="Tahoma" w:hint="eastAsia"/>
          <w:sz w:val="18"/>
          <w:szCs w:val="18"/>
          <w:rtl/>
        </w:rPr>
        <w:t>בשירותי</w:t>
      </w:r>
      <w:r w:rsidRPr="00EB460D">
        <w:rPr>
          <w:rFonts w:ascii="Tahoma" w:hAnsi="Tahoma" w:cs="Tahoma"/>
          <w:sz w:val="18"/>
          <w:szCs w:val="18"/>
          <w:rtl/>
        </w:rPr>
        <w:t xml:space="preserve"> </w:t>
      </w:r>
      <w:r w:rsidRPr="00EB460D">
        <w:rPr>
          <w:rFonts w:ascii="Tahoma" w:hAnsi="Tahoma" w:cs="Tahoma" w:hint="eastAsia"/>
          <w:sz w:val="18"/>
          <w:szCs w:val="18"/>
          <w:rtl/>
        </w:rPr>
        <w:t>ענן</w:t>
      </w:r>
      <w:r w:rsidRPr="00EB460D">
        <w:rPr>
          <w:rFonts w:ascii="Tahoma" w:hAnsi="Tahoma" w:cs="Tahoma"/>
          <w:sz w:val="18"/>
          <w:szCs w:val="18"/>
          <w:rtl/>
        </w:rPr>
        <w:t xml:space="preserve"> </w:t>
      </w:r>
      <w:r w:rsidRPr="00EB460D">
        <w:rPr>
          <w:rFonts w:ascii="Tahoma" w:hAnsi="Tahoma" w:cs="Tahoma" w:hint="eastAsia"/>
          <w:sz w:val="18"/>
          <w:szCs w:val="18"/>
          <w:rtl/>
        </w:rPr>
        <w:t>במשרד</w:t>
      </w:r>
      <w:r w:rsidRPr="00EB460D">
        <w:rPr>
          <w:rFonts w:ascii="Tahoma" w:hAnsi="Tahoma" w:cs="Tahoma"/>
          <w:sz w:val="18"/>
          <w:szCs w:val="18"/>
          <w:rtl/>
        </w:rPr>
        <w:t xml:space="preserve"> </w:t>
      </w:r>
      <w:r w:rsidRPr="00EB460D">
        <w:rPr>
          <w:rFonts w:ascii="Tahoma" w:hAnsi="Tahoma" w:cs="Tahoma" w:hint="eastAsia"/>
          <w:sz w:val="18"/>
          <w:szCs w:val="18"/>
          <w:rtl/>
        </w:rPr>
        <w:t>ראש</w:t>
      </w:r>
      <w:r w:rsidRPr="00EB460D">
        <w:rPr>
          <w:rFonts w:ascii="Tahoma" w:hAnsi="Tahoma" w:cs="Tahoma"/>
          <w:sz w:val="18"/>
          <w:szCs w:val="18"/>
          <w:rtl/>
        </w:rPr>
        <w:t xml:space="preserve"> </w:t>
      </w:r>
      <w:r w:rsidRPr="00EB460D">
        <w:rPr>
          <w:rFonts w:ascii="Tahoma" w:hAnsi="Tahoma" w:cs="Tahoma" w:hint="eastAsia"/>
          <w:sz w:val="18"/>
          <w:szCs w:val="18"/>
          <w:rtl/>
        </w:rPr>
        <w:t>הממשלה</w:t>
      </w:r>
      <w:r w:rsidRPr="00EB460D">
        <w:rPr>
          <w:rFonts w:ascii="Tahoma" w:hAnsi="Tahoma" w:cs="Tahoma"/>
          <w:sz w:val="18"/>
          <w:szCs w:val="18"/>
          <w:rtl/>
        </w:rPr>
        <w:t xml:space="preserve">, </w:t>
      </w:r>
      <w:r w:rsidRPr="00EB460D">
        <w:rPr>
          <w:rFonts w:ascii="Tahoma" w:hAnsi="Tahoma" w:cs="Tahoma" w:hint="eastAsia"/>
          <w:sz w:val="18"/>
          <w:szCs w:val="18"/>
          <w:rtl/>
        </w:rPr>
        <w:t>במשרד</w:t>
      </w:r>
      <w:r w:rsidRPr="00EB460D">
        <w:rPr>
          <w:rFonts w:ascii="Tahoma" w:hAnsi="Tahoma" w:cs="Tahoma"/>
          <w:sz w:val="18"/>
          <w:szCs w:val="18"/>
          <w:rtl/>
        </w:rPr>
        <w:t xml:space="preserve"> </w:t>
      </w:r>
      <w:r w:rsidRPr="00EB460D">
        <w:rPr>
          <w:rFonts w:ascii="Tahoma" w:hAnsi="Tahoma" w:cs="Tahoma" w:hint="eastAsia"/>
          <w:sz w:val="18"/>
          <w:szCs w:val="18"/>
          <w:rtl/>
        </w:rPr>
        <w:t>הבינוי</w:t>
      </w:r>
      <w:r w:rsidRPr="00EB460D">
        <w:rPr>
          <w:rFonts w:ascii="Tahoma" w:hAnsi="Tahoma" w:cs="Tahoma"/>
          <w:sz w:val="18"/>
          <w:szCs w:val="18"/>
          <w:rtl/>
        </w:rPr>
        <w:t xml:space="preserve"> </w:t>
      </w:r>
      <w:r w:rsidRPr="00EB460D">
        <w:rPr>
          <w:rFonts w:ascii="Tahoma" w:hAnsi="Tahoma" w:cs="Tahoma" w:hint="eastAsia"/>
          <w:sz w:val="18"/>
          <w:szCs w:val="18"/>
          <w:rtl/>
        </w:rPr>
        <w:t>והשיכון</w:t>
      </w:r>
      <w:r w:rsidRPr="00EB460D">
        <w:rPr>
          <w:rFonts w:ascii="Tahoma" w:hAnsi="Tahoma" w:cs="Tahoma"/>
          <w:sz w:val="18"/>
          <w:szCs w:val="18"/>
          <w:rtl/>
        </w:rPr>
        <w:t xml:space="preserve"> </w:t>
      </w:r>
      <w:r w:rsidRPr="00EB460D">
        <w:rPr>
          <w:rFonts w:ascii="Tahoma" w:hAnsi="Tahoma" w:cs="Tahoma" w:hint="eastAsia"/>
          <w:sz w:val="18"/>
          <w:szCs w:val="18"/>
          <w:rtl/>
        </w:rPr>
        <w:t>ובמשרד</w:t>
      </w:r>
      <w:r w:rsidRPr="00EB460D">
        <w:rPr>
          <w:rFonts w:ascii="Tahoma" w:hAnsi="Tahoma" w:cs="Tahoma"/>
          <w:sz w:val="18"/>
          <w:szCs w:val="18"/>
          <w:rtl/>
        </w:rPr>
        <w:t xml:space="preserve"> </w:t>
      </w:r>
      <w:r w:rsidRPr="00EB460D">
        <w:rPr>
          <w:rFonts w:ascii="Tahoma" w:hAnsi="Tahoma" w:cs="Tahoma" w:hint="eastAsia"/>
          <w:sz w:val="18"/>
          <w:szCs w:val="18"/>
          <w:rtl/>
        </w:rPr>
        <w:t>הבריאות</w:t>
      </w:r>
      <w:r w:rsidRPr="00EB460D">
        <w:rPr>
          <w:rFonts w:ascii="Tahoma" w:hAnsi="Tahoma" w:cs="Tahoma"/>
          <w:sz w:val="18"/>
          <w:szCs w:val="18"/>
          <w:rtl/>
        </w:rPr>
        <w:t xml:space="preserve">. </w:t>
      </w:r>
      <w:r w:rsidRPr="00EB460D">
        <w:rPr>
          <w:rFonts w:ascii="Tahoma" w:hAnsi="Tahoma" w:cs="Tahoma" w:hint="eastAsia"/>
          <w:sz w:val="18"/>
          <w:szCs w:val="18"/>
          <w:rtl/>
        </w:rPr>
        <w:t>בפרויקטים</w:t>
      </w:r>
      <w:r w:rsidRPr="00EB460D">
        <w:rPr>
          <w:rFonts w:ascii="Tahoma" w:hAnsi="Tahoma" w:cs="Tahoma"/>
          <w:sz w:val="18"/>
          <w:szCs w:val="18"/>
          <w:rtl/>
        </w:rPr>
        <w:t xml:space="preserve"> </w:t>
      </w:r>
      <w:r w:rsidRPr="00EB460D">
        <w:rPr>
          <w:rFonts w:ascii="Tahoma" w:hAnsi="Tahoma" w:cs="Tahoma" w:hint="eastAsia"/>
          <w:sz w:val="18"/>
          <w:szCs w:val="18"/>
          <w:rtl/>
        </w:rPr>
        <w:t>נבדקו</w:t>
      </w:r>
      <w:r w:rsidRPr="00EB460D">
        <w:rPr>
          <w:rFonts w:ascii="Tahoma" w:hAnsi="Tahoma" w:cs="Tahoma"/>
          <w:sz w:val="18"/>
          <w:szCs w:val="18"/>
          <w:rtl/>
        </w:rPr>
        <w:t xml:space="preserve"> </w:t>
      </w:r>
      <w:r w:rsidRPr="00EB460D">
        <w:rPr>
          <w:rFonts w:ascii="Tahoma" w:hAnsi="Tahoma" w:cs="Tahoma" w:hint="eastAsia"/>
          <w:sz w:val="18"/>
          <w:szCs w:val="18"/>
          <w:rtl/>
        </w:rPr>
        <w:t>היבטים</w:t>
      </w:r>
      <w:r w:rsidRPr="00EB460D">
        <w:rPr>
          <w:rFonts w:ascii="Tahoma" w:hAnsi="Tahoma" w:cs="Tahoma"/>
          <w:sz w:val="18"/>
          <w:szCs w:val="18"/>
          <w:rtl/>
        </w:rPr>
        <w:t xml:space="preserve"> </w:t>
      </w:r>
      <w:r w:rsidRPr="00EB460D">
        <w:rPr>
          <w:rFonts w:ascii="Tahoma" w:hAnsi="Tahoma" w:cs="Tahoma" w:hint="eastAsia"/>
          <w:sz w:val="18"/>
          <w:szCs w:val="18"/>
          <w:rtl/>
        </w:rPr>
        <w:t>של</w:t>
      </w:r>
      <w:r w:rsidRPr="00EB460D">
        <w:rPr>
          <w:rFonts w:ascii="Tahoma" w:hAnsi="Tahoma" w:cs="Tahoma"/>
          <w:sz w:val="18"/>
          <w:szCs w:val="18"/>
          <w:rtl/>
        </w:rPr>
        <w:t xml:space="preserve"> </w:t>
      </w:r>
      <w:r w:rsidRPr="00EB460D">
        <w:rPr>
          <w:rFonts w:ascii="Tahoma" w:hAnsi="Tahoma" w:cs="Tahoma" w:hint="eastAsia"/>
          <w:sz w:val="18"/>
          <w:szCs w:val="18"/>
          <w:rtl/>
        </w:rPr>
        <w:t>אבטחת</w:t>
      </w:r>
      <w:r w:rsidRPr="00EB460D">
        <w:rPr>
          <w:rFonts w:ascii="Tahoma" w:hAnsi="Tahoma" w:cs="Tahoma"/>
          <w:sz w:val="18"/>
          <w:szCs w:val="18"/>
          <w:rtl/>
        </w:rPr>
        <w:t xml:space="preserve"> </w:t>
      </w:r>
      <w:r w:rsidRPr="00EB460D">
        <w:rPr>
          <w:rFonts w:ascii="Tahoma" w:hAnsi="Tahoma" w:cs="Tahoma" w:hint="eastAsia"/>
          <w:sz w:val="18"/>
          <w:szCs w:val="18"/>
          <w:rtl/>
        </w:rPr>
        <w:t>מידע</w:t>
      </w:r>
      <w:r w:rsidRPr="00EB460D">
        <w:rPr>
          <w:rFonts w:ascii="Tahoma" w:hAnsi="Tahoma" w:cs="Tahoma"/>
          <w:sz w:val="18"/>
          <w:szCs w:val="18"/>
          <w:rtl/>
        </w:rPr>
        <w:t xml:space="preserve"> </w:t>
      </w:r>
      <w:r w:rsidRPr="00EB460D">
        <w:rPr>
          <w:rFonts w:ascii="Tahoma" w:hAnsi="Tahoma" w:cs="Tahoma" w:hint="eastAsia"/>
          <w:sz w:val="18"/>
          <w:szCs w:val="18"/>
          <w:rtl/>
        </w:rPr>
        <w:t>ובקרה</w:t>
      </w:r>
      <w:r w:rsidRPr="00EB460D">
        <w:rPr>
          <w:rFonts w:ascii="Tahoma" w:hAnsi="Tahoma" w:cs="Tahoma"/>
          <w:sz w:val="18"/>
          <w:szCs w:val="18"/>
          <w:rtl/>
        </w:rPr>
        <w:t xml:space="preserve"> </w:t>
      </w:r>
      <w:r w:rsidRPr="00EB460D">
        <w:rPr>
          <w:rFonts w:ascii="Tahoma" w:hAnsi="Tahoma" w:cs="Tahoma" w:hint="eastAsia"/>
          <w:sz w:val="18"/>
          <w:szCs w:val="18"/>
          <w:rtl/>
        </w:rPr>
        <w:t>תקציבית</w:t>
      </w:r>
      <w:r w:rsidRPr="00EB460D">
        <w:rPr>
          <w:rFonts w:ascii="Tahoma" w:hAnsi="Tahoma" w:cs="Tahoma"/>
          <w:sz w:val="18"/>
          <w:szCs w:val="18"/>
          <w:rtl/>
        </w:rPr>
        <w:t xml:space="preserve"> </w:t>
      </w:r>
      <w:r w:rsidRPr="00EB460D">
        <w:rPr>
          <w:rFonts w:ascii="Tahoma" w:hAnsi="Tahoma" w:cs="Tahoma" w:hint="eastAsia"/>
          <w:sz w:val="18"/>
          <w:szCs w:val="18"/>
          <w:rtl/>
        </w:rPr>
        <w:t>בכל</w:t>
      </w:r>
      <w:r w:rsidRPr="00EB460D">
        <w:rPr>
          <w:rFonts w:ascii="Tahoma" w:hAnsi="Tahoma" w:cs="Tahoma"/>
          <w:sz w:val="18"/>
          <w:szCs w:val="18"/>
          <w:rtl/>
        </w:rPr>
        <w:t xml:space="preserve"> </w:t>
      </w:r>
      <w:r w:rsidRPr="00EB460D">
        <w:rPr>
          <w:rFonts w:ascii="Tahoma" w:hAnsi="Tahoma" w:cs="Tahoma" w:hint="eastAsia"/>
          <w:sz w:val="18"/>
          <w:szCs w:val="18"/>
          <w:rtl/>
        </w:rPr>
        <w:t>אחד</w:t>
      </w:r>
      <w:r w:rsidRPr="00EB460D">
        <w:rPr>
          <w:rFonts w:ascii="Tahoma" w:hAnsi="Tahoma" w:cs="Tahoma"/>
          <w:sz w:val="18"/>
          <w:szCs w:val="18"/>
          <w:rtl/>
        </w:rPr>
        <w:t xml:space="preserve"> </w:t>
      </w:r>
      <w:r w:rsidRPr="00EB460D">
        <w:rPr>
          <w:rFonts w:ascii="Tahoma" w:hAnsi="Tahoma" w:cs="Tahoma" w:hint="eastAsia"/>
          <w:sz w:val="18"/>
          <w:szCs w:val="18"/>
          <w:rtl/>
        </w:rPr>
        <w:t>מהפרויקטים</w:t>
      </w:r>
      <w:r w:rsidRPr="00EB460D">
        <w:rPr>
          <w:rFonts w:ascii="Tahoma" w:hAnsi="Tahoma" w:cs="Tahoma"/>
          <w:sz w:val="18"/>
          <w:szCs w:val="18"/>
          <w:rtl/>
        </w:rPr>
        <w:t xml:space="preserve">. </w:t>
      </w:r>
      <w:r w:rsidRPr="00EB460D">
        <w:rPr>
          <w:rFonts w:ascii="Tahoma" w:hAnsi="Tahoma" w:cs="Tahoma" w:hint="eastAsia"/>
          <w:sz w:val="18"/>
          <w:szCs w:val="18"/>
          <w:rtl/>
        </w:rPr>
        <w:t>להלן</w:t>
      </w:r>
      <w:r w:rsidRPr="00EB460D">
        <w:rPr>
          <w:rFonts w:ascii="Tahoma" w:hAnsi="Tahoma" w:cs="Tahoma"/>
          <w:sz w:val="18"/>
          <w:szCs w:val="18"/>
          <w:rtl/>
        </w:rPr>
        <w:t xml:space="preserve"> </w:t>
      </w:r>
      <w:r w:rsidRPr="00EB460D">
        <w:rPr>
          <w:rFonts w:ascii="Tahoma" w:hAnsi="Tahoma" w:cs="Tahoma" w:hint="eastAsia"/>
          <w:sz w:val="18"/>
          <w:szCs w:val="18"/>
          <w:rtl/>
        </w:rPr>
        <w:t>הפרטים</w:t>
      </w:r>
      <w:r w:rsidRPr="00EB460D">
        <w:rPr>
          <w:rFonts w:ascii="Tahoma" w:hAnsi="Tahoma" w:cs="Tahoma"/>
          <w:sz w:val="18"/>
          <w:szCs w:val="18"/>
          <w:rtl/>
        </w:rPr>
        <w:t>:</w:t>
      </w:r>
    </w:p>
    <w:p w14:paraId="7885F56A" w14:textId="77777777" w:rsidR="00D56FA2" w:rsidRPr="00EB460D" w:rsidRDefault="00D56FA2" w:rsidP="00EB460D">
      <w:pPr>
        <w:spacing w:line="260" w:lineRule="exact"/>
        <w:jc w:val="both"/>
        <w:rPr>
          <w:rFonts w:ascii="Tahoma" w:hAnsi="Tahoma" w:cs="Tahoma"/>
          <w:b/>
          <w:bCs/>
          <w:sz w:val="18"/>
          <w:szCs w:val="18"/>
          <w:rtl/>
        </w:rPr>
      </w:pPr>
    </w:p>
    <w:p w14:paraId="4624E80E" w14:textId="32D45B5E" w:rsidR="00D56FA2" w:rsidRDefault="00D56FA2" w:rsidP="00EB460D">
      <w:pPr>
        <w:pStyle w:val="KOT4N"/>
      </w:pPr>
      <w:r w:rsidRPr="00C17FF7">
        <w:rPr>
          <w:rFonts w:hint="cs"/>
          <w:rtl/>
        </w:rPr>
        <w:lastRenderedPageBreak/>
        <w:t>משרד ראש הממשלה</w:t>
      </w:r>
      <w:r>
        <w:rPr>
          <w:rFonts w:hint="cs"/>
          <w:rtl/>
        </w:rPr>
        <w:t>:</w:t>
      </w:r>
      <w:r w:rsidRPr="00C17FF7">
        <w:rPr>
          <w:rFonts w:hint="cs"/>
          <w:rtl/>
        </w:rPr>
        <w:t xml:space="preserve"> </w:t>
      </w:r>
      <w:r w:rsidR="002A5BD1">
        <w:rPr>
          <w:rtl/>
        </w:rPr>
        <w:br/>
      </w:r>
      <w:r w:rsidRPr="00C17FF7">
        <w:rPr>
          <w:rFonts w:hint="cs"/>
          <w:rtl/>
        </w:rPr>
        <w:t xml:space="preserve">מערכת מעקב יישום החלטות ממשלה </w:t>
      </w:r>
    </w:p>
    <w:p w14:paraId="10E7475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בשנת 2015 קבעה הממשלה ה-34 בתקנון לעבודת הממשלה</w:t>
      </w:r>
      <w:r w:rsidRPr="00EB460D">
        <w:rPr>
          <w:rStyle w:val="FootnoteReference"/>
          <w:rFonts w:ascii="Tahoma" w:hAnsi="Tahoma" w:cs="Tahoma"/>
          <w:sz w:val="18"/>
          <w:szCs w:val="18"/>
          <w:rtl/>
        </w:rPr>
        <w:footnoteReference w:id="64"/>
      </w:r>
      <w:r w:rsidRPr="00EB460D">
        <w:rPr>
          <w:rStyle w:val="FootnoteReference"/>
          <w:rFonts w:ascii="Tahoma" w:hAnsi="Tahoma" w:cs="Tahoma" w:hint="cs"/>
          <w:sz w:val="18"/>
          <w:szCs w:val="18"/>
          <w:rtl/>
        </w:rPr>
        <w:t xml:space="preserve"> </w:t>
      </w:r>
      <w:r w:rsidRPr="00EB460D">
        <w:rPr>
          <w:rFonts w:ascii="Tahoma" w:hAnsi="Tahoma" w:cs="Tahoma" w:hint="cs"/>
          <w:sz w:val="18"/>
          <w:szCs w:val="18"/>
          <w:rtl/>
        </w:rPr>
        <w:t xml:space="preserve">כי </w:t>
      </w:r>
      <w:r w:rsidRPr="00EB460D">
        <w:rPr>
          <w:rFonts w:ascii="Tahoma" w:hAnsi="Tahoma" w:cs="Tahoma"/>
          <w:sz w:val="18"/>
          <w:szCs w:val="18"/>
          <w:rtl/>
        </w:rPr>
        <w:t>משרד ראש</w:t>
      </w:r>
      <w:r w:rsidRPr="00EB460D">
        <w:rPr>
          <w:rFonts w:ascii="Tahoma" w:hAnsi="Tahoma" w:cs="Tahoma" w:hint="cs"/>
          <w:sz w:val="18"/>
          <w:szCs w:val="18"/>
          <w:rtl/>
        </w:rPr>
        <w:t xml:space="preserve"> </w:t>
      </w:r>
      <w:r w:rsidRPr="00EB460D">
        <w:rPr>
          <w:rFonts w:ascii="Tahoma" w:hAnsi="Tahoma" w:cs="Tahoma"/>
          <w:sz w:val="18"/>
          <w:szCs w:val="18"/>
          <w:rtl/>
        </w:rPr>
        <w:t>הממשלה</w:t>
      </w:r>
      <w:r w:rsidRPr="00EB460D">
        <w:rPr>
          <w:rFonts w:ascii="Tahoma" w:hAnsi="Tahoma" w:cs="Tahoma" w:hint="cs"/>
          <w:sz w:val="18"/>
          <w:szCs w:val="18"/>
          <w:rtl/>
        </w:rPr>
        <w:t xml:space="preserve"> (להלן - משרד רה"ם)</w:t>
      </w:r>
      <w:r w:rsidRPr="00EB460D">
        <w:rPr>
          <w:rFonts w:ascii="Tahoma" w:hAnsi="Tahoma" w:cs="Tahoma"/>
          <w:sz w:val="18"/>
          <w:szCs w:val="18"/>
          <w:rtl/>
        </w:rPr>
        <w:t xml:space="preserve"> אחראי </w:t>
      </w:r>
      <w:r w:rsidRPr="00EB460D">
        <w:rPr>
          <w:rFonts w:ascii="Tahoma" w:hAnsi="Tahoma" w:cs="Tahoma" w:hint="cs"/>
          <w:sz w:val="18"/>
          <w:szCs w:val="18"/>
          <w:rtl/>
        </w:rPr>
        <w:t>ל</w:t>
      </w:r>
      <w:r w:rsidRPr="00EB460D">
        <w:rPr>
          <w:rFonts w:ascii="Tahoma" w:hAnsi="Tahoma" w:cs="Tahoma"/>
          <w:sz w:val="18"/>
          <w:szCs w:val="18"/>
          <w:rtl/>
        </w:rPr>
        <w:t xml:space="preserve">מעקב אחר ביצוע החלטות הממשלה, </w:t>
      </w:r>
      <w:r w:rsidRPr="00EB460D">
        <w:rPr>
          <w:rFonts w:ascii="Tahoma" w:hAnsi="Tahoma" w:cs="Tahoma" w:hint="cs"/>
          <w:sz w:val="18"/>
          <w:szCs w:val="18"/>
          <w:rtl/>
        </w:rPr>
        <w:t>ל</w:t>
      </w:r>
      <w:r w:rsidRPr="00EB460D">
        <w:rPr>
          <w:rFonts w:ascii="Tahoma" w:hAnsi="Tahoma" w:cs="Tahoma"/>
          <w:sz w:val="18"/>
          <w:szCs w:val="18"/>
          <w:rtl/>
        </w:rPr>
        <w:t>ריכוז דיווחי המשרדים הממשלתיים השונים</w:t>
      </w:r>
      <w:r w:rsidRPr="00EB460D">
        <w:rPr>
          <w:rFonts w:ascii="Tahoma" w:hAnsi="Tahoma" w:cs="Tahoma" w:hint="cs"/>
          <w:sz w:val="18"/>
          <w:szCs w:val="18"/>
          <w:rtl/>
        </w:rPr>
        <w:t xml:space="preserve"> ולהצגה תקופתית של</w:t>
      </w:r>
      <w:r w:rsidRPr="00EB460D">
        <w:rPr>
          <w:rFonts w:ascii="Tahoma" w:hAnsi="Tahoma" w:cs="Tahoma"/>
          <w:sz w:val="18"/>
          <w:szCs w:val="18"/>
          <w:rtl/>
        </w:rPr>
        <w:t xml:space="preserve"> ביצוע החלטות הממשלה.</w:t>
      </w:r>
      <w:r w:rsidRPr="00EB460D">
        <w:rPr>
          <w:rFonts w:ascii="Tahoma" w:hAnsi="Tahoma" w:cs="Tahoma" w:hint="cs"/>
          <w:sz w:val="18"/>
          <w:szCs w:val="18"/>
          <w:rtl/>
        </w:rPr>
        <w:t xml:space="preserve"> בתחילה בוצע המעקב באמצעים ידניים, אולם לאור הסרבול והקושי לקיים ניהול מעקב תקין הוחלט על הקמת מערכת ממוחשבת ייעודית לצורך ביצוע המעקב (להלן - מערכת המעקב). </w:t>
      </w:r>
    </w:p>
    <w:p w14:paraId="13A9924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מערכת המעקב הוקמה על תשתית ענן, ומטרתה הייתה לסייע לכלל המשרדים לדווח על יישום החלטות הממשלה בפועל וכן להנגיש את המידע לציבור. המערכת קולטת את החלטות הממשלה החדשות ומעבירה אותן לאגף ממשל וחברה במשרד רה</w:t>
      </w:r>
      <w:r w:rsidRPr="00EB460D">
        <w:rPr>
          <w:rFonts w:ascii="Tahoma" w:hAnsi="Tahoma" w:cs="Tahoma"/>
          <w:sz w:val="18"/>
          <w:szCs w:val="18"/>
          <w:rtl/>
        </w:rPr>
        <w:t>"</w:t>
      </w:r>
      <w:r w:rsidRPr="00EB460D">
        <w:rPr>
          <w:rFonts w:ascii="Tahoma" w:hAnsi="Tahoma" w:cs="Tahoma" w:hint="cs"/>
          <w:sz w:val="18"/>
          <w:szCs w:val="18"/>
          <w:rtl/>
        </w:rPr>
        <w:t>ם על מנת שיפרוט את ההחלטות למשימות ויקצה את המשימות הללו לגורמים הרלוונטיים במשרדים. המידע נשמר באתרים שונים במדינות האיחוד האירופי. עלות הקמת המערכת הסתכמה בכ-5 מיליון ש"ח, מתוכם 3.5 מיליון ש</w:t>
      </w:r>
      <w:r w:rsidRPr="00EB460D">
        <w:rPr>
          <w:rFonts w:ascii="Tahoma" w:hAnsi="Tahoma" w:cs="Tahoma"/>
          <w:sz w:val="18"/>
          <w:szCs w:val="18"/>
          <w:rtl/>
        </w:rPr>
        <w:t>"</w:t>
      </w:r>
      <w:r w:rsidRPr="00EB460D">
        <w:rPr>
          <w:rFonts w:ascii="Tahoma" w:hAnsi="Tahoma" w:cs="Tahoma" w:hint="cs"/>
          <w:sz w:val="18"/>
          <w:szCs w:val="18"/>
          <w:rtl/>
        </w:rPr>
        <w:t>ח להקמה הראשונית של המערכת וכ-1.5 מיליון ש</w:t>
      </w:r>
      <w:r w:rsidRPr="00EB460D">
        <w:rPr>
          <w:rFonts w:ascii="Tahoma" w:hAnsi="Tahoma" w:cs="Tahoma"/>
          <w:sz w:val="18"/>
          <w:szCs w:val="18"/>
          <w:rtl/>
        </w:rPr>
        <w:t>"</w:t>
      </w:r>
      <w:r w:rsidRPr="00EB460D">
        <w:rPr>
          <w:rFonts w:ascii="Tahoma" w:hAnsi="Tahoma" w:cs="Tahoma" w:hint="cs"/>
          <w:sz w:val="18"/>
          <w:szCs w:val="18"/>
          <w:rtl/>
        </w:rPr>
        <w:t xml:space="preserve">ח לצורכי ייצוב, תחזוקה והעברת הידע לאגף טכנולוגיות המידע של משרד ראש הממשלה. </w:t>
      </w:r>
    </w:p>
    <w:p w14:paraId="6B5E73CE" w14:textId="77777777" w:rsidR="00D56FA2" w:rsidRPr="00137831" w:rsidRDefault="00D56FA2" w:rsidP="002A5BD1">
      <w:pPr>
        <w:spacing w:line="260" w:lineRule="exact"/>
        <w:jc w:val="both"/>
        <w:rPr>
          <w:rFonts w:ascii="Tahoma" w:hAnsi="Tahoma" w:cs="Tahoma"/>
          <w:spacing w:val="-2"/>
          <w:sz w:val="18"/>
          <w:szCs w:val="18"/>
          <w:rtl/>
        </w:rPr>
      </w:pPr>
      <w:r w:rsidRPr="00E639C4">
        <w:rPr>
          <w:rStyle w:val="Heading5Char"/>
          <w:rFonts w:ascii="Tahoma" w:hAnsi="Tahoma" w:cs="Tahoma" w:hint="eastAsia"/>
          <w:b/>
          <w:bCs/>
          <w:sz w:val="18"/>
          <w:szCs w:val="18"/>
          <w:rtl/>
        </w:rPr>
        <w:t>אבטחת</w:t>
      </w:r>
      <w:r w:rsidRPr="00E639C4">
        <w:rPr>
          <w:rStyle w:val="Heading5Char"/>
          <w:rFonts w:ascii="Tahoma" w:hAnsi="Tahoma" w:cs="Tahoma"/>
          <w:b/>
          <w:bCs/>
          <w:sz w:val="18"/>
          <w:szCs w:val="18"/>
          <w:rtl/>
        </w:rPr>
        <w:t xml:space="preserve"> </w:t>
      </w:r>
      <w:r w:rsidRPr="00E639C4">
        <w:rPr>
          <w:rStyle w:val="Heading5Char"/>
          <w:rFonts w:ascii="Tahoma" w:hAnsi="Tahoma" w:cs="Tahoma" w:hint="eastAsia"/>
          <w:b/>
          <w:bCs/>
          <w:sz w:val="18"/>
          <w:szCs w:val="18"/>
          <w:rtl/>
        </w:rPr>
        <w:t>מידע</w:t>
      </w:r>
      <w:r w:rsidRPr="00E639C4">
        <w:rPr>
          <w:rStyle w:val="Heading5Char"/>
          <w:rFonts w:ascii="Tahoma" w:hAnsi="Tahoma" w:cs="Tahoma"/>
          <w:b/>
          <w:bCs/>
          <w:sz w:val="18"/>
          <w:szCs w:val="18"/>
          <w:rtl/>
        </w:rPr>
        <w:t>:</w:t>
      </w:r>
      <w:r w:rsidRPr="00EB460D">
        <w:rPr>
          <w:rFonts w:ascii="Tahoma" w:hAnsi="Tahoma" w:cs="Tahoma" w:hint="cs"/>
          <w:sz w:val="18"/>
          <w:szCs w:val="18"/>
          <w:rtl/>
        </w:rPr>
        <w:t xml:space="preserve"> </w:t>
      </w:r>
      <w:r w:rsidRPr="00137831">
        <w:rPr>
          <w:rFonts w:ascii="Tahoma" w:hAnsi="Tahoma" w:cs="Tahoma" w:hint="cs"/>
          <w:spacing w:val="-2"/>
          <w:sz w:val="18"/>
          <w:szCs w:val="18"/>
          <w:rtl/>
        </w:rPr>
        <w:t>בספטמבר 2018 הגיש משרד רה</w:t>
      </w:r>
      <w:r w:rsidRPr="00137831">
        <w:rPr>
          <w:rFonts w:ascii="Tahoma" w:hAnsi="Tahoma" w:cs="Tahoma"/>
          <w:spacing w:val="-2"/>
          <w:sz w:val="18"/>
          <w:szCs w:val="18"/>
          <w:rtl/>
        </w:rPr>
        <w:t>"</w:t>
      </w:r>
      <w:r w:rsidRPr="00137831">
        <w:rPr>
          <w:rFonts w:ascii="Tahoma" w:hAnsi="Tahoma" w:cs="Tahoma" w:hint="cs"/>
          <w:spacing w:val="-2"/>
          <w:sz w:val="18"/>
          <w:szCs w:val="18"/>
          <w:rtl/>
        </w:rPr>
        <w:t>ם בקשה לוועדה המייעצת להקמה בענן של "מערכת בין משרדית למעקב אחר ביצוע החלטות ממשלה". בנובמבר 2018 דנה הוועדה המייעצת בבקשת משרד רה</w:t>
      </w:r>
      <w:r w:rsidRPr="00137831">
        <w:rPr>
          <w:rFonts w:ascii="Tahoma" w:hAnsi="Tahoma" w:cs="Tahoma"/>
          <w:spacing w:val="-2"/>
          <w:sz w:val="18"/>
          <w:szCs w:val="18"/>
          <w:rtl/>
        </w:rPr>
        <w:t>"</w:t>
      </w:r>
      <w:r w:rsidRPr="00137831">
        <w:rPr>
          <w:rFonts w:ascii="Tahoma" w:hAnsi="Tahoma" w:cs="Tahoma" w:hint="cs"/>
          <w:spacing w:val="-2"/>
          <w:sz w:val="18"/>
          <w:szCs w:val="18"/>
          <w:rtl/>
        </w:rPr>
        <w:t>ם ליישם את המערכת האמורה בסביבת ענן. לבקשה צורפה חוות דעת משפטית מנובמבר 2018 אשר קבעה כי אין מניעה לשימוש בענן לצורך יישום מערכת זו.</w:t>
      </w:r>
    </w:p>
    <w:p w14:paraId="218D8BE4" w14:textId="77777777" w:rsidR="00D56FA2" w:rsidRPr="00EB460D" w:rsidRDefault="00D56FA2" w:rsidP="00EB460D">
      <w:pPr>
        <w:spacing w:line="260" w:lineRule="exact"/>
        <w:jc w:val="both"/>
        <w:rPr>
          <w:rFonts w:ascii="Tahoma" w:hAnsi="Tahoma" w:cs="Tahoma"/>
          <w:b/>
          <w:bCs/>
          <w:sz w:val="18"/>
          <w:szCs w:val="18"/>
          <w:rtl/>
        </w:rPr>
      </w:pPr>
      <w:r w:rsidRPr="00EB460D">
        <w:rPr>
          <w:rFonts w:ascii="Tahoma" w:hAnsi="Tahoma" w:cs="Tahoma" w:hint="cs"/>
          <w:sz w:val="18"/>
          <w:szCs w:val="18"/>
          <w:rtl/>
        </w:rPr>
        <w:t>הוועדה המליצה להעלות את המערכת לענן, בכפוף ליישום ההמלצות שניתנו. בין היתר נקבע כי על משרד רה</w:t>
      </w:r>
      <w:r w:rsidRPr="00EB460D">
        <w:rPr>
          <w:rFonts w:ascii="Tahoma" w:hAnsi="Tahoma" w:cs="Tahoma"/>
          <w:sz w:val="18"/>
          <w:szCs w:val="18"/>
          <w:rtl/>
        </w:rPr>
        <w:t>"</w:t>
      </w:r>
      <w:r w:rsidRPr="00EB460D">
        <w:rPr>
          <w:rFonts w:ascii="Tahoma" w:hAnsi="Tahoma" w:cs="Tahoma" w:hint="cs"/>
          <w:sz w:val="18"/>
          <w:szCs w:val="18"/>
          <w:rtl/>
        </w:rPr>
        <w:t>ם לבצע בדיקות חדירות</w:t>
      </w:r>
      <w:r w:rsidRPr="00EB460D">
        <w:rPr>
          <w:rStyle w:val="FootnoteReference"/>
          <w:rFonts w:ascii="Tahoma" w:hAnsi="Tahoma" w:cs="Tahoma"/>
          <w:sz w:val="18"/>
          <w:szCs w:val="18"/>
          <w:rtl/>
        </w:rPr>
        <w:footnoteReference w:id="65"/>
      </w:r>
      <w:r w:rsidRPr="00EB460D">
        <w:rPr>
          <w:rFonts w:ascii="Tahoma" w:hAnsi="Tahoma" w:cs="Tahoma" w:hint="cs"/>
          <w:sz w:val="18"/>
          <w:szCs w:val="18"/>
          <w:rtl/>
        </w:rPr>
        <w:t xml:space="preserve"> וליישם את ההמלצות עד ל-2.12.2018, וכן לתאם ביקורת יה"ב עד סוף ינואר 2019. בחודשים נובמבר ודצמבר 2018 בוצעו למערכת בדיקות חדירות וכן סקירות אבטחת מידע על ידי גורמים בלתי תלויים. בסקירות אלה לא נמצאו ליקויים קיימים, ועל כן החליטה יה"ב לא לבצע סקירה נוספת. המערכת עלתה לסביבת הענן בדצמבר 2018.</w:t>
      </w:r>
    </w:p>
    <w:p w14:paraId="4E3C6C97"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על פי פרוטוקול הוועדה, היה על משרד רה</w:t>
      </w:r>
      <w:r w:rsidRPr="00E639C4">
        <w:rPr>
          <w:rFonts w:ascii="Tahoma" w:hAnsi="Tahoma" w:cs="Tahoma"/>
          <w:b/>
          <w:color w:val="0D0D0D" w:themeColor="text1" w:themeTint="F2"/>
          <w:sz w:val="18"/>
          <w:szCs w:val="18"/>
          <w:rtl/>
        </w:rPr>
        <w:t>"</w:t>
      </w:r>
      <w:r w:rsidRPr="00E639C4">
        <w:rPr>
          <w:rFonts w:ascii="Tahoma" w:hAnsi="Tahoma" w:cs="Tahoma" w:hint="cs"/>
          <w:b/>
          <w:color w:val="0D0D0D" w:themeColor="text1" w:themeTint="F2"/>
          <w:sz w:val="18"/>
          <w:szCs w:val="18"/>
          <w:rtl/>
        </w:rPr>
        <w:t xml:space="preserve">ם לבצע בדיקות חדירה או סקר סיכונים למערכת כל 18 חודשים, החל ממועד הקמתה. בביקורת נמצא כי נכון לפברואר 2021, טרם בוצעו בדיקות חדירה נוספות על אלו שבוצעו בהקמת המערכת, וכן לא בוצע סקר סיכונים נוסף. </w:t>
      </w:r>
    </w:p>
    <w:p w14:paraId="2154732B" w14:textId="77777777" w:rsidR="00E74BD7" w:rsidRPr="00E639C4" w:rsidRDefault="00E74BD7" w:rsidP="00E74BD7">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על משרד רה</w:t>
      </w:r>
      <w:r w:rsidRPr="00E639C4">
        <w:rPr>
          <w:rFonts w:ascii="Tahoma" w:hAnsi="Tahoma" w:cs="Tahoma"/>
          <w:b/>
          <w:color w:val="0D0D0D" w:themeColor="text1" w:themeTint="F2"/>
          <w:sz w:val="18"/>
          <w:szCs w:val="18"/>
          <w:rtl/>
        </w:rPr>
        <w:t>"</w:t>
      </w:r>
      <w:r w:rsidRPr="00E639C4">
        <w:rPr>
          <w:rFonts w:ascii="Tahoma" w:hAnsi="Tahoma" w:cs="Tahoma" w:hint="cs"/>
          <w:b/>
          <w:color w:val="0D0D0D" w:themeColor="text1" w:themeTint="F2"/>
          <w:sz w:val="18"/>
          <w:szCs w:val="18"/>
          <w:rtl/>
        </w:rPr>
        <w:t>ם לבצע בדיקות חדירה או סקרי סיכונים למערכת, בהתאם להנחיות הוועדה המייעצת של יה"ב. כמו כן, על משרד רה"ם להקפיד לבצע בדיקות אלו בכ</w:t>
      </w:r>
      <w:r w:rsidRPr="00E639C4">
        <w:rPr>
          <w:rFonts w:ascii="Tahoma" w:hAnsi="Tahoma" w:cs="Tahoma" w:hint="eastAsia"/>
          <w:b/>
          <w:color w:val="0D0D0D" w:themeColor="text1" w:themeTint="F2"/>
          <w:sz w:val="18"/>
          <w:szCs w:val="18"/>
          <w:rtl/>
        </w:rPr>
        <w:t>ל</w:t>
      </w:r>
      <w:r w:rsidRPr="00E639C4">
        <w:rPr>
          <w:rFonts w:ascii="Tahoma" w:hAnsi="Tahoma" w:cs="Tahoma"/>
          <w:b/>
          <w:color w:val="0D0D0D" w:themeColor="text1" w:themeTint="F2"/>
          <w:sz w:val="18"/>
          <w:szCs w:val="18"/>
          <w:rtl/>
        </w:rPr>
        <w:t xml:space="preserve"> 18 </w:t>
      </w:r>
      <w:r w:rsidRPr="00E639C4">
        <w:rPr>
          <w:rFonts w:ascii="Tahoma" w:hAnsi="Tahoma" w:cs="Tahoma" w:hint="eastAsia"/>
          <w:b/>
          <w:color w:val="0D0D0D" w:themeColor="text1" w:themeTint="F2"/>
          <w:sz w:val="18"/>
          <w:szCs w:val="18"/>
          <w:rtl/>
        </w:rPr>
        <w:t>חודשים</w:t>
      </w:r>
      <w:r w:rsidRPr="00E639C4">
        <w:rPr>
          <w:rFonts w:ascii="Tahoma" w:hAnsi="Tahoma" w:cs="Tahoma" w:hint="cs"/>
          <w:b/>
          <w:color w:val="0D0D0D" w:themeColor="text1" w:themeTint="F2"/>
          <w:sz w:val="18"/>
          <w:szCs w:val="18"/>
          <w:rtl/>
        </w:rPr>
        <w:t>, בהתאם להנחיות ה</w:t>
      </w:r>
      <w:r>
        <w:rPr>
          <w:rFonts w:ascii="Tahoma" w:hAnsi="Tahoma" w:cs="Tahoma" w:hint="cs"/>
          <w:b/>
          <w:color w:val="0D0D0D" w:themeColor="text1" w:themeTint="F2"/>
          <w:sz w:val="18"/>
          <w:szCs w:val="18"/>
          <w:rtl/>
        </w:rPr>
        <w:t>ו</w:t>
      </w:r>
      <w:r w:rsidRPr="00E639C4">
        <w:rPr>
          <w:rFonts w:ascii="Tahoma" w:hAnsi="Tahoma" w:cs="Tahoma" w:hint="cs"/>
          <w:b/>
          <w:color w:val="0D0D0D" w:themeColor="text1" w:themeTint="F2"/>
          <w:sz w:val="18"/>
          <w:szCs w:val="18"/>
          <w:rtl/>
        </w:rPr>
        <w:t>ועדה</w:t>
      </w:r>
      <w:r w:rsidRPr="00E639C4">
        <w:rPr>
          <w:rFonts w:ascii="Tahoma" w:hAnsi="Tahoma" w:cs="Tahoma"/>
          <w:b/>
          <w:color w:val="0D0D0D" w:themeColor="text1" w:themeTint="F2"/>
          <w:sz w:val="18"/>
          <w:szCs w:val="18"/>
          <w:rtl/>
        </w:rPr>
        <w:t>.</w:t>
      </w:r>
    </w:p>
    <w:p w14:paraId="576AC6CF" w14:textId="77777777" w:rsidR="00D56FA2" w:rsidRPr="00EB460D" w:rsidRDefault="00D56FA2" w:rsidP="00EB460D">
      <w:pPr>
        <w:spacing w:line="260" w:lineRule="exact"/>
        <w:jc w:val="both"/>
        <w:rPr>
          <w:rFonts w:ascii="Tahoma" w:hAnsi="Tahoma" w:cs="Tahoma"/>
          <w:b/>
          <w:bCs/>
          <w:sz w:val="18"/>
          <w:szCs w:val="18"/>
          <w:rtl/>
        </w:rPr>
      </w:pPr>
      <w:r w:rsidRPr="00EB460D">
        <w:rPr>
          <w:rFonts w:ascii="Tahoma" w:hAnsi="Tahoma" w:cs="Tahoma" w:hint="cs"/>
          <w:sz w:val="18"/>
          <w:szCs w:val="18"/>
          <w:rtl/>
        </w:rPr>
        <w:t xml:space="preserve">משרד רה"ם מסר למשרד מבקר המדינה בתשובתו מפברואר 2021 כי </w:t>
      </w:r>
      <w:r w:rsidRPr="00EB460D">
        <w:rPr>
          <w:rFonts w:ascii="Tahoma" w:hAnsi="Tahoma" w:cs="Tahoma"/>
          <w:sz w:val="18"/>
          <w:szCs w:val="18"/>
          <w:rtl/>
        </w:rPr>
        <w:t>בדיקות החדירות וסקר הסיכונים למערכת המעקב אחר החלטות הממשלה, בוצעו בעבר</w:t>
      </w:r>
      <w:r w:rsidRPr="00EB460D">
        <w:rPr>
          <w:rFonts w:ascii="Tahoma" w:hAnsi="Tahoma" w:cs="Tahoma" w:hint="cs"/>
          <w:sz w:val="18"/>
          <w:szCs w:val="18"/>
          <w:rtl/>
        </w:rPr>
        <w:t xml:space="preserve"> ב</w:t>
      </w:r>
      <w:r w:rsidRPr="00EB460D">
        <w:rPr>
          <w:rFonts w:ascii="Tahoma" w:hAnsi="Tahoma" w:cs="Tahoma"/>
          <w:sz w:val="18"/>
          <w:szCs w:val="18"/>
          <w:rtl/>
        </w:rPr>
        <w:t xml:space="preserve">התקשרויות דרך מכרז </w:t>
      </w:r>
      <w:r w:rsidRPr="00EB460D">
        <w:rPr>
          <w:rFonts w:ascii="Tahoma" w:hAnsi="Tahoma" w:cs="Tahoma"/>
          <w:sz w:val="18"/>
          <w:szCs w:val="18"/>
          <w:rtl/>
        </w:rPr>
        <w:lastRenderedPageBreak/>
        <w:t>מרכזי לניהול סיכונים. תוקף המכרז המ</w:t>
      </w:r>
      <w:r w:rsidRPr="00EB460D">
        <w:rPr>
          <w:rFonts w:ascii="Tahoma" w:hAnsi="Tahoma" w:cs="Tahoma" w:hint="cs"/>
          <w:sz w:val="18"/>
          <w:szCs w:val="18"/>
          <w:rtl/>
        </w:rPr>
        <w:t>רכ</w:t>
      </w:r>
      <w:r w:rsidRPr="00EB460D">
        <w:rPr>
          <w:rFonts w:ascii="Tahoma" w:hAnsi="Tahoma" w:cs="Tahoma"/>
          <w:sz w:val="18"/>
          <w:szCs w:val="18"/>
          <w:rtl/>
        </w:rPr>
        <w:t>זי לא חודש,</w:t>
      </w:r>
      <w:r w:rsidRPr="00EB460D">
        <w:rPr>
          <w:rFonts w:ascii="Tahoma" w:hAnsi="Tahoma" w:cs="Tahoma" w:hint="cs"/>
          <w:sz w:val="18"/>
          <w:szCs w:val="18"/>
          <w:rtl/>
        </w:rPr>
        <w:t xml:space="preserve"> </w:t>
      </w:r>
      <w:r w:rsidRPr="00EB460D">
        <w:rPr>
          <w:rFonts w:ascii="Tahoma" w:hAnsi="Tahoma" w:cs="Tahoma"/>
          <w:sz w:val="18"/>
          <w:szCs w:val="18"/>
          <w:rtl/>
        </w:rPr>
        <w:t xml:space="preserve">ולכן משרד </w:t>
      </w:r>
      <w:r w:rsidRPr="00EB460D">
        <w:rPr>
          <w:rFonts w:ascii="Tahoma" w:hAnsi="Tahoma" w:cs="Tahoma" w:hint="cs"/>
          <w:sz w:val="18"/>
          <w:szCs w:val="18"/>
          <w:rtl/>
        </w:rPr>
        <w:t>רה"ם</w:t>
      </w:r>
      <w:r w:rsidRPr="00EB460D">
        <w:rPr>
          <w:rFonts w:ascii="Tahoma" w:hAnsi="Tahoma" w:cs="Tahoma"/>
          <w:sz w:val="18"/>
          <w:szCs w:val="18"/>
          <w:rtl/>
        </w:rPr>
        <w:t xml:space="preserve"> ויה"ב בוחנים את האפשרויות לביצוע סקר הסיכונים ובדיקות</w:t>
      </w:r>
      <w:r w:rsidRPr="00EB460D">
        <w:rPr>
          <w:rFonts w:ascii="Tahoma" w:hAnsi="Tahoma" w:cs="Tahoma" w:hint="cs"/>
          <w:sz w:val="18"/>
          <w:szCs w:val="18"/>
          <w:rtl/>
        </w:rPr>
        <w:t xml:space="preserve"> </w:t>
      </w:r>
      <w:r w:rsidRPr="00EB460D">
        <w:rPr>
          <w:rFonts w:ascii="Tahoma" w:hAnsi="Tahoma" w:cs="Tahoma"/>
          <w:sz w:val="18"/>
          <w:szCs w:val="18"/>
          <w:rtl/>
        </w:rPr>
        <w:t>החדירות.</w:t>
      </w:r>
      <w:r w:rsidRPr="00EB460D">
        <w:rPr>
          <w:rFonts w:ascii="Tahoma" w:hAnsi="Tahoma" w:cs="Tahoma" w:hint="cs"/>
          <w:sz w:val="18"/>
          <w:szCs w:val="18"/>
          <w:rtl/>
        </w:rPr>
        <w:t xml:space="preserve"> </w:t>
      </w:r>
      <w:r w:rsidRPr="00EB460D">
        <w:rPr>
          <w:rFonts w:ascii="Tahoma" w:hAnsi="Tahoma" w:cs="Tahoma"/>
          <w:sz w:val="18"/>
          <w:szCs w:val="18"/>
          <w:rtl/>
        </w:rPr>
        <w:t xml:space="preserve">לאחר הסדרת הסוגיות </w:t>
      </w:r>
      <w:r w:rsidRPr="00EB460D">
        <w:rPr>
          <w:rFonts w:ascii="Tahoma" w:hAnsi="Tahoma" w:cs="Tahoma" w:hint="cs"/>
          <w:sz w:val="18"/>
          <w:szCs w:val="18"/>
          <w:rtl/>
        </w:rPr>
        <w:t>המכרזיות</w:t>
      </w:r>
      <w:r w:rsidRPr="00EB460D">
        <w:rPr>
          <w:rFonts w:ascii="Tahoma" w:hAnsi="Tahoma" w:cs="Tahoma"/>
          <w:sz w:val="18"/>
          <w:szCs w:val="18"/>
          <w:rtl/>
        </w:rPr>
        <w:t>, משרד רה"</w:t>
      </w:r>
      <w:r w:rsidRPr="00EB460D">
        <w:rPr>
          <w:rFonts w:ascii="Tahoma" w:hAnsi="Tahoma" w:cs="Tahoma" w:hint="cs"/>
          <w:sz w:val="18"/>
          <w:szCs w:val="18"/>
          <w:rtl/>
        </w:rPr>
        <w:t>ם</w:t>
      </w:r>
      <w:r w:rsidRPr="00EB460D">
        <w:rPr>
          <w:rFonts w:ascii="Tahoma" w:hAnsi="Tahoma" w:cs="Tahoma"/>
          <w:sz w:val="18"/>
          <w:szCs w:val="18"/>
          <w:rtl/>
        </w:rPr>
        <w:t xml:space="preserve"> יבצע את בדיקות החדירות וסקר</w:t>
      </w:r>
      <w:r w:rsidRPr="00EB460D">
        <w:rPr>
          <w:rFonts w:ascii="Tahoma" w:hAnsi="Tahoma" w:cs="Tahoma" w:hint="cs"/>
          <w:sz w:val="18"/>
          <w:szCs w:val="18"/>
          <w:rtl/>
        </w:rPr>
        <w:t xml:space="preserve"> </w:t>
      </w:r>
      <w:r w:rsidRPr="00EB460D">
        <w:rPr>
          <w:rFonts w:ascii="Tahoma" w:hAnsi="Tahoma" w:cs="Tahoma"/>
          <w:sz w:val="18"/>
          <w:szCs w:val="18"/>
          <w:rtl/>
        </w:rPr>
        <w:t>הסיכונים בהתאם ללוחות הזמנים כפי שנקבעו בפרוטוקול הוועדה ובהתאם להנחיות</w:t>
      </w:r>
      <w:r w:rsidRPr="00EB460D">
        <w:rPr>
          <w:rFonts w:ascii="Tahoma" w:hAnsi="Tahoma" w:cs="Tahoma" w:hint="cs"/>
          <w:sz w:val="18"/>
          <w:szCs w:val="18"/>
          <w:rtl/>
        </w:rPr>
        <w:t xml:space="preserve"> </w:t>
      </w:r>
      <w:r w:rsidRPr="00EB460D">
        <w:rPr>
          <w:rFonts w:ascii="Tahoma" w:hAnsi="Tahoma" w:cs="Tahoma"/>
          <w:sz w:val="18"/>
          <w:szCs w:val="18"/>
          <w:rtl/>
        </w:rPr>
        <w:t>יה"ב.</w:t>
      </w:r>
    </w:p>
    <w:p w14:paraId="3659E790" w14:textId="77777777" w:rsidR="00D56FA2" w:rsidRPr="00EB460D" w:rsidRDefault="00D56FA2" w:rsidP="00EB460D">
      <w:pPr>
        <w:spacing w:line="260" w:lineRule="exact"/>
        <w:jc w:val="both"/>
        <w:rPr>
          <w:rFonts w:ascii="Tahoma" w:hAnsi="Tahoma" w:cs="Tahoma"/>
          <w:sz w:val="18"/>
          <w:szCs w:val="18"/>
          <w:rtl/>
        </w:rPr>
      </w:pPr>
      <w:r w:rsidRPr="00EB460D">
        <w:rPr>
          <w:rStyle w:val="Heading7Char"/>
          <w:rFonts w:ascii="Tahoma" w:hAnsi="Tahoma" w:cs="Tahoma" w:hint="eastAsia"/>
          <w:sz w:val="18"/>
          <w:szCs w:val="18"/>
          <w:rtl/>
        </w:rPr>
        <w:t>בקרה</w:t>
      </w:r>
      <w:r w:rsidRPr="00EB460D">
        <w:rPr>
          <w:rStyle w:val="Heading7Char"/>
          <w:rFonts w:ascii="Tahoma" w:hAnsi="Tahoma" w:cs="Tahoma"/>
          <w:sz w:val="18"/>
          <w:szCs w:val="18"/>
          <w:rtl/>
        </w:rPr>
        <w:t xml:space="preserve"> </w:t>
      </w:r>
      <w:r w:rsidRPr="00EB460D">
        <w:rPr>
          <w:rStyle w:val="Heading7Char"/>
          <w:rFonts w:ascii="Tahoma" w:hAnsi="Tahoma" w:cs="Tahoma" w:hint="eastAsia"/>
          <w:sz w:val="18"/>
          <w:szCs w:val="18"/>
          <w:rtl/>
        </w:rPr>
        <w:t>תקציבית</w:t>
      </w:r>
      <w:r w:rsidRPr="00EB460D">
        <w:rPr>
          <w:rStyle w:val="Heading7Char"/>
          <w:rFonts w:ascii="Tahoma" w:hAnsi="Tahoma" w:cs="Tahoma"/>
          <w:sz w:val="18"/>
          <w:szCs w:val="18"/>
          <w:rtl/>
        </w:rPr>
        <w:t>:</w:t>
      </w:r>
      <w:r w:rsidRPr="00EB460D">
        <w:rPr>
          <w:rFonts w:ascii="Tahoma" w:hAnsi="Tahoma" w:cs="Tahoma" w:hint="cs"/>
          <w:sz w:val="18"/>
          <w:szCs w:val="18"/>
          <w:rtl/>
        </w:rPr>
        <w:t xml:space="preserve"> מפגישות שקיים ביולי 2020 משרד מבקר המדינה עם משרד רה</w:t>
      </w:r>
      <w:r w:rsidRPr="00EB460D">
        <w:rPr>
          <w:rFonts w:ascii="Tahoma" w:hAnsi="Tahoma" w:cs="Tahoma"/>
          <w:sz w:val="18"/>
          <w:szCs w:val="18"/>
          <w:rtl/>
        </w:rPr>
        <w:t>"</w:t>
      </w:r>
      <w:r w:rsidRPr="00EB460D">
        <w:rPr>
          <w:rFonts w:ascii="Tahoma" w:hAnsi="Tahoma" w:cs="Tahoma" w:hint="cs"/>
          <w:sz w:val="18"/>
          <w:szCs w:val="18"/>
          <w:rtl/>
        </w:rPr>
        <w:t xml:space="preserve">ם עלה כי המשרד לא מבצע </w:t>
      </w:r>
      <w:r w:rsidRPr="00EB460D">
        <w:rPr>
          <w:rFonts w:ascii="Tahoma" w:hAnsi="Tahoma" w:cs="Tahoma"/>
          <w:sz w:val="18"/>
          <w:szCs w:val="18"/>
          <w:rtl/>
        </w:rPr>
        <w:t>תהליך</w:t>
      </w:r>
      <w:r w:rsidRPr="00EB460D">
        <w:rPr>
          <w:rFonts w:ascii="Tahoma" w:hAnsi="Tahoma" w:cs="Tahoma" w:hint="cs"/>
          <w:sz w:val="18"/>
          <w:szCs w:val="18"/>
          <w:rtl/>
        </w:rPr>
        <w:t xml:space="preserve"> מוסדר של בקרה תקציבית שוטפת על </w:t>
      </w:r>
      <w:r w:rsidRPr="00EB460D">
        <w:rPr>
          <w:rFonts w:ascii="Tahoma" w:hAnsi="Tahoma" w:cs="Tahoma" w:hint="eastAsia"/>
          <w:sz w:val="18"/>
          <w:szCs w:val="18"/>
          <w:rtl/>
        </w:rPr>
        <w:t>הפרויקט</w:t>
      </w:r>
      <w:r w:rsidRPr="00EB460D">
        <w:rPr>
          <w:rFonts w:ascii="Tahoma" w:hAnsi="Tahoma" w:cs="Tahoma"/>
          <w:sz w:val="18"/>
          <w:szCs w:val="18"/>
          <w:rtl/>
        </w:rPr>
        <w:t xml:space="preserve"> בשל עלותו שאינה גבוהה</w:t>
      </w:r>
      <w:r w:rsidRPr="00EB460D">
        <w:rPr>
          <w:rFonts w:ascii="Tahoma" w:hAnsi="Tahoma" w:cs="Tahoma" w:hint="cs"/>
          <w:sz w:val="18"/>
          <w:szCs w:val="18"/>
          <w:rtl/>
        </w:rPr>
        <w:t>. משרד רה</w:t>
      </w:r>
      <w:r w:rsidRPr="00EB460D">
        <w:rPr>
          <w:rFonts w:ascii="Tahoma" w:hAnsi="Tahoma" w:cs="Tahoma"/>
          <w:sz w:val="18"/>
          <w:szCs w:val="18"/>
          <w:rtl/>
        </w:rPr>
        <w:t>"</w:t>
      </w:r>
      <w:r w:rsidRPr="00EB460D">
        <w:rPr>
          <w:rFonts w:ascii="Tahoma" w:hAnsi="Tahoma" w:cs="Tahoma" w:hint="cs"/>
          <w:sz w:val="18"/>
          <w:szCs w:val="18"/>
          <w:rtl/>
        </w:rPr>
        <w:t>ם מסר כי עלות השימוש במערכת עומדת על כ-30,000 ש"ח בחודש</w:t>
      </w:r>
      <w:r w:rsidRPr="00EB460D">
        <w:rPr>
          <w:rFonts w:ascii="Tahoma" w:hAnsi="Tahoma" w:cs="Tahoma"/>
          <w:sz w:val="18"/>
          <w:szCs w:val="18"/>
          <w:rtl/>
        </w:rPr>
        <w:t xml:space="preserve">, </w:t>
      </w:r>
      <w:r w:rsidRPr="00EB460D">
        <w:rPr>
          <w:rFonts w:ascii="Tahoma" w:hAnsi="Tahoma" w:cs="Tahoma" w:hint="cs"/>
          <w:sz w:val="18"/>
          <w:szCs w:val="18"/>
          <w:rtl/>
        </w:rPr>
        <w:t xml:space="preserve">מתוכן כ-6,000 ש"ח עבור המערכת עצמה ושאר העלויות (כ-80%) מופנות להיבטי אבטחת מידע והגנת סייבר. משרד רה"ם הוסיף כי אבטחת המידע והגנת הסייבר נערכות ברמה התשתית, ולכן עם העברת מערכות נוספות לסביבת הענן העלויות המדוברות יתחלקו בין כל המערכות. </w:t>
      </w:r>
    </w:p>
    <w:p w14:paraId="32155C86"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בתשובה נוספת מאפריל 2021 מסר משרד רה"ם כי</w:t>
      </w:r>
      <w:r w:rsidRPr="00EB460D">
        <w:rPr>
          <w:rFonts w:ascii="Tahoma" w:hAnsi="Tahoma" w:cs="Tahoma"/>
          <w:sz w:val="18"/>
          <w:szCs w:val="18"/>
          <w:rtl/>
        </w:rPr>
        <w:t xml:space="preserve"> </w:t>
      </w:r>
      <w:r w:rsidRPr="00EB460D">
        <w:rPr>
          <w:rFonts w:ascii="Tahoma" w:hAnsi="Tahoma" w:cs="Tahoma" w:hint="cs"/>
          <w:sz w:val="18"/>
          <w:szCs w:val="18"/>
          <w:rtl/>
        </w:rPr>
        <w:t xml:space="preserve">על פי סיכום עם אגף התקציבים הוגדרה להקמת המערכת </w:t>
      </w:r>
      <w:r w:rsidRPr="00EB460D">
        <w:rPr>
          <w:rFonts w:ascii="Tahoma" w:hAnsi="Tahoma" w:cs="Tahoma"/>
          <w:sz w:val="18"/>
          <w:szCs w:val="18"/>
          <w:rtl/>
        </w:rPr>
        <w:t>מסגרת תקציבית ברורה לפי שנים</w:t>
      </w:r>
      <w:r w:rsidRPr="00EB460D">
        <w:rPr>
          <w:rFonts w:ascii="Tahoma" w:hAnsi="Tahoma" w:cs="Tahoma" w:hint="cs"/>
          <w:sz w:val="18"/>
          <w:szCs w:val="18"/>
          <w:rtl/>
        </w:rPr>
        <w:t>, אשר לא חרגו ממנה, וכי לא מבוצעת בקרה תקציבית מעבר לכך.</w:t>
      </w:r>
      <w:r w:rsidRPr="00EB460D">
        <w:rPr>
          <w:rFonts w:ascii="Tahoma" w:hAnsi="Tahoma" w:cs="Tahoma"/>
          <w:sz w:val="18"/>
          <w:szCs w:val="18"/>
          <w:rtl/>
        </w:rPr>
        <w:t xml:space="preserve"> </w:t>
      </w:r>
    </w:p>
    <w:p w14:paraId="788B5904" w14:textId="77777777" w:rsidR="00D56FA2" w:rsidRPr="00EB460D" w:rsidRDefault="00D56FA2" w:rsidP="00EB460D">
      <w:pPr>
        <w:spacing w:line="260" w:lineRule="exact"/>
        <w:jc w:val="both"/>
        <w:rPr>
          <w:rFonts w:ascii="Tahoma" w:hAnsi="Tahoma" w:cs="Tahoma"/>
          <w:sz w:val="18"/>
          <w:szCs w:val="18"/>
        </w:rPr>
      </w:pPr>
    </w:p>
    <w:p w14:paraId="14E2F494" w14:textId="77777777" w:rsidR="00D56FA2" w:rsidRPr="00C17FF7" w:rsidRDefault="00D56FA2" w:rsidP="00EB460D">
      <w:pPr>
        <w:pStyle w:val="KOT4N"/>
      </w:pPr>
      <w:r w:rsidRPr="00C17FF7">
        <w:rPr>
          <w:rFonts w:hint="cs"/>
          <w:rtl/>
        </w:rPr>
        <w:t>משרד הבינוי והשיכון</w:t>
      </w:r>
      <w:r>
        <w:rPr>
          <w:rFonts w:hint="cs"/>
          <w:rtl/>
        </w:rPr>
        <w:t xml:space="preserve">: </w:t>
      </w:r>
      <w:r w:rsidRPr="00C17FF7">
        <w:rPr>
          <w:rFonts w:hint="cs"/>
          <w:rtl/>
        </w:rPr>
        <w:t xml:space="preserve">מערכת מחיר למשתכן </w:t>
      </w:r>
    </w:p>
    <w:p w14:paraId="61CD8AA2"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מערכת מחיר למשתכן הי</w:t>
      </w:r>
      <w:r w:rsidRPr="00EB460D">
        <w:rPr>
          <w:rFonts w:ascii="Tahoma" w:hAnsi="Tahoma" w:cs="Tahoma" w:hint="cs"/>
          <w:sz w:val="18"/>
          <w:szCs w:val="18"/>
          <w:rtl/>
        </w:rPr>
        <w:t xml:space="preserve">א יישומון </w:t>
      </w:r>
      <w:r w:rsidRPr="00EB460D">
        <w:rPr>
          <w:rFonts w:ascii="Tahoma" w:hAnsi="Tahoma" w:cs="Tahoma"/>
          <w:sz w:val="18"/>
          <w:szCs w:val="18"/>
          <w:rtl/>
        </w:rPr>
        <w:t xml:space="preserve">המאפשר לזכאי </w:t>
      </w:r>
      <w:r w:rsidRPr="00EB460D">
        <w:rPr>
          <w:rFonts w:ascii="Tahoma" w:hAnsi="Tahoma" w:cs="Tahoma" w:hint="cs"/>
          <w:sz w:val="18"/>
          <w:szCs w:val="18"/>
          <w:rtl/>
        </w:rPr>
        <w:t xml:space="preserve">תוכנית מחיר למשתכן </w:t>
      </w:r>
      <w:r w:rsidRPr="00EB460D">
        <w:rPr>
          <w:rFonts w:ascii="Tahoma" w:hAnsi="Tahoma" w:cs="Tahoma"/>
          <w:sz w:val="18"/>
          <w:szCs w:val="18"/>
          <w:rtl/>
        </w:rPr>
        <w:t xml:space="preserve">של משרד </w:t>
      </w:r>
      <w:r w:rsidRPr="00EB460D">
        <w:rPr>
          <w:rFonts w:ascii="Tahoma" w:hAnsi="Tahoma" w:cs="Tahoma" w:hint="cs"/>
          <w:sz w:val="18"/>
          <w:szCs w:val="18"/>
          <w:rtl/>
        </w:rPr>
        <w:t>הבינוי ו</w:t>
      </w:r>
      <w:r w:rsidRPr="00EB460D">
        <w:rPr>
          <w:rFonts w:ascii="Tahoma" w:hAnsi="Tahoma" w:cs="Tahoma"/>
          <w:sz w:val="18"/>
          <w:szCs w:val="18"/>
          <w:rtl/>
        </w:rPr>
        <w:t>השיכון ל</w:t>
      </w:r>
      <w:r w:rsidRPr="00EB460D">
        <w:rPr>
          <w:rFonts w:ascii="Tahoma" w:hAnsi="Tahoma" w:cs="Tahoma" w:hint="cs"/>
          <w:sz w:val="18"/>
          <w:szCs w:val="18"/>
          <w:rtl/>
        </w:rPr>
        <w:t>הירשם ל</w:t>
      </w:r>
      <w:r w:rsidRPr="00EB460D">
        <w:rPr>
          <w:rFonts w:ascii="Tahoma" w:hAnsi="Tahoma" w:cs="Tahoma"/>
          <w:sz w:val="18"/>
          <w:szCs w:val="18"/>
          <w:rtl/>
        </w:rPr>
        <w:t xml:space="preserve">הגרלות לדיור </w:t>
      </w:r>
      <w:r w:rsidRPr="00EB460D">
        <w:rPr>
          <w:rFonts w:ascii="Tahoma" w:hAnsi="Tahoma" w:cs="Tahoma" w:hint="cs"/>
          <w:sz w:val="18"/>
          <w:szCs w:val="18"/>
          <w:rtl/>
        </w:rPr>
        <w:t>שמבצע</w:t>
      </w:r>
      <w:r w:rsidRPr="00EB460D">
        <w:rPr>
          <w:rFonts w:ascii="Tahoma" w:hAnsi="Tahoma" w:cs="Tahoma"/>
          <w:sz w:val="18"/>
          <w:szCs w:val="18"/>
          <w:rtl/>
        </w:rPr>
        <w:t xml:space="preserve"> המשרד</w:t>
      </w:r>
      <w:r w:rsidRPr="00EB460D">
        <w:rPr>
          <w:rFonts w:ascii="Tahoma" w:hAnsi="Tahoma" w:cs="Tahoma" w:hint="cs"/>
          <w:sz w:val="18"/>
          <w:szCs w:val="18"/>
          <w:rtl/>
        </w:rPr>
        <w:t xml:space="preserve"> במסגרת תוכנית זו</w:t>
      </w:r>
      <w:r w:rsidRPr="00EB460D">
        <w:rPr>
          <w:rFonts w:ascii="Tahoma" w:hAnsi="Tahoma" w:cs="Tahoma"/>
          <w:sz w:val="18"/>
          <w:szCs w:val="18"/>
          <w:rtl/>
        </w:rPr>
        <w:t>. ה</w:t>
      </w:r>
      <w:r w:rsidRPr="00EB460D">
        <w:rPr>
          <w:rFonts w:ascii="Tahoma" w:hAnsi="Tahoma" w:cs="Tahoma" w:hint="cs"/>
          <w:sz w:val="18"/>
          <w:szCs w:val="18"/>
          <w:rtl/>
        </w:rPr>
        <w:t>יישומון</w:t>
      </w:r>
      <w:r w:rsidRPr="00EB460D">
        <w:rPr>
          <w:rFonts w:ascii="Tahoma" w:hAnsi="Tahoma" w:cs="Tahoma"/>
          <w:sz w:val="18"/>
          <w:szCs w:val="18"/>
          <w:rtl/>
        </w:rPr>
        <w:t xml:space="preserve"> </w:t>
      </w:r>
      <w:r w:rsidRPr="00EB460D">
        <w:rPr>
          <w:rFonts w:ascii="Tahoma" w:hAnsi="Tahoma" w:cs="Tahoma" w:hint="cs"/>
          <w:sz w:val="18"/>
          <w:szCs w:val="18"/>
          <w:rtl/>
        </w:rPr>
        <w:t xml:space="preserve">המקוון </w:t>
      </w:r>
      <w:r w:rsidRPr="00EB460D">
        <w:rPr>
          <w:rFonts w:ascii="Tahoma" w:hAnsi="Tahoma" w:cs="Tahoma"/>
          <w:sz w:val="18"/>
          <w:szCs w:val="18"/>
          <w:rtl/>
        </w:rPr>
        <w:t xml:space="preserve">פותח </w:t>
      </w:r>
      <w:r w:rsidRPr="00EB460D">
        <w:rPr>
          <w:rFonts w:ascii="Tahoma" w:hAnsi="Tahoma" w:cs="Tahoma" w:hint="cs"/>
          <w:sz w:val="18"/>
          <w:szCs w:val="18"/>
          <w:rtl/>
        </w:rPr>
        <w:t xml:space="preserve">בידי </w:t>
      </w:r>
      <w:r w:rsidRPr="00EB460D">
        <w:rPr>
          <w:rFonts w:ascii="Tahoma" w:hAnsi="Tahoma" w:cs="Tahoma"/>
          <w:sz w:val="18"/>
          <w:szCs w:val="18"/>
          <w:rtl/>
        </w:rPr>
        <w:t>ספק חיצוני ו</w:t>
      </w:r>
      <w:r w:rsidRPr="00EB460D">
        <w:rPr>
          <w:rFonts w:ascii="Tahoma" w:hAnsi="Tahoma" w:cs="Tahoma" w:hint="cs"/>
          <w:sz w:val="18"/>
          <w:szCs w:val="18"/>
          <w:rtl/>
        </w:rPr>
        <w:t>ה</w:t>
      </w:r>
      <w:r w:rsidRPr="00EB460D">
        <w:rPr>
          <w:rFonts w:ascii="Tahoma" w:hAnsi="Tahoma" w:cs="Tahoma"/>
          <w:sz w:val="18"/>
          <w:szCs w:val="18"/>
          <w:rtl/>
        </w:rPr>
        <w:t>ותק</w:t>
      </w:r>
      <w:r w:rsidRPr="00EB460D">
        <w:rPr>
          <w:rFonts w:ascii="Tahoma" w:hAnsi="Tahoma" w:cs="Tahoma" w:hint="cs"/>
          <w:sz w:val="18"/>
          <w:szCs w:val="18"/>
          <w:rtl/>
        </w:rPr>
        <w:t>ן</w:t>
      </w:r>
      <w:r w:rsidRPr="00EB460D">
        <w:rPr>
          <w:rFonts w:ascii="Tahoma" w:hAnsi="Tahoma" w:cs="Tahoma"/>
          <w:sz w:val="18"/>
          <w:szCs w:val="18"/>
          <w:rtl/>
        </w:rPr>
        <w:t xml:space="preserve"> על גבי תשתית ענן מסוג </w:t>
      </w:r>
      <w:r w:rsidRPr="00EB460D">
        <w:rPr>
          <w:rFonts w:ascii="Tahoma" w:hAnsi="Tahoma" w:cs="Tahoma"/>
          <w:sz w:val="18"/>
          <w:szCs w:val="18"/>
        </w:rPr>
        <w:t>PaaS</w:t>
      </w:r>
      <w:r w:rsidRPr="00EB460D">
        <w:rPr>
          <w:rFonts w:ascii="Tahoma" w:hAnsi="Tahoma" w:cs="Tahoma"/>
          <w:sz w:val="18"/>
          <w:szCs w:val="18"/>
          <w:rtl/>
        </w:rPr>
        <w:t>.</w:t>
      </w:r>
      <w:r w:rsidRPr="00EB460D">
        <w:rPr>
          <w:rFonts w:ascii="Tahoma" w:hAnsi="Tahoma" w:cs="Tahoma" w:hint="cs"/>
          <w:sz w:val="18"/>
          <w:szCs w:val="18"/>
          <w:rtl/>
        </w:rPr>
        <w:t xml:space="preserve"> עלות הקמת המערכת הסתכמה בכ-2 מיליון ש"ח.</w:t>
      </w:r>
    </w:p>
    <w:p w14:paraId="254C63E3" w14:textId="77777777" w:rsidR="00D56FA2" w:rsidRPr="00EB460D" w:rsidRDefault="00D56FA2" w:rsidP="00EB460D">
      <w:pPr>
        <w:spacing w:line="260" w:lineRule="exact"/>
        <w:jc w:val="both"/>
        <w:rPr>
          <w:rFonts w:ascii="Tahoma" w:hAnsi="Tahoma" w:cs="Tahoma"/>
          <w:sz w:val="18"/>
          <w:szCs w:val="18"/>
          <w:rtl/>
        </w:rPr>
      </w:pPr>
      <w:r w:rsidRPr="00EB460D">
        <w:rPr>
          <w:rStyle w:val="Heading7Char"/>
          <w:rFonts w:ascii="Tahoma" w:hAnsi="Tahoma" w:cs="Tahoma" w:hint="eastAsia"/>
          <w:sz w:val="18"/>
          <w:szCs w:val="18"/>
          <w:rtl/>
        </w:rPr>
        <w:t>אבטחת</w:t>
      </w:r>
      <w:r w:rsidRPr="00EB460D">
        <w:rPr>
          <w:rStyle w:val="Heading7Char"/>
          <w:rFonts w:ascii="Tahoma" w:hAnsi="Tahoma" w:cs="Tahoma"/>
          <w:sz w:val="18"/>
          <w:szCs w:val="18"/>
          <w:rtl/>
        </w:rPr>
        <w:t xml:space="preserve"> </w:t>
      </w:r>
      <w:r w:rsidRPr="00EB460D">
        <w:rPr>
          <w:rStyle w:val="Heading7Char"/>
          <w:rFonts w:ascii="Tahoma" w:hAnsi="Tahoma" w:cs="Tahoma" w:hint="eastAsia"/>
          <w:sz w:val="18"/>
          <w:szCs w:val="18"/>
          <w:rtl/>
        </w:rPr>
        <w:t>מידע</w:t>
      </w:r>
      <w:r w:rsidRPr="00EB460D">
        <w:rPr>
          <w:rStyle w:val="Heading7Char"/>
          <w:rFonts w:ascii="Tahoma" w:hAnsi="Tahoma" w:cs="Tahoma"/>
          <w:sz w:val="18"/>
          <w:szCs w:val="18"/>
          <w:rtl/>
        </w:rPr>
        <w:t>:</w:t>
      </w:r>
      <w:r w:rsidRPr="00EB460D">
        <w:rPr>
          <w:rFonts w:ascii="Tahoma" w:hAnsi="Tahoma" w:cs="Tahoma" w:hint="cs"/>
          <w:sz w:val="18"/>
          <w:szCs w:val="18"/>
          <w:rtl/>
        </w:rPr>
        <w:t xml:space="preserve"> מערכת מחיר למשתכן עלתה לאוויר בשנת 2015, טרם הקמת הוועדה המייעצת. בהליך הקמת המערכת נערכו בדיקות חדירות על ידי חברה חיצונית וסקירת אבטחה של הקוד</w:t>
      </w:r>
      <w:r w:rsidRPr="00EB460D">
        <w:rPr>
          <w:rStyle w:val="FootnoteReference"/>
          <w:rFonts w:ascii="Tahoma" w:hAnsi="Tahoma" w:cs="Tahoma"/>
          <w:sz w:val="18"/>
          <w:szCs w:val="18"/>
          <w:rtl/>
        </w:rPr>
        <w:footnoteReference w:id="66"/>
      </w:r>
      <w:r w:rsidRPr="00EB460D">
        <w:rPr>
          <w:rFonts w:ascii="Tahoma" w:hAnsi="Tahoma" w:cs="Tahoma"/>
          <w:sz w:val="18"/>
          <w:szCs w:val="18"/>
          <w:rtl/>
        </w:rPr>
        <w:t>.</w:t>
      </w:r>
      <w:r w:rsidRPr="00EB460D">
        <w:rPr>
          <w:rFonts w:ascii="Tahoma" w:hAnsi="Tahoma" w:cs="Tahoma" w:hint="cs"/>
          <w:sz w:val="18"/>
          <w:szCs w:val="18"/>
          <w:rtl/>
        </w:rPr>
        <w:t xml:space="preserve"> לאחר הקמת הוועדה המייעצת, ביקש משרד הבינוי והשיכון חוות דעת בדיעבד על המערכת. ב</w:t>
      </w:r>
      <w:r w:rsidRPr="00EB460D">
        <w:rPr>
          <w:rFonts w:ascii="Tahoma" w:hAnsi="Tahoma" w:cs="Tahoma"/>
          <w:sz w:val="18"/>
          <w:szCs w:val="18"/>
          <w:rtl/>
        </w:rPr>
        <w:t xml:space="preserve">ספטמבר 2016 </w:t>
      </w:r>
      <w:r w:rsidRPr="00EB460D">
        <w:rPr>
          <w:rFonts w:ascii="Tahoma" w:hAnsi="Tahoma" w:cs="Tahoma" w:hint="cs"/>
          <w:sz w:val="18"/>
          <w:szCs w:val="18"/>
          <w:rtl/>
        </w:rPr>
        <w:t>ביצעה יה"ב</w:t>
      </w:r>
      <w:r w:rsidRPr="00EB460D">
        <w:rPr>
          <w:rFonts w:ascii="Tahoma" w:hAnsi="Tahoma" w:cs="Tahoma"/>
          <w:sz w:val="18"/>
          <w:szCs w:val="18"/>
          <w:rtl/>
        </w:rPr>
        <w:t xml:space="preserve"> מבדק אבטחת מידע לתשתית הענן של מערכת זו</w:t>
      </w:r>
      <w:r w:rsidRPr="00EB460D">
        <w:rPr>
          <w:rFonts w:ascii="Tahoma" w:hAnsi="Tahoma" w:cs="Tahoma" w:hint="cs"/>
          <w:sz w:val="18"/>
          <w:szCs w:val="18"/>
          <w:rtl/>
        </w:rPr>
        <w:t>, וסיפקה המלצות שיושמו על ידי משרד הבינוי והשיכון.</w:t>
      </w:r>
    </w:p>
    <w:p w14:paraId="7EA0B8A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כמו כן, משרד הבינוי והשיכון משתמש בשירותי ספק נוסף על מנת להגן על הגישה למערכת בענן. ספק זה מדווח באופן שוטף למשרד על אירועי תקיפה וכן מבצע ניסיונות תקיפה בעצמו על מנת לוודא כי הגדרות ההגנה מעודכנות ועוצרות את התקיפות. בנוסף, את תהליך ביצוע ההגרלות מלווה משרד רואי חשבון חיצוני. עבור כל הגרלה בנפרד בוחן משרד רואי החשבון היבטים שונים של בקרות בתחום אבטחת מידע המבוצעות על ידי המשרד, </w:t>
      </w:r>
      <w:r w:rsidRPr="00EB460D">
        <w:rPr>
          <w:rFonts w:ascii="Tahoma" w:hAnsi="Tahoma" w:cs="Tahoma"/>
          <w:sz w:val="18"/>
          <w:szCs w:val="18"/>
          <w:rtl/>
        </w:rPr>
        <w:t xml:space="preserve">לרבות </w:t>
      </w:r>
      <w:r w:rsidRPr="00EB460D">
        <w:rPr>
          <w:rFonts w:ascii="Tahoma" w:hAnsi="Tahoma" w:cs="Tahoma" w:hint="eastAsia"/>
          <w:sz w:val="18"/>
          <w:szCs w:val="18"/>
          <w:rtl/>
        </w:rPr>
        <w:t>בקרות</w:t>
      </w:r>
      <w:r w:rsidRPr="00EB460D">
        <w:rPr>
          <w:rFonts w:ascii="Tahoma" w:hAnsi="Tahoma" w:cs="Tahoma"/>
          <w:sz w:val="18"/>
          <w:szCs w:val="18"/>
          <w:rtl/>
        </w:rPr>
        <w:t xml:space="preserve"> </w:t>
      </w:r>
      <w:r w:rsidRPr="00EB460D">
        <w:rPr>
          <w:rFonts w:ascii="Tahoma" w:hAnsi="Tahoma" w:cs="Tahoma" w:hint="eastAsia"/>
          <w:sz w:val="18"/>
          <w:szCs w:val="18"/>
          <w:rtl/>
        </w:rPr>
        <w:t>על</w:t>
      </w:r>
      <w:r w:rsidRPr="00EB460D">
        <w:rPr>
          <w:rFonts w:ascii="Tahoma" w:hAnsi="Tahoma" w:cs="Tahoma"/>
          <w:sz w:val="18"/>
          <w:szCs w:val="18"/>
          <w:rtl/>
        </w:rPr>
        <w:t xml:space="preserve"> </w:t>
      </w:r>
      <w:r w:rsidRPr="00EB460D">
        <w:rPr>
          <w:rFonts w:ascii="Tahoma" w:hAnsi="Tahoma" w:cs="Tahoma" w:hint="eastAsia"/>
          <w:sz w:val="18"/>
          <w:szCs w:val="18"/>
          <w:rtl/>
        </w:rPr>
        <w:t>בדיקות</w:t>
      </w:r>
      <w:r w:rsidRPr="00EB460D">
        <w:rPr>
          <w:rFonts w:ascii="Tahoma" w:hAnsi="Tahoma" w:cs="Tahoma"/>
          <w:sz w:val="18"/>
          <w:szCs w:val="18"/>
          <w:rtl/>
        </w:rPr>
        <w:t xml:space="preserve"> </w:t>
      </w:r>
      <w:r w:rsidRPr="00EB460D">
        <w:rPr>
          <w:rFonts w:ascii="Tahoma" w:hAnsi="Tahoma" w:cs="Tahoma" w:hint="eastAsia"/>
          <w:sz w:val="18"/>
          <w:szCs w:val="18"/>
          <w:rtl/>
        </w:rPr>
        <w:t>חדירות</w:t>
      </w:r>
      <w:r w:rsidRPr="00EB460D">
        <w:rPr>
          <w:rFonts w:ascii="Tahoma" w:hAnsi="Tahoma" w:cs="Tahoma" w:hint="cs"/>
          <w:sz w:val="18"/>
          <w:szCs w:val="18"/>
          <w:rtl/>
        </w:rPr>
        <w:t xml:space="preserve">, הקשורות בין היתר גם לתשתית הענן של המערכת, ונותן את אישורו. </w:t>
      </w:r>
      <w:r w:rsidRPr="00EB460D">
        <w:rPr>
          <w:rFonts w:ascii="Tahoma" w:hAnsi="Tahoma" w:cs="Tahoma" w:hint="eastAsia"/>
          <w:sz w:val="18"/>
          <w:szCs w:val="18"/>
          <w:rtl/>
        </w:rPr>
        <w:t>בתשובת</w:t>
      </w:r>
      <w:r w:rsidRPr="00EB460D">
        <w:rPr>
          <w:rFonts w:ascii="Tahoma" w:hAnsi="Tahoma" w:cs="Tahoma"/>
          <w:sz w:val="18"/>
          <w:szCs w:val="18"/>
          <w:rtl/>
        </w:rPr>
        <w:t xml:space="preserve"> </w:t>
      </w:r>
      <w:r w:rsidRPr="00EB460D">
        <w:rPr>
          <w:rFonts w:ascii="Tahoma" w:hAnsi="Tahoma" w:cs="Tahoma" w:hint="eastAsia"/>
          <w:sz w:val="18"/>
          <w:szCs w:val="18"/>
          <w:rtl/>
        </w:rPr>
        <w:t>משרד</w:t>
      </w:r>
      <w:r w:rsidRPr="00EB460D">
        <w:rPr>
          <w:rFonts w:ascii="Tahoma" w:hAnsi="Tahoma" w:cs="Tahoma"/>
          <w:sz w:val="18"/>
          <w:szCs w:val="18"/>
          <w:rtl/>
        </w:rPr>
        <w:t xml:space="preserve"> </w:t>
      </w:r>
      <w:r w:rsidRPr="00EB460D">
        <w:rPr>
          <w:rFonts w:ascii="Tahoma" w:hAnsi="Tahoma" w:cs="Tahoma" w:hint="eastAsia"/>
          <w:sz w:val="18"/>
          <w:szCs w:val="18"/>
          <w:rtl/>
        </w:rPr>
        <w:t>הבינוי</w:t>
      </w:r>
      <w:r w:rsidRPr="00EB460D">
        <w:rPr>
          <w:rFonts w:ascii="Tahoma" w:hAnsi="Tahoma" w:cs="Tahoma"/>
          <w:sz w:val="18"/>
          <w:szCs w:val="18"/>
          <w:rtl/>
        </w:rPr>
        <w:t xml:space="preserve"> </w:t>
      </w:r>
      <w:r w:rsidRPr="00EB460D">
        <w:rPr>
          <w:rFonts w:ascii="Tahoma" w:hAnsi="Tahoma" w:cs="Tahoma" w:hint="eastAsia"/>
          <w:sz w:val="18"/>
          <w:szCs w:val="18"/>
          <w:rtl/>
        </w:rPr>
        <w:t>והשיכון</w:t>
      </w:r>
      <w:r w:rsidRPr="00EB460D">
        <w:rPr>
          <w:rFonts w:ascii="Tahoma" w:hAnsi="Tahoma" w:cs="Tahoma"/>
          <w:sz w:val="18"/>
          <w:szCs w:val="18"/>
          <w:rtl/>
        </w:rPr>
        <w:t xml:space="preserve"> מ</w:t>
      </w:r>
      <w:r w:rsidRPr="00EB460D">
        <w:rPr>
          <w:rFonts w:ascii="Tahoma" w:hAnsi="Tahoma" w:cs="Tahoma" w:hint="cs"/>
          <w:sz w:val="18"/>
          <w:szCs w:val="18"/>
          <w:rtl/>
        </w:rPr>
        <w:t>פברואר 2021</w:t>
      </w:r>
      <w:r w:rsidRPr="00EB460D">
        <w:rPr>
          <w:rFonts w:ascii="Tahoma" w:hAnsi="Tahoma" w:cs="Tahoma"/>
          <w:sz w:val="18"/>
          <w:szCs w:val="18"/>
          <w:rtl/>
        </w:rPr>
        <w:t xml:space="preserve"> נמסר כי</w:t>
      </w:r>
      <w:r w:rsidRPr="00EB460D">
        <w:rPr>
          <w:rFonts w:ascii="Tahoma" w:hAnsi="Tahoma" w:cs="Tahoma" w:hint="cs"/>
          <w:sz w:val="18"/>
          <w:szCs w:val="18"/>
          <w:rtl/>
        </w:rPr>
        <w:t xml:space="preserve"> ארכיטקטורת המערכת נבנתה באופן המאפשר את ביצוע ההגרלה ללא התערבות חיצונית. ההגרלה עצמה מבוצעת במחשב שאינו מחובר לרשת המשרד, ואילו בענן נשמרים כל נתוני ההרשמה והמידע המיועד להנגשה לנרשמים להגרלות.</w:t>
      </w:r>
    </w:p>
    <w:p w14:paraId="76D9D468" w14:textId="77777777" w:rsidR="00D56FA2" w:rsidRPr="00EB460D" w:rsidRDefault="00D56FA2" w:rsidP="00EB460D">
      <w:pPr>
        <w:spacing w:line="260" w:lineRule="exact"/>
        <w:jc w:val="both"/>
        <w:rPr>
          <w:rFonts w:ascii="Tahoma" w:hAnsi="Tahoma" w:cs="Tahoma"/>
          <w:sz w:val="18"/>
          <w:szCs w:val="18"/>
          <w:rtl/>
        </w:rPr>
      </w:pPr>
      <w:r w:rsidRPr="00EB460D">
        <w:rPr>
          <w:rStyle w:val="Heading7Char"/>
          <w:rFonts w:ascii="Tahoma" w:hAnsi="Tahoma" w:cs="Tahoma" w:hint="eastAsia"/>
          <w:sz w:val="18"/>
          <w:szCs w:val="18"/>
          <w:rtl/>
        </w:rPr>
        <w:t>בקרה</w:t>
      </w:r>
      <w:r w:rsidRPr="00EB460D">
        <w:rPr>
          <w:rStyle w:val="Heading7Char"/>
          <w:rFonts w:ascii="Tahoma" w:hAnsi="Tahoma" w:cs="Tahoma"/>
          <w:sz w:val="18"/>
          <w:szCs w:val="18"/>
          <w:rtl/>
        </w:rPr>
        <w:t xml:space="preserve"> </w:t>
      </w:r>
      <w:r w:rsidRPr="00EB460D">
        <w:rPr>
          <w:rStyle w:val="Heading7Char"/>
          <w:rFonts w:ascii="Tahoma" w:hAnsi="Tahoma" w:cs="Tahoma" w:hint="eastAsia"/>
          <w:sz w:val="18"/>
          <w:szCs w:val="18"/>
          <w:rtl/>
        </w:rPr>
        <w:t>תקציבית</w:t>
      </w:r>
      <w:r w:rsidRPr="00EB460D">
        <w:rPr>
          <w:rStyle w:val="Heading7Char"/>
          <w:rFonts w:ascii="Tahoma" w:hAnsi="Tahoma" w:cs="Tahoma"/>
          <w:sz w:val="18"/>
          <w:szCs w:val="18"/>
          <w:rtl/>
        </w:rPr>
        <w:t>:</w:t>
      </w:r>
      <w:r w:rsidRPr="00EB460D">
        <w:rPr>
          <w:rFonts w:ascii="Tahoma" w:hAnsi="Tahoma" w:cs="Tahoma" w:hint="cs"/>
          <w:sz w:val="18"/>
          <w:szCs w:val="18"/>
          <w:rtl/>
        </w:rPr>
        <w:t xml:space="preserve"> על פי מידע שמסר משרד הבינוי והשיכון, עלות השימוש במערכת הסתכמה בכ-50,000 דולר בשנת 2018 ובכ-68,000 דולר בשנת 2019. מפגישות שקיים </w:t>
      </w:r>
      <w:r w:rsidRPr="00EB460D">
        <w:rPr>
          <w:rFonts w:ascii="Tahoma" w:hAnsi="Tahoma" w:cs="Tahoma"/>
          <w:sz w:val="18"/>
          <w:szCs w:val="18"/>
          <w:rtl/>
        </w:rPr>
        <w:t xml:space="preserve">משרד </w:t>
      </w:r>
      <w:r w:rsidRPr="00EB460D">
        <w:rPr>
          <w:rFonts w:ascii="Tahoma" w:hAnsi="Tahoma" w:cs="Tahoma"/>
          <w:sz w:val="18"/>
          <w:szCs w:val="18"/>
          <w:rtl/>
        </w:rPr>
        <w:lastRenderedPageBreak/>
        <w:t>מבקר המדינה</w:t>
      </w:r>
      <w:r w:rsidRPr="00EB460D">
        <w:rPr>
          <w:rFonts w:ascii="Tahoma" w:hAnsi="Tahoma" w:cs="Tahoma" w:hint="cs"/>
          <w:sz w:val="18"/>
          <w:szCs w:val="18"/>
          <w:rtl/>
        </w:rPr>
        <w:t xml:space="preserve"> ביולי 2020 עם משרד הבינוי והשיכון עלה כי נכון למועד הפגישות, בקרת העלויות מבוצעת על ידי אגף מערכות מידע באמצעות הגדרת </w:t>
      </w:r>
      <w:r w:rsidRPr="00EB460D">
        <w:rPr>
          <w:rFonts w:ascii="Tahoma" w:hAnsi="Tahoma" w:cs="Tahoma"/>
          <w:sz w:val="18"/>
          <w:szCs w:val="18"/>
          <w:rtl/>
        </w:rPr>
        <w:t xml:space="preserve">מסגרת עלויות </w:t>
      </w:r>
      <w:r w:rsidRPr="00EB460D">
        <w:rPr>
          <w:rFonts w:ascii="Tahoma" w:hAnsi="Tahoma" w:cs="Tahoma" w:hint="cs"/>
          <w:sz w:val="18"/>
          <w:szCs w:val="18"/>
          <w:rtl/>
        </w:rPr>
        <w:t xml:space="preserve">חודשית </w:t>
      </w:r>
      <w:r w:rsidRPr="00EB460D">
        <w:rPr>
          <w:rFonts w:ascii="Tahoma" w:hAnsi="Tahoma" w:cs="Tahoma"/>
          <w:sz w:val="18"/>
          <w:szCs w:val="18"/>
          <w:rtl/>
        </w:rPr>
        <w:t xml:space="preserve">שלא ניתן לחרוג ממנה והתראות לאחר ניצול של </w:t>
      </w:r>
      <w:r w:rsidRPr="00EB460D">
        <w:rPr>
          <w:rFonts w:ascii="Tahoma" w:hAnsi="Tahoma" w:cs="Tahoma" w:hint="cs"/>
          <w:sz w:val="18"/>
          <w:szCs w:val="18"/>
          <w:rtl/>
        </w:rPr>
        <w:t>אחוז מסוים מהמסגרת. לדברי משרד הבינוי והשיכון, חשבות המשרד טרם מתמצאת בבקרה על פרויקטים המבוצעים בסביבת הענן. לדברי המשרד, הציפייה היא כי מכרז נימבוס ייתן מענה לנושא הבקרה החשבונאית על ידי גורמי המקצוע במשרד.</w:t>
      </w:r>
    </w:p>
    <w:p w14:paraId="1DB69AE3" w14:textId="77777777" w:rsidR="00D56FA2" w:rsidRPr="00EB460D" w:rsidRDefault="00D56FA2" w:rsidP="00EB460D">
      <w:pPr>
        <w:spacing w:line="260" w:lineRule="exact"/>
        <w:jc w:val="both"/>
        <w:rPr>
          <w:rFonts w:ascii="Tahoma" w:hAnsi="Tahoma" w:cs="Tahoma"/>
          <w:sz w:val="18"/>
          <w:szCs w:val="18"/>
          <w:rtl/>
        </w:rPr>
      </w:pPr>
    </w:p>
    <w:p w14:paraId="0160A8BF" w14:textId="77777777" w:rsidR="00D56FA2" w:rsidRPr="00C17FF7" w:rsidRDefault="00D56FA2" w:rsidP="00EB460D">
      <w:pPr>
        <w:pStyle w:val="KOT4N"/>
        <w:rPr>
          <w:rtl/>
        </w:rPr>
      </w:pPr>
      <w:r w:rsidRPr="00C17FF7">
        <w:rPr>
          <w:rFonts w:hint="cs"/>
          <w:rtl/>
        </w:rPr>
        <w:t>משרד הבריאות</w:t>
      </w:r>
      <w:r>
        <w:rPr>
          <w:rFonts w:hint="cs"/>
          <w:rtl/>
        </w:rPr>
        <w:t xml:space="preserve">: </w:t>
      </w:r>
      <w:r w:rsidRPr="00C17FF7">
        <w:rPr>
          <w:rFonts w:hint="cs"/>
          <w:rtl/>
        </w:rPr>
        <w:t>חדרי מחקר</w:t>
      </w:r>
    </w:p>
    <w:p w14:paraId="7436564A"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משרד הבריאות הוא ה</w:t>
      </w:r>
      <w:r w:rsidRPr="00EB460D">
        <w:rPr>
          <w:rFonts w:ascii="Tahoma" w:hAnsi="Tahoma" w:cs="Tahoma"/>
          <w:sz w:val="18"/>
          <w:szCs w:val="18"/>
          <w:rtl/>
        </w:rPr>
        <w:t>זרוע הממשלתית</w:t>
      </w:r>
      <w:r w:rsidRPr="00EB460D">
        <w:rPr>
          <w:rFonts w:ascii="Tahoma" w:hAnsi="Tahoma" w:cs="Tahoma" w:hint="cs"/>
          <w:sz w:val="18"/>
          <w:szCs w:val="18"/>
          <w:rtl/>
        </w:rPr>
        <w:t xml:space="preserve"> </w:t>
      </w:r>
      <w:r w:rsidRPr="00EB460D">
        <w:rPr>
          <w:rFonts w:ascii="Tahoma" w:hAnsi="Tahoma" w:cs="Tahoma"/>
          <w:sz w:val="18"/>
          <w:szCs w:val="18"/>
          <w:rtl/>
        </w:rPr>
        <w:t>המופקדת על בריאות הציבור</w:t>
      </w:r>
      <w:r w:rsidRPr="00EB460D">
        <w:rPr>
          <w:rFonts w:ascii="Tahoma" w:hAnsi="Tahoma" w:cs="Tahoma" w:hint="cs"/>
          <w:sz w:val="18"/>
          <w:szCs w:val="18"/>
          <w:rtl/>
        </w:rPr>
        <w:t>. המשרד אוסף מידע מכוח חיקוקים שונים על מנת ל</w:t>
      </w:r>
      <w:r w:rsidRPr="00EB460D">
        <w:rPr>
          <w:rFonts w:ascii="Tahoma" w:hAnsi="Tahoma" w:cs="Tahoma"/>
          <w:sz w:val="18"/>
          <w:szCs w:val="18"/>
          <w:rtl/>
        </w:rPr>
        <w:t>קבל תמונה שלמה ככל שניתן על מערכת</w:t>
      </w:r>
      <w:r w:rsidRPr="00EB460D">
        <w:rPr>
          <w:rFonts w:ascii="Tahoma" w:hAnsi="Tahoma" w:cs="Tahoma" w:hint="cs"/>
          <w:sz w:val="18"/>
          <w:szCs w:val="18"/>
          <w:rtl/>
        </w:rPr>
        <w:t xml:space="preserve"> </w:t>
      </w:r>
      <w:r w:rsidRPr="00EB460D">
        <w:rPr>
          <w:rFonts w:ascii="Tahoma" w:hAnsi="Tahoma" w:cs="Tahoma"/>
          <w:sz w:val="18"/>
          <w:szCs w:val="18"/>
          <w:rtl/>
        </w:rPr>
        <w:t>הבריאות בישראל, צרכיה, מגבלותיה, מגמותיה, המשאבים שהיא צ</w:t>
      </w:r>
      <w:r w:rsidRPr="00EB460D">
        <w:rPr>
          <w:rFonts w:ascii="Tahoma" w:hAnsi="Tahoma" w:cs="Tahoma" w:hint="cs"/>
          <w:sz w:val="18"/>
          <w:szCs w:val="18"/>
          <w:rtl/>
        </w:rPr>
        <w:t>ורכת</w:t>
      </w:r>
      <w:r w:rsidRPr="00EB460D">
        <w:rPr>
          <w:rFonts w:ascii="Tahoma" w:hAnsi="Tahoma" w:cs="Tahoma"/>
          <w:sz w:val="18"/>
          <w:szCs w:val="18"/>
          <w:rtl/>
        </w:rPr>
        <w:t xml:space="preserve"> ושהיא</w:t>
      </w:r>
      <w:r w:rsidRPr="00EB460D">
        <w:rPr>
          <w:rFonts w:ascii="Tahoma" w:hAnsi="Tahoma" w:cs="Tahoma" w:hint="cs"/>
          <w:sz w:val="18"/>
          <w:szCs w:val="18"/>
          <w:rtl/>
        </w:rPr>
        <w:t xml:space="preserve"> </w:t>
      </w:r>
      <w:r w:rsidRPr="00EB460D">
        <w:rPr>
          <w:rFonts w:ascii="Tahoma" w:hAnsi="Tahoma" w:cs="Tahoma"/>
          <w:sz w:val="18"/>
          <w:szCs w:val="18"/>
          <w:rtl/>
        </w:rPr>
        <w:t>מספקת וכיו</w:t>
      </w:r>
      <w:r w:rsidRPr="00EB460D">
        <w:rPr>
          <w:rFonts w:ascii="Tahoma" w:hAnsi="Tahoma" w:cs="Tahoma" w:hint="cs"/>
          <w:sz w:val="18"/>
          <w:szCs w:val="18"/>
          <w:rtl/>
        </w:rPr>
        <w:t>צא בזה,</w:t>
      </w:r>
      <w:r w:rsidRPr="00EB460D">
        <w:rPr>
          <w:rFonts w:ascii="Tahoma" w:hAnsi="Tahoma" w:cs="Tahoma"/>
          <w:sz w:val="18"/>
          <w:szCs w:val="18"/>
          <w:rtl/>
        </w:rPr>
        <w:t xml:space="preserve"> על מנת ש</w:t>
      </w:r>
      <w:r w:rsidRPr="00EB460D">
        <w:rPr>
          <w:rFonts w:ascii="Tahoma" w:hAnsi="Tahoma" w:cs="Tahoma" w:hint="cs"/>
          <w:sz w:val="18"/>
          <w:szCs w:val="18"/>
          <w:rtl/>
        </w:rPr>
        <w:t>יוכל</w:t>
      </w:r>
      <w:r w:rsidRPr="00EB460D">
        <w:rPr>
          <w:rFonts w:ascii="Tahoma" w:hAnsi="Tahoma" w:cs="Tahoma"/>
          <w:sz w:val="18"/>
          <w:szCs w:val="18"/>
          <w:rtl/>
        </w:rPr>
        <w:t xml:space="preserve"> להפיק תובנות לתועלת כלל הציבור</w:t>
      </w:r>
      <w:r w:rsidRPr="00EB460D">
        <w:rPr>
          <w:rFonts w:ascii="Tahoma" w:hAnsi="Tahoma" w:cs="Tahoma" w:hint="cs"/>
          <w:sz w:val="18"/>
          <w:szCs w:val="18"/>
          <w:rtl/>
        </w:rPr>
        <w:t xml:space="preserve"> ולקדם את מערכת הבריאות בישראל.</w:t>
      </w:r>
    </w:p>
    <w:p w14:paraId="639949D8"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אחת הדרכים לקידום מערכת הבריאות בישראל היא שימוש במידע הנצבר במשרד הבריאות למטרות מחקר</w:t>
      </w:r>
      <w:r w:rsidRPr="00EB460D">
        <w:rPr>
          <w:rStyle w:val="FootnoteReference"/>
          <w:rFonts w:ascii="Tahoma" w:hAnsi="Tahoma" w:cs="Tahoma"/>
          <w:sz w:val="18"/>
          <w:szCs w:val="18"/>
          <w:rtl/>
        </w:rPr>
        <w:footnoteReference w:id="67"/>
      </w:r>
      <w:r w:rsidRPr="00EB460D">
        <w:rPr>
          <w:rFonts w:ascii="Tahoma" w:hAnsi="Tahoma" w:cs="Tahoma" w:hint="cs"/>
          <w:sz w:val="18"/>
          <w:szCs w:val="18"/>
          <w:rtl/>
        </w:rPr>
        <w:t>, הן בידי משרד הבריאות עצמו והן בידי חוקרים חיצוניים. לשם כך החליט משרד הבריאות על יצירת סביבה ייעודית לכל מחקר, אשר תכיל כלים ונתונים רלוונטיים עבורו לאחר שעברו התממה עמוקה</w:t>
      </w:r>
      <w:r w:rsidRPr="00EB460D">
        <w:rPr>
          <w:rStyle w:val="FootnoteReference"/>
          <w:rFonts w:ascii="Tahoma" w:hAnsi="Tahoma" w:cs="Tahoma"/>
          <w:sz w:val="18"/>
          <w:szCs w:val="18"/>
          <w:rtl/>
        </w:rPr>
        <w:footnoteReference w:id="68"/>
      </w:r>
      <w:r w:rsidRPr="00EB460D">
        <w:rPr>
          <w:rFonts w:ascii="Tahoma" w:hAnsi="Tahoma" w:cs="Tahoma" w:hint="cs"/>
          <w:sz w:val="18"/>
          <w:szCs w:val="18"/>
          <w:rtl/>
        </w:rPr>
        <w:t>. סביבה זו יכולה להתקיים בענן או בתשתיות המקומיות.</w:t>
      </w:r>
    </w:p>
    <w:p w14:paraId="0AB2DDAE"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באוקטובר 2015 פרסם משרד הבריאות מכרז בנושא הקמת "</w:t>
      </w:r>
      <w:r w:rsidRPr="00EB460D">
        <w:rPr>
          <w:rFonts w:ascii="Tahoma" w:hAnsi="Tahoma" w:cs="Tahoma"/>
          <w:sz w:val="18"/>
          <w:szCs w:val="18"/>
          <w:rtl/>
        </w:rPr>
        <w:t>מערכת לאיסוף, ניהול ואנליזה</w:t>
      </w:r>
      <w:r w:rsidRPr="00EB460D">
        <w:rPr>
          <w:rFonts w:ascii="Tahoma" w:hAnsi="Tahoma" w:cs="Tahoma" w:hint="cs"/>
          <w:sz w:val="18"/>
          <w:szCs w:val="18"/>
          <w:rtl/>
        </w:rPr>
        <w:t xml:space="preserve"> של מידע</w:t>
      </w:r>
      <w:r w:rsidRPr="00EB460D">
        <w:rPr>
          <w:rFonts w:ascii="Tahoma" w:hAnsi="Tahoma" w:cs="Tahoma"/>
          <w:sz w:val="18"/>
          <w:szCs w:val="18"/>
          <w:rtl/>
        </w:rPr>
        <w:t xml:space="preserve"> מובנה ומידע בלתי מובנה</w:t>
      </w:r>
      <w:r w:rsidRPr="00EB460D">
        <w:rPr>
          <w:rFonts w:ascii="Tahoma" w:hAnsi="Tahoma" w:cs="Tahoma" w:hint="cs"/>
          <w:sz w:val="18"/>
          <w:szCs w:val="18"/>
          <w:rtl/>
        </w:rPr>
        <w:t xml:space="preserve">, </w:t>
      </w:r>
      <w:r w:rsidRPr="00EB460D">
        <w:rPr>
          <w:rFonts w:ascii="Tahoma" w:hAnsi="Tahoma" w:cs="Tahoma"/>
          <w:sz w:val="18"/>
          <w:szCs w:val="18"/>
          <w:rtl/>
        </w:rPr>
        <w:t xml:space="preserve">בטכנולוגיות </w:t>
      </w:r>
      <w:r w:rsidRPr="00EB460D">
        <w:rPr>
          <w:rFonts w:ascii="Tahoma" w:hAnsi="Tahoma" w:cs="Tahoma"/>
          <w:sz w:val="18"/>
          <w:szCs w:val="18"/>
        </w:rPr>
        <w:t>Big Data</w:t>
      </w:r>
      <w:r w:rsidRPr="00EB460D">
        <w:rPr>
          <w:rFonts w:ascii="Tahoma" w:hAnsi="Tahoma" w:cs="Tahoma" w:hint="cs"/>
          <w:sz w:val="18"/>
          <w:szCs w:val="18"/>
          <w:rtl/>
        </w:rPr>
        <w:t xml:space="preserve">". במכרז נדרשים הספקים לתת </w:t>
      </w:r>
      <w:r w:rsidRPr="00EB460D">
        <w:rPr>
          <w:rFonts w:ascii="Tahoma" w:hAnsi="Tahoma" w:cs="Tahoma"/>
          <w:sz w:val="18"/>
          <w:szCs w:val="18"/>
          <w:rtl/>
        </w:rPr>
        <w:t>מענה לכל אחת מהדרישות הן בסביבת ענן והן ביישום</w:t>
      </w:r>
      <w:r w:rsidRPr="00EB460D">
        <w:rPr>
          <w:rFonts w:ascii="Tahoma" w:hAnsi="Tahoma" w:cs="Tahoma" w:hint="cs"/>
          <w:sz w:val="18"/>
          <w:szCs w:val="18"/>
          <w:rtl/>
        </w:rPr>
        <w:t xml:space="preserve"> על גבי תשתית מקומית (</w:t>
      </w:r>
      <w:r w:rsidRPr="00EB460D">
        <w:rPr>
          <w:rFonts w:ascii="Tahoma" w:hAnsi="Tahoma" w:cs="Tahoma"/>
          <w:sz w:val="18"/>
          <w:szCs w:val="18"/>
        </w:rPr>
        <w:t>On Premises</w:t>
      </w:r>
      <w:r w:rsidRPr="00EB460D">
        <w:rPr>
          <w:rFonts w:ascii="Tahoma" w:hAnsi="Tahoma" w:cs="Tahoma" w:hint="cs"/>
          <w:sz w:val="18"/>
          <w:szCs w:val="18"/>
          <w:rtl/>
        </w:rPr>
        <w:t>), תוך מתן גמישות רבה במעבר בין התצורות. המכרז מסביר כי "</w:t>
      </w:r>
      <w:r w:rsidRPr="00EB460D">
        <w:rPr>
          <w:rFonts w:ascii="Tahoma" w:hAnsi="Tahoma" w:cs="Tahoma"/>
          <w:sz w:val="18"/>
          <w:szCs w:val="18"/>
          <w:rtl/>
        </w:rPr>
        <w:t>המערכת עשויה להשתלב בעתיד ב</w:t>
      </w:r>
      <w:r w:rsidRPr="00EB460D">
        <w:rPr>
          <w:rFonts w:ascii="Tahoma" w:hAnsi="Tahoma" w:cs="Tahoma" w:hint="cs"/>
          <w:sz w:val="18"/>
          <w:szCs w:val="18"/>
          <w:rtl/>
        </w:rPr>
        <w:t>-'</w:t>
      </w:r>
      <w:r w:rsidRPr="00EB460D">
        <w:rPr>
          <w:rFonts w:ascii="Tahoma" w:hAnsi="Tahoma" w:cs="Tahoma"/>
          <w:sz w:val="18"/>
          <w:szCs w:val="18"/>
          <w:rtl/>
        </w:rPr>
        <w:t>ענן הבריאות</w:t>
      </w:r>
      <w:r w:rsidRPr="00EB460D">
        <w:rPr>
          <w:rFonts w:ascii="Tahoma" w:hAnsi="Tahoma" w:cs="Tahoma" w:hint="cs"/>
          <w:sz w:val="18"/>
          <w:szCs w:val="18"/>
          <w:rtl/>
        </w:rPr>
        <w:t>'</w:t>
      </w:r>
      <w:r w:rsidRPr="00EB460D">
        <w:rPr>
          <w:rFonts w:ascii="Tahoma" w:hAnsi="Tahoma" w:cs="Tahoma"/>
          <w:sz w:val="18"/>
          <w:szCs w:val="18"/>
          <w:rtl/>
        </w:rPr>
        <w:t xml:space="preserve"> של המשרד, ענן היברידי אשר חלקו ישב בענן ציבורי טהור, וחלקו, משיקולי ביטחון מידע, עשוי לשבת בענן פרטי בתחומי מדינת ישראל</w:t>
      </w:r>
      <w:r w:rsidRPr="00EB460D">
        <w:rPr>
          <w:rFonts w:ascii="Tahoma" w:hAnsi="Tahoma" w:cs="Tahoma" w:hint="cs"/>
          <w:sz w:val="18"/>
          <w:szCs w:val="18"/>
          <w:rtl/>
        </w:rPr>
        <w:t>"</w:t>
      </w:r>
      <w:r w:rsidRPr="00EB460D">
        <w:rPr>
          <w:rFonts w:ascii="Tahoma" w:hAnsi="Tahoma" w:cs="Tahoma"/>
          <w:sz w:val="18"/>
          <w:szCs w:val="18"/>
          <w:rtl/>
        </w:rPr>
        <w:t>.</w:t>
      </w:r>
    </w:p>
    <w:p w14:paraId="0AEF1981" w14:textId="77777777" w:rsidR="00D56FA2" w:rsidRPr="00EB460D" w:rsidRDefault="00D56FA2" w:rsidP="00EB460D">
      <w:pPr>
        <w:spacing w:line="260" w:lineRule="exact"/>
        <w:jc w:val="both"/>
        <w:rPr>
          <w:rFonts w:ascii="Tahoma" w:hAnsi="Tahoma" w:cs="Tahoma"/>
          <w:sz w:val="18"/>
          <w:szCs w:val="18"/>
          <w:rtl/>
        </w:rPr>
      </w:pPr>
      <w:r w:rsidRPr="00EB460D">
        <w:rPr>
          <w:rStyle w:val="Heading7Char"/>
          <w:rFonts w:ascii="Tahoma" w:hAnsi="Tahoma" w:cs="Tahoma" w:hint="eastAsia"/>
          <w:sz w:val="18"/>
          <w:szCs w:val="18"/>
          <w:rtl/>
        </w:rPr>
        <w:t>אבטחת</w:t>
      </w:r>
      <w:r w:rsidRPr="00EB460D">
        <w:rPr>
          <w:rStyle w:val="Heading7Char"/>
          <w:rFonts w:ascii="Tahoma" w:hAnsi="Tahoma" w:cs="Tahoma"/>
          <w:sz w:val="18"/>
          <w:szCs w:val="18"/>
          <w:rtl/>
        </w:rPr>
        <w:t xml:space="preserve"> </w:t>
      </w:r>
      <w:r w:rsidRPr="00EB460D">
        <w:rPr>
          <w:rStyle w:val="Heading7Char"/>
          <w:rFonts w:ascii="Tahoma" w:hAnsi="Tahoma" w:cs="Tahoma" w:hint="eastAsia"/>
          <w:sz w:val="18"/>
          <w:szCs w:val="18"/>
          <w:rtl/>
        </w:rPr>
        <w:t>מידע</w:t>
      </w:r>
      <w:r w:rsidRPr="00EB460D">
        <w:rPr>
          <w:rStyle w:val="Heading7Char"/>
          <w:rFonts w:ascii="Tahoma" w:hAnsi="Tahoma" w:cs="Tahoma"/>
          <w:sz w:val="18"/>
          <w:szCs w:val="18"/>
          <w:rtl/>
        </w:rPr>
        <w:t>:</w:t>
      </w:r>
      <w:r w:rsidRPr="00EB460D">
        <w:rPr>
          <w:rFonts w:ascii="Tahoma" w:hAnsi="Tahoma" w:cs="Tahoma" w:hint="cs"/>
          <w:sz w:val="18"/>
          <w:szCs w:val="18"/>
          <w:rtl/>
        </w:rPr>
        <w:t xml:space="preserve"> באוגוסט 2016 הגיש משרד הבריאות לוועדה המייעצת בקשה להקמת "</w:t>
      </w:r>
      <w:r w:rsidRPr="00EB460D">
        <w:rPr>
          <w:rFonts w:ascii="Tahoma" w:hAnsi="Tahoma" w:cs="Tahoma"/>
          <w:sz w:val="18"/>
          <w:szCs w:val="18"/>
          <w:rtl/>
        </w:rPr>
        <w:t>חדרי מחקר וירטואליים מאובטחים בסביבת ענן למחקרי בריאות אגרגטיביים</w:t>
      </w:r>
      <w:r w:rsidRPr="00EB460D">
        <w:rPr>
          <w:rFonts w:ascii="Tahoma" w:hAnsi="Tahoma" w:cs="Tahoma" w:hint="cs"/>
          <w:sz w:val="18"/>
          <w:szCs w:val="18"/>
          <w:rtl/>
        </w:rPr>
        <w:t>". בדיון שהתקיים סברה הוועדה כי "</w:t>
      </w:r>
      <w:r w:rsidRPr="00EB460D">
        <w:rPr>
          <w:rFonts w:ascii="Tahoma" w:hAnsi="Tahoma" w:cs="Tahoma"/>
          <w:sz w:val="18"/>
          <w:szCs w:val="18"/>
          <w:rtl/>
        </w:rPr>
        <w:t>רמת הסיכון בשימוש בשירותי ענן בחו"ל למערכת זו</w:t>
      </w:r>
      <w:r w:rsidRPr="00EB460D">
        <w:rPr>
          <w:rFonts w:ascii="Tahoma" w:hAnsi="Tahoma" w:cs="Tahoma" w:hint="cs"/>
          <w:sz w:val="18"/>
          <w:szCs w:val="18"/>
          <w:rtl/>
        </w:rPr>
        <w:t xml:space="preserve"> </w:t>
      </w:r>
      <w:r w:rsidRPr="00EB460D">
        <w:rPr>
          <w:rFonts w:ascii="Tahoma" w:hAnsi="Tahoma" w:cs="Tahoma"/>
          <w:sz w:val="18"/>
          <w:szCs w:val="18"/>
          <w:rtl/>
        </w:rPr>
        <w:t>גבוהה, ועל כן לא סבורה שיש מקום לחריגה מהמדיניות שלא להוציא מידע אישי</w:t>
      </w:r>
      <w:r w:rsidRPr="00EB460D">
        <w:rPr>
          <w:rFonts w:ascii="Tahoma" w:hAnsi="Tahoma" w:cs="Tahoma" w:hint="cs"/>
          <w:sz w:val="18"/>
          <w:szCs w:val="18"/>
          <w:rtl/>
        </w:rPr>
        <w:t xml:space="preserve"> </w:t>
      </w:r>
      <w:r w:rsidRPr="00EB460D">
        <w:rPr>
          <w:rFonts w:ascii="Tahoma" w:hAnsi="Tahoma" w:cs="Tahoma"/>
          <w:sz w:val="18"/>
          <w:szCs w:val="18"/>
          <w:rtl/>
        </w:rPr>
        <w:t>לענן זה. באם משרד הבריאות סבור כי יש לקיים דיון נוסף של הוועדה בנושא, על</w:t>
      </w:r>
      <w:r w:rsidRPr="00EB460D">
        <w:rPr>
          <w:rFonts w:ascii="Tahoma" w:hAnsi="Tahoma" w:cs="Tahoma" w:hint="cs"/>
          <w:sz w:val="18"/>
          <w:szCs w:val="18"/>
          <w:rtl/>
        </w:rPr>
        <w:t xml:space="preserve"> </w:t>
      </w:r>
      <w:r w:rsidRPr="00EB460D">
        <w:rPr>
          <w:rFonts w:ascii="Tahoma" w:hAnsi="Tahoma" w:cs="Tahoma"/>
          <w:sz w:val="18"/>
          <w:szCs w:val="18"/>
          <w:rtl/>
        </w:rPr>
        <w:t>מנכ"ל המשרד, יועמ"ש וממונה סייבר להגיע ביחד להסכמה שאין מניעה משפטית/אחרת. כשתוצג הסכמה כאמור, הוועדה תדון שוב</w:t>
      </w:r>
      <w:r w:rsidRPr="00EB460D">
        <w:rPr>
          <w:rFonts w:ascii="Tahoma" w:hAnsi="Tahoma" w:cs="Tahoma" w:hint="cs"/>
          <w:sz w:val="18"/>
          <w:szCs w:val="18"/>
          <w:rtl/>
        </w:rPr>
        <w:t>".</w:t>
      </w:r>
    </w:p>
    <w:p w14:paraId="11B233AC"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בעקבות מענה זה קיים משרד הבריאות התייעצויות נוספות עם רשות התקשוב ועם הרשות להגנת הפרטיות, ובעקבותיהן העבירה </w:t>
      </w:r>
      <w:r w:rsidRPr="00EB460D">
        <w:rPr>
          <w:rFonts w:ascii="Tahoma" w:hAnsi="Tahoma" w:cs="Tahoma"/>
          <w:sz w:val="18"/>
          <w:szCs w:val="18"/>
          <w:rtl/>
        </w:rPr>
        <w:t xml:space="preserve">ביולי 2017 </w:t>
      </w:r>
      <w:r w:rsidRPr="00EB460D">
        <w:rPr>
          <w:rFonts w:ascii="Tahoma" w:hAnsi="Tahoma" w:cs="Tahoma" w:hint="cs"/>
          <w:sz w:val="18"/>
          <w:szCs w:val="18"/>
          <w:rtl/>
        </w:rPr>
        <w:t xml:space="preserve">ראש אגף בריאות דיגיטלית ומחשוב דאז בקשה לוועדה המייעצת ל"הסרת התנגדות להעלאת חדרי מחקר וירטואליים לענן ציבורי". הבקשה כללה את אישור היועצת המשפטית של משרד הבריאות והסכמת ממונה הסייבר המשרדי ומנכ"ל המשרד לנושא. בנובמבר 2017 השיבה הוועדה המייעצת למשרד הבריאות כי </w:t>
      </w:r>
      <w:r w:rsidRPr="00EB460D">
        <w:rPr>
          <w:rFonts w:ascii="Tahoma" w:hAnsi="Tahoma" w:cs="Tahoma" w:hint="cs"/>
          <w:sz w:val="18"/>
          <w:szCs w:val="18"/>
          <w:rtl/>
        </w:rPr>
        <w:lastRenderedPageBreak/>
        <w:t>לאור הפעולות שביצע בתחומי הגנת הפרטיות ואבטחת המידע, היא אינה רואה מניעה בקידום חדרי מחקר וירטואליים בענן. באוגוסט 2019 ביצע משרד הבריאות באמצעות חברה חיצונית מבדקי חדירה לסביבות המחקר, גם לאלו המותקנות מקומית וגם לאלו בענן.</w:t>
      </w:r>
    </w:p>
    <w:p w14:paraId="7C74FDBC" w14:textId="77777777" w:rsidR="00D56FA2" w:rsidRPr="00EB460D" w:rsidRDefault="00D56FA2" w:rsidP="00EB460D">
      <w:pPr>
        <w:spacing w:line="260" w:lineRule="exact"/>
        <w:jc w:val="both"/>
        <w:rPr>
          <w:rFonts w:ascii="Tahoma" w:hAnsi="Tahoma" w:cs="Tahoma"/>
          <w:color w:val="FF0000"/>
          <w:sz w:val="18"/>
          <w:szCs w:val="18"/>
          <w:rtl/>
        </w:rPr>
      </w:pPr>
      <w:r w:rsidRPr="00EB460D">
        <w:rPr>
          <w:rStyle w:val="Heading7Char"/>
          <w:rFonts w:ascii="Tahoma" w:hAnsi="Tahoma" w:cs="Tahoma" w:hint="eastAsia"/>
          <w:sz w:val="18"/>
          <w:szCs w:val="18"/>
          <w:rtl/>
        </w:rPr>
        <w:t>בקרה</w:t>
      </w:r>
      <w:r w:rsidRPr="00EB460D">
        <w:rPr>
          <w:rStyle w:val="Heading7Char"/>
          <w:rFonts w:ascii="Tahoma" w:hAnsi="Tahoma" w:cs="Tahoma"/>
          <w:sz w:val="18"/>
          <w:szCs w:val="18"/>
          <w:rtl/>
        </w:rPr>
        <w:t xml:space="preserve"> </w:t>
      </w:r>
      <w:r w:rsidRPr="00EB460D">
        <w:rPr>
          <w:rStyle w:val="Heading7Char"/>
          <w:rFonts w:ascii="Tahoma" w:hAnsi="Tahoma" w:cs="Tahoma" w:hint="eastAsia"/>
          <w:sz w:val="18"/>
          <w:szCs w:val="18"/>
          <w:rtl/>
        </w:rPr>
        <w:t>תקציבית</w:t>
      </w:r>
      <w:r w:rsidRPr="00EB460D">
        <w:rPr>
          <w:rStyle w:val="Heading7Char"/>
          <w:rFonts w:ascii="Tahoma" w:hAnsi="Tahoma" w:cs="Tahoma"/>
          <w:sz w:val="18"/>
          <w:szCs w:val="18"/>
          <w:rtl/>
        </w:rPr>
        <w:t>:</w:t>
      </w:r>
      <w:r w:rsidRPr="00EB460D">
        <w:rPr>
          <w:rFonts w:ascii="Tahoma" w:hAnsi="Tahoma" w:cs="Tahoma" w:hint="cs"/>
          <w:sz w:val="18"/>
          <w:szCs w:val="18"/>
          <w:rtl/>
        </w:rPr>
        <w:t xml:space="preserve"> מפגישות שקיים ביולי 2020 משרד מבקר המדינה עם משרד הבריאות עלה כי טרם הוסדר תהליך בקרה תקציבית על עלויות השימוש בחדרי המחקר. לתהליך הבקרה התקציבית קיימת חשיבות רבה כיוון שכל עלויות ההקמה והשימוש מושתות על משרד הבריאות. כך למשל, במאי 2020 פנה משרד הבריאות לחוקרים והציע קיום מחקרים על "מאגר קורונה למחקר" אשר הקים המשרד. על פי הפנייה, "ה</w:t>
      </w:r>
      <w:r w:rsidRPr="00EB460D">
        <w:rPr>
          <w:rFonts w:ascii="Tahoma" w:hAnsi="Tahoma" w:cs="Tahoma"/>
          <w:sz w:val="18"/>
          <w:szCs w:val="18"/>
          <w:rtl/>
        </w:rPr>
        <w:t>שימוש בפלטפורמת המחקר הינו ללא עלות,</w:t>
      </w:r>
      <w:r w:rsidRPr="00EB460D">
        <w:rPr>
          <w:rFonts w:ascii="Tahoma" w:hAnsi="Tahoma" w:cs="Tahoma" w:hint="cs"/>
          <w:sz w:val="18"/>
          <w:szCs w:val="18"/>
          <w:rtl/>
        </w:rPr>
        <w:t xml:space="preserve"> </w:t>
      </w:r>
      <w:r w:rsidRPr="00EB460D">
        <w:rPr>
          <w:rFonts w:ascii="Tahoma" w:hAnsi="Tahoma" w:cs="Tahoma"/>
          <w:sz w:val="18"/>
          <w:szCs w:val="18"/>
          <w:rtl/>
        </w:rPr>
        <w:t>כל עוד צוות המחקר יסתפק בשירות שיוצע על ידי משרד הבריאות מבחינת תוכנות ונתונים המוצעים</w:t>
      </w:r>
      <w:r w:rsidRPr="00EB460D">
        <w:rPr>
          <w:rFonts w:ascii="Tahoma" w:hAnsi="Tahoma" w:cs="Tahoma" w:hint="cs"/>
          <w:sz w:val="18"/>
          <w:szCs w:val="18"/>
          <w:rtl/>
        </w:rPr>
        <w:t xml:space="preserve"> </w:t>
      </w:r>
      <w:r w:rsidRPr="00EB460D">
        <w:rPr>
          <w:rFonts w:ascii="Tahoma" w:hAnsi="Tahoma" w:cs="Tahoma"/>
          <w:sz w:val="18"/>
          <w:szCs w:val="18"/>
          <w:rtl/>
        </w:rPr>
        <w:t>בפלטפורמה</w:t>
      </w:r>
      <w:r w:rsidRPr="00EB460D">
        <w:rPr>
          <w:rFonts w:ascii="Tahoma" w:hAnsi="Tahoma" w:cs="Tahoma" w:hint="cs"/>
          <w:sz w:val="18"/>
          <w:szCs w:val="18"/>
          <w:rtl/>
        </w:rPr>
        <w:t>"</w:t>
      </w:r>
      <w:r w:rsidRPr="00EB460D">
        <w:rPr>
          <w:rFonts w:ascii="Tahoma" w:hAnsi="Tahoma" w:cs="Tahoma"/>
          <w:sz w:val="18"/>
          <w:szCs w:val="18"/>
          <w:rtl/>
        </w:rPr>
        <w:t>.</w:t>
      </w:r>
      <w:r w:rsidRPr="00EB460D">
        <w:rPr>
          <w:rFonts w:ascii="Tahoma" w:hAnsi="Tahoma" w:cs="Tahoma" w:hint="cs"/>
          <w:sz w:val="18"/>
          <w:szCs w:val="18"/>
          <w:rtl/>
        </w:rPr>
        <w:t xml:space="preserve"> עוד נמסר ביולי 2020 מצד משרד הבריאות כי בכוונתו לייצר מודל הפעלה אשר במסגרתו יישא החוקר בחלק מעלויות הפעלת חדר המחקר. בתשובתו מפברואר 2021 מסר משרד הבריאות למשרד מבקר המדינה כי </w:t>
      </w:r>
      <w:r w:rsidRPr="00EB460D">
        <w:rPr>
          <w:rFonts w:ascii="Tahoma" w:hAnsi="Tahoma" w:cs="Tahoma"/>
          <w:sz w:val="18"/>
          <w:szCs w:val="18"/>
          <w:rtl/>
        </w:rPr>
        <w:t>מבוצע שימוש במודולים</w:t>
      </w:r>
      <w:r w:rsidRPr="00EB460D">
        <w:rPr>
          <w:rFonts w:ascii="Tahoma" w:hAnsi="Tahoma" w:cs="Tahoma" w:hint="cs"/>
          <w:sz w:val="18"/>
          <w:szCs w:val="18"/>
          <w:rtl/>
        </w:rPr>
        <w:t xml:space="preserve"> הקיימים ב</w:t>
      </w:r>
      <w:r w:rsidRPr="00EB460D">
        <w:rPr>
          <w:rFonts w:ascii="Tahoma" w:hAnsi="Tahoma" w:cs="Tahoma"/>
          <w:sz w:val="18"/>
          <w:szCs w:val="18"/>
          <w:rtl/>
        </w:rPr>
        <w:t xml:space="preserve">ענן, לצמצום עלויות ותשלום לפי ניצול משאבים. </w:t>
      </w:r>
      <w:r w:rsidRPr="00EB460D">
        <w:rPr>
          <w:rFonts w:ascii="Tahoma" w:hAnsi="Tahoma" w:cs="Tahoma" w:hint="cs"/>
          <w:sz w:val="18"/>
          <w:szCs w:val="18"/>
          <w:rtl/>
        </w:rPr>
        <w:t xml:space="preserve">כך לדוגמה מדמימים </w:t>
      </w:r>
      <w:r w:rsidRPr="00EB460D">
        <w:rPr>
          <w:rFonts w:ascii="Tahoma" w:hAnsi="Tahoma" w:cs="Tahoma"/>
          <w:sz w:val="18"/>
          <w:szCs w:val="18"/>
          <w:rtl/>
        </w:rPr>
        <w:t>באופן אוטומטי</w:t>
      </w:r>
      <w:r w:rsidRPr="00EB460D">
        <w:rPr>
          <w:rFonts w:ascii="Tahoma" w:hAnsi="Tahoma" w:cs="Tahoma" w:hint="cs"/>
          <w:sz w:val="18"/>
          <w:szCs w:val="18"/>
          <w:rtl/>
        </w:rPr>
        <w:t xml:space="preserve"> </w:t>
      </w:r>
      <w:r w:rsidRPr="00EB460D">
        <w:rPr>
          <w:rFonts w:ascii="Tahoma" w:hAnsi="Tahoma" w:cs="Tahoma"/>
          <w:sz w:val="18"/>
          <w:szCs w:val="18"/>
          <w:rtl/>
        </w:rPr>
        <w:t>סביבות פיתוח בענן מחוץ לשעות העבודה, סופי שבוע וחגים.</w:t>
      </w:r>
    </w:p>
    <w:p w14:paraId="2F37149A"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eastAsia"/>
          <w:b/>
          <w:color w:val="0D0D0D" w:themeColor="text1" w:themeTint="F2"/>
          <w:sz w:val="18"/>
          <w:szCs w:val="18"/>
          <w:rtl/>
        </w:rPr>
        <w:t>מבדיקת</w:t>
      </w:r>
      <w:r w:rsidRPr="00E639C4">
        <w:rPr>
          <w:rFonts w:ascii="Tahoma" w:hAnsi="Tahoma" w:cs="Tahoma"/>
          <w:b/>
          <w:color w:val="0D0D0D" w:themeColor="text1" w:themeTint="F2"/>
          <w:sz w:val="18"/>
          <w:szCs w:val="18"/>
          <w:rtl/>
        </w:rPr>
        <w:t xml:space="preserve"> </w:t>
      </w:r>
      <w:r w:rsidRPr="00E639C4">
        <w:rPr>
          <w:rFonts w:ascii="Tahoma" w:hAnsi="Tahoma" w:cs="Tahoma" w:hint="cs"/>
          <w:b/>
          <w:color w:val="0D0D0D" w:themeColor="text1" w:themeTint="F2"/>
          <w:sz w:val="18"/>
          <w:szCs w:val="18"/>
          <w:rtl/>
        </w:rPr>
        <w:t xml:space="preserve">שלושת </w:t>
      </w:r>
      <w:r w:rsidRPr="00E639C4">
        <w:rPr>
          <w:rFonts w:ascii="Tahoma" w:hAnsi="Tahoma" w:cs="Tahoma" w:hint="eastAsia"/>
          <w:b/>
          <w:color w:val="0D0D0D" w:themeColor="text1" w:themeTint="F2"/>
          <w:sz w:val="18"/>
          <w:szCs w:val="18"/>
          <w:rtl/>
        </w:rPr>
        <w:t>הפרויקטים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עולה</w:t>
      </w:r>
      <w:r w:rsidRPr="00E639C4">
        <w:rPr>
          <w:rFonts w:ascii="Tahoma" w:hAnsi="Tahoma" w:cs="Tahoma"/>
          <w:b/>
          <w:color w:val="0D0D0D" w:themeColor="text1" w:themeTint="F2"/>
          <w:sz w:val="18"/>
          <w:szCs w:val="18"/>
          <w:rtl/>
        </w:rPr>
        <w:t xml:space="preserve"> כי היבטי אבטחת המידע והגנת הסייבר </w:t>
      </w:r>
      <w:r w:rsidRPr="00E639C4">
        <w:rPr>
          <w:rFonts w:ascii="Tahoma" w:hAnsi="Tahoma" w:cs="Tahoma" w:hint="cs"/>
          <w:b/>
          <w:color w:val="0D0D0D" w:themeColor="text1" w:themeTint="F2"/>
          <w:sz w:val="18"/>
          <w:szCs w:val="18"/>
          <w:rtl/>
        </w:rPr>
        <w:t>הובאו</w:t>
      </w:r>
      <w:r w:rsidRPr="00E639C4">
        <w:rPr>
          <w:rFonts w:ascii="Tahoma" w:hAnsi="Tahoma" w:cs="Tahoma"/>
          <w:b/>
          <w:color w:val="0D0D0D" w:themeColor="text1" w:themeTint="F2"/>
          <w:sz w:val="18"/>
          <w:szCs w:val="18"/>
          <w:rtl/>
        </w:rPr>
        <w:t xml:space="preserve"> בחשבון </w:t>
      </w:r>
      <w:r w:rsidRPr="00E639C4">
        <w:rPr>
          <w:rFonts w:ascii="Tahoma" w:hAnsi="Tahoma" w:cs="Tahoma" w:hint="cs"/>
          <w:b/>
          <w:color w:val="0D0D0D" w:themeColor="text1" w:themeTint="F2"/>
          <w:sz w:val="18"/>
          <w:szCs w:val="18"/>
          <w:rtl/>
        </w:rPr>
        <w:t xml:space="preserve">בשלב ההקמה של </w:t>
      </w:r>
      <w:r w:rsidRPr="00E639C4">
        <w:rPr>
          <w:rFonts w:ascii="Tahoma" w:hAnsi="Tahoma" w:cs="Tahoma"/>
          <w:b/>
          <w:color w:val="0D0D0D" w:themeColor="text1" w:themeTint="F2"/>
          <w:sz w:val="18"/>
          <w:szCs w:val="18"/>
          <w:rtl/>
        </w:rPr>
        <w:t xml:space="preserve">כל אחד </w:t>
      </w:r>
      <w:r w:rsidRPr="00E639C4">
        <w:rPr>
          <w:rFonts w:ascii="Tahoma" w:hAnsi="Tahoma" w:cs="Tahoma" w:hint="eastAsia"/>
          <w:b/>
          <w:color w:val="0D0D0D" w:themeColor="text1" w:themeTint="F2"/>
          <w:sz w:val="18"/>
          <w:szCs w:val="18"/>
          <w:rtl/>
        </w:rPr>
        <w:t>מהם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לצד</w:t>
      </w:r>
      <w:r w:rsidRPr="00E639C4">
        <w:rPr>
          <w:rFonts w:ascii="Tahoma" w:hAnsi="Tahoma" w:cs="Tahoma"/>
          <w:b/>
          <w:color w:val="0D0D0D" w:themeColor="text1" w:themeTint="F2"/>
          <w:sz w:val="18"/>
          <w:szCs w:val="18"/>
          <w:rtl/>
        </w:rPr>
        <w:t xml:space="preserve"> זאת, היבטים הקשורים לבקרה תקציבית </w:t>
      </w: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פרויקטים אלו </w:t>
      </w:r>
      <w:r w:rsidRPr="00E639C4">
        <w:rPr>
          <w:rFonts w:ascii="Tahoma" w:hAnsi="Tahoma" w:cs="Tahoma" w:hint="eastAsia"/>
          <w:b/>
          <w:color w:val="0D0D0D" w:themeColor="text1" w:themeTint="F2"/>
          <w:sz w:val="18"/>
          <w:szCs w:val="18"/>
          <w:rtl/>
        </w:rPr>
        <w:t>אינם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מוסדרים</w:t>
      </w:r>
      <w:r w:rsidRPr="00E639C4">
        <w:rPr>
          <w:rFonts w:ascii="Tahoma" w:hAnsi="Tahoma" w:cs="Tahoma"/>
          <w:b/>
          <w:color w:val="0D0D0D" w:themeColor="text1" w:themeTint="F2"/>
          <w:sz w:val="18"/>
          <w:szCs w:val="18"/>
          <w:rtl/>
        </w:rPr>
        <w:t xml:space="preserve">, וכל משרד </w:t>
      </w:r>
      <w:r w:rsidRPr="00E639C4">
        <w:rPr>
          <w:rFonts w:ascii="Tahoma" w:hAnsi="Tahoma" w:cs="Tahoma" w:hint="cs"/>
          <w:b/>
          <w:color w:val="0D0D0D" w:themeColor="text1" w:themeTint="F2"/>
          <w:sz w:val="18"/>
          <w:szCs w:val="18"/>
          <w:rtl/>
        </w:rPr>
        <w:t>מנהל את הבקרה התקציבית על פרויקטים אלו כפי שהוא מוצא לנכון</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כפי</w:t>
      </w:r>
      <w:r w:rsidRPr="00E639C4">
        <w:rPr>
          <w:rFonts w:ascii="Tahoma" w:hAnsi="Tahoma" w:cs="Tahoma"/>
          <w:b/>
          <w:color w:val="0D0D0D" w:themeColor="text1" w:themeTint="F2"/>
          <w:sz w:val="18"/>
          <w:szCs w:val="18"/>
          <w:rtl/>
        </w:rPr>
        <w:t xml:space="preserve"> שתואר לעיל, </w:t>
      </w:r>
      <w:r w:rsidRPr="00E639C4">
        <w:rPr>
          <w:rFonts w:ascii="Tahoma" w:hAnsi="Tahoma" w:cs="Tahoma" w:hint="eastAsia"/>
          <w:b/>
          <w:color w:val="0D0D0D" w:themeColor="text1" w:themeTint="F2"/>
          <w:sz w:val="18"/>
          <w:szCs w:val="18"/>
          <w:rtl/>
        </w:rPr>
        <w:t>אחד</w:t>
      </w:r>
      <w:r w:rsidRPr="00E639C4">
        <w:rPr>
          <w:rFonts w:ascii="Tahoma" w:hAnsi="Tahoma" w:cs="Tahoma"/>
          <w:b/>
          <w:color w:val="0D0D0D" w:themeColor="text1" w:themeTint="F2"/>
          <w:sz w:val="18"/>
          <w:szCs w:val="18"/>
          <w:rtl/>
        </w:rPr>
        <w:t xml:space="preserve"> ממאפייני </w:t>
      </w:r>
      <w:r w:rsidRPr="00E639C4">
        <w:rPr>
          <w:rFonts w:ascii="Tahoma" w:hAnsi="Tahoma" w:cs="Tahoma" w:hint="eastAsia"/>
          <w:b/>
          <w:color w:val="0D0D0D" w:themeColor="text1" w:themeTint="F2"/>
          <w:sz w:val="18"/>
          <w:szCs w:val="18"/>
          <w:rtl/>
        </w:rPr>
        <w:t>מודל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מחשוב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הענן</w:t>
      </w:r>
      <w:r w:rsidRPr="00E639C4">
        <w:rPr>
          <w:rFonts w:ascii="Tahoma" w:hAnsi="Tahoma" w:cs="Tahoma"/>
          <w:b/>
          <w:color w:val="0D0D0D" w:themeColor="text1" w:themeTint="F2"/>
          <w:sz w:val="18"/>
          <w:szCs w:val="18"/>
          <w:rtl/>
        </w:rPr>
        <w:t xml:space="preserve"> הוא צריכת משאבים על פי הצורך, </w:t>
      </w:r>
      <w:r w:rsidRPr="00E639C4">
        <w:rPr>
          <w:rFonts w:ascii="Tahoma" w:hAnsi="Tahoma" w:cs="Tahoma" w:hint="cs"/>
          <w:b/>
          <w:color w:val="0D0D0D" w:themeColor="text1" w:themeTint="F2"/>
          <w:sz w:val="18"/>
          <w:szCs w:val="18"/>
          <w:rtl/>
        </w:rPr>
        <w:t>כך ש</w:t>
      </w:r>
      <w:r w:rsidRPr="00E639C4">
        <w:rPr>
          <w:rFonts w:ascii="Tahoma" w:hAnsi="Tahoma" w:cs="Tahoma"/>
          <w:b/>
          <w:color w:val="0D0D0D" w:themeColor="text1" w:themeTint="F2"/>
          <w:sz w:val="18"/>
          <w:szCs w:val="18"/>
          <w:rtl/>
        </w:rPr>
        <w:t xml:space="preserve">עלות השימוש במחשוב ענן יכולה </w:t>
      </w:r>
      <w:r w:rsidRPr="00E639C4">
        <w:rPr>
          <w:rFonts w:ascii="Tahoma" w:hAnsi="Tahoma" w:cs="Tahoma" w:hint="eastAsia"/>
          <w:b/>
          <w:color w:val="0D0D0D" w:themeColor="text1" w:themeTint="F2"/>
          <w:sz w:val="18"/>
          <w:szCs w:val="18"/>
          <w:rtl/>
        </w:rPr>
        <w:t>להשתנות</w:t>
      </w:r>
      <w:r w:rsidRPr="00E639C4">
        <w:rPr>
          <w:rFonts w:ascii="Tahoma" w:hAnsi="Tahoma" w:cs="Tahoma"/>
          <w:b/>
          <w:color w:val="0D0D0D" w:themeColor="text1" w:themeTint="F2"/>
          <w:sz w:val="18"/>
          <w:szCs w:val="18"/>
          <w:rtl/>
        </w:rPr>
        <w:t xml:space="preserve"> באופן </w:t>
      </w:r>
      <w:r w:rsidRPr="00E639C4">
        <w:rPr>
          <w:rFonts w:ascii="Tahoma" w:hAnsi="Tahoma" w:cs="Tahoma" w:hint="eastAsia"/>
          <w:b/>
          <w:color w:val="0D0D0D" w:themeColor="text1" w:themeTint="F2"/>
          <w:sz w:val="18"/>
          <w:szCs w:val="18"/>
          <w:rtl/>
        </w:rPr>
        <w:t>ניכר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מדי</w:t>
      </w:r>
      <w:r w:rsidRPr="00E639C4">
        <w:rPr>
          <w:rFonts w:ascii="Tahoma" w:hAnsi="Tahoma" w:cs="Tahoma"/>
          <w:b/>
          <w:color w:val="0D0D0D" w:themeColor="text1" w:themeTint="F2"/>
          <w:sz w:val="18"/>
          <w:szCs w:val="18"/>
          <w:rtl/>
        </w:rPr>
        <w:t xml:space="preserve"> חודש. האמור מחזק את הצורך בביצוע בקרה תקציבית </w:t>
      </w:r>
      <w:r w:rsidRPr="00E639C4">
        <w:rPr>
          <w:rFonts w:ascii="Tahoma" w:hAnsi="Tahoma" w:cs="Tahoma" w:hint="eastAsia"/>
          <w:b/>
          <w:color w:val="0D0D0D" w:themeColor="text1" w:themeTint="F2"/>
          <w:sz w:val="18"/>
          <w:szCs w:val="18"/>
          <w:rtl/>
        </w:rPr>
        <w:t>מסודרת</w:t>
      </w:r>
      <w:r w:rsidRPr="00E639C4">
        <w:rPr>
          <w:rFonts w:ascii="Tahoma" w:hAnsi="Tahoma" w:cs="Tahoma"/>
          <w:b/>
          <w:color w:val="0D0D0D" w:themeColor="text1" w:themeTint="F2"/>
          <w:sz w:val="18"/>
          <w:szCs w:val="18"/>
          <w:rtl/>
        </w:rPr>
        <w:t xml:space="preserve"> ושוטפת על מערכות מחשוב ענן.</w:t>
      </w:r>
    </w:p>
    <w:p w14:paraId="6F1E22CC" w14:textId="77777777" w:rsidR="00D56FA2" w:rsidRPr="00E639C4" w:rsidRDefault="00D56FA2" w:rsidP="00E639C4">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E639C4">
        <w:rPr>
          <w:rFonts w:ascii="Tahoma" w:hAnsi="Tahoma" w:cs="Tahoma" w:hint="cs"/>
          <w:b/>
          <w:color w:val="0D0D0D" w:themeColor="text1" w:themeTint="F2"/>
          <w:sz w:val="18"/>
          <w:szCs w:val="18"/>
          <w:rtl/>
        </w:rPr>
        <w:t>לאחר סיום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הביקורת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בנובמבר</w:t>
      </w:r>
      <w:r w:rsidRPr="00E639C4">
        <w:rPr>
          <w:rFonts w:ascii="Tahoma" w:hAnsi="Tahoma" w:cs="Tahoma"/>
          <w:b/>
          <w:color w:val="0D0D0D" w:themeColor="text1" w:themeTint="F2"/>
          <w:sz w:val="18"/>
          <w:szCs w:val="18"/>
          <w:rtl/>
        </w:rPr>
        <w:t xml:space="preserve"> 2020 </w:t>
      </w:r>
      <w:r w:rsidRPr="00E639C4">
        <w:rPr>
          <w:rFonts w:ascii="Tahoma" w:hAnsi="Tahoma" w:cs="Tahoma" w:hint="eastAsia"/>
          <w:b/>
          <w:color w:val="0D0D0D" w:themeColor="text1" w:themeTint="F2"/>
          <w:sz w:val="18"/>
          <w:szCs w:val="18"/>
          <w:rtl/>
        </w:rPr>
        <w:t>פרסם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מינהל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הרכש</w:t>
      </w:r>
      <w:r w:rsidRPr="00E639C4">
        <w:rPr>
          <w:rFonts w:ascii="Tahoma" w:hAnsi="Tahoma" w:cs="Tahoma"/>
          <w:b/>
          <w:color w:val="0D0D0D" w:themeColor="text1" w:themeTint="F2"/>
          <w:sz w:val="18"/>
          <w:szCs w:val="18"/>
          <w:rtl/>
        </w:rPr>
        <w:t xml:space="preserve"> הוראת תכ"ם "קווים מנחים לאישור ובקרת התקשרויות בענן". </w:t>
      </w:r>
      <w:r w:rsidRPr="00E639C4">
        <w:rPr>
          <w:rFonts w:ascii="Tahoma" w:hAnsi="Tahoma" w:cs="Tahoma" w:hint="eastAsia"/>
          <w:b/>
          <w:color w:val="0D0D0D" w:themeColor="text1" w:themeTint="F2"/>
          <w:sz w:val="18"/>
          <w:szCs w:val="18"/>
          <w:rtl/>
        </w:rPr>
        <w:t>בהתאם</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להוראה</w:t>
      </w:r>
      <w:r w:rsidRPr="00E639C4">
        <w:rPr>
          <w:rFonts w:ascii="Tahoma" w:hAnsi="Tahoma" w:cs="Tahoma"/>
          <w:b/>
          <w:color w:val="0D0D0D" w:themeColor="text1" w:themeTint="F2"/>
          <w:sz w:val="18"/>
          <w:szCs w:val="18"/>
          <w:rtl/>
        </w:rPr>
        <w:t>, על המנמ"ר לערוך בקרה על ההתקשרו</w:t>
      </w:r>
      <w:r w:rsidRPr="00E639C4">
        <w:rPr>
          <w:rFonts w:ascii="Tahoma" w:hAnsi="Tahoma" w:cs="Tahoma" w:hint="eastAsia"/>
          <w:b/>
          <w:color w:val="0D0D0D" w:themeColor="text1" w:themeTint="F2"/>
          <w:sz w:val="18"/>
          <w:szCs w:val="18"/>
          <w:rtl/>
        </w:rPr>
        <w:t>יות</w:t>
      </w:r>
      <w:r w:rsidRPr="00E639C4">
        <w:rPr>
          <w:rFonts w:ascii="Tahoma" w:hAnsi="Tahoma" w:cs="Tahoma"/>
          <w:b/>
          <w:color w:val="0D0D0D" w:themeColor="text1" w:themeTint="F2"/>
          <w:sz w:val="18"/>
          <w:szCs w:val="18"/>
          <w:rtl/>
        </w:rPr>
        <w:t xml:space="preserve"> בנושא הענן </w:t>
      </w:r>
      <w:r w:rsidRPr="00E639C4">
        <w:rPr>
          <w:rFonts w:ascii="Tahoma" w:hAnsi="Tahoma" w:cs="Tahoma" w:hint="eastAsia"/>
          <w:b/>
          <w:color w:val="0D0D0D" w:themeColor="text1" w:themeTint="F2"/>
          <w:sz w:val="18"/>
          <w:szCs w:val="18"/>
          <w:rtl/>
        </w:rPr>
        <w:t>ולדווח</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על</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ממצאיה</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לחשב</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המשרד</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במסגרת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אישור</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החשבונות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והרכישות</w:t>
      </w:r>
      <w:r w:rsidRPr="00E639C4">
        <w:rPr>
          <w:rFonts w:ascii="Tahoma" w:hAnsi="Tahoma" w:cs="Tahoma"/>
          <w:b/>
          <w:color w:val="0D0D0D" w:themeColor="text1" w:themeTint="F2"/>
          <w:sz w:val="18"/>
          <w:szCs w:val="18"/>
          <w:rtl/>
        </w:rPr>
        <w:t xml:space="preserve"> </w:t>
      </w:r>
      <w:r w:rsidRPr="00E639C4">
        <w:rPr>
          <w:rFonts w:ascii="Tahoma" w:hAnsi="Tahoma" w:cs="Tahoma" w:hint="eastAsia"/>
          <w:b/>
          <w:color w:val="0D0D0D" w:themeColor="text1" w:themeTint="F2"/>
          <w:sz w:val="18"/>
          <w:szCs w:val="18"/>
          <w:rtl/>
        </w:rPr>
        <w:t>הנוספות</w:t>
      </w:r>
      <w:r w:rsidRPr="00E639C4">
        <w:rPr>
          <w:rFonts w:ascii="Tahoma" w:hAnsi="Tahoma" w:cs="Tahoma"/>
          <w:b/>
          <w:color w:val="0D0D0D" w:themeColor="text1" w:themeTint="F2"/>
          <w:sz w:val="18"/>
          <w:szCs w:val="18"/>
          <w:rtl/>
        </w:rPr>
        <w:t>. ה</w:t>
      </w:r>
      <w:r w:rsidRPr="00E639C4">
        <w:rPr>
          <w:rFonts w:ascii="Tahoma" w:hAnsi="Tahoma" w:cs="Tahoma" w:hint="eastAsia"/>
          <w:b/>
          <w:color w:val="0D0D0D" w:themeColor="text1" w:themeTint="F2"/>
          <w:sz w:val="18"/>
          <w:szCs w:val="18"/>
          <w:rtl/>
        </w:rPr>
        <w:t>הוראה</w:t>
      </w:r>
      <w:r w:rsidRPr="00E639C4">
        <w:rPr>
          <w:rFonts w:ascii="Tahoma" w:hAnsi="Tahoma" w:cs="Tahoma"/>
          <w:b/>
          <w:color w:val="0D0D0D" w:themeColor="text1" w:themeTint="F2"/>
          <w:sz w:val="18"/>
          <w:szCs w:val="18"/>
          <w:rtl/>
        </w:rPr>
        <w:t xml:space="preserve"> מפרטת את הבקרות המקובלות שחשבי המשרד יכולים לבקש תיעוד בגינן מהמנמ"ר. </w:t>
      </w:r>
    </w:p>
    <w:p w14:paraId="7229D78E" w14:textId="77777777" w:rsidR="00D56FA2" w:rsidRPr="00EB460D" w:rsidRDefault="00D56FA2" w:rsidP="00EB460D">
      <w:pPr>
        <w:spacing w:line="260" w:lineRule="exact"/>
        <w:jc w:val="both"/>
        <w:rPr>
          <w:rFonts w:ascii="Tahoma" w:hAnsi="Tahoma" w:cs="Tahoma"/>
          <w:b/>
          <w:bCs/>
          <w:sz w:val="18"/>
          <w:szCs w:val="18"/>
          <w:rtl/>
        </w:rPr>
      </w:pPr>
    </w:p>
    <w:p w14:paraId="4A3F4EB5" w14:textId="77777777" w:rsidR="00D56FA2" w:rsidRPr="00EB460D" w:rsidRDefault="00D56FA2" w:rsidP="00B354FD">
      <w:pPr>
        <w:pStyle w:val="KOT5N"/>
        <w:rPr>
          <w:rtl/>
        </w:rPr>
      </w:pPr>
      <w:r w:rsidRPr="00EB460D">
        <w:rPr>
          <w:rFonts w:hint="cs"/>
          <w:rtl/>
        </w:rPr>
        <w:t xml:space="preserve">ביצוע הליך מכרזי לרכישת שירותי ענן </w:t>
      </w:r>
    </w:p>
    <w:p w14:paraId="79BB53C9"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sz w:val="18"/>
          <w:szCs w:val="18"/>
          <w:rtl/>
        </w:rPr>
        <w:t xml:space="preserve">תקנה 3(29) לתקנות </w:t>
      </w:r>
      <w:r w:rsidRPr="00EB460D">
        <w:rPr>
          <w:rFonts w:ascii="Tahoma" w:hAnsi="Tahoma" w:cs="Tahoma" w:hint="cs"/>
          <w:sz w:val="18"/>
          <w:szCs w:val="18"/>
          <w:rtl/>
        </w:rPr>
        <w:t>חובת מכרזים,</w:t>
      </w:r>
      <w:r w:rsidRPr="00EB460D">
        <w:rPr>
          <w:rFonts w:ascii="Tahoma" w:hAnsi="Tahoma" w:cs="Tahoma"/>
          <w:sz w:val="18"/>
          <w:szCs w:val="18"/>
          <w:rtl/>
        </w:rPr>
        <w:t xml:space="preserve"> התשנ"ג-1993</w:t>
      </w:r>
      <w:r w:rsidRPr="00EB460D">
        <w:rPr>
          <w:rFonts w:ascii="Tahoma" w:hAnsi="Tahoma" w:cs="Tahoma" w:hint="cs"/>
          <w:sz w:val="18"/>
          <w:szCs w:val="18"/>
          <w:rtl/>
        </w:rPr>
        <w:t xml:space="preserve">, </w:t>
      </w:r>
      <w:r w:rsidRPr="00EB460D">
        <w:rPr>
          <w:rFonts w:ascii="Tahoma" w:hAnsi="Tahoma" w:cs="Tahoma"/>
          <w:sz w:val="18"/>
          <w:szCs w:val="18"/>
          <w:rtl/>
        </w:rPr>
        <w:t>מאפשרת להתקשר בפטור ממכרז עם ספק שירותים יחיד. המונח "ספק יחיד" משמעו מציע שהוא היחיד שמסוגל לבצע את העבודה, בהיעדר ספקים מתחרים אחרים</w:t>
      </w:r>
      <w:r w:rsidRPr="00EB460D">
        <w:rPr>
          <w:rStyle w:val="FootnoteReference"/>
          <w:rFonts w:ascii="Tahoma" w:hAnsi="Tahoma" w:cs="Tahoma"/>
          <w:sz w:val="18"/>
          <w:szCs w:val="18"/>
          <w:rtl/>
        </w:rPr>
        <w:footnoteReference w:id="69"/>
      </w:r>
      <w:r w:rsidRPr="00EB460D">
        <w:rPr>
          <w:rFonts w:ascii="Tahoma" w:hAnsi="Tahoma" w:cs="Tahoma" w:hint="cs"/>
          <w:sz w:val="18"/>
          <w:szCs w:val="18"/>
          <w:rtl/>
        </w:rPr>
        <w:t>.</w:t>
      </w:r>
    </w:p>
    <w:p w14:paraId="228A44A7" w14:textId="3E8187FF" w:rsidR="00D56FA2" w:rsidRPr="00B354FD" w:rsidRDefault="00D56FA2" w:rsidP="00B354F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354FD">
        <w:rPr>
          <w:rFonts w:ascii="Tahoma" w:hAnsi="Tahoma" w:cs="Tahoma" w:hint="eastAsia"/>
          <w:b/>
          <w:color w:val="0D0D0D" w:themeColor="text1" w:themeTint="F2"/>
          <w:sz w:val="18"/>
          <w:szCs w:val="18"/>
          <w:rtl/>
        </w:rPr>
        <w:lastRenderedPageBreak/>
        <w:t>מ</w:t>
      </w:r>
      <w:r w:rsidRPr="00B354FD">
        <w:rPr>
          <w:rFonts w:ascii="Tahoma" w:hAnsi="Tahoma" w:cs="Tahoma" w:hint="cs"/>
          <w:b/>
          <w:color w:val="0D0D0D" w:themeColor="text1" w:themeTint="F2"/>
          <w:sz w:val="18"/>
          <w:szCs w:val="18"/>
          <w:rtl/>
        </w:rPr>
        <w:t>פגישות</w:t>
      </w:r>
      <w:r w:rsidRPr="00B354FD">
        <w:rPr>
          <w:rFonts w:ascii="Tahoma" w:hAnsi="Tahoma" w:cs="Tahoma"/>
          <w:b/>
          <w:color w:val="0D0D0D" w:themeColor="text1" w:themeTint="F2"/>
          <w:sz w:val="18"/>
          <w:szCs w:val="18"/>
          <w:rtl/>
        </w:rPr>
        <w:t xml:space="preserve"> שקיים משרד מבקר המדינה </w:t>
      </w:r>
      <w:r w:rsidRPr="00B354FD">
        <w:rPr>
          <w:rFonts w:ascii="Tahoma" w:hAnsi="Tahoma" w:cs="Tahoma" w:hint="cs"/>
          <w:b/>
          <w:color w:val="0D0D0D" w:themeColor="text1" w:themeTint="F2"/>
          <w:sz w:val="18"/>
          <w:szCs w:val="18"/>
          <w:rtl/>
        </w:rPr>
        <w:t xml:space="preserve">ביולי 2020 </w:t>
      </w:r>
      <w:r w:rsidRPr="00B354FD">
        <w:rPr>
          <w:rFonts w:ascii="Tahoma" w:hAnsi="Tahoma" w:cs="Tahoma"/>
          <w:b/>
          <w:color w:val="0D0D0D" w:themeColor="text1" w:themeTint="F2"/>
          <w:sz w:val="18"/>
          <w:szCs w:val="18"/>
          <w:rtl/>
        </w:rPr>
        <w:t xml:space="preserve">עם שלושת משרדי הממשלה שלעיל, עולה כי בשני פרויקטים לא בוצע תהליך מכרזי אלא התקשרות </w:t>
      </w:r>
      <w:r w:rsidRPr="00B354FD">
        <w:rPr>
          <w:rFonts w:ascii="Tahoma" w:hAnsi="Tahoma" w:cs="Tahoma" w:hint="eastAsia"/>
          <w:b/>
          <w:color w:val="0D0D0D" w:themeColor="text1" w:themeTint="F2"/>
          <w:sz w:val="18"/>
          <w:szCs w:val="18"/>
          <w:rtl/>
        </w:rPr>
        <w:t>בפטור</w:t>
      </w:r>
      <w:r w:rsidRPr="00B354FD">
        <w:rPr>
          <w:rFonts w:ascii="Tahoma" w:hAnsi="Tahoma" w:cs="Tahoma"/>
          <w:b/>
          <w:color w:val="0D0D0D" w:themeColor="text1" w:themeTint="F2"/>
          <w:sz w:val="18"/>
          <w:szCs w:val="18"/>
          <w:rtl/>
        </w:rPr>
        <w:t xml:space="preserve"> ממכרז </w:t>
      </w:r>
      <w:r w:rsidRPr="00B354FD">
        <w:rPr>
          <w:rFonts w:ascii="Tahoma" w:hAnsi="Tahoma" w:cs="Tahoma" w:hint="cs"/>
          <w:b/>
          <w:color w:val="0D0D0D" w:themeColor="text1" w:themeTint="F2"/>
          <w:sz w:val="18"/>
          <w:szCs w:val="18"/>
          <w:rtl/>
        </w:rPr>
        <w:t>בעילה של ספק יחיד ו</w:t>
      </w:r>
      <w:r w:rsidRPr="00B354FD">
        <w:rPr>
          <w:rFonts w:ascii="Tahoma" w:hAnsi="Tahoma" w:cs="Tahoma" w:hint="eastAsia"/>
          <w:b/>
          <w:color w:val="0D0D0D" w:themeColor="text1" w:themeTint="F2"/>
          <w:sz w:val="18"/>
          <w:szCs w:val="18"/>
          <w:rtl/>
        </w:rPr>
        <w:t>על</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בסיס</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הסכם</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מחירים</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מרביים</w:t>
      </w:r>
      <w:r w:rsidR="00CB32B9" w:rsidRPr="00CB32B9">
        <w:rPr>
          <w:rFonts w:ascii="Tahoma" w:hAnsi="Tahoma" w:cs="Tahoma"/>
          <w:color w:val="0D0D0D" w:themeColor="text1" w:themeTint="F2"/>
          <w:sz w:val="18"/>
          <w:szCs w:val="18"/>
          <w:vertAlign w:val="superscript"/>
          <w:rtl/>
        </w:rPr>
        <w:footnoteReference w:id="70"/>
      </w:r>
      <w:r w:rsidRPr="00B354FD">
        <w:rPr>
          <w:rFonts w:ascii="Tahoma" w:hAnsi="Tahoma" w:cs="Tahoma"/>
          <w:b/>
          <w:color w:val="0D0D0D" w:themeColor="text1" w:themeTint="F2"/>
          <w:sz w:val="18"/>
          <w:szCs w:val="18"/>
          <w:rtl/>
        </w:rPr>
        <w:t xml:space="preserve"> שקיים עם ספק התוכנה</w:t>
      </w:r>
      <w:r w:rsidRPr="00B354FD">
        <w:rPr>
          <w:rFonts w:ascii="Tahoma" w:hAnsi="Tahoma" w:cs="Tahoma" w:hint="cs"/>
          <w:b/>
          <w:color w:val="0D0D0D" w:themeColor="text1" w:themeTint="F2"/>
          <w:sz w:val="18"/>
          <w:szCs w:val="18"/>
          <w:rtl/>
        </w:rPr>
        <w:t>,</w:t>
      </w:r>
      <w:r w:rsidRPr="00B354FD">
        <w:rPr>
          <w:rFonts w:ascii="Tahoma" w:hAnsi="Tahoma" w:cs="Tahoma"/>
          <w:b/>
          <w:color w:val="0D0D0D" w:themeColor="text1" w:themeTint="F2"/>
          <w:sz w:val="18"/>
          <w:szCs w:val="18"/>
          <w:rtl/>
        </w:rPr>
        <w:t xml:space="preserve"> על אף שההסכם </w:t>
      </w:r>
      <w:r w:rsidRPr="00B354FD">
        <w:rPr>
          <w:rFonts w:ascii="Tahoma" w:hAnsi="Tahoma" w:cs="Tahoma" w:hint="eastAsia"/>
          <w:b/>
          <w:color w:val="0D0D0D" w:themeColor="text1" w:themeTint="F2"/>
          <w:sz w:val="18"/>
          <w:szCs w:val="18"/>
          <w:rtl/>
        </w:rPr>
        <w:t>לא</w:t>
      </w:r>
      <w:r w:rsidRPr="00B354FD">
        <w:rPr>
          <w:rFonts w:ascii="Tahoma" w:hAnsi="Tahoma" w:cs="Tahoma"/>
          <w:b/>
          <w:color w:val="0D0D0D" w:themeColor="text1" w:themeTint="F2"/>
          <w:sz w:val="18"/>
          <w:szCs w:val="18"/>
          <w:rtl/>
        </w:rPr>
        <w:t xml:space="preserve"> חל על שירותי הענן של </w:t>
      </w:r>
      <w:r w:rsidRPr="00B354FD">
        <w:rPr>
          <w:rFonts w:ascii="Tahoma" w:hAnsi="Tahoma" w:cs="Tahoma" w:hint="eastAsia"/>
          <w:b/>
          <w:color w:val="0D0D0D" w:themeColor="text1" w:themeTint="F2"/>
          <w:sz w:val="18"/>
          <w:szCs w:val="18"/>
          <w:rtl/>
        </w:rPr>
        <w:t>הספק</w:t>
      </w:r>
      <w:r w:rsidRPr="00B354FD">
        <w:rPr>
          <w:rFonts w:ascii="Tahoma" w:hAnsi="Tahoma" w:cs="Tahoma"/>
          <w:b/>
          <w:color w:val="0D0D0D" w:themeColor="text1" w:themeTint="F2"/>
          <w:sz w:val="18"/>
          <w:szCs w:val="18"/>
          <w:rtl/>
        </w:rPr>
        <w:t>.</w:t>
      </w:r>
      <w:r w:rsidRPr="00B354FD">
        <w:rPr>
          <w:rFonts w:ascii="Tahoma" w:hAnsi="Tahoma" w:cs="Tahoma" w:hint="cs"/>
          <w:b/>
          <w:color w:val="0D0D0D" w:themeColor="text1" w:themeTint="F2"/>
          <w:sz w:val="18"/>
          <w:szCs w:val="18"/>
          <w:rtl/>
        </w:rPr>
        <w:t xml:space="preserve"> על פי נתוני יה"ב, ספק זה נבחר על ידי משרדי הממשלה ב-43 מתוך 102 פרויקטים שאושרו על ידי הוועדה המייעצת.</w:t>
      </w:r>
    </w:p>
    <w:p w14:paraId="2D786D3F" w14:textId="77777777" w:rsidR="00D56FA2" w:rsidRPr="00EB460D" w:rsidRDefault="00D56FA2" w:rsidP="00EB460D">
      <w:pPr>
        <w:spacing w:line="260" w:lineRule="exact"/>
        <w:jc w:val="both"/>
        <w:rPr>
          <w:rFonts w:ascii="Tahoma" w:hAnsi="Tahoma" w:cs="Tahoma"/>
          <w:sz w:val="18"/>
          <w:szCs w:val="18"/>
          <w:rtl/>
        </w:rPr>
      </w:pPr>
      <w:r w:rsidRPr="00EB460D">
        <w:rPr>
          <w:rFonts w:ascii="Tahoma" w:hAnsi="Tahoma" w:cs="Tahoma" w:hint="cs"/>
          <w:sz w:val="18"/>
          <w:szCs w:val="18"/>
          <w:rtl/>
        </w:rPr>
        <w:t xml:space="preserve">בספטמבר 2020 מסר מינהל הרכש למשרד מבקר המדינה כי </w:t>
      </w:r>
      <w:r w:rsidRPr="00EB460D">
        <w:rPr>
          <w:rFonts w:ascii="Tahoma" w:hAnsi="Tahoma" w:cs="Tahoma"/>
          <w:sz w:val="18"/>
          <w:szCs w:val="18"/>
          <w:rtl/>
        </w:rPr>
        <w:t>אכן נמצא</w:t>
      </w:r>
      <w:r w:rsidRPr="00EB460D">
        <w:rPr>
          <w:rFonts w:ascii="Tahoma" w:hAnsi="Tahoma" w:cs="Tahoma" w:hint="cs"/>
          <w:sz w:val="18"/>
          <w:szCs w:val="18"/>
          <w:rtl/>
        </w:rPr>
        <w:t>ו בעבר מקרים שבהם,</w:t>
      </w:r>
      <w:r w:rsidRPr="00EB460D">
        <w:rPr>
          <w:rFonts w:ascii="Tahoma" w:hAnsi="Tahoma" w:cs="Tahoma"/>
          <w:sz w:val="18"/>
          <w:szCs w:val="18"/>
          <w:rtl/>
        </w:rPr>
        <w:t xml:space="preserve"> בניגוד למפורט בהסכם מחירים מרביים</w:t>
      </w:r>
      <w:r w:rsidRPr="00EB460D">
        <w:rPr>
          <w:rFonts w:ascii="Tahoma" w:hAnsi="Tahoma" w:cs="Tahoma" w:hint="cs"/>
          <w:sz w:val="18"/>
          <w:szCs w:val="18"/>
          <w:rtl/>
        </w:rPr>
        <w:t>, משרדי ממשלה התקשרו עם הספק לקבל שירותי ענן</w:t>
      </w:r>
      <w:r w:rsidRPr="00EB460D">
        <w:rPr>
          <w:rFonts w:ascii="Tahoma" w:hAnsi="Tahoma" w:cs="Tahoma"/>
          <w:sz w:val="18"/>
          <w:szCs w:val="18"/>
          <w:rtl/>
        </w:rPr>
        <w:t xml:space="preserve"> על בסיס </w:t>
      </w:r>
      <w:r w:rsidRPr="00EB460D">
        <w:rPr>
          <w:rFonts w:ascii="Tahoma" w:hAnsi="Tahoma" w:cs="Tahoma" w:hint="cs"/>
          <w:sz w:val="18"/>
          <w:szCs w:val="18"/>
          <w:rtl/>
        </w:rPr>
        <w:t>ה</w:t>
      </w:r>
      <w:r w:rsidRPr="00EB460D">
        <w:rPr>
          <w:rFonts w:ascii="Tahoma" w:hAnsi="Tahoma" w:cs="Tahoma"/>
          <w:sz w:val="18"/>
          <w:szCs w:val="18"/>
          <w:rtl/>
        </w:rPr>
        <w:t xml:space="preserve">הסכם. </w:t>
      </w:r>
      <w:r w:rsidRPr="00EB460D">
        <w:rPr>
          <w:rFonts w:ascii="Tahoma" w:hAnsi="Tahoma" w:cs="Tahoma" w:hint="cs"/>
          <w:sz w:val="18"/>
          <w:szCs w:val="18"/>
          <w:rtl/>
        </w:rPr>
        <w:t>על כן</w:t>
      </w:r>
      <w:r w:rsidRPr="00EB460D">
        <w:rPr>
          <w:rFonts w:ascii="Tahoma" w:hAnsi="Tahoma" w:cs="Tahoma"/>
          <w:sz w:val="18"/>
          <w:szCs w:val="18"/>
          <w:rtl/>
        </w:rPr>
        <w:t xml:space="preserve"> פרסם מינהל הרכש הממשלתי </w:t>
      </w:r>
      <w:r w:rsidRPr="00EB460D">
        <w:rPr>
          <w:rFonts w:ascii="Tahoma" w:hAnsi="Tahoma" w:cs="Tahoma" w:hint="cs"/>
          <w:sz w:val="18"/>
          <w:szCs w:val="18"/>
          <w:rtl/>
        </w:rPr>
        <w:t xml:space="preserve">הבהרה בנושא לחשבי משרדי הממשלה ולמנהלי מערכות המידע </w:t>
      </w:r>
      <w:r w:rsidRPr="00EB460D">
        <w:rPr>
          <w:rFonts w:ascii="Tahoma" w:hAnsi="Tahoma" w:cs="Tahoma"/>
          <w:sz w:val="18"/>
          <w:szCs w:val="18"/>
          <w:rtl/>
        </w:rPr>
        <w:t>בחודש מרץ 2017</w:t>
      </w:r>
      <w:r w:rsidRPr="00EB460D">
        <w:rPr>
          <w:rFonts w:ascii="Tahoma" w:hAnsi="Tahoma" w:cs="Tahoma" w:hint="cs"/>
          <w:sz w:val="18"/>
          <w:szCs w:val="18"/>
          <w:rtl/>
        </w:rPr>
        <w:t>. זאת ועוד, בהוראת התכ"ם נוסף סעיף ייעודי הקובע כי ההוראה אינה חלה על שירותי ענן. כמו כן מסר מינהל הרכש כי אין בידיו מיפוי מלא של המשרדים שבהם נעשה שימוש בסביבת הענן של הספק, אולם מעיון בהודעות הפטור של המכרזים עולה כי לא מדובר בהיקף גבוה באופן יחסי להיקפי השימוש הצפויים בענן.</w:t>
      </w:r>
    </w:p>
    <w:p w14:paraId="0003D4AB" w14:textId="77777777" w:rsidR="00D56FA2" w:rsidRPr="00B354FD" w:rsidRDefault="00D56FA2" w:rsidP="00B354FD">
      <w:pPr>
        <w:keepLines/>
        <w:pBdr>
          <w:top w:val="single" w:sz="18" w:space="4" w:color="EDF1FA"/>
          <w:left w:val="single" w:sz="18" w:space="11" w:color="EDF1FA"/>
          <w:bottom w:val="single" w:sz="18" w:space="6" w:color="EDF1FA"/>
          <w:right w:val="single" w:sz="18" w:space="11" w:color="EDF1FA"/>
        </w:pBdr>
        <w:shd w:val="clear" w:color="auto" w:fill="CEEAF5"/>
        <w:spacing w:line="260" w:lineRule="exact"/>
        <w:ind w:left="227" w:right="227"/>
        <w:jc w:val="both"/>
        <w:rPr>
          <w:rFonts w:ascii="Tahoma" w:hAnsi="Tahoma" w:cs="Tahoma"/>
          <w:b/>
          <w:color w:val="0D0D0D" w:themeColor="text1" w:themeTint="F2"/>
          <w:sz w:val="18"/>
          <w:szCs w:val="18"/>
          <w:rtl/>
        </w:rPr>
      </w:pPr>
      <w:r w:rsidRPr="00B354FD">
        <w:rPr>
          <w:rFonts w:ascii="Tahoma" w:hAnsi="Tahoma" w:cs="Tahoma" w:hint="eastAsia"/>
          <w:b/>
          <w:color w:val="0D0D0D" w:themeColor="text1" w:themeTint="F2"/>
          <w:sz w:val="18"/>
          <w:szCs w:val="18"/>
          <w:rtl/>
        </w:rPr>
        <w:t>משרד</w:t>
      </w:r>
      <w:r w:rsidRPr="00B354FD">
        <w:rPr>
          <w:rFonts w:ascii="Tahoma" w:hAnsi="Tahoma" w:cs="Tahoma"/>
          <w:b/>
          <w:color w:val="0D0D0D" w:themeColor="text1" w:themeTint="F2"/>
          <w:sz w:val="18"/>
          <w:szCs w:val="18"/>
          <w:rtl/>
        </w:rPr>
        <w:t xml:space="preserve"> מבקר המדינה ממליץ כי </w:t>
      </w:r>
      <w:r w:rsidRPr="00B354FD">
        <w:rPr>
          <w:rFonts w:ascii="Tahoma" w:hAnsi="Tahoma" w:cs="Tahoma" w:hint="cs"/>
          <w:b/>
          <w:color w:val="0D0D0D" w:themeColor="text1" w:themeTint="F2"/>
          <w:sz w:val="18"/>
          <w:szCs w:val="18"/>
          <w:rtl/>
        </w:rPr>
        <w:t xml:space="preserve">לאור הגידול הצפוי בהתקשרויות הנוגעות למעבר לסביבת ענן, מינהל הרכש </w:t>
      </w:r>
      <w:r w:rsidRPr="00B354FD">
        <w:rPr>
          <w:rFonts w:ascii="Tahoma" w:hAnsi="Tahoma" w:cs="Tahoma"/>
          <w:b/>
          <w:color w:val="0D0D0D" w:themeColor="text1" w:themeTint="F2"/>
          <w:sz w:val="18"/>
          <w:szCs w:val="18"/>
          <w:rtl/>
        </w:rPr>
        <w:t>יוודא</w:t>
      </w:r>
      <w:r w:rsidRPr="00B354FD">
        <w:rPr>
          <w:rFonts w:ascii="Tahoma" w:hAnsi="Tahoma" w:cs="Tahoma" w:hint="cs"/>
          <w:b/>
          <w:color w:val="0D0D0D" w:themeColor="text1" w:themeTint="F2"/>
          <w:sz w:val="18"/>
          <w:szCs w:val="18"/>
          <w:rtl/>
        </w:rPr>
        <w:t xml:space="preserve"> את</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ה</w:t>
      </w:r>
      <w:r w:rsidRPr="00B354FD">
        <w:rPr>
          <w:rFonts w:ascii="Tahoma" w:hAnsi="Tahoma" w:cs="Tahoma"/>
          <w:b/>
          <w:color w:val="0D0D0D" w:themeColor="text1" w:themeTint="F2"/>
          <w:sz w:val="18"/>
          <w:szCs w:val="18"/>
          <w:rtl/>
        </w:rPr>
        <w:t>עמידה בהנחי</w:t>
      </w:r>
      <w:r w:rsidRPr="00B354FD">
        <w:rPr>
          <w:rFonts w:ascii="Tahoma" w:hAnsi="Tahoma" w:cs="Tahoma" w:hint="eastAsia"/>
          <w:b/>
          <w:color w:val="0D0D0D" w:themeColor="text1" w:themeTint="F2"/>
          <w:sz w:val="18"/>
          <w:szCs w:val="18"/>
          <w:rtl/>
        </w:rPr>
        <w:t>ותיו</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בכל</w:t>
      </w:r>
      <w:r w:rsidRPr="00B354FD">
        <w:rPr>
          <w:rFonts w:ascii="Tahoma" w:hAnsi="Tahoma" w:cs="Tahoma"/>
          <w:b/>
          <w:color w:val="0D0D0D" w:themeColor="text1" w:themeTint="F2"/>
          <w:sz w:val="18"/>
          <w:szCs w:val="18"/>
          <w:rtl/>
        </w:rPr>
        <w:t xml:space="preserve"> הנוגע </w:t>
      </w:r>
      <w:r w:rsidRPr="00B354FD">
        <w:rPr>
          <w:rFonts w:ascii="Tahoma" w:hAnsi="Tahoma" w:cs="Tahoma" w:hint="eastAsia"/>
          <w:b/>
          <w:color w:val="0D0D0D" w:themeColor="text1" w:themeTint="F2"/>
          <w:sz w:val="18"/>
          <w:szCs w:val="18"/>
          <w:rtl/>
        </w:rPr>
        <w:t>להתקשרו</w:t>
      </w:r>
      <w:r w:rsidRPr="00B354FD">
        <w:rPr>
          <w:rFonts w:ascii="Tahoma" w:hAnsi="Tahoma" w:cs="Tahoma" w:hint="cs"/>
          <w:b/>
          <w:color w:val="0D0D0D" w:themeColor="text1" w:themeTint="F2"/>
          <w:sz w:val="18"/>
          <w:szCs w:val="18"/>
          <w:rtl/>
        </w:rPr>
        <w:t>יו</w:t>
      </w:r>
      <w:r w:rsidRPr="00B354FD">
        <w:rPr>
          <w:rFonts w:ascii="Tahoma" w:hAnsi="Tahoma" w:cs="Tahoma" w:hint="eastAsia"/>
          <w:b/>
          <w:color w:val="0D0D0D" w:themeColor="text1" w:themeTint="F2"/>
          <w:sz w:val="18"/>
          <w:szCs w:val="18"/>
          <w:rtl/>
        </w:rPr>
        <w:t>ת</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בין המשרדים ל</w:t>
      </w:r>
      <w:r w:rsidRPr="00B354FD">
        <w:rPr>
          <w:rFonts w:ascii="Tahoma" w:hAnsi="Tahoma" w:cs="Tahoma"/>
          <w:b/>
          <w:color w:val="0D0D0D" w:themeColor="text1" w:themeTint="F2"/>
          <w:sz w:val="18"/>
          <w:szCs w:val="18"/>
          <w:rtl/>
        </w:rPr>
        <w:t xml:space="preserve">ספקים </w:t>
      </w:r>
      <w:r w:rsidRPr="00B354FD">
        <w:rPr>
          <w:rFonts w:ascii="Tahoma" w:hAnsi="Tahoma" w:cs="Tahoma" w:hint="cs"/>
          <w:b/>
          <w:color w:val="0D0D0D" w:themeColor="text1" w:themeTint="F2"/>
          <w:sz w:val="18"/>
          <w:szCs w:val="18"/>
          <w:rtl/>
        </w:rPr>
        <w:t>לקבלת שירותי מחשוב בסביבת</w:t>
      </w:r>
      <w:r w:rsidRPr="00B354FD">
        <w:rPr>
          <w:rFonts w:ascii="Tahoma" w:hAnsi="Tahoma" w:cs="Tahoma"/>
          <w:b/>
          <w:color w:val="0D0D0D" w:themeColor="text1" w:themeTint="F2"/>
          <w:sz w:val="18"/>
          <w:szCs w:val="18"/>
          <w:rtl/>
        </w:rPr>
        <w:t xml:space="preserve"> ענן</w:t>
      </w:r>
      <w:r w:rsidRPr="00B354FD">
        <w:rPr>
          <w:rFonts w:ascii="Tahoma" w:hAnsi="Tahoma" w:cs="Tahoma" w:hint="cs"/>
          <w:b/>
          <w:color w:val="0D0D0D" w:themeColor="text1" w:themeTint="F2"/>
          <w:sz w:val="18"/>
          <w:szCs w:val="18"/>
          <w:rtl/>
        </w:rPr>
        <w:t xml:space="preserve">, ולצורך כך יבחן את הצורך לבצע אחת לכמה שנים מיפוי כולל </w:t>
      </w:r>
      <w:r w:rsidRPr="00B354FD">
        <w:rPr>
          <w:rFonts w:ascii="Tahoma" w:hAnsi="Tahoma" w:cs="Tahoma"/>
          <w:b/>
          <w:color w:val="0D0D0D" w:themeColor="text1" w:themeTint="F2"/>
          <w:sz w:val="18"/>
          <w:szCs w:val="18"/>
          <w:rtl/>
        </w:rPr>
        <w:t xml:space="preserve">של </w:t>
      </w:r>
      <w:r w:rsidRPr="00B354FD">
        <w:rPr>
          <w:rFonts w:ascii="Tahoma" w:hAnsi="Tahoma" w:cs="Tahoma" w:hint="cs"/>
          <w:b/>
          <w:color w:val="0D0D0D" w:themeColor="text1" w:themeTint="F2"/>
          <w:sz w:val="18"/>
          <w:szCs w:val="18"/>
          <w:rtl/>
        </w:rPr>
        <w:t>ה</w:t>
      </w:r>
      <w:r w:rsidRPr="00B354FD">
        <w:rPr>
          <w:rFonts w:ascii="Tahoma" w:hAnsi="Tahoma" w:cs="Tahoma"/>
          <w:b/>
          <w:color w:val="0D0D0D" w:themeColor="text1" w:themeTint="F2"/>
          <w:sz w:val="18"/>
          <w:szCs w:val="18"/>
          <w:rtl/>
        </w:rPr>
        <w:t>התקשרויות</w:t>
      </w:r>
      <w:r w:rsidRPr="00B354FD">
        <w:rPr>
          <w:rFonts w:ascii="Tahoma" w:hAnsi="Tahoma" w:cs="Tahoma" w:hint="cs"/>
          <w:b/>
          <w:color w:val="0D0D0D" w:themeColor="text1" w:themeTint="F2"/>
          <w:sz w:val="18"/>
          <w:szCs w:val="18"/>
          <w:rtl/>
        </w:rPr>
        <w:t xml:space="preserve"> - כולל מועדי ההתקשרויות, תוקפן ועלותן.</w:t>
      </w:r>
      <w:r w:rsidRPr="00B354FD">
        <w:rPr>
          <w:rFonts w:ascii="Tahoma" w:hAnsi="Tahoma" w:cs="Tahoma"/>
          <w:b/>
          <w:color w:val="0D0D0D" w:themeColor="text1" w:themeTint="F2"/>
          <w:sz w:val="18"/>
          <w:szCs w:val="18"/>
          <w:rtl/>
        </w:rPr>
        <w:t xml:space="preserve"> </w:t>
      </w:r>
    </w:p>
    <w:p w14:paraId="2E02623D" w14:textId="62E6F7E9" w:rsidR="00D56FA2" w:rsidRDefault="00D56FA2" w:rsidP="00EB460D">
      <w:pPr>
        <w:spacing w:line="260" w:lineRule="exact"/>
        <w:jc w:val="both"/>
        <w:rPr>
          <w:rFonts w:ascii="Tahoma" w:hAnsi="Tahoma" w:cs="Tahoma"/>
          <w:sz w:val="18"/>
          <w:szCs w:val="18"/>
          <w:rtl/>
        </w:rPr>
      </w:pPr>
    </w:p>
    <w:p w14:paraId="51C17EF5" w14:textId="07306AA1" w:rsidR="00B354FD" w:rsidRDefault="00B354FD">
      <w:pPr>
        <w:bidi w:val="0"/>
        <w:rPr>
          <w:rFonts w:ascii="Tahoma" w:hAnsi="Tahoma" w:cs="Tahoma"/>
          <w:sz w:val="18"/>
          <w:szCs w:val="18"/>
          <w:rtl/>
        </w:rPr>
      </w:pPr>
      <w:r>
        <w:rPr>
          <w:rFonts w:ascii="Tahoma" w:hAnsi="Tahoma" w:cs="Tahoma"/>
          <w:sz w:val="18"/>
          <w:szCs w:val="18"/>
          <w:rtl/>
        </w:rPr>
        <w:br w:type="page"/>
      </w:r>
    </w:p>
    <w:p w14:paraId="6E1B26BC" w14:textId="77777777" w:rsidR="00B354FD" w:rsidRDefault="00B354FD" w:rsidP="00B354FD">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w:lastRenderedPageBreak/>
        <mc:AlternateContent>
          <mc:Choice Requires="wps">
            <w:drawing>
              <wp:anchor distT="0" distB="0" distL="114300" distR="114300" simplePos="0" relativeHeight="251660800" behindDoc="0" locked="0" layoutInCell="1" allowOverlap="1" wp14:anchorId="22A9E79F" wp14:editId="5D4D0603">
                <wp:simplePos x="0" y="0"/>
                <wp:positionH relativeFrom="column">
                  <wp:posOffset>-23290</wp:posOffset>
                </wp:positionH>
                <wp:positionV relativeFrom="paragraph">
                  <wp:posOffset>141894</wp:posOffset>
                </wp:positionV>
                <wp:extent cx="4716000" cy="432000"/>
                <wp:effectExtent l="0" t="0" r="27940" b="25400"/>
                <wp:wrapNone/>
                <wp:docPr id="297" name="Rectangle 297"/>
                <wp:cNvGraphicFramePr/>
                <a:graphic xmlns:a="http://schemas.openxmlformats.org/drawingml/2006/main">
                  <a:graphicData uri="http://schemas.microsoft.com/office/word/2010/wordprocessingShape">
                    <wps:wsp>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A90A0" w14:textId="77777777" w:rsidR="00B354FD" w:rsidRPr="00224285" w:rsidRDefault="00B354FD" w:rsidP="00B354FD">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9E79F" id="Rectangle 297" o:spid="_x0000_s1029" style="position:absolute;left:0;text-align:left;margin-left:-1.85pt;margin-top:11.15pt;width:371.35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2jnwIAAMQFAAAOAAAAZHJzL2Uyb0RvYy54bWysVFFP2zAQfp+0/2D5fSQpBUZFiqoipkmI&#10;IWDi2XXsNpLj885uk+7X7+ykgQHaA9pL4vPdfXf3+e4uLrvGsJ1CX4MteXGUc6ashKq265L/fLz+&#10;8pUzH4SthAGrSr5Xnl/OP3+6aN1MTWADplLICMT6WetKvgnBzbLMy41qhD8CpywpNWAjAom4zioU&#10;LaE3Jpvk+WnWAlYOQSrv6faqV/J5wtdayfBDa68CMyWn3EL6Yvqu4jebX4jZGoXb1HJIQ3wgi0bU&#10;loKOUFciCLbF+g1UU0sEDzocSWgy0LqWKtVA1RT5q2oeNsKpVAuR491Ik/9/sPJ2d4esrko+OT/j&#10;zIqGHumeaBN2bRSLl0RR6/yMLB/cHQ6Sp2Ost9PYxD9VwrpE636kVXWBSbqcnhWneU7sS9JNj+nZ&#10;Eu/Zs7dDH74paFg8lBwpfmJT7G58oIhkejCJwTyYurqujUkCrldLg2wn6IlPi/Pl1XFMmVz+MjP2&#10;Y56EE12zSEFfdDqFvVER0Nh7pYk/KnOSUk6dq8aEhJTKhqJXbUSl+jxPiIMDCaNHSjoBRmRN9Y3Y&#10;A0CcirfYfbWDfXRVqfFH5/xfifXOo0eKDDaMzk1tAd8DMFTVELm3P5DUUxNZCt2qS72VXiTerKDa&#10;U78h9IPonbyu6clvhA93AmnyqEtom4Qf9NEG2pLDcOJsA/j7vftoTwNBWs5amuSS+19bgYoz893S&#10;qJwX02kc/SRMT84mJOBLzeqlxm6bJVAnFbS3nEzHaB/M4VYjNE+0dBYxKqmElRS75DLgQViGfsPQ&#10;2pJqsUhmNO5OhBv74GQEjzzHln7sngS6oe8DTcwtHKZezF61f28bPS0stgF0nWbjmdfhBWhVpFYa&#10;1lrcRS/lZPW8fOd/AAAA//8DAFBLAwQUAAYACAAAACEAVJ3a2d4AAAAIAQAADwAAAGRycy9kb3du&#10;cmV2LnhtbEyPwU7DMBBE70j8g7VI3FqbRGpIyKYCJLggJCgVZzfeJhHxOsRumvw95gTH0Yxm3pTb&#10;2fZiotF3jhFu1goEce1Mxw3C/uNpdQvCB81G944JYSEP2+ryotSFcWd+p2kXGhFL2BcaoQ1hKKT0&#10;dUtW+7UbiKN3dKPVIcqxkWbU51hue5kotZFWdxwXWj3QY0v11+5kEZ73S2pVs8jXB/+SvW3k8fM7&#10;nxCvr+b7OxCB5vAXhl/8iA5VZDq4ExsveoRVmsUkQpKkIKKfpXn8dkDIVQqyKuX/A9UPAAAA//8D&#10;AFBLAQItABQABgAIAAAAIQC2gziS/gAAAOEBAAATAAAAAAAAAAAAAAAAAAAAAABbQ29udGVudF9U&#10;eXBlc10ueG1sUEsBAi0AFAAGAAgAAAAhADj9If/WAAAAlAEAAAsAAAAAAAAAAAAAAAAALwEAAF9y&#10;ZWxzLy5yZWxzUEsBAi0AFAAGAAgAAAAhAJYHLaOfAgAAxAUAAA4AAAAAAAAAAAAAAAAALgIAAGRy&#10;cy9lMm9Eb2MueG1sUEsBAi0AFAAGAAgAAAAhAFSd2tneAAAACAEAAA8AAAAAAAAAAAAAAAAA+QQA&#10;AGRycy9kb3ducmV2LnhtbFBLBQYAAAAABAAEAPMAAAAEBgAAAAA=&#10;" fillcolor="#619cd3" strokecolor="#619cd3" strokeweight="1.5pt">
                <v:stroke endcap="round"/>
                <v:textbox>
                  <w:txbxContent>
                    <w:p w14:paraId="58CA90A0" w14:textId="77777777" w:rsidR="00B354FD" w:rsidRPr="00224285" w:rsidRDefault="00B354FD" w:rsidP="00B354FD">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14:paraId="777C80A8" w14:textId="636D5ECC" w:rsidR="00B354FD" w:rsidRDefault="00B354FD" w:rsidP="00B354FD">
      <w:pPr>
        <w:spacing w:after="0" w:line="220" w:lineRule="exact"/>
        <w:ind w:left="227" w:right="227"/>
        <w:jc w:val="both"/>
        <w:rPr>
          <w:rFonts w:ascii="Tahoma" w:hAnsi="Tahoma" w:cs="Tahoma"/>
          <w:b/>
          <w:color w:val="231F20"/>
          <w:sz w:val="18"/>
          <w:szCs w:val="18"/>
          <w:rtl/>
        </w:rPr>
      </w:pPr>
    </w:p>
    <w:p w14:paraId="75DA970A" w14:textId="77777777" w:rsidR="00B354FD" w:rsidRDefault="00B354FD" w:rsidP="00B354FD">
      <w:pPr>
        <w:spacing w:after="0" w:line="220" w:lineRule="exact"/>
        <w:ind w:left="227" w:right="227"/>
        <w:jc w:val="both"/>
        <w:rPr>
          <w:rFonts w:ascii="Tahoma" w:hAnsi="Tahoma" w:cs="Tahoma"/>
          <w:b/>
          <w:color w:val="231F20"/>
          <w:sz w:val="18"/>
          <w:szCs w:val="18"/>
          <w:rtl/>
        </w:rPr>
      </w:pPr>
    </w:p>
    <w:p w14:paraId="338D134D" w14:textId="0C742FF9" w:rsidR="00D56FA2" w:rsidRPr="00B354FD" w:rsidRDefault="00137831"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b/>
          <w:color w:val="0D0D0D" w:themeColor="text1" w:themeTint="F2"/>
          <w:sz w:val="18"/>
          <w:szCs w:val="18"/>
          <w:rtl/>
        </w:rPr>
        <w:t>טכנולוגיית הענן מאפשר</w:t>
      </w:r>
      <w:r w:rsidRPr="00B354FD">
        <w:rPr>
          <w:rFonts w:ascii="Tahoma" w:hAnsi="Tahoma" w:cs="Tahoma" w:hint="eastAsia"/>
          <w:b/>
          <w:color w:val="0D0D0D" w:themeColor="text1" w:themeTint="F2"/>
          <w:sz w:val="18"/>
          <w:szCs w:val="18"/>
          <w:rtl/>
        </w:rPr>
        <w:t>ת</w:t>
      </w:r>
      <w:r w:rsidRPr="00B354FD">
        <w:rPr>
          <w:rFonts w:ascii="Tahoma" w:hAnsi="Tahoma" w:cs="Tahoma"/>
          <w:b/>
          <w:color w:val="0D0D0D" w:themeColor="text1" w:themeTint="F2"/>
          <w:sz w:val="18"/>
          <w:szCs w:val="18"/>
          <w:rtl/>
        </w:rPr>
        <w:t xml:space="preserve"> גישה נוחה ורחבה, באמצעות </w:t>
      </w:r>
      <w:r w:rsidRPr="00B354FD">
        <w:rPr>
          <w:rFonts w:ascii="Tahoma" w:hAnsi="Tahoma" w:cs="Tahoma" w:hint="cs"/>
          <w:b/>
          <w:color w:val="0D0D0D" w:themeColor="text1" w:themeTint="F2"/>
          <w:sz w:val="18"/>
          <w:szCs w:val="18"/>
          <w:rtl/>
        </w:rPr>
        <w:t>המרשתת</w:t>
      </w:r>
      <w:r w:rsidRPr="00B354FD">
        <w:rPr>
          <w:rFonts w:ascii="Tahoma" w:hAnsi="Tahoma" w:cs="Tahoma"/>
          <w:b/>
          <w:color w:val="0D0D0D" w:themeColor="text1" w:themeTint="F2"/>
          <w:sz w:val="18"/>
          <w:szCs w:val="18"/>
          <w:rtl/>
        </w:rPr>
        <w:t xml:space="preserve"> או קו תקשורת ייעודי, למאגר משותף של משאבי מחשוב. </w:t>
      </w:r>
      <w:r w:rsidRPr="00B354FD">
        <w:rPr>
          <w:rFonts w:ascii="Tahoma" w:hAnsi="Tahoma" w:cs="Tahoma" w:hint="cs"/>
          <w:b/>
          <w:color w:val="0D0D0D" w:themeColor="text1" w:themeTint="F2"/>
          <w:sz w:val="18"/>
          <w:szCs w:val="18"/>
          <w:rtl/>
        </w:rPr>
        <w:t>אפשר להשתמש ב</w:t>
      </w:r>
      <w:r w:rsidRPr="00B354FD">
        <w:rPr>
          <w:rFonts w:ascii="Tahoma" w:hAnsi="Tahoma" w:cs="Tahoma"/>
          <w:b/>
          <w:color w:val="0D0D0D" w:themeColor="text1" w:themeTint="F2"/>
          <w:sz w:val="18"/>
          <w:szCs w:val="18"/>
          <w:rtl/>
        </w:rPr>
        <w:t>משאבים אלו על פי הצורך, וניתן להקצות</w:t>
      </w:r>
      <w:r w:rsidRPr="00B354FD">
        <w:rPr>
          <w:rFonts w:ascii="Tahoma" w:hAnsi="Tahoma" w:cs="Tahoma" w:hint="eastAsia"/>
          <w:b/>
          <w:color w:val="0D0D0D" w:themeColor="text1" w:themeTint="F2"/>
          <w:sz w:val="18"/>
          <w:szCs w:val="18"/>
          <w:rtl/>
        </w:rPr>
        <w:t>ם</w:t>
      </w:r>
      <w:r w:rsidRPr="00B354FD">
        <w:rPr>
          <w:rFonts w:ascii="Tahoma" w:hAnsi="Tahoma" w:cs="Tahoma"/>
          <w:b/>
          <w:color w:val="0D0D0D" w:themeColor="text1" w:themeTint="F2"/>
          <w:sz w:val="18"/>
          <w:szCs w:val="18"/>
          <w:rtl/>
        </w:rPr>
        <w:t xml:space="preserve"> או לבטל את הקצאתם </w:t>
      </w:r>
      <w:r w:rsidRPr="00B354FD">
        <w:rPr>
          <w:rFonts w:ascii="Tahoma" w:hAnsi="Tahoma" w:cs="Tahoma" w:hint="cs"/>
          <w:b/>
          <w:color w:val="0D0D0D" w:themeColor="text1" w:themeTint="F2"/>
          <w:sz w:val="18"/>
          <w:szCs w:val="18"/>
          <w:rtl/>
        </w:rPr>
        <w:t>במהירות</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 xml:space="preserve">ובלא להשקיע משאבי </w:t>
      </w:r>
      <w:r w:rsidRPr="00B354FD">
        <w:rPr>
          <w:rFonts w:ascii="Tahoma" w:hAnsi="Tahoma" w:cs="Tahoma"/>
          <w:b/>
          <w:color w:val="0D0D0D" w:themeColor="text1" w:themeTint="F2"/>
          <w:sz w:val="18"/>
          <w:szCs w:val="18"/>
          <w:rtl/>
        </w:rPr>
        <w:t xml:space="preserve">ניהול </w:t>
      </w:r>
      <w:r w:rsidRPr="00B354FD">
        <w:rPr>
          <w:rFonts w:ascii="Tahoma" w:hAnsi="Tahoma" w:cs="Tahoma" w:hint="cs"/>
          <w:b/>
          <w:color w:val="0D0D0D" w:themeColor="text1" w:themeTint="F2"/>
          <w:sz w:val="18"/>
          <w:szCs w:val="18"/>
          <w:rtl/>
        </w:rPr>
        <w:t>מרובים</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שימוש נכון בטכנולוגיה זו עשוי לייעל את עבודת משרדי הממשלה, לשפר את תהליכי העבודה ולאפשר רמה גבוהה של אבטחת מידע והגנת הפרטיות במידע ממשלתי. לצד זאת, השימוש בטכנולוגיית הענן מעמיד אתגרים ניכרים בתחומים רבים, בהם אבטחת מידע והגנת הפרטיות, בקרה תקציבית, תלות בספק תשתית הענן וכ</w:t>
      </w:r>
      <w:r>
        <w:rPr>
          <w:rFonts w:ascii="Tahoma" w:hAnsi="Tahoma" w:cs="Tahoma" w:hint="cs"/>
          <w:b/>
          <w:color w:val="0D0D0D" w:themeColor="text1" w:themeTint="F2"/>
          <w:sz w:val="18"/>
          <w:szCs w:val="18"/>
          <w:rtl/>
        </w:rPr>
        <w:t>יו"ב</w:t>
      </w:r>
      <w:r w:rsidRPr="00B354FD">
        <w:rPr>
          <w:rFonts w:ascii="Tahoma" w:hAnsi="Tahoma" w:cs="Tahoma" w:hint="cs"/>
          <w:b/>
          <w:color w:val="0D0D0D" w:themeColor="text1" w:themeTint="F2"/>
          <w:sz w:val="18"/>
          <w:szCs w:val="18"/>
          <w:rtl/>
        </w:rPr>
        <w:t>.</w:t>
      </w:r>
    </w:p>
    <w:p w14:paraId="462A4E85" w14:textId="77777777" w:rsidR="00D56FA2" w:rsidRPr="00B354FD" w:rsidRDefault="00D56FA2"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b/>
          <w:color w:val="0D0D0D" w:themeColor="text1" w:themeTint="F2"/>
          <w:sz w:val="18"/>
          <w:szCs w:val="18"/>
          <w:rtl/>
        </w:rPr>
        <w:t xml:space="preserve">בשנים האחרונות פועלת ממשלת ישראל להעברת משרדי הממשלה ויחידות הסמך למודל מחשוב ענן, בין היתר </w:t>
      </w:r>
      <w:r w:rsidRPr="00B354FD">
        <w:rPr>
          <w:rFonts w:ascii="Tahoma" w:hAnsi="Tahoma" w:cs="Tahoma" w:hint="cs"/>
          <w:b/>
          <w:color w:val="0D0D0D" w:themeColor="text1" w:themeTint="F2"/>
          <w:sz w:val="18"/>
          <w:szCs w:val="18"/>
          <w:rtl/>
        </w:rPr>
        <w:t>באמצעות</w:t>
      </w:r>
      <w:r w:rsidRPr="00B354FD">
        <w:rPr>
          <w:rFonts w:ascii="Tahoma" w:hAnsi="Tahoma" w:cs="Tahoma"/>
          <w:b/>
          <w:color w:val="0D0D0D" w:themeColor="text1" w:themeTint="F2"/>
          <w:sz w:val="18"/>
          <w:szCs w:val="18"/>
          <w:rtl/>
        </w:rPr>
        <w:t xml:space="preserve"> הגדרת מדיניות והנחיות מתאימי</w:t>
      </w:r>
      <w:r w:rsidRPr="00B354FD">
        <w:rPr>
          <w:rFonts w:ascii="Tahoma" w:hAnsi="Tahoma" w:cs="Tahoma" w:hint="eastAsia"/>
          <w:b/>
          <w:color w:val="0D0D0D" w:themeColor="text1" w:themeTint="F2"/>
          <w:sz w:val="18"/>
          <w:szCs w:val="18"/>
          <w:rtl/>
        </w:rPr>
        <w:t>ם</w:t>
      </w:r>
      <w:r w:rsidRPr="00B354FD">
        <w:rPr>
          <w:rFonts w:ascii="Tahoma" w:hAnsi="Tahoma" w:cs="Tahoma" w:hint="cs"/>
          <w:b/>
          <w:color w:val="0D0D0D" w:themeColor="text1" w:themeTint="F2"/>
          <w:sz w:val="18"/>
          <w:szCs w:val="18"/>
          <w:rtl/>
        </w:rPr>
        <w:t>,</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הקמת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ועדה</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מייעצת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בתחומי</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אבטחת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מידע</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והגנת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הפרטיות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ו</w:t>
      </w:r>
      <w:r w:rsidRPr="00B354FD">
        <w:rPr>
          <w:rFonts w:ascii="Tahoma" w:hAnsi="Tahoma" w:cs="Tahoma" w:hint="cs"/>
          <w:b/>
          <w:color w:val="0D0D0D" w:themeColor="text1" w:themeTint="F2"/>
          <w:sz w:val="18"/>
          <w:szCs w:val="18"/>
          <w:rtl/>
        </w:rPr>
        <w:t>הכנת</w:t>
      </w:r>
      <w:r w:rsidRPr="00B354FD">
        <w:rPr>
          <w:rFonts w:ascii="Tahoma" w:hAnsi="Tahoma" w:cs="Tahoma"/>
          <w:b/>
          <w:color w:val="0D0D0D" w:themeColor="text1" w:themeTint="F2"/>
          <w:sz w:val="18"/>
          <w:szCs w:val="18"/>
          <w:rtl/>
        </w:rPr>
        <w:t xml:space="preserve"> מכרז לאספקת שירותי ענן על גבי </w:t>
      </w:r>
      <w:r w:rsidRPr="00B354FD">
        <w:rPr>
          <w:rFonts w:ascii="Tahoma" w:hAnsi="Tahoma" w:cs="Tahoma" w:hint="eastAsia"/>
          <w:b/>
          <w:color w:val="0D0D0D" w:themeColor="text1" w:themeTint="F2"/>
          <w:sz w:val="18"/>
          <w:szCs w:val="18"/>
          <w:rtl/>
        </w:rPr>
        <w:t>מסדת</w:t>
      </w:r>
      <w:r w:rsidRPr="00B354FD">
        <w:rPr>
          <w:rFonts w:ascii="Tahoma" w:hAnsi="Tahoma" w:cs="Tahoma"/>
          <w:b/>
          <w:color w:val="0D0D0D" w:themeColor="text1" w:themeTint="F2"/>
          <w:sz w:val="18"/>
          <w:szCs w:val="18"/>
          <w:rtl/>
        </w:rPr>
        <w:t xml:space="preserve"> מרכזי</w:t>
      </w:r>
      <w:r w:rsidRPr="00B354FD">
        <w:rPr>
          <w:rFonts w:ascii="Tahoma" w:hAnsi="Tahoma" w:cs="Tahoma" w:hint="eastAsia"/>
          <w:b/>
          <w:color w:val="0D0D0D" w:themeColor="text1" w:themeTint="F2"/>
          <w:sz w:val="18"/>
          <w:szCs w:val="18"/>
          <w:rtl/>
        </w:rPr>
        <w:t>ת</w:t>
      </w:r>
      <w:r w:rsidRPr="00B354FD">
        <w:rPr>
          <w:rFonts w:ascii="Tahoma" w:hAnsi="Tahoma" w:cs="Tahoma"/>
          <w:b/>
          <w:color w:val="0D0D0D" w:themeColor="text1" w:themeTint="F2"/>
          <w:sz w:val="18"/>
          <w:szCs w:val="18"/>
          <w:rtl/>
        </w:rPr>
        <w:t xml:space="preserve"> שתוקם בישרא</w:t>
      </w:r>
      <w:r w:rsidRPr="00B354FD">
        <w:rPr>
          <w:rFonts w:ascii="Tahoma" w:hAnsi="Tahoma" w:cs="Tahoma" w:hint="eastAsia"/>
          <w:b/>
          <w:color w:val="0D0D0D" w:themeColor="text1" w:themeTint="F2"/>
          <w:sz w:val="18"/>
          <w:szCs w:val="18"/>
          <w:rtl/>
        </w:rPr>
        <w:t>ל</w:t>
      </w:r>
      <w:r w:rsidRPr="00B354FD">
        <w:rPr>
          <w:rFonts w:ascii="Tahoma" w:hAnsi="Tahoma" w:cs="Tahoma"/>
          <w:b/>
          <w:color w:val="0D0D0D" w:themeColor="text1" w:themeTint="F2"/>
          <w:sz w:val="18"/>
          <w:szCs w:val="18"/>
          <w:rtl/>
        </w:rPr>
        <w:t xml:space="preserve">. </w:t>
      </w:r>
      <w:r w:rsidRPr="00B354FD">
        <w:rPr>
          <w:rFonts w:ascii="Tahoma" w:hAnsi="Tahoma" w:cs="Tahoma" w:hint="cs"/>
          <w:b/>
          <w:color w:val="0D0D0D" w:themeColor="text1" w:themeTint="F2"/>
          <w:sz w:val="18"/>
          <w:szCs w:val="18"/>
          <w:rtl/>
        </w:rPr>
        <w:t>עם זאת, על פי המידע הקיים ביה"ב, נכון למועד סיום הביקורת עברו לסביבת הענן רק כ-100 מערכות מתוך אלפי מערכות המידע ותשתיות המחשוב הקיימות בממשלה.</w:t>
      </w:r>
    </w:p>
    <w:p w14:paraId="601328D5" w14:textId="77777777" w:rsidR="00D56FA2" w:rsidRPr="00B354FD" w:rsidRDefault="00D56FA2"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hint="cs"/>
          <w:b/>
          <w:color w:val="0D0D0D" w:themeColor="text1" w:themeTint="F2"/>
          <w:sz w:val="18"/>
          <w:szCs w:val="18"/>
          <w:rtl/>
        </w:rPr>
        <w:t xml:space="preserve">תמונת המצב העולה מדוח זה מלמדת על חסמים שונים המעכבים או מונעים יישום של מערכות במחשוב ענן במשרדי ממשלה; על היבטים שונים שהמשרדים אינם מביאים בחשבון בעת היישום ושעשויים לגרום נזק, החל בנזק כספי וכלה בנזק תדמיתי; על קושי בבקרה על יישום הנחיות למעבר לענן אצל המשרדים, ובבקרה על גופים הכפופים להנחיות המגזריות של המשרדים אך אינם כפופים להנחיות רשות התקשוב ויה"ב; ועל מחסור במסגרת עבודה כוללת ומאושרת להעברת הממשלה לענן. </w:t>
      </w:r>
    </w:p>
    <w:p w14:paraId="5A1253BC" w14:textId="77777777" w:rsidR="00D56FA2" w:rsidRPr="00B354FD" w:rsidRDefault="00D56FA2"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hint="cs"/>
          <w:b/>
          <w:color w:val="0D0D0D" w:themeColor="text1" w:themeTint="F2"/>
          <w:sz w:val="18"/>
          <w:szCs w:val="18"/>
          <w:rtl/>
        </w:rPr>
        <w:t>ל</w:t>
      </w:r>
      <w:r w:rsidRPr="00B354FD">
        <w:rPr>
          <w:rFonts w:ascii="Tahoma" w:hAnsi="Tahoma" w:cs="Tahoma"/>
          <w:b/>
          <w:color w:val="0D0D0D" w:themeColor="text1" w:themeTint="F2"/>
          <w:sz w:val="18"/>
          <w:szCs w:val="18"/>
          <w:rtl/>
        </w:rPr>
        <w:t xml:space="preserve">שם </w:t>
      </w:r>
      <w:r w:rsidRPr="00B354FD">
        <w:rPr>
          <w:rFonts w:ascii="Tahoma" w:hAnsi="Tahoma" w:cs="Tahoma" w:hint="eastAsia"/>
          <w:b/>
          <w:color w:val="0D0D0D" w:themeColor="text1" w:themeTint="F2"/>
          <w:sz w:val="18"/>
          <w:szCs w:val="18"/>
          <w:rtl/>
        </w:rPr>
        <w:t>יישום</w:t>
      </w:r>
      <w:r w:rsidRPr="00B354FD">
        <w:rPr>
          <w:rFonts w:ascii="Tahoma" w:hAnsi="Tahoma" w:cs="Tahoma"/>
          <w:b/>
          <w:color w:val="0D0D0D" w:themeColor="text1" w:themeTint="F2"/>
          <w:sz w:val="18"/>
          <w:szCs w:val="18"/>
          <w:rtl/>
        </w:rPr>
        <w:t xml:space="preserve"> מיטבי של השימוש </w:t>
      </w:r>
      <w:r w:rsidRPr="00B354FD">
        <w:rPr>
          <w:rFonts w:ascii="Tahoma" w:hAnsi="Tahoma" w:cs="Tahoma" w:hint="eastAsia"/>
          <w:b/>
          <w:color w:val="0D0D0D" w:themeColor="text1" w:themeTint="F2"/>
          <w:sz w:val="18"/>
          <w:szCs w:val="18"/>
          <w:rtl/>
        </w:rPr>
        <w:t>ב</w:t>
      </w:r>
      <w:r w:rsidRPr="00B354FD">
        <w:rPr>
          <w:rFonts w:ascii="Tahoma" w:hAnsi="Tahoma" w:cs="Tahoma"/>
          <w:b/>
          <w:color w:val="0D0D0D" w:themeColor="text1" w:themeTint="F2"/>
          <w:sz w:val="18"/>
          <w:szCs w:val="18"/>
          <w:rtl/>
        </w:rPr>
        <w:t>מערכות מחשוב ענ</w:t>
      </w:r>
      <w:r w:rsidRPr="00B354FD">
        <w:rPr>
          <w:rFonts w:ascii="Tahoma" w:hAnsi="Tahoma" w:cs="Tahoma" w:hint="eastAsia"/>
          <w:b/>
          <w:color w:val="0D0D0D" w:themeColor="text1" w:themeTint="F2"/>
          <w:sz w:val="18"/>
          <w:szCs w:val="18"/>
          <w:rtl/>
        </w:rPr>
        <w:t>ן</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קיימות</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וכאלו</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שיוקמו</w:t>
      </w:r>
      <w:r w:rsidRPr="00B354FD">
        <w:rPr>
          <w:rFonts w:ascii="Tahoma" w:hAnsi="Tahoma" w:cs="Tahoma"/>
          <w:b/>
          <w:color w:val="0D0D0D" w:themeColor="text1" w:themeTint="F2"/>
          <w:sz w:val="18"/>
          <w:szCs w:val="18"/>
          <w:rtl/>
        </w:rPr>
        <w:t xml:space="preserve"> </w:t>
      </w:r>
      <w:r w:rsidRPr="00B354FD">
        <w:rPr>
          <w:rFonts w:ascii="Tahoma" w:hAnsi="Tahoma" w:cs="Tahoma" w:hint="eastAsia"/>
          <w:b/>
          <w:color w:val="0D0D0D" w:themeColor="text1" w:themeTint="F2"/>
          <w:sz w:val="18"/>
          <w:szCs w:val="18"/>
          <w:rtl/>
        </w:rPr>
        <w:t>בעתיד</w:t>
      </w:r>
      <w:r w:rsidRPr="00B354FD">
        <w:rPr>
          <w:rFonts w:ascii="Tahoma" w:hAnsi="Tahoma" w:cs="Tahoma" w:hint="cs"/>
          <w:b/>
          <w:color w:val="0D0D0D" w:themeColor="text1" w:themeTint="F2"/>
          <w:sz w:val="18"/>
          <w:szCs w:val="18"/>
          <w:rtl/>
        </w:rPr>
        <w:t xml:space="preserve">, </w:t>
      </w:r>
      <w:r w:rsidRPr="00B354FD">
        <w:rPr>
          <w:rFonts w:ascii="Tahoma" w:hAnsi="Tahoma" w:cs="Tahoma"/>
          <w:b/>
          <w:color w:val="0D0D0D" w:themeColor="text1" w:themeTint="F2"/>
          <w:sz w:val="18"/>
          <w:szCs w:val="18"/>
          <w:rtl/>
        </w:rPr>
        <w:t>ראוי כי החסמים והליקויים שפורטו וההמלצות שניתנו יקבלו מענה כולל</w:t>
      </w:r>
      <w:r w:rsidRPr="00B354FD">
        <w:rPr>
          <w:rFonts w:ascii="Tahoma" w:hAnsi="Tahoma" w:cs="Tahoma" w:hint="cs"/>
          <w:b/>
          <w:color w:val="0D0D0D" w:themeColor="text1" w:themeTint="F2"/>
          <w:sz w:val="18"/>
          <w:szCs w:val="18"/>
          <w:rtl/>
        </w:rPr>
        <w:t xml:space="preserve">, לרבות </w:t>
      </w:r>
      <w:r w:rsidRPr="00B354FD">
        <w:rPr>
          <w:rFonts w:ascii="Tahoma" w:hAnsi="Tahoma" w:cs="Tahoma"/>
          <w:b/>
          <w:color w:val="0D0D0D" w:themeColor="text1" w:themeTint="F2"/>
          <w:sz w:val="18"/>
          <w:szCs w:val="18"/>
          <w:rtl/>
        </w:rPr>
        <w:t>במסגרת מכרז נימבוס והקמת מרכז המצוינות התפעולית בענן</w:t>
      </w:r>
      <w:r w:rsidRPr="00B354FD">
        <w:rPr>
          <w:rFonts w:ascii="Tahoma" w:hAnsi="Tahoma" w:cs="Tahoma" w:hint="cs"/>
          <w:b/>
          <w:color w:val="0D0D0D" w:themeColor="text1" w:themeTint="F2"/>
          <w:sz w:val="18"/>
          <w:szCs w:val="18"/>
          <w:rtl/>
        </w:rPr>
        <w:t xml:space="preserve">. </w:t>
      </w:r>
    </w:p>
    <w:p w14:paraId="0C2343C5" w14:textId="77777777" w:rsidR="00D56FA2" w:rsidRPr="00B354FD" w:rsidRDefault="00D56FA2" w:rsidP="00B354FD">
      <w:pPr>
        <w:pBdr>
          <w:top w:val="single" w:sz="18" w:space="4" w:color="EDF1FA"/>
          <w:left w:val="single" w:sz="18" w:space="11" w:color="EDF1FA"/>
          <w:bottom w:val="single" w:sz="18" w:space="6" w:color="EDF1FA"/>
          <w:right w:val="single" w:sz="18" w:space="10" w:color="EDF1FA"/>
        </w:pBdr>
        <w:shd w:val="clear" w:color="auto" w:fill="CEEAF5"/>
        <w:spacing w:before="240" w:line="260" w:lineRule="exact"/>
        <w:ind w:left="227" w:right="227"/>
        <w:jc w:val="both"/>
        <w:rPr>
          <w:rFonts w:ascii="Tahoma" w:hAnsi="Tahoma" w:cs="Tahoma"/>
          <w:b/>
          <w:color w:val="0D0D0D" w:themeColor="text1" w:themeTint="F2"/>
          <w:sz w:val="18"/>
          <w:szCs w:val="18"/>
          <w:rtl/>
        </w:rPr>
      </w:pPr>
      <w:r w:rsidRPr="00B354FD">
        <w:rPr>
          <w:rFonts w:ascii="Tahoma" w:hAnsi="Tahoma" w:cs="Tahoma" w:hint="eastAsia"/>
          <w:b/>
          <w:color w:val="0D0D0D" w:themeColor="text1" w:themeTint="F2"/>
          <w:sz w:val="18"/>
          <w:szCs w:val="18"/>
          <w:rtl/>
        </w:rPr>
        <w:t>יצוין</w:t>
      </w:r>
      <w:r w:rsidRPr="00B354FD">
        <w:rPr>
          <w:rFonts w:ascii="Tahoma" w:hAnsi="Tahoma" w:cs="Tahoma"/>
          <w:b/>
          <w:color w:val="0D0D0D" w:themeColor="text1" w:themeTint="F2"/>
          <w:sz w:val="18"/>
          <w:szCs w:val="18"/>
          <w:rtl/>
        </w:rPr>
        <w:t xml:space="preserve"> כי </w:t>
      </w:r>
      <w:r w:rsidRPr="00B354FD">
        <w:rPr>
          <w:rFonts w:ascii="Tahoma" w:hAnsi="Tahoma" w:cs="Tahoma" w:hint="cs"/>
          <w:b/>
          <w:color w:val="0D0D0D" w:themeColor="text1" w:themeTint="F2"/>
          <w:sz w:val="18"/>
          <w:szCs w:val="18"/>
          <w:rtl/>
        </w:rPr>
        <w:t>במהלך</w:t>
      </w:r>
      <w:r w:rsidRPr="00B354FD">
        <w:rPr>
          <w:rFonts w:ascii="Tahoma" w:hAnsi="Tahoma" w:cs="Tahoma"/>
          <w:b/>
          <w:color w:val="0D0D0D" w:themeColor="text1" w:themeTint="F2"/>
          <w:sz w:val="18"/>
          <w:szCs w:val="18"/>
          <w:rtl/>
        </w:rPr>
        <w:t xml:space="preserve"> הביקורת פרסמה רשות התקשוב בדצמבר 2020 הנחיה בנושא "אישור, תכנון ובקרה לשירותי ענן". ההנחיה החדשה מפרטת דגשים ובקרות אשר על המשרד לבצע בעת יישום פרויקט מחשוב ענן, לרבות בקרות בשלבים הבאים: תכנון; הכנת ההזמנה; יצירת ההתקשרות; אישור ההתקשרות והשימוש השוטף בשירותי הענן.</w:t>
      </w:r>
      <w:r w:rsidRPr="00B354FD">
        <w:rPr>
          <w:rFonts w:ascii="Tahoma" w:hAnsi="Tahoma" w:cs="Tahoma" w:hint="cs"/>
          <w:b/>
          <w:color w:val="0D0D0D" w:themeColor="text1" w:themeTint="F2"/>
          <w:sz w:val="18"/>
          <w:szCs w:val="18"/>
          <w:rtl/>
        </w:rPr>
        <w:t xml:space="preserve"> כן</w:t>
      </w:r>
      <w:r w:rsidRPr="00B354FD">
        <w:rPr>
          <w:rFonts w:ascii="Tahoma" w:hAnsi="Tahoma" w:cs="Tahoma"/>
          <w:b/>
          <w:color w:val="0D0D0D" w:themeColor="text1" w:themeTint="F2"/>
          <w:sz w:val="18"/>
          <w:szCs w:val="18"/>
          <w:rtl/>
        </w:rPr>
        <w:t xml:space="preserve"> יצוין כי </w:t>
      </w:r>
      <w:r w:rsidRPr="00B354FD">
        <w:rPr>
          <w:rFonts w:ascii="Tahoma" w:hAnsi="Tahoma" w:cs="Tahoma" w:hint="cs"/>
          <w:b/>
          <w:color w:val="0D0D0D" w:themeColor="text1" w:themeTint="F2"/>
          <w:sz w:val="18"/>
          <w:szCs w:val="18"/>
          <w:rtl/>
        </w:rPr>
        <w:t>ב</w:t>
      </w:r>
      <w:r w:rsidRPr="00B354FD">
        <w:rPr>
          <w:rFonts w:ascii="Tahoma" w:hAnsi="Tahoma" w:cs="Tahoma"/>
          <w:b/>
          <w:color w:val="0D0D0D" w:themeColor="text1" w:themeTint="F2"/>
          <w:sz w:val="18"/>
          <w:szCs w:val="18"/>
          <w:rtl/>
        </w:rPr>
        <w:t>נובמבר 2020 פרסם מינהל הרכש הוראת תכ"ם "קווים מנחים לאישור ובקרת התקשרויות בענן".</w:t>
      </w:r>
      <w:r w:rsidRPr="00B354FD">
        <w:rPr>
          <w:rFonts w:ascii="Tahoma" w:hAnsi="Tahoma" w:cs="Tahoma" w:hint="cs"/>
          <w:b/>
          <w:color w:val="0D0D0D" w:themeColor="text1" w:themeTint="F2"/>
          <w:sz w:val="18"/>
          <w:szCs w:val="18"/>
          <w:rtl/>
        </w:rPr>
        <w:t xml:space="preserve"> </w:t>
      </w:r>
    </w:p>
    <w:p w14:paraId="3FEB8255" w14:textId="77777777" w:rsidR="00D56FA2" w:rsidRPr="00EB460D" w:rsidRDefault="00D56FA2" w:rsidP="00EB460D">
      <w:pPr>
        <w:spacing w:line="260" w:lineRule="exact"/>
        <w:jc w:val="both"/>
        <w:rPr>
          <w:rFonts w:ascii="Tahoma" w:hAnsi="Tahoma" w:cs="Tahoma"/>
          <w:sz w:val="18"/>
          <w:szCs w:val="18"/>
        </w:rPr>
      </w:pPr>
    </w:p>
    <w:p w14:paraId="388ACD60" w14:textId="5504802A" w:rsidR="001B5590" w:rsidRPr="00EB460D" w:rsidRDefault="001B5590" w:rsidP="00EB460D">
      <w:pPr>
        <w:tabs>
          <w:tab w:val="left" w:pos="424"/>
        </w:tabs>
        <w:spacing w:line="260" w:lineRule="exact"/>
        <w:jc w:val="both"/>
        <w:rPr>
          <w:rFonts w:ascii="Tahoma" w:hAnsi="Tahoma" w:cs="Tahoma"/>
          <w:color w:val="0D0D0D" w:themeColor="text1" w:themeTint="F2"/>
          <w:sz w:val="18"/>
          <w:szCs w:val="18"/>
          <w:rtl/>
        </w:rPr>
      </w:pPr>
    </w:p>
    <w:sectPr w:rsidR="001B5590" w:rsidRPr="00EB460D" w:rsidSect="00973643">
      <w:headerReference w:type="default" r:id="rId51"/>
      <w:pgSz w:w="11906" w:h="16838" w:code="9"/>
      <w:pgMar w:top="2892" w:right="2268" w:bottom="2438" w:left="2268" w:header="1871" w:footer="1928" w:gutter="0"/>
      <w:cols w:space="708"/>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47B">
      <wne:macro wne:macroName="NORMAL.NEWMACROS.MACRO3"/>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7D132" w14:textId="77777777" w:rsidR="007C3E08" w:rsidRDefault="007C3E08" w:rsidP="00CB3322">
      <w:pPr>
        <w:spacing w:after="0" w:line="240" w:lineRule="auto"/>
      </w:pPr>
      <w:r>
        <w:separator/>
      </w:r>
    </w:p>
    <w:p w14:paraId="73015E07" w14:textId="77777777" w:rsidR="007C3E08" w:rsidRDefault="007C3E08"/>
  </w:endnote>
  <w:endnote w:type="continuationSeparator" w:id="0">
    <w:p w14:paraId="72657F15" w14:textId="77777777" w:rsidR="007C3E08" w:rsidRDefault="007C3E08" w:rsidP="00CB3322">
      <w:pPr>
        <w:spacing w:after="0" w:line="240" w:lineRule="auto"/>
      </w:pPr>
      <w:r>
        <w:continuationSeparator/>
      </w:r>
    </w:p>
    <w:p w14:paraId="3AC94A1B" w14:textId="77777777" w:rsidR="007C3E08" w:rsidRDefault="007C3E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DC59" w14:textId="4BF36E61" w:rsidR="0029750A" w:rsidRPr="009507DB" w:rsidRDefault="0029750A" w:rsidP="0023014C">
    <w:pPr>
      <w:pStyle w:val="Footer"/>
      <w:tabs>
        <w:tab w:val="clear" w:pos="4320"/>
        <w:tab w:val="clear" w:pos="8640"/>
        <w:tab w:val="center" w:pos="-284"/>
        <w:tab w:val="right" w:pos="0"/>
      </w:tabs>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E58D" w14:textId="09067125" w:rsidR="003408F2" w:rsidRPr="009507DB" w:rsidRDefault="003408F2" w:rsidP="007C2833">
    <w:pPr>
      <w:pStyle w:val="Footer"/>
      <w:tabs>
        <w:tab w:val="clear" w:pos="4320"/>
        <w:tab w:val="clear" w:pos="8640"/>
        <w:tab w:val="center" w:pos="7654"/>
        <w:tab w:val="right" w:pos="7937"/>
      </w:tabs>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E306E0"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1275A" w14:textId="77777777" w:rsidR="007C3E08" w:rsidRPr="0029750A" w:rsidRDefault="007C3E08" w:rsidP="0029750A">
      <w:pPr>
        <w:pStyle w:val="Footer"/>
        <w:tabs>
          <w:tab w:val="clear" w:pos="4320"/>
          <w:tab w:val="clear" w:pos="8640"/>
          <w:tab w:val="right" w:pos="1701"/>
        </w:tabs>
        <w:rPr>
          <w:u w:val="single"/>
        </w:rPr>
      </w:pPr>
      <w:r w:rsidRPr="0029750A">
        <w:rPr>
          <w:u w:val="single"/>
        </w:rPr>
        <w:tab/>
      </w:r>
    </w:p>
  </w:footnote>
  <w:footnote w:type="continuationSeparator" w:id="0">
    <w:p w14:paraId="42DB177A" w14:textId="77777777" w:rsidR="007C3E08" w:rsidRDefault="007C3E08" w:rsidP="00CB3322">
      <w:pPr>
        <w:spacing w:after="0" w:line="240" w:lineRule="auto"/>
      </w:pPr>
      <w:r>
        <w:continuationSeparator/>
      </w:r>
    </w:p>
    <w:p w14:paraId="6A208C25" w14:textId="77777777" w:rsidR="007C3E08" w:rsidRDefault="007C3E08"/>
  </w:footnote>
  <w:footnote w:id="1">
    <w:p w14:paraId="1E7EDC59" w14:textId="0C19A3AE" w:rsidR="009B5AFA" w:rsidRPr="00B34B54" w:rsidRDefault="00BE1361" w:rsidP="009B5AFA">
      <w:pPr>
        <w:pStyle w:val="FootnoteText"/>
        <w:spacing w:after="60" w:line="220" w:lineRule="exact"/>
        <w:ind w:left="284" w:right="0" w:hanging="284"/>
        <w:rPr>
          <w:rStyle w:val="FootnoteReference"/>
          <w:vertAlign w:val="baseline"/>
          <w:rtl/>
        </w:rPr>
      </w:pPr>
      <w:r w:rsidRPr="00BE1361">
        <w:rPr>
          <w:rStyle w:val="FootnoteReference"/>
          <w:vertAlign w:val="baseline"/>
        </w:rPr>
        <w:footnoteRef/>
      </w:r>
      <w:r w:rsidR="009B5AFA" w:rsidRPr="00B34B54">
        <w:rPr>
          <w:rStyle w:val="FootnoteReference"/>
          <w:vertAlign w:val="baseline"/>
          <w:rtl/>
        </w:rPr>
        <w:t xml:space="preserve"> </w:t>
      </w:r>
      <w:r w:rsidR="009B5AFA" w:rsidRPr="00B34B54">
        <w:rPr>
          <w:rStyle w:val="FootnoteReference"/>
          <w:vertAlign w:val="baseline"/>
          <w:rtl/>
        </w:rPr>
        <w:tab/>
      </w:r>
      <w:r w:rsidR="009B5AFA" w:rsidRPr="00B34B54">
        <w:rPr>
          <w:rStyle w:val="FootnoteReference"/>
          <w:rFonts w:hint="cs"/>
          <w:vertAlign w:val="baseline"/>
          <w:rtl/>
        </w:rPr>
        <w:t>על פי רשות התקשוב, מבט על פעילות 2020</w:t>
      </w:r>
    </w:p>
  </w:footnote>
  <w:footnote w:id="2">
    <w:p w14:paraId="03D8016E" w14:textId="770D734C" w:rsidR="009B5AFA" w:rsidRPr="00B34B54" w:rsidRDefault="00BE1361" w:rsidP="009B5AFA">
      <w:pPr>
        <w:pStyle w:val="FootnoteText"/>
        <w:spacing w:after="60" w:line="220" w:lineRule="exact"/>
        <w:ind w:left="284" w:right="0" w:hanging="284"/>
        <w:rPr>
          <w:rStyle w:val="FootnoteReference"/>
          <w:vertAlign w:val="baseline"/>
          <w:rtl/>
        </w:rPr>
      </w:pPr>
      <w:r w:rsidRPr="00BE1361">
        <w:rPr>
          <w:rStyle w:val="FootnoteReference"/>
          <w:vertAlign w:val="baseline"/>
        </w:rPr>
        <w:footnoteRef/>
      </w:r>
      <w:r w:rsidR="009B5AFA" w:rsidRPr="00B34B54">
        <w:rPr>
          <w:rStyle w:val="FootnoteReference"/>
          <w:vertAlign w:val="baseline"/>
          <w:rtl/>
        </w:rPr>
        <w:t xml:space="preserve"> </w:t>
      </w:r>
      <w:r w:rsidR="009B5AFA" w:rsidRPr="00B34B54">
        <w:rPr>
          <w:rStyle w:val="FootnoteReference"/>
          <w:vertAlign w:val="baseline"/>
          <w:rtl/>
        </w:rPr>
        <w:tab/>
        <w:t>על פי נתוני יה"ב המעודכנים ליולי 2020</w:t>
      </w:r>
      <w:r w:rsidR="009B5AFA" w:rsidRPr="00B34B54">
        <w:rPr>
          <w:rStyle w:val="FootnoteReference"/>
          <w:rFonts w:hint="cs"/>
          <w:vertAlign w:val="baseline"/>
          <w:rtl/>
        </w:rPr>
        <w:t>.</w:t>
      </w:r>
    </w:p>
  </w:footnote>
  <w:footnote w:id="3">
    <w:p w14:paraId="47004033" w14:textId="487A32A2" w:rsidR="00B34B54" w:rsidRPr="00B34B54" w:rsidRDefault="00BE1361" w:rsidP="00B34B54">
      <w:pPr>
        <w:pStyle w:val="FootnoteText"/>
        <w:spacing w:after="60" w:line="220" w:lineRule="exact"/>
        <w:ind w:left="284" w:right="0" w:hanging="284"/>
        <w:rPr>
          <w:rStyle w:val="FootnoteReference"/>
          <w:vertAlign w:val="baseline"/>
        </w:rPr>
      </w:pPr>
      <w:r w:rsidRPr="00BE1361">
        <w:rPr>
          <w:rStyle w:val="FootnoteReference"/>
          <w:vertAlign w:val="baseline"/>
        </w:rPr>
        <w:footnoteRef/>
      </w:r>
      <w:r w:rsidR="00B34B54" w:rsidRPr="00B34B54">
        <w:rPr>
          <w:rStyle w:val="FootnoteReference"/>
          <w:vertAlign w:val="baseline"/>
          <w:rtl/>
        </w:rPr>
        <w:t xml:space="preserve"> </w:t>
      </w:r>
      <w:r w:rsidR="00B34B54" w:rsidRPr="00B34B54">
        <w:rPr>
          <w:rStyle w:val="FootnoteReference"/>
          <w:vertAlign w:val="baseline"/>
          <w:rtl/>
        </w:rPr>
        <w:tab/>
        <w:t>יה"ב היא יחידה הפועלת במסגרת רשות התקשוב הממשלתי במשרד ראש הממשלה. היחידה הוקמה על פי החלטת הממשלה 2443 "קידום אסדרה לאומית והובלה ממשלתית בהגנת הסייבר".</w:t>
      </w:r>
    </w:p>
  </w:footnote>
  <w:footnote w:id="4">
    <w:p w14:paraId="12EDE6AB" w14:textId="199DE802"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D56FA2" w:rsidRPr="00D56FA2">
        <w:t>NIST</w:t>
      </w:r>
      <w:r w:rsidR="00D56FA2" w:rsidRPr="00D56FA2">
        <w:rPr>
          <w:rtl/>
        </w:rPr>
        <w:t xml:space="preserve"> - </w:t>
      </w:r>
      <w:r w:rsidR="00D56FA2" w:rsidRPr="00D56FA2">
        <w:t>National Institute of Standards and Technology</w:t>
      </w:r>
    </w:p>
  </w:footnote>
  <w:footnote w:id="5">
    <w:p w14:paraId="4BB6D89B" w14:textId="00A0D277"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להרחבה - מכון התקינה האמריקאי, </w:t>
      </w:r>
      <w:r w:rsidR="00D56FA2" w:rsidRPr="00D56FA2">
        <w:t xml:space="preserve">National Institute of Standards and Technology, The NIST Definition of Cloud Computing, </w:t>
      </w:r>
      <w:r w:rsidR="00D56FA2" w:rsidRPr="00D56FA2">
        <w:rPr>
          <w:b/>
          <w:bCs/>
        </w:rPr>
        <w:t>NIST Special Publication</w:t>
      </w:r>
      <w:r w:rsidR="00D56FA2" w:rsidRPr="00D56FA2">
        <w:t xml:space="preserve"> (2011), pp. 145 - 800.</w:t>
      </w:r>
    </w:p>
  </w:footnote>
  <w:footnote w:id="6">
    <w:p w14:paraId="40A08BC6" w14:textId="72866754"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להרחבה - שם.</w:t>
      </w:r>
    </w:p>
  </w:footnote>
  <w:footnote w:id="7">
    <w:p w14:paraId="6A1F001F" w14:textId="6F491CFA"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להרחבה - שם.</w:t>
      </w:r>
    </w:p>
  </w:footnote>
  <w:footnote w:id="8">
    <w:p w14:paraId="42549342" w14:textId="3B91A86A"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 xml:space="preserve">הנחיות ראש רשות התקשוב הממשלתי, </w:t>
      </w:r>
      <w:r w:rsidR="00D56FA2" w:rsidRPr="00D56FA2">
        <w:rPr>
          <w:b/>
          <w:bCs/>
          <w:rtl/>
        </w:rPr>
        <w:t>מדיניות מימוש חזון הענן במשרדי הממשלה</w:t>
      </w:r>
      <w:r w:rsidR="00D56FA2" w:rsidRPr="00D56FA2">
        <w:rPr>
          <w:rtl/>
        </w:rPr>
        <w:t xml:space="preserve"> (מרץ 2020)</w:t>
      </w:r>
    </w:p>
  </w:footnote>
  <w:footnote w:id="9">
    <w:p w14:paraId="41A21754" w14:textId="2863850C"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הנחיות ראש רשות התקשוב הממשלתי, </w:t>
      </w:r>
      <w:r w:rsidR="00D56FA2" w:rsidRPr="00D56FA2">
        <w:rPr>
          <w:b/>
          <w:bCs/>
          <w:rtl/>
        </w:rPr>
        <w:t>מדיניות מימוש חזון הענן במשרדי הממשלה</w:t>
      </w:r>
      <w:r w:rsidR="00D56FA2" w:rsidRPr="00D56FA2">
        <w:rPr>
          <w:rtl/>
        </w:rPr>
        <w:t xml:space="preserve"> (מרץ 2020).</w:t>
      </w:r>
    </w:p>
  </w:footnote>
  <w:footnote w:id="10">
    <w:p w14:paraId="1C4FC007" w14:textId="38281FAD" w:rsidR="00D02C0A"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להרחבה ראו</w:t>
      </w:r>
      <w:r w:rsidR="009922CE">
        <w:rPr>
          <w:rFonts w:hint="cs"/>
          <w:rtl/>
        </w:rPr>
        <w:t>:</w:t>
      </w:r>
      <w:r w:rsidR="00D56FA2" w:rsidRPr="00D56FA2">
        <w:rPr>
          <w:rtl/>
        </w:rPr>
        <w:t xml:space="preserve"> </w:t>
      </w:r>
    </w:p>
    <w:p w14:paraId="0265CEE1" w14:textId="18455EB5" w:rsidR="00D56FA2" w:rsidRPr="00D56FA2" w:rsidRDefault="007C3E08" w:rsidP="00D02C0A">
      <w:pPr>
        <w:pStyle w:val="FootnoteText"/>
        <w:bidi w:val="0"/>
        <w:spacing w:after="60" w:line="220" w:lineRule="exact"/>
        <w:ind w:left="284" w:right="0" w:hanging="284"/>
        <w:rPr>
          <w:rtl/>
        </w:rPr>
      </w:pPr>
      <w:hyperlink r:id="rId1" w:history="1">
        <w:r w:rsidR="000902AC" w:rsidRPr="008F33A1">
          <w:rPr>
            <w:rStyle w:val="Hyperlink"/>
          </w:rPr>
          <w:t>https://www.gov.il/BlobFolder/news/2020overview/he</w:t>
        </w:r>
        <w:r w:rsidR="000902AC" w:rsidRPr="008F33A1">
          <w:rPr>
            <w:rStyle w:val="Hyperlink"/>
            <w:rtl/>
          </w:rPr>
          <w:t>/מסמך מבט על פעילות תקשוב 2020 - סופי (2).</w:t>
        </w:r>
        <w:r w:rsidR="000902AC" w:rsidRPr="008F33A1">
          <w:rPr>
            <w:rStyle w:val="Hyperlink"/>
          </w:rPr>
          <w:t>pdf</w:t>
        </w:r>
        <w:r w:rsidR="000902AC" w:rsidRPr="008F33A1">
          <w:rPr>
            <w:rStyle w:val="Hyperlink"/>
            <w:rtl/>
          </w:rPr>
          <w:t xml:space="preserve"> </w:t>
        </w:r>
      </w:hyperlink>
      <w:r w:rsidR="00D56FA2" w:rsidRPr="00D56FA2">
        <w:rPr>
          <w:rtl/>
        </w:rPr>
        <w:t xml:space="preserve"> </w:t>
      </w:r>
    </w:p>
  </w:footnote>
  <w:footnote w:id="11">
    <w:p w14:paraId="7DB23B88" w14:textId="77777777" w:rsidR="00470831" w:rsidRPr="00D56FA2" w:rsidRDefault="00470831" w:rsidP="00470831">
      <w:pPr>
        <w:pStyle w:val="FootnoteText"/>
        <w:spacing w:after="60" w:line="220" w:lineRule="exact"/>
        <w:ind w:left="284" w:right="0" w:hanging="284"/>
      </w:pPr>
      <w:r w:rsidRPr="00BE1361">
        <w:rPr>
          <w:rStyle w:val="FootnoteReference"/>
          <w:vertAlign w:val="baseline"/>
        </w:rPr>
        <w:footnoteRef/>
      </w:r>
      <w:r w:rsidRPr="00D56FA2">
        <w:rPr>
          <w:rtl/>
        </w:rPr>
        <w:t xml:space="preserve"> </w:t>
      </w:r>
      <w:r w:rsidRPr="00D56FA2">
        <w:rPr>
          <w:rtl/>
        </w:rPr>
        <w:tab/>
        <w:t>החלטת הממשלה 3058, "הקמת יחידת מטה ותקשוב ממשלתי במשרד האוצר" (27.3.11).</w:t>
      </w:r>
    </w:p>
  </w:footnote>
  <w:footnote w:id="12">
    <w:p w14:paraId="39A2CD16" w14:textId="77777777" w:rsidR="00470831" w:rsidRPr="00D56FA2" w:rsidRDefault="00470831" w:rsidP="00470831">
      <w:pPr>
        <w:pStyle w:val="FootnoteText"/>
        <w:spacing w:after="60" w:line="220" w:lineRule="exact"/>
        <w:ind w:left="284" w:right="0" w:hanging="284"/>
      </w:pPr>
      <w:r w:rsidRPr="00BE1361">
        <w:rPr>
          <w:rStyle w:val="FootnoteReference"/>
          <w:vertAlign w:val="baseline"/>
        </w:rPr>
        <w:footnoteRef/>
      </w:r>
      <w:r w:rsidRPr="00D56FA2">
        <w:rPr>
          <w:rtl/>
        </w:rPr>
        <w:t xml:space="preserve"> </w:t>
      </w:r>
      <w:r w:rsidRPr="00D56FA2">
        <w:rPr>
          <w:rtl/>
        </w:rPr>
        <w:tab/>
        <w:t>החלטת הממשלה 2099, "העברת שטח הפעולה של התקשוב הממשלתי ממשרד האוצר למשרד ראש הממשלה" (10.10.14).</w:t>
      </w:r>
    </w:p>
  </w:footnote>
  <w:footnote w:id="13">
    <w:p w14:paraId="35A2A86C" w14:textId="77777777" w:rsidR="00470831" w:rsidRPr="00D56FA2" w:rsidRDefault="00470831" w:rsidP="00470831">
      <w:pPr>
        <w:pStyle w:val="FootnoteText"/>
        <w:spacing w:after="60" w:line="220" w:lineRule="exact"/>
        <w:ind w:left="284" w:right="0" w:hanging="284"/>
      </w:pPr>
      <w:r w:rsidRPr="00BE1361">
        <w:rPr>
          <w:rStyle w:val="FootnoteReference"/>
          <w:vertAlign w:val="baseline"/>
        </w:rPr>
        <w:footnoteRef/>
      </w:r>
      <w:r w:rsidRPr="00D56FA2">
        <w:rPr>
          <w:rtl/>
        </w:rPr>
        <w:t xml:space="preserve"> </w:t>
      </w:r>
      <w:r w:rsidRPr="00D56FA2">
        <w:rPr>
          <w:rtl/>
        </w:rPr>
        <w:tab/>
        <w:t>החלטת הממשלה 56, "הקמת משרד הדיגיטל הלאומי ותיקון החלטות ממשלה" (7.6.20).</w:t>
      </w:r>
    </w:p>
  </w:footnote>
  <w:footnote w:id="14">
    <w:p w14:paraId="59D32C3C" w14:textId="77777777" w:rsidR="00470831" w:rsidRPr="00D56FA2" w:rsidRDefault="00470831" w:rsidP="00470831">
      <w:pPr>
        <w:pStyle w:val="FootnoteText"/>
        <w:spacing w:after="60" w:line="220" w:lineRule="exact"/>
        <w:ind w:left="284" w:right="0" w:hanging="284"/>
        <w:rPr>
          <w:rtl/>
        </w:rPr>
      </w:pPr>
      <w:r w:rsidRPr="00BE1361">
        <w:rPr>
          <w:rStyle w:val="FootnoteReference"/>
          <w:vertAlign w:val="baseline"/>
        </w:rPr>
        <w:footnoteRef/>
      </w:r>
      <w:r w:rsidRPr="00D56FA2">
        <w:rPr>
          <w:rtl/>
        </w:rPr>
        <w:t xml:space="preserve"> </w:t>
      </w:r>
      <w:r w:rsidRPr="00D56FA2">
        <w:rPr>
          <w:rtl/>
        </w:rPr>
        <w:tab/>
        <w:t xml:space="preserve">ראו מבקר המדינה, </w:t>
      </w:r>
      <w:r w:rsidRPr="00D56FA2">
        <w:rPr>
          <w:b/>
          <w:bCs/>
          <w:rtl/>
        </w:rPr>
        <w:t>דוח שנתי 70ב</w:t>
      </w:r>
      <w:r w:rsidRPr="00D56FA2">
        <w:rPr>
          <w:rtl/>
        </w:rPr>
        <w:t xml:space="preserve">, "המשרד לשוויון חברתי - המיזם הלאומי 'ישראל דיגיטלית'", עמ' 1589-1511. </w:t>
      </w:r>
    </w:p>
  </w:footnote>
  <w:footnote w:id="15">
    <w:p w14:paraId="1554DD74" w14:textId="77777777" w:rsidR="00470831" w:rsidRPr="00D56FA2" w:rsidRDefault="00470831" w:rsidP="00470831">
      <w:pPr>
        <w:pStyle w:val="FootnoteText"/>
        <w:spacing w:after="60" w:line="220" w:lineRule="exact"/>
        <w:ind w:left="284" w:right="0" w:hanging="284"/>
      </w:pPr>
      <w:r w:rsidRPr="00BE1361">
        <w:rPr>
          <w:rStyle w:val="FootnoteReference"/>
          <w:vertAlign w:val="baseline"/>
        </w:rPr>
        <w:footnoteRef/>
      </w:r>
      <w:r w:rsidRPr="00D56FA2">
        <w:rPr>
          <w:rtl/>
        </w:rPr>
        <w:t xml:space="preserve"> </w:t>
      </w:r>
      <w:r w:rsidRPr="00D56FA2">
        <w:rPr>
          <w:rtl/>
        </w:rPr>
        <w:tab/>
        <w:t>בהחלטה מס' 2444 (15.2.15) החליטה הממשלה על שינוי שמו של המטה הקיברנטי הלאומי ל-"מטה הסייבר הלאומי". בהחלטה מס' 3270 (17.12.17) החליטה הממשלה לאחד את מטה הסייבר הלאומי והרשות הלאומית להגנת הסייבר לכדי יחידה ארגונית אחת - מערך הסייבר הלאומי.</w:t>
      </w:r>
    </w:p>
  </w:footnote>
  <w:footnote w:id="16">
    <w:p w14:paraId="73C074F1" w14:textId="77777777" w:rsidR="00470831" w:rsidRPr="00D56FA2" w:rsidRDefault="00470831" w:rsidP="00470831">
      <w:pPr>
        <w:pStyle w:val="FootnoteText"/>
        <w:spacing w:after="60" w:line="220" w:lineRule="exact"/>
        <w:ind w:left="284" w:right="0" w:hanging="284"/>
      </w:pPr>
      <w:r w:rsidRPr="00BE1361">
        <w:rPr>
          <w:rStyle w:val="FootnoteReference"/>
          <w:vertAlign w:val="baseline"/>
        </w:rPr>
        <w:footnoteRef/>
      </w:r>
      <w:r w:rsidRPr="00D56FA2">
        <w:rPr>
          <w:rtl/>
        </w:rPr>
        <w:t xml:space="preserve"> </w:t>
      </w:r>
      <w:r w:rsidRPr="00D56FA2">
        <w:rPr>
          <w:rtl/>
        </w:rPr>
        <w:tab/>
        <w:t>רמו"ט - הרשות למשפט, טכנולוגיה ומידע. כיום מכונה הרשות להגנת הפרטיות. יחידה במשרד המשפטים האמונה על הסדרה, פיקוח ואכיפה של החוק להגנת הפרטיות ותקנותיו.</w:t>
      </w:r>
    </w:p>
  </w:footnote>
  <w:footnote w:id="17">
    <w:p w14:paraId="39533E88" w14:textId="77777777" w:rsidR="00470831" w:rsidRPr="00D56FA2" w:rsidRDefault="00470831" w:rsidP="00470831">
      <w:pPr>
        <w:pStyle w:val="FootnoteText"/>
        <w:spacing w:after="60" w:line="220" w:lineRule="exact"/>
        <w:ind w:left="284" w:right="0" w:hanging="284"/>
      </w:pPr>
      <w:r w:rsidRPr="00BE1361">
        <w:rPr>
          <w:rStyle w:val="FootnoteReference"/>
          <w:vertAlign w:val="baseline"/>
        </w:rPr>
        <w:footnoteRef/>
      </w:r>
      <w:r w:rsidRPr="00D56FA2">
        <w:rPr>
          <w:rtl/>
        </w:rPr>
        <w:t xml:space="preserve"> </w:t>
      </w:r>
      <w:r w:rsidRPr="00D56FA2">
        <w:rPr>
          <w:rtl/>
        </w:rPr>
        <w:tab/>
        <w:t>על פי חוק יסוד: הממשלה, רשאית הממשלה למנות ועדות שרים קבועות, זמניות או לעניינים מסוימים; מונתה ועדה, רשאית הממשלה לפעול באמצעותה. ועדות השרים פועלות כזרועה הארוכה של הממשלה. במקרה דנן מדובר בוועדת השרים לתקשוב.</w:t>
      </w:r>
    </w:p>
  </w:footnote>
  <w:footnote w:id="18">
    <w:p w14:paraId="56F7DD6E" w14:textId="3C662279"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ראו מבקר המדינה, </w:t>
      </w:r>
      <w:r w:rsidR="00D56FA2" w:rsidRPr="00D56FA2">
        <w:rPr>
          <w:b/>
          <w:bCs/>
          <w:rtl/>
        </w:rPr>
        <w:t>דוח שנתי 67ב</w:t>
      </w:r>
      <w:r w:rsidR="00D56FA2" w:rsidRPr="00D56FA2">
        <w:rPr>
          <w:rtl/>
        </w:rPr>
        <w:t>, "משרד ראש הממשלה - רשות התקשוב הממשלתי", עמ' 184</w:t>
      </w:r>
    </w:p>
  </w:footnote>
  <w:footnote w:id="19">
    <w:p w14:paraId="7DF6A1F2" w14:textId="3323CF09"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D56FA2" w:rsidRPr="00D56FA2">
        <w:t>Data Center Transformation - DCT</w:t>
      </w:r>
      <w:r w:rsidR="00D56FA2" w:rsidRPr="00D56FA2">
        <w:rPr>
          <w:rtl/>
        </w:rPr>
        <w:t xml:space="preserve"> </w:t>
      </w:r>
    </w:p>
  </w:footnote>
  <w:footnote w:id="20">
    <w:p w14:paraId="79AFAAB6" w14:textId="7653F946"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להרחבה ראו</w:t>
      </w:r>
      <w:r w:rsidR="009922CE">
        <w:rPr>
          <w:rFonts w:hint="cs"/>
          <w:rtl/>
        </w:rPr>
        <w:t>:</w:t>
      </w:r>
      <w:r w:rsidR="00D56FA2" w:rsidRPr="00D56FA2">
        <w:rPr>
          <w:rtl/>
        </w:rPr>
        <w:t xml:space="preserve"> </w:t>
      </w:r>
      <w:hyperlink r:id="rId2" w:history="1">
        <w:r w:rsidR="00D56FA2" w:rsidRPr="00D56FA2">
          <w:rPr>
            <w:rStyle w:val="Hyperlink"/>
          </w:rPr>
          <w:t>https://www.gov.il/he/departments/policies/cloud_policy</w:t>
        </w:r>
      </w:hyperlink>
      <w:r w:rsidR="00D56FA2" w:rsidRPr="00D56FA2">
        <w:rPr>
          <w:rtl/>
        </w:rPr>
        <w:t xml:space="preserve"> </w:t>
      </w:r>
    </w:p>
  </w:footnote>
  <w:footnote w:id="21">
    <w:p w14:paraId="6334F43D" w14:textId="3D4C17DC"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מערכת של גורמים - מוסדות, ארגונים וכדומה - והיחסים ביניהם המשפיעים על דבר מסוים (</w:t>
      </w:r>
      <w:r w:rsidR="00D56FA2" w:rsidRPr="00D56FA2">
        <w:t>Ecosystem</w:t>
      </w:r>
      <w:r w:rsidR="00D56FA2" w:rsidRPr="00D56FA2">
        <w:rPr>
          <w:rtl/>
        </w:rPr>
        <w:t>).</w:t>
      </w:r>
    </w:p>
  </w:footnote>
  <w:footnote w:id="22">
    <w:p w14:paraId="018AA633" w14:textId="337D3AC4"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אז אגף שוק ההון, ביטוח וחיסכון במשרד האוצר. רשות שוק ההון, ביטוח וחסכון היא רגולטור פיננסי עצמאי בישראל המפקח על גופים פיננסים חוץ-בנקאיים, ובהם חברות ביטוח, קרנות פנסיה, גמל והשתלמות, וכן על מתן שירותים פיננסיים מוסדרים כגון נותני אשראי חוץ-בנקאי.</w:t>
      </w:r>
    </w:p>
  </w:footnote>
  <w:footnote w:id="23">
    <w:p w14:paraId="3F16A46E" w14:textId="1CA5FB72"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ו</w:t>
      </w:r>
      <w:r w:rsidR="00D56FA2" w:rsidRPr="00D56FA2">
        <w:rPr>
          <w:color w:val="272727"/>
          <w:shd w:val="clear" w:color="auto" w:fill="FFFFFF"/>
          <w:rtl/>
        </w:rPr>
        <w:t>עדת התקשוב העליונה פועלת כגוף מקצועי המסייע לראש רשות התקשוב לממש את אחריותו וסמכותו,</w:t>
      </w:r>
      <w:r w:rsidR="00D56FA2" w:rsidRPr="00D56FA2">
        <w:rPr>
          <w:color w:val="272727"/>
          <w:shd w:val="clear" w:color="auto" w:fill="FFFFFF"/>
        </w:rPr>
        <w:t> </w:t>
      </w:r>
      <w:r w:rsidR="00D56FA2" w:rsidRPr="00D56FA2">
        <w:rPr>
          <w:color w:val="272727"/>
          <w:shd w:val="clear" w:color="auto" w:fill="FFFFFF"/>
          <w:rtl/>
        </w:rPr>
        <w:t>בין היתר בליווי תוכניות עבודה ופיקוח עליהן, בליווי מיזמי תקשוב משמעותיים ופיקוח עליהם, במתן חוות דעת מקצועית ועוד</w:t>
      </w:r>
      <w:r w:rsidR="00D56FA2" w:rsidRPr="00D56FA2">
        <w:rPr>
          <w:rtl/>
        </w:rPr>
        <w:t xml:space="preserve">. בראש הוועדה עומד ראש רשות התקשוב וחברים בה נציגים מרשות התקשוב, ממשרד האוצר (מינהל הרכש, אגף תקציבים ולשכה משפטית) ומספר מנמ"רים של משרדי ממשלה. </w:t>
      </w:r>
    </w:p>
  </w:footnote>
  <w:footnote w:id="24">
    <w:p w14:paraId="62AEE8C0" w14:textId="00057619" w:rsidR="00D56FA2" w:rsidRPr="00D56FA2" w:rsidRDefault="00BE1361" w:rsidP="00CB32B9">
      <w:pPr>
        <w:pStyle w:val="FootnoteText"/>
        <w:spacing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0964EE">
        <w:rPr>
          <w:rtl/>
        </w:rPr>
        <w:t>להרחבה ראו:</w:t>
      </w:r>
      <w:r w:rsidR="00137831" w:rsidRPr="00D56FA2">
        <w:rPr>
          <w:rtl/>
        </w:rPr>
        <w:t xml:space="preserve"> </w:t>
      </w:r>
      <w:hyperlink r:id="rId3" w:history="1">
        <w:r w:rsidR="00137831" w:rsidRPr="000A6D83">
          <w:rPr>
            <w:rStyle w:val="Hyperlink"/>
          </w:rPr>
          <w:t>https://www.dta.gov.au/our-projects/secure-cloud-strategy</w:t>
        </w:r>
      </w:hyperlink>
    </w:p>
  </w:footnote>
  <w:footnote w:id="25">
    <w:p w14:paraId="6B23FC6B" w14:textId="75AC03EC" w:rsidR="00D56FA2" w:rsidRPr="00D56FA2" w:rsidRDefault="00BE1361" w:rsidP="00CB32B9">
      <w:pPr>
        <w:pStyle w:val="FootnoteText"/>
        <w:spacing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0964EE">
        <w:rPr>
          <w:rtl/>
        </w:rPr>
        <w:t>להרחבה ראו:</w:t>
      </w:r>
      <w:r w:rsidR="00D56FA2" w:rsidRPr="00D56FA2">
        <w:rPr>
          <w:rtl/>
        </w:rPr>
        <w:t xml:space="preserve"> </w:t>
      </w:r>
      <w:hyperlink r:id="rId4" w:history="1">
        <w:r w:rsidR="00D56FA2" w:rsidRPr="00D56FA2">
          <w:rPr>
            <w:rStyle w:val="Hyperlink"/>
          </w:rPr>
          <w:t>www.gov.uk/guidance/government-cloud-first-policy</w:t>
        </w:r>
      </w:hyperlink>
      <w:r w:rsidR="00D56FA2" w:rsidRPr="00D56FA2">
        <w:rPr>
          <w:rtl/>
        </w:rPr>
        <w:t xml:space="preserve"> </w:t>
      </w:r>
    </w:p>
  </w:footnote>
  <w:footnote w:id="26">
    <w:p w14:paraId="5E977993" w14:textId="4A121EB5" w:rsidR="00D56FA2" w:rsidRPr="00D56FA2" w:rsidRDefault="00BE1361" w:rsidP="00CB32B9">
      <w:pPr>
        <w:pStyle w:val="FootnoteText"/>
        <w:spacing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0964EE">
        <w:rPr>
          <w:rtl/>
        </w:rPr>
        <w:t>להרחבה ראו:</w:t>
      </w:r>
      <w:r w:rsidR="00D56FA2" w:rsidRPr="00D56FA2">
        <w:rPr>
          <w:rtl/>
        </w:rPr>
        <w:t xml:space="preserve"> </w:t>
      </w:r>
      <w:hyperlink r:id="rId5" w:history="1">
        <w:r w:rsidR="00D56FA2" w:rsidRPr="00D56FA2">
          <w:rPr>
            <w:rStyle w:val="Hyperlink"/>
          </w:rPr>
          <w:t>cloud.cio.gov</w:t>
        </w:r>
      </w:hyperlink>
      <w:r w:rsidR="00D56FA2" w:rsidRPr="00D56FA2">
        <w:rPr>
          <w:rtl/>
        </w:rPr>
        <w:t xml:space="preserve"> </w:t>
      </w:r>
    </w:p>
  </w:footnote>
  <w:footnote w:id="27">
    <w:p w14:paraId="741FDB09" w14:textId="5406E47B" w:rsidR="00D56FA2" w:rsidRPr="00D56FA2" w:rsidRDefault="00BE1361" w:rsidP="00CB32B9">
      <w:pPr>
        <w:pStyle w:val="FootnoteText"/>
        <w:spacing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r>
      <w:r w:rsidR="000964EE">
        <w:rPr>
          <w:rtl/>
        </w:rPr>
        <w:t>להרחבה ראו:</w:t>
      </w:r>
      <w:r w:rsidR="00D56FA2" w:rsidRPr="00D56FA2">
        <w:rPr>
          <w:rtl/>
        </w:rPr>
        <w:t xml:space="preserve"> </w:t>
      </w:r>
      <w:r w:rsidR="00D56FA2" w:rsidRPr="00D56FA2">
        <w:rPr>
          <w:rStyle w:val="Hyperlink"/>
        </w:rPr>
        <w:t>ictstrategy.per.gov.ie/ictstrategy/files/Public%20Service%20ICT%20Strategy.pdf</w:t>
      </w:r>
      <w:r w:rsidR="00D56FA2" w:rsidRPr="00D56FA2">
        <w:rPr>
          <w:rtl/>
        </w:rPr>
        <w:t xml:space="preserve"> </w:t>
      </w:r>
    </w:p>
  </w:footnote>
  <w:footnote w:id="28">
    <w:p w14:paraId="0522D1EC" w14:textId="39A04C09" w:rsidR="00D56FA2" w:rsidRPr="00D56FA2" w:rsidRDefault="00BE1361" w:rsidP="00CB32B9">
      <w:pPr>
        <w:pStyle w:val="FootnoteText"/>
        <w:spacing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D56FA2" w:rsidRPr="00D56FA2">
        <w:t>ICT</w:t>
      </w:r>
      <w:r w:rsidR="00D56FA2" w:rsidRPr="00D56FA2">
        <w:rPr>
          <w:rtl/>
        </w:rPr>
        <w:t xml:space="preserve"> - (</w:t>
      </w:r>
      <w:r w:rsidR="00D56FA2" w:rsidRPr="00D56FA2">
        <w:t>Information and Communication Technology</w:t>
      </w:r>
      <w:r w:rsidR="00D56FA2" w:rsidRPr="00D56FA2">
        <w:rPr>
          <w:rtl/>
        </w:rPr>
        <w:t>)</w:t>
      </w:r>
    </w:p>
  </w:footnote>
  <w:footnote w:id="29">
    <w:p w14:paraId="23DC02B5" w14:textId="490D0E45" w:rsidR="00D56FA2" w:rsidRPr="00D56FA2" w:rsidRDefault="00BE1361" w:rsidP="00CB32B9">
      <w:pPr>
        <w:pStyle w:val="FootnoteText"/>
        <w:spacing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0964EE">
        <w:rPr>
          <w:rtl/>
        </w:rPr>
        <w:t>להרחבה ראו:</w:t>
      </w:r>
      <w:r w:rsidR="00137831" w:rsidRPr="00D56FA2">
        <w:rPr>
          <w:rtl/>
        </w:rPr>
        <w:t xml:space="preserve"> </w:t>
      </w:r>
      <w:hyperlink r:id="rId6" w:history="1">
        <w:r w:rsidR="00137831" w:rsidRPr="000A6D83">
          <w:rPr>
            <w:rStyle w:val="Hyperlink"/>
          </w:rPr>
          <w:t>www.gov.ie/en/publication/078d54-cloud-computing-advice-note-october-2019/</w:t>
        </w:r>
      </w:hyperlink>
    </w:p>
  </w:footnote>
  <w:footnote w:id="30">
    <w:p w14:paraId="139CF388" w14:textId="6C8BE9DA" w:rsidR="000902AC" w:rsidRDefault="00BE1361" w:rsidP="00CB32B9">
      <w:pPr>
        <w:pStyle w:val="FootnoteText"/>
        <w:spacing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 xml:space="preserve">להרחבה ראו: </w:t>
      </w:r>
    </w:p>
    <w:p w14:paraId="4A60A787" w14:textId="6599383E" w:rsidR="00D56FA2" w:rsidRPr="00D56FA2" w:rsidRDefault="007C3E08" w:rsidP="00CB32B9">
      <w:pPr>
        <w:pStyle w:val="FootnoteText"/>
        <w:bidi w:val="0"/>
        <w:spacing w:line="220" w:lineRule="exact"/>
        <w:ind w:left="0" w:right="0" w:firstLine="0"/>
        <w:jc w:val="left"/>
      </w:pPr>
      <w:hyperlink r:id="rId7" w:history="1">
        <w:r w:rsidR="00137831" w:rsidRPr="00950C0A">
          <w:rPr>
            <w:rStyle w:val="Hyperlink"/>
          </w:rPr>
          <w:t>https://www.tech.gov.sg/media/technews/doubling-down-on-cloud-to-deliver-better-government-services</w:t>
        </w:r>
      </w:hyperlink>
    </w:p>
  </w:footnote>
  <w:footnote w:id="31">
    <w:p w14:paraId="7907D4B5" w14:textId="546BE2CA"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r>
      <w:r w:rsidR="000964EE">
        <w:rPr>
          <w:rtl/>
        </w:rPr>
        <w:t xml:space="preserve">להרחבה ראו: </w:t>
      </w:r>
      <w:hyperlink r:id="rId8" w:history="1">
        <w:r w:rsidR="00137831" w:rsidRPr="00C21CDF">
          <w:rPr>
            <w:rStyle w:val="Hyperlink"/>
          </w:rPr>
          <w:t>ec.europa.eu/newsroom/</w:t>
        </w:r>
        <w:r w:rsidR="00137831" w:rsidRPr="00C21CDF">
          <w:rPr>
            <w:rStyle w:val="Hyperlink"/>
          </w:rPr>
          <w:t>dae/document.cfm?doc_id=70089</w:t>
        </w:r>
      </w:hyperlink>
    </w:p>
  </w:footnote>
  <w:footnote w:id="32">
    <w:p w14:paraId="3C782ED2" w14:textId="5D55C2CB" w:rsidR="00D56FA2" w:rsidRPr="00D56FA2" w:rsidRDefault="00BE1361" w:rsidP="00070B64">
      <w:pPr>
        <w:pStyle w:val="FootnoteText"/>
        <w:spacing w:after="60" w:line="19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יצוין כי בסמוך למועד סיכום דוח הביקורת, באפריל 2021, הודיע אגף החשב הכללי במשרד האוצר כי שתי ספקיות ענן נבחרו כמועמדות לזכייה ברובד הראשון של מכרז נימבוס. לאחר שישלימו את כל התנאים כמועמדות לזכייה, יוכרזו הזוכות ויחלו בהיערכות לאספקת השירותים ובכלל זה, הקמת אתרי ענן מקומיים בישראל בהשקעה ראשונית המוערכת בכ-4 מיליארד שקלים. כמו כן הודיע אגף החשב הכללי כי נבחרה חברת ייעוץ כזוכה ברובד השני של המכרז לייעוץ וליווי הקמת ה-</w:t>
      </w:r>
      <w:r w:rsidR="00D56FA2" w:rsidRPr="00D56FA2">
        <w:t>CCoE</w:t>
      </w:r>
      <w:r w:rsidR="00D56FA2" w:rsidRPr="00D56FA2">
        <w:rPr>
          <w:rtl/>
        </w:rPr>
        <w:t>.</w:t>
      </w:r>
    </w:p>
  </w:footnote>
  <w:footnote w:id="33">
    <w:p w14:paraId="7349AFAF" w14:textId="21C36CA2" w:rsidR="009D22DD" w:rsidRPr="009D22DD" w:rsidRDefault="009D22DD" w:rsidP="009D22DD">
      <w:pPr>
        <w:pStyle w:val="FootnoteText"/>
        <w:spacing w:after="60"/>
        <w:ind w:left="284" w:right="0" w:hanging="284"/>
        <w:rPr>
          <w:rStyle w:val="FootnoteReference"/>
          <w:vertAlign w:val="baseline"/>
        </w:rPr>
      </w:pPr>
      <w:r w:rsidRPr="009D22DD">
        <w:rPr>
          <w:rStyle w:val="FootnoteReference"/>
          <w:vertAlign w:val="baseline"/>
        </w:rPr>
        <w:footnoteRef/>
      </w:r>
      <w:r w:rsidRPr="009D22DD">
        <w:rPr>
          <w:rStyle w:val="FootnoteReference"/>
          <w:vertAlign w:val="baseline"/>
          <w:rtl/>
        </w:rPr>
        <w:t xml:space="preserve"> </w:t>
      </w:r>
      <w:r>
        <w:rPr>
          <w:rtl/>
        </w:rPr>
        <w:tab/>
      </w:r>
      <w:r>
        <w:rPr>
          <w:rFonts w:hint="cs"/>
          <w:rtl/>
        </w:rPr>
        <w:t>ראו ה"ש 32 לעיל.</w:t>
      </w:r>
    </w:p>
  </w:footnote>
  <w:footnote w:id="34">
    <w:p w14:paraId="69A90CEC" w14:textId="52DDE64E" w:rsidR="00D56FA2" w:rsidRPr="00D56FA2" w:rsidRDefault="00BE1361" w:rsidP="00DB0603">
      <w:pPr>
        <w:pStyle w:val="FootnoteText"/>
        <w:spacing w:after="60"/>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ראו למשל: הנחית ראש רשות התקשוב הממשלתי, "מחזור חיי מערכת תקשוב", סעיף 4.8; מדריך גוף הידע בניהול פרויקטים: (</w:t>
      </w:r>
      <w:r w:rsidR="00D56FA2" w:rsidRPr="00D56FA2">
        <w:t>PMBOK Guide</w:t>
      </w:r>
      <w:r w:rsidR="00D56FA2" w:rsidRPr="00D56FA2">
        <w:rPr>
          <w:rtl/>
        </w:rPr>
        <w:t>)‏ (2018), מהדורה שישית, עמ' 173.</w:t>
      </w:r>
    </w:p>
  </w:footnote>
  <w:footnote w:id="35">
    <w:p w14:paraId="1561A363" w14:textId="3970BCDE"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מכרז מסגרת הוא מכרז פומבי שבו נבחר יותר מספק אחד. זהות הספק ממנו תבוצע בפועל כל הזמנה של טובין, שירות או עבודה תיבחר בהתאם להליך תחרותי של פנייה פרטנית לספקים הזוכים. </w:t>
      </w:r>
    </w:p>
  </w:footnote>
  <w:footnote w:id="36">
    <w:p w14:paraId="5DC5C4C9" w14:textId="1954F185"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137831" w:rsidRPr="00D56FA2">
        <w:rPr>
          <w:rtl/>
        </w:rPr>
        <w:t xml:space="preserve">באנגלית </w:t>
      </w:r>
      <w:r w:rsidR="00137831" w:rsidRPr="00D56FA2">
        <w:t>RFI - Request For Information</w:t>
      </w:r>
      <w:r w:rsidR="00137831">
        <w:rPr>
          <w:rFonts w:hint="cs"/>
          <w:rtl/>
        </w:rPr>
        <w:t>.</w:t>
      </w:r>
    </w:p>
  </w:footnote>
  <w:footnote w:id="37">
    <w:p w14:paraId="071B393A" w14:textId="51CC035F"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מבקר המדינה, </w:t>
      </w:r>
      <w:r w:rsidR="00D56FA2" w:rsidRPr="00D56FA2">
        <w:rPr>
          <w:b/>
          <w:bCs/>
          <w:rtl/>
        </w:rPr>
        <w:t xml:space="preserve">דוח שנתי 70ג </w:t>
      </w:r>
      <w:r w:rsidR="00D56FA2" w:rsidRPr="00D56FA2">
        <w:rPr>
          <w:rtl/>
        </w:rPr>
        <w:t>(2019), "ההיערכות הממשלתית ליישום טכנולוגיות מתקדמות ברשויות המקומיות - מיזם ערים חכמות", עמ' 430-412.</w:t>
      </w:r>
    </w:p>
  </w:footnote>
  <w:footnote w:id="38">
    <w:p w14:paraId="3A6F1041" w14:textId="70C0EF26"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מבקר המדינה, </w:t>
      </w:r>
      <w:r w:rsidR="00D56FA2" w:rsidRPr="00D56FA2">
        <w:rPr>
          <w:b/>
          <w:bCs/>
          <w:rtl/>
        </w:rPr>
        <w:t xml:space="preserve">דוח שנתי 70ג </w:t>
      </w:r>
      <w:r w:rsidR="00D56FA2" w:rsidRPr="00D56FA2">
        <w:rPr>
          <w:rtl/>
        </w:rPr>
        <w:t>(2019), "ההיערכות הממשלתית ליישום טכנולוגיות מתקדמות ברשויות המקומיות - מיזם ערים חכמות", עמ' 430-412.</w:t>
      </w:r>
    </w:p>
  </w:footnote>
  <w:footnote w:id="39">
    <w:p w14:paraId="1E44AD5B" w14:textId="6873A251" w:rsidR="00D56FA2" w:rsidRPr="00D56FA2" w:rsidRDefault="00BE1361" w:rsidP="00DB0603">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להרחבה ראו מדריך התכנון הממשלתי: </w:t>
      </w:r>
      <w:hyperlink r:id="rId9" w:history="1">
        <w:r w:rsidR="00D56FA2" w:rsidRPr="00D56FA2">
          <w:rPr>
            <w:rStyle w:val="Hyperlink"/>
          </w:rPr>
          <w:t>https://www.gov.il/he/Departments/General/planning_guide2010</w:t>
        </w:r>
      </w:hyperlink>
      <w:r w:rsidR="00D56FA2" w:rsidRPr="00D56FA2">
        <w:rPr>
          <w:rtl/>
        </w:rPr>
        <w:t xml:space="preserve"> </w:t>
      </w:r>
    </w:p>
  </w:footnote>
  <w:footnote w:id="40">
    <w:p w14:paraId="4BBB4231" w14:textId="15878B4E"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להרחבה ראו נוהל מפת"ח - מתודולוגיה לניהול מיזמי תוכנה, הנדסת תוכנה, ניתוח מערכות וניהול איכות תוכנה בישראל אשר פותחה על ידי משרד האוצר. בהחלטת ממשלה 2097 (10.10.2014) בוטלה החובה להשתמש בנוהל מפת"ח.</w:t>
      </w:r>
    </w:p>
  </w:footnote>
  <w:footnote w:id="41">
    <w:p w14:paraId="76E917B9" w14:textId="1F91B16F" w:rsidR="00E639C4"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tab/>
      </w:r>
      <w:r w:rsidR="00D56FA2" w:rsidRPr="00D56FA2">
        <w:rPr>
          <w:shd w:val="clear" w:color="auto" w:fill="FFFFFF"/>
        </w:rPr>
        <w:t>Clarifying Lawful Overseas Use of Data Act or the CLOUD Act</w:t>
      </w:r>
      <w:r w:rsidR="00D56FA2" w:rsidRPr="00D56FA2">
        <w:rPr>
          <w:rtl/>
        </w:rPr>
        <w:t xml:space="preserve">. </w:t>
      </w:r>
      <w:r w:rsidR="000964EE">
        <w:rPr>
          <w:rFonts w:hint="cs"/>
          <w:rtl/>
        </w:rPr>
        <w:t>להרחבה ראו:</w:t>
      </w:r>
      <w:r w:rsidR="00D56FA2" w:rsidRPr="00D56FA2">
        <w:rPr>
          <w:rtl/>
        </w:rPr>
        <w:t xml:space="preserve"> </w:t>
      </w:r>
    </w:p>
    <w:p w14:paraId="69E72C3D" w14:textId="28C275EE" w:rsidR="00D56FA2" w:rsidRPr="00D56FA2" w:rsidRDefault="007C3E08" w:rsidP="00E639C4">
      <w:pPr>
        <w:pStyle w:val="FootnoteText"/>
        <w:bidi w:val="0"/>
        <w:spacing w:after="60" w:line="220" w:lineRule="exact"/>
        <w:ind w:left="284" w:right="0" w:hanging="284"/>
        <w:rPr>
          <w:rtl/>
        </w:rPr>
      </w:pPr>
      <w:hyperlink r:id="rId10" w:history="1">
        <w:r w:rsidR="00137831" w:rsidRPr="003970EF">
          <w:rPr>
            <w:rStyle w:val="Hyperlink"/>
          </w:rPr>
          <w:t>https://www.congress.gov/bill/115th-congress/house-bill/4943</w:t>
        </w:r>
      </w:hyperlink>
      <w:r w:rsidR="00137831" w:rsidRPr="00D56FA2">
        <w:rPr>
          <w:rtl/>
        </w:rPr>
        <w:t>.</w:t>
      </w:r>
    </w:p>
  </w:footnote>
  <w:footnote w:id="42">
    <w:p w14:paraId="296CA7F1" w14:textId="77777777" w:rsidR="00E74BD7" w:rsidRDefault="00E74BD7" w:rsidP="009922CE">
      <w:pPr>
        <w:pStyle w:val="FootnoteText"/>
        <w:spacing w:after="60" w:line="220" w:lineRule="exact"/>
        <w:ind w:left="284" w:right="0" w:hanging="284"/>
        <w:rPr>
          <w:rtl/>
        </w:rPr>
      </w:pPr>
      <w:r w:rsidRPr="008A52AE">
        <w:rPr>
          <w:rStyle w:val="FootnoteReference"/>
          <w:vertAlign w:val="baseline"/>
        </w:rPr>
        <w:footnoteRef/>
      </w:r>
      <w:r>
        <w:rPr>
          <w:rtl/>
        </w:rPr>
        <w:t xml:space="preserve"> </w:t>
      </w:r>
      <w:r>
        <w:rPr>
          <w:rtl/>
        </w:rPr>
        <w:tab/>
      </w:r>
      <w:r w:rsidRPr="003970EF">
        <w:t>Cloud Security Alliance</w:t>
      </w:r>
    </w:p>
  </w:footnote>
  <w:footnote w:id="43">
    <w:p w14:paraId="37807670" w14:textId="2F89FD14" w:rsidR="00E639C4"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tab/>
      </w:r>
      <w:r w:rsidR="000964EE">
        <w:rPr>
          <w:rFonts w:hint="cs"/>
          <w:rtl/>
        </w:rPr>
        <w:t xml:space="preserve">להרחבה </w:t>
      </w:r>
      <w:r w:rsidR="00E639C4">
        <w:rPr>
          <w:rFonts w:hint="cs"/>
          <w:rtl/>
        </w:rPr>
        <w:t>ראו</w:t>
      </w:r>
      <w:r w:rsidR="000964EE">
        <w:rPr>
          <w:rFonts w:hint="cs"/>
          <w:rtl/>
        </w:rPr>
        <w:t>:</w:t>
      </w:r>
    </w:p>
    <w:p w14:paraId="64990337" w14:textId="47158C29" w:rsidR="00D56FA2" w:rsidRPr="00D56FA2" w:rsidRDefault="007C3E08" w:rsidP="00E639C4">
      <w:pPr>
        <w:pStyle w:val="FootnoteText"/>
        <w:bidi w:val="0"/>
        <w:spacing w:after="60" w:line="220" w:lineRule="exact"/>
        <w:ind w:left="0" w:right="0" w:firstLine="0"/>
        <w:jc w:val="left"/>
        <w:rPr>
          <w:rtl/>
        </w:rPr>
      </w:pPr>
      <w:hyperlink r:id="rId11" w:history="1">
        <w:r w:rsidR="00137831" w:rsidRPr="003970EF">
          <w:rPr>
            <w:rStyle w:val="Hyperlink"/>
          </w:rPr>
          <w:t>https://www.mcafee.com/enterprise/en-us/solutions/lp/cloud-adoption-risk-report-business-growth-edition.html</w:t>
        </w:r>
      </w:hyperlink>
    </w:p>
  </w:footnote>
  <w:footnote w:id="44">
    <w:p w14:paraId="5D1D33C3" w14:textId="6B809E35"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D56FA2" w:rsidRPr="00D56FA2">
        <w:t>DDoS</w:t>
      </w:r>
      <w:r w:rsidR="00D56FA2" w:rsidRPr="00D56FA2">
        <w:rPr>
          <w:rtl/>
        </w:rPr>
        <w:t xml:space="preserve"> - </w:t>
      </w:r>
      <w:r w:rsidR="00D56FA2" w:rsidRPr="00D56FA2">
        <w:rPr>
          <w:color w:val="202122"/>
          <w:shd w:val="clear" w:color="auto" w:fill="FFFFFF"/>
          <w:rtl/>
        </w:rPr>
        <w:t>התקפת מניעת שירות מבוזרת (</w:t>
      </w:r>
      <w:r w:rsidR="00D56FA2" w:rsidRPr="00D56FA2">
        <w:rPr>
          <w:color w:val="202122"/>
          <w:shd w:val="clear" w:color="auto" w:fill="FFFFFF"/>
        </w:rPr>
        <w:t>distributed denial-of-service attack</w:t>
      </w:r>
      <w:r w:rsidR="00D56FA2" w:rsidRPr="00D56FA2">
        <w:rPr>
          <w:color w:val="202122"/>
          <w:shd w:val="clear" w:color="auto" w:fill="FFFFFF"/>
          <w:rtl/>
        </w:rPr>
        <w:t xml:space="preserve">), נועדה להשבית מערכת מחשב על ידי יצירת עומס חריג על משאביה. </w:t>
      </w:r>
    </w:p>
  </w:footnote>
  <w:footnote w:id="45">
    <w:p w14:paraId="4457B76D" w14:textId="6D07AFF4"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0964EE">
        <w:rPr>
          <w:rtl/>
        </w:rPr>
        <w:t xml:space="preserve">להרחבה ראו: </w:t>
      </w:r>
      <w:hyperlink r:id="rId12" w:history="1">
        <w:r w:rsidR="00D56FA2" w:rsidRPr="00D56FA2">
          <w:rPr>
            <w:rStyle w:val="Hyperlink"/>
          </w:rPr>
          <w:t>https://www.calcalist.co.il/internet/articles/0,7340,L-3825453,00.html</w:t>
        </w:r>
      </w:hyperlink>
      <w:r w:rsidR="00D56FA2" w:rsidRPr="00D56FA2">
        <w:rPr>
          <w:rtl/>
        </w:rPr>
        <w:t xml:space="preserve"> </w:t>
      </w:r>
    </w:p>
  </w:footnote>
  <w:footnote w:id="46">
    <w:p w14:paraId="7424A68A" w14:textId="2EAD53F2"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r>
      <w:r w:rsidR="000964EE">
        <w:rPr>
          <w:rtl/>
        </w:rPr>
        <w:t xml:space="preserve">להרחבה ראו: </w:t>
      </w:r>
      <w:hyperlink r:id="rId13" w:history="1">
        <w:r w:rsidR="00D56FA2" w:rsidRPr="00D56FA2">
          <w:rPr>
            <w:rStyle w:val="Hyperlink"/>
          </w:rPr>
          <w:t>https://news.sophos.com/en-us/2020/08/07/the-state-of-cloud-security-2020</w:t>
        </w:r>
      </w:hyperlink>
      <w:r w:rsidR="00D56FA2" w:rsidRPr="00D56FA2">
        <w:rPr>
          <w:rStyle w:val="Hyperlink"/>
        </w:rPr>
        <w:t xml:space="preserve"> </w:t>
      </w:r>
    </w:p>
  </w:footnote>
  <w:footnote w:id="47">
    <w:p w14:paraId="3D15E316" w14:textId="6056FD0E"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להרחבה ראו:</w:t>
      </w:r>
    </w:p>
    <w:p w14:paraId="0BB58CA6" w14:textId="77777777" w:rsidR="00D56FA2" w:rsidRPr="00D56FA2" w:rsidRDefault="00D56FA2" w:rsidP="00EB460D">
      <w:pPr>
        <w:pStyle w:val="FootnoteText"/>
        <w:bidi w:val="0"/>
        <w:spacing w:after="60" w:line="220" w:lineRule="exact"/>
        <w:ind w:left="284" w:right="0" w:hanging="284"/>
        <w:rPr>
          <w:rtl/>
        </w:rPr>
      </w:pPr>
      <w:r w:rsidRPr="00D56FA2">
        <w:rPr>
          <w:rtl/>
        </w:rPr>
        <w:t xml:space="preserve"> </w:t>
      </w:r>
      <w:hyperlink r:id="rId14" w:history="1">
        <w:r w:rsidRPr="00D56FA2">
          <w:rPr>
            <w:rStyle w:val="Hyperlink"/>
          </w:rPr>
          <w:t>https://www.gov.il/he/departments/publications/reports/auto_mach_abuse</w:t>
        </w:r>
      </w:hyperlink>
      <w:r w:rsidRPr="00D56FA2">
        <w:t xml:space="preserve"> </w:t>
      </w:r>
    </w:p>
    <w:p w14:paraId="4EE184FC" w14:textId="77777777" w:rsidR="00D56FA2" w:rsidRPr="00D56FA2" w:rsidRDefault="007C3E08" w:rsidP="00EB460D">
      <w:pPr>
        <w:pStyle w:val="FootnoteText"/>
        <w:bidi w:val="0"/>
        <w:spacing w:after="60" w:line="220" w:lineRule="exact"/>
        <w:ind w:left="284" w:right="0" w:hanging="284"/>
        <w:rPr>
          <w:rtl/>
        </w:rPr>
      </w:pPr>
      <w:hyperlink r:id="rId15" w:history="1">
        <w:r w:rsidR="00D56FA2" w:rsidRPr="00D56FA2">
          <w:rPr>
            <w:rStyle w:val="Hyperlink"/>
          </w:rPr>
          <w:t>https://www.nsa.gov/News-Features/Feature-Stories/Article-View/Article/2451159/nsa-cybersecurity-advisory-malicious-actors-abuse-authentication-mechanisms-to/</w:t>
        </w:r>
      </w:hyperlink>
      <w:r w:rsidR="00D56FA2" w:rsidRPr="00D56FA2">
        <w:rPr>
          <w:rtl/>
        </w:rPr>
        <w:t xml:space="preserve"> </w:t>
      </w:r>
    </w:p>
  </w:footnote>
  <w:footnote w:id="48">
    <w:p w14:paraId="3CB798BB" w14:textId="51F1508A"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Style w:val="FootnoteReference"/>
          <w:rtl/>
        </w:rPr>
        <w:t xml:space="preserve"> </w:t>
      </w:r>
      <w:r w:rsidR="00D56FA2" w:rsidRPr="00D56FA2">
        <w:rPr>
          <w:rStyle w:val="FootnoteReference"/>
          <w:rtl/>
        </w:rPr>
        <w:tab/>
      </w:r>
      <w:r w:rsidR="00D56FA2" w:rsidRPr="00D56FA2">
        <w:rPr>
          <w:rtl/>
        </w:rPr>
        <w:t>החלטה 2443 של הממשלה ה-33, "קידום אסדרה לאומית והובלה ממשלתית בהגנת הסייבר" (15.2.15).</w:t>
      </w:r>
    </w:p>
  </w:footnote>
  <w:footnote w:id="49">
    <w:p w14:paraId="6A6B07F6" w14:textId="1F5C3904"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 xml:space="preserve">יה"ב היא יחידה ברשות התקשוב. </w:t>
      </w:r>
    </w:p>
  </w:footnote>
  <w:footnote w:id="50">
    <w:p w14:paraId="271D53E4" w14:textId="0FD703D5"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החלטת הממשלה 2443, "קידום אסדרה לאומית והובלה ממשלתית בהגנת הסייבר" (15.2.15), הטילה על מנכ"לי המשרדים לפעול לשיפור רמת הגנת הסייבר, ולשם כך בין היתר למנות ממונה להגנת סייבר</w:t>
      </w:r>
      <w:r w:rsidR="00D56FA2" w:rsidRPr="00D56FA2">
        <w:t>.</w:t>
      </w:r>
    </w:p>
  </w:footnote>
  <w:footnote w:id="51">
    <w:p w14:paraId="2B281E68" w14:textId="0E6F0D79"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 xml:space="preserve">יחידה ממשלתית המפתחת שירותים ואמצעים דיגיטליים עבור ממשלת ישראל. בין היתר אחראית היחידה על אתר השירותים והמידע הממשלתי </w:t>
      </w:r>
      <w:r w:rsidR="00D56FA2" w:rsidRPr="00D56FA2">
        <w:t>.Gov.il</w:t>
      </w:r>
    </w:p>
  </w:footnote>
  <w:footnote w:id="52">
    <w:p w14:paraId="3D2347AF" w14:textId="1D81EB88"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החלטת הממשלה 2444, "קידום היערכות לאומית להגנת הסייבר", והחלטה 2443, "קידום אסדרה לאומית והובלה ממשלתית בהגנת הסייבר", מ-15.2.15. במסגרת ההחלטות הוקמו שני גופים: רשות הסייבר הלאומית והמטה הקיברנטי הלאומי. בדצמבר 2017 אוחדו שני הגופים לגוף אחד - מערך הסייבר הלאומי.</w:t>
      </w:r>
    </w:p>
  </w:footnote>
  <w:footnote w:id="53">
    <w:p w14:paraId="7C86908B" w14:textId="279ADB0B" w:rsidR="00E74BD7" w:rsidRPr="000930D9" w:rsidRDefault="00E74BD7" w:rsidP="00E74BD7">
      <w:pPr>
        <w:pStyle w:val="FootnoteText"/>
        <w:spacing w:after="60" w:line="220" w:lineRule="exact"/>
        <w:ind w:left="284" w:right="0" w:hanging="284"/>
        <w:rPr>
          <w:rStyle w:val="Hyperlink"/>
          <w:rtl/>
        </w:rPr>
      </w:pPr>
      <w:r w:rsidRPr="00BE1361">
        <w:rPr>
          <w:rStyle w:val="FootnoteReference"/>
          <w:vertAlign w:val="baseline"/>
        </w:rPr>
        <w:footnoteRef/>
      </w:r>
      <w:r w:rsidRPr="00D56FA2">
        <w:rPr>
          <w:rtl/>
        </w:rPr>
        <w:t xml:space="preserve"> </w:t>
      </w:r>
      <w:r w:rsidRPr="00D56FA2">
        <w:rPr>
          <w:rtl/>
        </w:rPr>
        <w:tab/>
      </w:r>
      <w:r w:rsidR="00137831" w:rsidRPr="00D56FA2">
        <w:rPr>
          <w:rtl/>
        </w:rPr>
        <w:t xml:space="preserve">להרחבה ראו: </w:t>
      </w:r>
      <w:hyperlink r:id="rId16" w:history="1">
        <w:r w:rsidR="00137831" w:rsidRPr="000930D9">
          <w:rPr>
            <w:rStyle w:val="Hyperlink"/>
          </w:rPr>
          <w:t>https://www.gov.il/he/Departments/Guides/cyber_security_methodology_for_organizations_test</w:t>
        </w:r>
      </w:hyperlink>
    </w:p>
  </w:footnote>
  <w:footnote w:id="54">
    <w:p w14:paraId="66097B91" w14:textId="77777777" w:rsidR="00E74BD7" w:rsidRPr="00D56FA2" w:rsidRDefault="00E74BD7" w:rsidP="00E74BD7">
      <w:pPr>
        <w:pStyle w:val="FootnoteText"/>
        <w:spacing w:after="60" w:line="220" w:lineRule="exact"/>
        <w:ind w:left="284" w:right="0" w:hanging="284"/>
      </w:pPr>
      <w:r w:rsidRPr="00BE1361">
        <w:rPr>
          <w:rStyle w:val="FootnoteReference"/>
          <w:vertAlign w:val="baseline"/>
        </w:rPr>
        <w:footnoteRef/>
      </w:r>
      <w:r w:rsidRPr="00D56FA2">
        <w:rPr>
          <w:rtl/>
        </w:rPr>
        <w:t xml:space="preserve"> </w:t>
      </w:r>
      <w:r w:rsidRPr="00D56FA2">
        <w:rPr>
          <w:rtl/>
        </w:rPr>
        <w:tab/>
      </w:r>
      <w:r w:rsidRPr="00D56FA2">
        <w:rPr>
          <w:color w:val="172B6C"/>
          <w:rtl/>
        </w:rPr>
        <w:t>המודל מתבסס על "אפס אמון" באנשים המנסים להיכנס למערכת הארגון.</w:t>
      </w:r>
    </w:p>
  </w:footnote>
  <w:footnote w:id="55">
    <w:p w14:paraId="14D661CA" w14:textId="77777777" w:rsidR="00E74BD7" w:rsidRPr="00D56FA2" w:rsidRDefault="00E74BD7" w:rsidP="00E74BD7">
      <w:pPr>
        <w:pStyle w:val="FootnoteText"/>
        <w:spacing w:after="60" w:line="220" w:lineRule="exact"/>
        <w:ind w:left="284" w:right="0" w:hanging="284"/>
        <w:rPr>
          <w:rtl/>
        </w:rPr>
      </w:pPr>
      <w:r w:rsidRPr="00BE1361">
        <w:rPr>
          <w:rStyle w:val="FootnoteReference"/>
          <w:vertAlign w:val="baseline"/>
        </w:rPr>
        <w:footnoteRef/>
      </w:r>
      <w:r w:rsidRPr="00D56FA2">
        <w:rPr>
          <w:rtl/>
        </w:rPr>
        <w:t xml:space="preserve"> </w:t>
      </w:r>
      <w:r w:rsidRPr="00D56FA2">
        <w:rPr>
          <w:rtl/>
        </w:rPr>
        <w:tab/>
        <w:t xml:space="preserve">להרחבה ראו: </w:t>
      </w:r>
      <w:hyperlink r:id="rId17" w:history="1">
        <w:r w:rsidRPr="00D01178">
          <w:rPr>
            <w:rStyle w:val="Hyperlink"/>
          </w:rPr>
          <w:t>https://www.gov.il/he/departments/publications/reports/cloud</w:t>
        </w:r>
      </w:hyperlink>
      <w:r>
        <w:rPr>
          <w:rStyle w:val="Hyperlink"/>
        </w:rPr>
        <w:t xml:space="preserve"> </w:t>
      </w:r>
      <w:r w:rsidRPr="00D56FA2">
        <w:rPr>
          <w:rtl/>
        </w:rPr>
        <w:t xml:space="preserve"> </w:t>
      </w:r>
    </w:p>
  </w:footnote>
  <w:footnote w:id="56">
    <w:p w14:paraId="7F723C60" w14:textId="6D277B07" w:rsidR="00E74BD7" w:rsidRPr="00D56FA2" w:rsidRDefault="00E74BD7" w:rsidP="00E74BD7">
      <w:pPr>
        <w:pStyle w:val="FootnoteText"/>
        <w:spacing w:after="60" w:line="220" w:lineRule="exact"/>
        <w:ind w:left="284" w:right="0" w:hanging="284"/>
        <w:rPr>
          <w:rtl/>
        </w:rPr>
      </w:pPr>
      <w:r w:rsidRPr="00BE1361">
        <w:rPr>
          <w:rStyle w:val="FootnoteReference"/>
          <w:vertAlign w:val="baseline"/>
        </w:rPr>
        <w:footnoteRef/>
      </w:r>
      <w:r w:rsidRPr="00D56FA2">
        <w:rPr>
          <w:rtl/>
        </w:rPr>
        <w:t xml:space="preserve"> </w:t>
      </w:r>
      <w:r w:rsidRPr="00D56FA2">
        <w:rPr>
          <w:rtl/>
        </w:rPr>
        <w:tab/>
      </w:r>
      <w:r w:rsidR="00137831" w:rsidRPr="00D56FA2">
        <w:rPr>
          <w:rtl/>
        </w:rPr>
        <w:t xml:space="preserve">להרחבה ראו: </w:t>
      </w:r>
      <w:hyperlink r:id="rId18" w:history="1">
        <w:r w:rsidR="00137831" w:rsidRPr="00D01178">
          <w:rPr>
            <w:rStyle w:val="Hyperlink"/>
          </w:rPr>
          <w:t>https://www.gov.il/he/departments/policies/cloud_services</w:t>
        </w:r>
      </w:hyperlink>
    </w:p>
  </w:footnote>
  <w:footnote w:id="57">
    <w:p w14:paraId="60B8609B" w14:textId="500E7B92"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להרחבה ראו: </w:t>
      </w:r>
      <w:hyperlink r:id="rId19" w:history="1">
        <w:r w:rsidR="00D56FA2" w:rsidRPr="00D56FA2">
          <w:rPr>
            <w:rStyle w:val="Hyperlink"/>
          </w:rPr>
          <w:t>https://www.gov.il/he/departments/general/yuvalinfo</w:t>
        </w:r>
      </w:hyperlink>
      <w:r w:rsidR="00D56FA2" w:rsidRPr="00D56FA2">
        <w:rPr>
          <w:rtl/>
        </w:rPr>
        <w:t xml:space="preserve"> </w:t>
      </w:r>
    </w:p>
  </w:footnote>
  <w:footnote w:id="58">
    <w:p w14:paraId="1C5EF80C" w14:textId="4824F731"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בהחלטת ממשלה מספר 4660 מ-19.1.06 הוקמה רשות משפטית לטכנולוגיות מידע והגנת הפרטיות במשרד המשפטים. בהחלטת ממשלה מספר 4820 מ-28.6.12 שונה שמה ל"רשות למשפט, טכנולוגיה ומידע". בהחלטת ממשלה מספר 3019 מ-7.9.17 שונה שמה ל"רשות להגנת הפרטיות"</w:t>
      </w:r>
    </w:p>
  </w:footnote>
  <w:footnote w:id="59">
    <w:p w14:paraId="025EA0C1" w14:textId="4D81AABF"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0964EE">
        <w:rPr>
          <w:rFonts w:hint="cs"/>
          <w:rtl/>
        </w:rPr>
        <w:t xml:space="preserve">להרחבה ראו: </w:t>
      </w:r>
      <w:r w:rsidR="00137831">
        <w:t xml:space="preserve"> </w:t>
      </w:r>
      <w:hyperlink r:id="rId20" w:history="1">
        <w:r w:rsidR="00137831">
          <w:t>www.gov.il/he/departments/publications/reports/audit_report_database_companies</w:t>
        </w:r>
      </w:hyperlink>
    </w:p>
  </w:footnote>
  <w:footnote w:id="60">
    <w:p w14:paraId="0349CF07" w14:textId="3A1E14B4"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מגזר - כלל הגופים הפועלים במסגרת תחום מקצועי של משרד ממשלתי ובמסגרת אחריותו הרגולטורית (מתוך החלטת הממשלה 2443).</w:t>
      </w:r>
    </w:p>
  </w:footnote>
  <w:footnote w:id="61">
    <w:p w14:paraId="78328BD0" w14:textId="77777777" w:rsidR="00CB32B9" w:rsidRPr="00D56FA2" w:rsidRDefault="00CB32B9" w:rsidP="00EB460D">
      <w:pPr>
        <w:pStyle w:val="FootnoteText"/>
        <w:spacing w:after="60" w:line="220" w:lineRule="exact"/>
        <w:ind w:left="284" w:right="0" w:hanging="284"/>
        <w:rPr>
          <w:rtl/>
        </w:rPr>
      </w:pPr>
      <w:r w:rsidRPr="00BE1361">
        <w:rPr>
          <w:rStyle w:val="FootnoteReference"/>
          <w:vertAlign w:val="baseline"/>
        </w:rPr>
        <w:footnoteRef/>
      </w:r>
      <w:r w:rsidRPr="00D56FA2">
        <w:rPr>
          <w:rtl/>
        </w:rPr>
        <w:t xml:space="preserve"> </w:t>
      </w:r>
      <w:r w:rsidRPr="00D56FA2">
        <w:rPr>
          <w:rtl/>
        </w:rPr>
        <w:tab/>
        <w:t>האחריות להנחיית גופים אשר להם מערכות ממוחשבות חיוניות (או תמ"ק) הוטלה ראשית על שירות הביטחון הכללי במסגרת החוק להסדר הביטחון בגופים ציבוריים, התשנ"ח-1998. עם הקמת מערך הסייבר הלאומי, נקבע בהחלטת הממשלה 2443 כי המערך יקבל את האחריות להנחיית גופי תמ"ק.</w:t>
      </w:r>
    </w:p>
  </w:footnote>
  <w:footnote w:id="62">
    <w:p w14:paraId="7E80C1E7" w14:textId="72AE3103"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r>
      <w:r w:rsidR="00D56FA2" w:rsidRPr="00D56FA2">
        <w:t>Federal Risk and Authorization Management Program</w:t>
      </w:r>
    </w:p>
  </w:footnote>
  <w:footnote w:id="63">
    <w:p w14:paraId="2C9BC59D" w14:textId="47D4C96D"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החלטה 2443 של הממשלה ה-33, "קידום אסדרה לאומית והובלה ממשלתית בהגנת הסייבר" (15.2.15).</w:t>
      </w:r>
    </w:p>
  </w:footnote>
  <w:footnote w:id="64">
    <w:p w14:paraId="45212A86" w14:textId="193A5538" w:rsidR="00E639C4" w:rsidRPr="002A5BD1"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התקנון אושר בהחלטת הממשלה 29 מ-26.5.15. </w:t>
      </w:r>
      <w:r w:rsidR="00D56FA2" w:rsidRPr="002A5BD1">
        <w:rPr>
          <w:rFonts w:hint="cs"/>
          <w:rtl/>
        </w:rPr>
        <w:t xml:space="preserve">להרחבה ראו: </w:t>
      </w:r>
    </w:p>
    <w:p w14:paraId="6EF8D3E6" w14:textId="6EBDCBCF" w:rsidR="00D56FA2" w:rsidRPr="00D56FA2" w:rsidRDefault="007C3E08" w:rsidP="00E639C4">
      <w:pPr>
        <w:pStyle w:val="FootnoteText"/>
        <w:bidi w:val="0"/>
        <w:spacing w:after="60" w:line="220" w:lineRule="exact"/>
        <w:ind w:left="284" w:right="0" w:hanging="284"/>
        <w:rPr>
          <w:rtl/>
        </w:rPr>
      </w:pPr>
      <w:hyperlink r:id="rId21" w:history="1">
        <w:r w:rsidR="00E639C4" w:rsidRPr="008F33A1">
          <w:rPr>
            <w:rStyle w:val="Hyperlink"/>
          </w:rPr>
          <w:t>https://www.gov.il/he/departments/policies/2015_dec29</w:t>
        </w:r>
      </w:hyperlink>
      <w:r w:rsidR="00D56FA2" w:rsidRPr="00D56FA2">
        <w:rPr>
          <w:rtl/>
        </w:rPr>
        <w:t>.</w:t>
      </w:r>
    </w:p>
  </w:footnote>
  <w:footnote w:id="65">
    <w:p w14:paraId="5AE623C7" w14:textId="2697295D"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rtl/>
        </w:rPr>
        <w:t xml:space="preserve"> </w:t>
      </w:r>
      <w:r w:rsidR="00D56FA2" w:rsidRPr="00D56FA2">
        <w:rPr>
          <w:rtl/>
        </w:rPr>
        <w:tab/>
        <w:t>בדיקת חדירוּת (</w:t>
      </w:r>
      <w:r w:rsidR="00D56FA2" w:rsidRPr="00D56FA2">
        <w:t>Penetration test</w:t>
      </w:r>
      <w:r w:rsidR="00D56FA2" w:rsidRPr="00D56FA2">
        <w:rPr>
          <w:rtl/>
        </w:rPr>
        <w:t>) היא מתקפה מתוכננת ומבוקרת על מערכת ממוחשבת שנועדה למצוא חולשות אבטחה, ולבחון את פוטנציאל הגישה לחולשות אלו ואת הערך שניתן להפיק מהגישה אליהן ואל המידע שהן מאחסנות.</w:t>
      </w:r>
    </w:p>
  </w:footnote>
  <w:footnote w:id="66">
    <w:p w14:paraId="49F761A2" w14:textId="6E9685DD"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סקירת אבטחה של הקוד (</w:t>
      </w:r>
      <w:r w:rsidR="00D56FA2" w:rsidRPr="00D56FA2">
        <w:t>security code review</w:t>
      </w:r>
      <w:r w:rsidR="00D56FA2" w:rsidRPr="00D56FA2">
        <w:rPr>
          <w:rtl/>
        </w:rPr>
        <w:t>) נועדה לזהות פגמי אבטחה ביישום הקשורים לתכונות ולעיצוב של הקוד שבו נכתב היישום.</w:t>
      </w:r>
    </w:p>
  </w:footnote>
  <w:footnote w:id="67">
    <w:p w14:paraId="127CB1ED" w14:textId="77777777" w:rsidR="002A5BD1"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 xml:space="preserve">להרחבה ראו מיזם תמנ"ע (תשתיות מחקר נתוני עתק): </w:t>
      </w:r>
    </w:p>
    <w:p w14:paraId="3269639C" w14:textId="7ACBB948" w:rsidR="00D56FA2" w:rsidRPr="00D56FA2" w:rsidRDefault="007C3E08" w:rsidP="002A5BD1">
      <w:pPr>
        <w:pStyle w:val="FootnoteText"/>
        <w:bidi w:val="0"/>
        <w:spacing w:after="60" w:line="220" w:lineRule="exact"/>
        <w:ind w:left="284" w:right="0" w:hanging="284"/>
        <w:rPr>
          <w:rtl/>
        </w:rPr>
      </w:pPr>
      <w:hyperlink r:id="rId22" w:history="1">
        <w:r w:rsidR="00DE0FF7" w:rsidRPr="00ED4116">
          <w:rPr>
            <w:rStyle w:val="Hyperlink"/>
          </w:rPr>
          <w:t>https://www.health.gov.il/Subjects/DigitalHealth/Activity/Projects/Pages/BigData.aspx</w:t>
        </w:r>
      </w:hyperlink>
    </w:p>
  </w:footnote>
  <w:footnote w:id="68">
    <w:p w14:paraId="101F36C2" w14:textId="49ECE687" w:rsidR="00D56FA2" w:rsidRPr="00D56FA2" w:rsidRDefault="00BE1361" w:rsidP="00EB460D">
      <w:pPr>
        <w:pStyle w:val="FootnoteText"/>
        <w:spacing w:after="60" w:line="220" w:lineRule="exact"/>
        <w:ind w:left="284" w:right="0" w:hanging="284"/>
      </w:pPr>
      <w:r w:rsidRPr="00BE1361">
        <w:rPr>
          <w:rStyle w:val="FootnoteReference"/>
          <w:vertAlign w:val="baseline"/>
        </w:rPr>
        <w:footnoteRef/>
      </w:r>
      <w:r w:rsidR="00D56FA2" w:rsidRPr="00D56FA2">
        <w:rPr>
          <w:color w:val="FF0000"/>
          <w:rtl/>
        </w:rPr>
        <w:t xml:space="preserve"> </w:t>
      </w:r>
      <w:r w:rsidR="00D56FA2" w:rsidRPr="00D56FA2">
        <w:rPr>
          <w:color w:val="FF0000"/>
          <w:rtl/>
        </w:rPr>
        <w:tab/>
      </w:r>
      <w:r w:rsidR="00D56FA2" w:rsidRPr="00D56FA2">
        <w:rPr>
          <w:rtl/>
        </w:rPr>
        <w:t>התממה היא תהליך להפיכת מידע מזוהה למידע שאינו מזוהה עם האדם שאליו הוא קשור. התממה עמוקה משמעה כי המידע עבר תהליך התממה שני וחד-כיווני.</w:t>
      </w:r>
    </w:p>
  </w:footnote>
  <w:footnote w:id="69">
    <w:p w14:paraId="18847736" w14:textId="0DD53C6A" w:rsidR="00D56FA2" w:rsidRPr="00D56FA2" w:rsidRDefault="00BE1361" w:rsidP="00EB460D">
      <w:pPr>
        <w:pStyle w:val="FootnoteText"/>
        <w:spacing w:after="60" w:line="220" w:lineRule="exact"/>
        <w:ind w:left="284" w:right="0" w:hanging="284"/>
        <w:rPr>
          <w:rtl/>
        </w:rPr>
      </w:pPr>
      <w:r w:rsidRPr="00BE1361">
        <w:rPr>
          <w:rStyle w:val="FootnoteReference"/>
          <w:vertAlign w:val="baseline"/>
        </w:rPr>
        <w:footnoteRef/>
      </w:r>
      <w:r w:rsidR="00D56FA2" w:rsidRPr="00D56FA2">
        <w:rPr>
          <w:rtl/>
        </w:rPr>
        <w:t xml:space="preserve"> </w:t>
      </w:r>
      <w:r w:rsidR="00D56FA2" w:rsidRPr="00D56FA2">
        <w:rPr>
          <w:rtl/>
        </w:rPr>
        <w:tab/>
        <w:t>על פי תקנה 3(29), "התקשרות עם מי שלפי זכויות מכוח דין או בהתאם למצב הדברים בפועל הוא היחיד המסוגל לבצע את נושא ההתקשרות (בתקנות אלה - ספק יחיד), לאחר בחינת קיומם של ספקים לפי תקנה 3א(א)".</w:t>
      </w:r>
    </w:p>
  </w:footnote>
  <w:footnote w:id="70">
    <w:p w14:paraId="0A4B04DA" w14:textId="77777777" w:rsidR="00CB32B9" w:rsidRPr="00D56FA2" w:rsidRDefault="00CB32B9" w:rsidP="00EB460D">
      <w:pPr>
        <w:pStyle w:val="FootnoteText"/>
        <w:spacing w:after="60" w:line="220" w:lineRule="exact"/>
        <w:ind w:left="284" w:right="0" w:hanging="284"/>
        <w:rPr>
          <w:rtl/>
        </w:rPr>
      </w:pPr>
      <w:r w:rsidRPr="00BE1361">
        <w:rPr>
          <w:rStyle w:val="FootnoteReference"/>
          <w:vertAlign w:val="baseline"/>
        </w:rPr>
        <w:footnoteRef/>
      </w:r>
      <w:r w:rsidRPr="00D56FA2">
        <w:rPr>
          <w:rtl/>
        </w:rPr>
        <w:t xml:space="preserve"> </w:t>
      </w:r>
      <w:r w:rsidRPr="00D56FA2">
        <w:rPr>
          <w:rtl/>
        </w:rPr>
        <w:tab/>
        <w:t>הסכם מחירים מרביים - משא ומתן מרכזי שמנוהל על ידי מינהל הרכש לצורך קביעת תנאי רכש מיטביים עבור משרדי הממשלה מול ספק מסוים לרשימה סגורה של מוצרים הכלולים בהסכם.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E73A1" w14:textId="77777777" w:rsidR="00B12E08" w:rsidRPr="00642E60" w:rsidRDefault="00B12E08" w:rsidP="00642E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356" w14:textId="77777777" w:rsidR="00B12E08" w:rsidRPr="007F1A39" w:rsidRDefault="00C20745"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שם הגוף המבוקר</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hint="cs"/>
        <w:noProof/>
        <w:color w:val="0B5294" w:themeColor="accent1" w:themeShade="BF"/>
        <w:sz w:val="16"/>
        <w:szCs w:val="16"/>
        <w:rtl/>
      </w:rPr>
      <w:t>|</w:t>
    </w:r>
    <w:r w:rsidR="00767790">
      <w:rPr>
        <w:rFonts w:ascii="Tahoma" w:eastAsiaTheme="majorEastAsia" w:hAnsi="Tahoma" w:cs="Tahoma" w:hint="cs"/>
        <w:noProof/>
        <w:color w:val="0B5294" w:themeColor="accent1" w:themeShade="BF"/>
        <w:sz w:val="16"/>
        <w:szCs w:val="16"/>
        <w:rtl/>
      </w:rPr>
      <w:t xml:space="preserve"> </w:t>
    </w:r>
    <w:r w:rsidR="00B12E08" w:rsidRPr="007F1A39">
      <w:rPr>
        <w:rFonts w:ascii="Tahoma" w:eastAsiaTheme="majorEastAsia" w:hAnsi="Tahoma" w:cs="Tahoma"/>
        <w:b/>
        <w:bCs/>
        <w:noProof/>
        <w:color w:val="0B5294" w:themeColor="accent1" w:themeShade="BF"/>
        <w:sz w:val="16"/>
        <w:szCs w:val="16"/>
      </w:rPr>
      <w:fldChar w:fldCharType="begin"/>
    </w:r>
    <w:r w:rsidR="00B12E08" w:rsidRPr="007F1A39">
      <w:rPr>
        <w:rFonts w:ascii="Tahoma" w:eastAsiaTheme="majorEastAsia" w:hAnsi="Tahoma" w:cs="Tahoma"/>
        <w:b/>
        <w:bCs/>
        <w:noProof/>
        <w:color w:val="0B5294" w:themeColor="accent1" w:themeShade="BF"/>
        <w:sz w:val="16"/>
        <w:szCs w:val="16"/>
      </w:rPr>
      <w:instrText xml:space="preserve"> PAGE   \* MERGEFORMAT </w:instrText>
    </w:r>
    <w:r w:rsidR="00B12E08" w:rsidRPr="007F1A39">
      <w:rPr>
        <w:rFonts w:ascii="Tahoma" w:eastAsiaTheme="majorEastAsia" w:hAnsi="Tahoma" w:cs="Tahoma"/>
        <w:b/>
        <w:bCs/>
        <w:noProof/>
        <w:color w:val="0B5294" w:themeColor="accent1" w:themeShade="BF"/>
        <w:sz w:val="16"/>
        <w:szCs w:val="16"/>
      </w:rPr>
      <w:fldChar w:fldCharType="separate"/>
    </w:r>
    <w:r w:rsidR="003323CD">
      <w:rPr>
        <w:rFonts w:ascii="Tahoma" w:eastAsiaTheme="majorEastAsia" w:hAnsi="Tahoma" w:cs="Tahoma"/>
        <w:b/>
        <w:bCs/>
        <w:noProof/>
        <w:color w:val="0B5294" w:themeColor="accent1" w:themeShade="BF"/>
        <w:sz w:val="16"/>
        <w:szCs w:val="16"/>
        <w:rtl/>
      </w:rPr>
      <w:t>3</w:t>
    </w:r>
    <w:r w:rsidR="00B12E08"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DE4D" w14:textId="77777777" w:rsidR="00B12E08" w:rsidRPr="00890ED9" w:rsidRDefault="00B12E08" w:rsidP="00890E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1AC0" w14:textId="325D998D" w:rsidR="00B4501E" w:rsidRDefault="00440A9C" w:rsidP="00624B39">
    <w:pPr>
      <w:pStyle w:val="Header"/>
      <w:spacing w:before="240" w:after="180"/>
      <w:ind w:left="510"/>
      <w:rPr>
        <w:rFonts w:ascii="Tahoma" w:eastAsiaTheme="majorEastAsia" w:hAnsi="Tahoma" w:cs="Tahoma"/>
        <w:noProof/>
        <w:color w:val="0D0D0D" w:themeColor="text1" w:themeTint="F2"/>
        <w:sz w:val="16"/>
        <w:szCs w:val="16"/>
        <w:rtl/>
      </w:rPr>
    </w:pPr>
    <w:r>
      <w:rPr>
        <w:rFonts w:ascii="Tahoma" w:eastAsiaTheme="majorEastAsia" w:hAnsi="Tahoma" w:cs="Tahoma" w:hint="eastAsia"/>
        <w:noProof/>
        <w:color w:val="0D0D0D" w:themeColor="text1" w:themeTint="F2"/>
        <w:sz w:val="16"/>
        <w:szCs w:val="16"/>
        <w:rtl/>
        <w:lang w:val="he-IL"/>
      </w:rPr>
      <w:drawing>
        <wp:anchor distT="0" distB="0" distL="114300" distR="114300" simplePos="0" relativeHeight="251657216" behindDoc="1" locked="0" layoutInCell="1" allowOverlap="1" wp14:anchorId="10A16EE6" wp14:editId="5AA70E11">
          <wp:simplePos x="1110343" y="1338943"/>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984D4C" w:rsidRPr="00984D4C">
      <w:rPr>
        <w:rFonts w:ascii="Tahoma" w:eastAsiaTheme="majorEastAsia" w:hAnsi="Tahoma" w:cs="Tahoma" w:hint="eastAsia"/>
        <w:noProof/>
        <w:color w:val="0D0D0D" w:themeColor="text1" w:themeTint="F2"/>
        <w:sz w:val="16"/>
        <w:szCs w:val="16"/>
        <w:rtl/>
        <w:lang w:val="he-IL"/>
      </w:rPr>
      <w:t>שימוש</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משרדי</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ממשלה</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בענן</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ציבורי</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וההיערכות</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להקמת</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ענן</w:t>
    </w:r>
    <w:r w:rsidR="00984D4C" w:rsidRPr="00984D4C">
      <w:rPr>
        <w:rFonts w:ascii="Tahoma" w:eastAsiaTheme="majorEastAsia" w:hAnsi="Tahoma" w:cs="Tahoma"/>
        <w:noProof/>
        <w:color w:val="0D0D0D" w:themeColor="text1" w:themeTint="F2"/>
        <w:sz w:val="16"/>
        <w:szCs w:val="16"/>
        <w:rtl/>
        <w:lang w:val="he-IL"/>
      </w:rPr>
      <w:t xml:space="preserve"> </w:t>
    </w:r>
    <w:r w:rsidR="00984D4C" w:rsidRPr="00984D4C">
      <w:rPr>
        <w:rFonts w:ascii="Tahoma" w:eastAsiaTheme="majorEastAsia" w:hAnsi="Tahoma" w:cs="Tahoma" w:hint="eastAsia"/>
        <w:noProof/>
        <w:color w:val="0D0D0D" w:themeColor="text1" w:themeTint="F2"/>
        <w:sz w:val="16"/>
        <w:szCs w:val="16"/>
        <w:rtl/>
        <w:lang w:val="he-IL"/>
      </w:rPr>
      <w:t>מרכזי</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40E" w14:textId="11D11DC1" w:rsidR="00B4501E" w:rsidRPr="007C237A" w:rsidRDefault="00440A9C"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9776" behindDoc="1" locked="0" layoutInCell="1" allowOverlap="1" wp14:anchorId="107E1DC2" wp14:editId="1FF8E759">
          <wp:simplePos x="1431471" y="1338943"/>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253904" w:rsidRPr="006061A9">
      <w:rPr>
        <w:rFonts w:ascii="Tahoma" w:eastAsiaTheme="majorEastAsia" w:hAnsi="Tahoma" w:cs="Tahoma" w:hint="cs"/>
        <w:noProof/>
        <w:color w:val="0D0D0D" w:themeColor="text1" w:themeTint="F2"/>
        <w:sz w:val="16"/>
        <w:szCs w:val="16"/>
        <w:rtl/>
      </w:rPr>
      <w:t xml:space="preserve">שנתי </w:t>
    </w:r>
    <w:r w:rsidR="008622D5">
      <w:rPr>
        <w:rFonts w:ascii="Tahoma" w:eastAsiaTheme="majorEastAsia" w:hAnsi="Tahoma" w:cs="Tahoma" w:hint="cs"/>
        <w:noProof/>
        <w:color w:val="0D0D0D" w:themeColor="text1" w:themeTint="F2"/>
        <w:sz w:val="16"/>
        <w:szCs w:val="16"/>
        <w:rtl/>
      </w:rPr>
      <w:t xml:space="preserve">72א </w:t>
    </w:r>
    <w:r w:rsidR="008622D5">
      <w:rPr>
        <w:rFonts w:ascii="Tahoma" w:eastAsiaTheme="majorEastAsia" w:hAnsi="Tahoma" w:cs="Tahoma"/>
        <w:noProof/>
        <w:color w:val="0D0D0D" w:themeColor="text1" w:themeTint="F2"/>
        <w:sz w:val="16"/>
        <w:szCs w:val="16"/>
        <w:rtl/>
      </w:rPr>
      <w:t>–</w:t>
    </w:r>
    <w:r w:rsidR="008622D5">
      <w:rPr>
        <w:rFonts w:ascii="Tahoma" w:eastAsiaTheme="majorEastAsia" w:hAnsi="Tahoma" w:cs="Tahoma" w:hint="cs"/>
        <w:noProof/>
        <w:color w:val="0D0D0D" w:themeColor="text1" w:themeTint="F2"/>
        <w:sz w:val="16"/>
        <w:szCs w:val="16"/>
        <w:rtl/>
      </w:rPr>
      <w:t xml:space="preserve">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r w:rsidR="00821549"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4656" behindDoc="0" locked="0" layoutInCell="1" allowOverlap="1" wp14:anchorId="7D0482C9" wp14:editId="2AD000F3">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5810250"/>
                      </a:xfrm>
                      <a:prstGeom prst="rect">
                        <a:avLst/>
                      </a:prstGeom>
                      <a:noFill/>
                      <a:ln w="9525">
                        <a:noFill/>
                        <a:miter lim="800000"/>
                        <a:headEnd/>
                        <a:tailEnd/>
                      </a:ln>
                    </wps:spPr>
                    <wps:txbx>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482C9" id="_x0000_t202" coordsize="21600,21600" o:spt="202" path="m,l,21600r21600,l21600,xe">
              <v:stroke joinstyle="miter"/>
              <v:path gradientshapeok="t" o:connecttype="rect"/>
            </v:shapetype>
            <v:shape id="_x0000_s1030" type="#_x0000_t202" style="position:absolute;margin-left:-60.1pt;margin-top:25.45pt;width:43pt;height:4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5oCwIAAPcDAAAOAAAAZHJzL2Uyb0RvYy54bWysU11v2yAUfZ+0/4B4X/yhuE2sOFXXrtOk&#10;rpvU7gdgjGM04DIgsfPvd8FpGm1v0/yAwPfewznnXjY3k1bkIJyXYBpaLHJKhOHQSbNr6I+Xhw8r&#10;SnxgpmMKjGjoUXh6s33/bjPaWpQwgOqEIwhifD3ahg4h2DrLPB+EZn4BVhgM9uA0C3h0u6xzbER0&#10;rbIyz6+yEVxnHXDhPf69n4N0m/D7XvDwre+9CEQ1FLmFtLq0tnHNthtW7xyzg+QnGuwfWGgmDV56&#10;hrpngZG9k39BackdeOjDgoPOoO8lF0kDqinyP9Q8D8yKpAXN8fZsk/9/sPzp8N0R2TW0XKM/hmls&#10;0ouYAvkIEymjP6P1NaY9W0wME/7GPiet3j4C/+mJgbuBmZ24dQ7GQbAO+RWxMrsonXF8BGnHr9Dh&#10;NWwfIAFNvdPRPLSDIDryOJ57E6lw/Fktr4ocIxxD1arIyyo1L2P1a7V1PnwWoEncNNRh7xM6Ozz6&#10;ENmw+jUlXmbgQSqV+q8MGRu6rsoqFVxEtAw4nkrqhq7y+M0DE0V+Ml0qDkyqeY8XKHNSHYXOksPU&#10;TpgYrWihO6J+B/MY4rPBTVzLa1Q24hQ21P/aMycoUV8M2rgulksMhXRYVtclHtxlpL2MMMMHwOEO&#10;lMzbu5BGfZZ7i3b3MjnxRuZEF6crGXR6CXF8L88p6+29bn8DAAD//wMAUEsDBBQABgAIAAAAIQC8&#10;djjB4gAAAAsBAAAPAAAAZHJzL2Rvd25yZXYueG1sTI/LTsMwEEX3SPyDNUjsUrsprUjIpEIgKrFB&#10;bYAFOycekgg/Quw26d9jVrCcmaM75xbb2Wh2otH3ziIsFwIY2cap3rYIb69PyS0wH6RVUjtLCGfy&#10;sC0vLwqZKzfZA52q0LIYYn0uEboQhpxz33RkpF+4gWy8fbrRyBDHseVqlFMMN5qnQmy4kb2NHzo5&#10;0ENHzVd1NAjv9ctZH4bVh+in5/28+95Xj7sW8fpqvr8DFmgOfzD86kd1KKNT7Y5WeaYRkmUq0sgi&#10;rEUGLBLJ6iYuaoRss86AlwX/36H8AQAA//8DAFBLAQItABQABgAIAAAAIQC2gziS/gAAAOEBAAAT&#10;AAAAAAAAAAAAAAAAAAAAAABbQ29udGVudF9UeXBlc10ueG1sUEsBAi0AFAAGAAgAAAAhADj9If/W&#10;AAAAlAEAAAsAAAAAAAAAAAAAAAAALwEAAF9yZWxzLy5yZWxzUEsBAi0AFAAGAAgAAAAhAIcALmgL&#10;AgAA9wMAAA4AAAAAAAAAAAAAAAAALgIAAGRycy9lMm9Eb2MueG1sUEsBAi0AFAAGAAgAAAAhALx2&#10;OMHiAAAACwEAAA8AAAAAAAAAAAAAAAAAZQQAAGRycy9kb3ducmV2LnhtbFBLBQYAAAAABAAEAPMA&#10;AAB0BQAAAAA=&#10;" filled="f" stroked="f">
              <v:textbox style="layout-flow:vertical;mso-layout-flow-alt:bottom-to-top">
                <w:txbxContent>
                  <w:p w14:paraId="0069A7DE" w14:textId="78B3790F" w:rsidR="00821549" w:rsidRPr="00D8333F" w:rsidRDefault="00821549" w:rsidP="00FB5154">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tl/>
                      </w:rPr>
                      <w:tab/>
                    </w:r>
                    <w:r w:rsidR="00FB5154">
                      <w:rPr>
                        <w:rFonts w:ascii="Tahoma" w:hAnsi="Tahoma" w:cs="Tahoma" w:hint="cs"/>
                        <w:color w:val="FFFFFF" w:themeColor="background1"/>
                        <w:sz w:val="24"/>
                        <w:szCs w:val="24"/>
                        <w:rtl/>
                      </w:rPr>
                      <w:t>|</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19474" w14:textId="4D04B944" w:rsidR="00D8333F" w:rsidRPr="007C237A" w:rsidRDefault="00D36866"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60800" behindDoc="1" locked="0" layoutInCell="1" allowOverlap="1" wp14:anchorId="31C06525" wp14:editId="08C125ED">
          <wp:simplePos x="0" y="0"/>
          <wp:positionH relativeFrom="page">
            <wp:align>center</wp:align>
          </wp:positionH>
          <wp:positionV relativeFrom="page">
            <wp:align>center</wp:align>
          </wp:positionV>
          <wp:extent cx="7549200" cy="10670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D8333F"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7728" behindDoc="0" locked="0" layoutInCell="1" allowOverlap="1" wp14:anchorId="5D025CBD" wp14:editId="74D898B0">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3BE4BC81" w14:textId="34A1AA51" w:rsidR="00D8333F" w:rsidRPr="00D8333F" w:rsidRDefault="00D8333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984D4C" w:rsidRPr="00984D4C">
                            <w:rPr>
                              <w:rFonts w:ascii="Tahoma" w:hAnsi="Tahoma" w:cs="Tahoma" w:hint="eastAsia"/>
                              <w:b/>
                              <w:bCs/>
                              <w:color w:val="FFFFFF" w:themeColor="background1"/>
                              <w:w w:val="95"/>
                              <w:sz w:val="24"/>
                              <w:szCs w:val="24"/>
                              <w:rtl/>
                            </w:rPr>
                            <w:t>שימוש</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משרדי</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ממשלה</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בענן</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ציבורי</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וההיערכות</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להקמת</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ענן</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מרכזי</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025CBD" id="_x0000_t202" coordsize="21600,21600" o:spt="202" path="m,l,21600r21600,l21600,xe">
              <v:stroke joinstyle="miter"/>
              <v:path gradientshapeok="t" o:connecttype="rect"/>
            </v:shapetype>
            <v:shape id="_x0000_s1031" type="#_x0000_t202" style="position:absolute;margin-left:-60.1pt;margin-top:25.45pt;width:43pt;height:5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kXDgIAAP4DAAAOAAAAZHJzL2Uyb0RvYy54bWysU9Fu2yAUfZ+0f0C8L3asOGmsOFXXrtOk&#10;rpvU9gMwxjEacBmQ2Pn7XXCaRtvbVB4QcLmHe849bK5HrchBOC/B1HQ+yykRhkMrza6mL8/3n64o&#10;8YGZlikwoqZH4en19uOHzWArUUAPqhWOIIjx1WBr2odgqyzzvBea+RlYYTDYgdMs4NbtstaxAdG1&#10;yoo8X2YDuNY64MJ7PL2bgnSb8LtO8PCj67wIRNUUawtpdmlu4pxtN6zaOWZ7yU9lsP+oQjNp8NEz&#10;1B0LjOyd/AdKS+7AQxdmHHQGXSe5SByQzTz/i81Tz6xIXFAcb88y+feD5Y+Hn47ItqbFuqTEMI1N&#10;ehZjIJ9hJEXUZ7C+wmtPFi+GEY+xz4mrtw/Af3li4LZnZidunIOhF6zF+uYxM7tInXB8BGmG79Di&#10;M2wfIAGNndNRPJSDIDr26XjuTSyF42G5WM5zjHAMLVfFYlmm5mWses22zoevAjSJi5o67H1CZ4cH&#10;H2I1rHq9Eh8zcC+VSv1Xhgw1XZdFmRIuIloGtKeSuqZXeRyTYSLJL6ZNyYFJNa3xAWVOrCPRiXIY&#10;mzEJnCSJijTQHlEGB5Mb8ffgIs7FCgkOaMaa+t975gQl6ptBNdfzxSK6N20W5arAjbuMNJcRZngP&#10;6PFAybS8DcnxE+sbVL2TSZC3Yk5Vo8mSTqcPEV18uU+33r7t9g8A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Bvx&#10;qRcOAgAA/gMAAA4AAAAAAAAAAAAAAAAALgIAAGRycy9lMm9Eb2MueG1sUEsBAi0AFAAGAAgAAAAh&#10;AM1SSeziAAAADAEAAA8AAAAAAAAAAAAAAAAAaAQAAGRycy9kb3ducmV2LnhtbFBLBQYAAAAABAAE&#10;APMAAAB3BQAAAAA=&#10;" filled="f" stroked="f">
              <v:textbox style="layout-flow:vertical;mso-layout-flow-alt:bottom-to-top">
                <w:txbxContent>
                  <w:p w14:paraId="3BE4BC81" w14:textId="34A1AA51" w:rsidR="00D8333F" w:rsidRPr="00D8333F" w:rsidRDefault="00D8333F" w:rsidP="00FB5154">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sidR="00FB5154">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984D4C" w:rsidRPr="00984D4C">
                      <w:rPr>
                        <w:rFonts w:ascii="Tahoma" w:hAnsi="Tahoma" w:cs="Tahoma" w:hint="eastAsia"/>
                        <w:b/>
                        <w:bCs/>
                        <w:color w:val="FFFFFF" w:themeColor="background1"/>
                        <w:w w:val="95"/>
                        <w:sz w:val="24"/>
                        <w:szCs w:val="24"/>
                        <w:rtl/>
                      </w:rPr>
                      <w:t>שימוש</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משרדי</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ממשלה</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בענן</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ציבורי</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וההיערכות</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להקמת</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ענן</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מרכזי</w:t>
                    </w:r>
                  </w:p>
                </w:txbxContent>
              </v:textbox>
            </v:shape>
          </w:pict>
        </mc:Fallback>
      </mc:AlternateContent>
    </w:r>
    <w:r w:rsidR="00253904" w:rsidRPr="006061A9">
      <w:rPr>
        <w:rFonts w:ascii="Tahoma" w:eastAsiaTheme="majorEastAsia" w:hAnsi="Tahoma" w:cs="Tahoma" w:hint="cs"/>
        <w:noProof/>
        <w:color w:val="0D0D0D" w:themeColor="text1" w:themeTint="F2"/>
        <w:sz w:val="16"/>
        <w:szCs w:val="16"/>
        <w:rtl/>
      </w:rPr>
      <w:t xml:space="preserve">מבקר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253904" w:rsidRPr="006061A9">
      <w:rPr>
        <w:rFonts w:ascii="Tahoma" w:eastAsiaTheme="majorEastAsia" w:hAnsi="Tahoma" w:cs="Tahoma" w:hint="cs"/>
        <w:noProof/>
        <w:color w:val="0D0D0D" w:themeColor="text1" w:themeTint="F2"/>
        <w:sz w:val="16"/>
        <w:szCs w:val="16"/>
        <w:rtl/>
      </w:rPr>
      <w:t xml:space="preserve">שנתי </w:t>
    </w:r>
    <w:r w:rsidR="008622D5">
      <w:rPr>
        <w:rFonts w:ascii="Tahoma" w:eastAsiaTheme="majorEastAsia" w:hAnsi="Tahoma" w:cs="Tahoma" w:hint="cs"/>
        <w:noProof/>
        <w:color w:val="0D0D0D" w:themeColor="text1" w:themeTint="F2"/>
        <w:sz w:val="16"/>
        <w:szCs w:val="16"/>
        <w:rtl/>
      </w:rPr>
      <w:t>72א -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DBF1" w14:textId="54945E5E" w:rsidR="003C0AAE" w:rsidRPr="007C237A" w:rsidRDefault="00CF68E5" w:rsidP="00624B39">
    <w:pPr>
      <w:pStyle w:val="Header"/>
      <w:spacing w:before="240" w:after="180"/>
      <w:ind w:right="624"/>
      <w:jc w:val="right"/>
      <w:rPr>
        <w:rFonts w:ascii="Tahoma" w:eastAsiaTheme="majorEastAsia" w:hAnsi="Tahoma" w:cs="Tahoma"/>
        <w:noProof/>
        <w:color w:val="231F20"/>
        <w:sz w:val="16"/>
        <w:szCs w:val="16"/>
      </w:rPr>
    </w:pPr>
    <w:r>
      <w:rPr>
        <w:rFonts w:ascii="Tahoma" w:eastAsiaTheme="majorEastAsia" w:hAnsi="Tahoma" w:cs="Tahoma" w:hint="cs"/>
        <w:noProof/>
        <w:color w:val="0D0D0D" w:themeColor="text1" w:themeTint="F2"/>
        <w:sz w:val="16"/>
        <w:szCs w:val="16"/>
        <w:rtl/>
        <w:lang w:val="he-IL"/>
      </w:rPr>
      <w:drawing>
        <wp:anchor distT="0" distB="0" distL="114300" distR="114300" simplePos="0" relativeHeight="251658752" behindDoc="1" locked="0" layoutInCell="1" allowOverlap="1" wp14:anchorId="03048A31" wp14:editId="34667C7E">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C0AAE" w:rsidRPr="006061A9">
      <w:rPr>
        <w:rFonts w:ascii="Tahoma" w:eastAsiaTheme="majorEastAsia" w:hAnsi="Tahoma" w:cs="Tahoma"/>
        <w:noProof/>
        <w:color w:val="0D0D0D" w:themeColor="text1" w:themeTint="F2"/>
        <w:sz w:val="16"/>
        <w:szCs w:val="16"/>
      </w:rPr>
      <mc:AlternateContent>
        <mc:Choice Requires="wps">
          <w:drawing>
            <wp:anchor distT="0" distB="0" distL="114300" distR="114300" simplePos="0" relativeHeight="251656704" behindDoc="0" locked="0" layoutInCell="1" allowOverlap="1" wp14:anchorId="4A492120" wp14:editId="02A37D9A">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6724650"/>
                      </a:xfrm>
                      <a:prstGeom prst="rect">
                        <a:avLst/>
                      </a:prstGeom>
                      <a:noFill/>
                      <a:ln w="9525">
                        <a:noFill/>
                        <a:miter lim="800000"/>
                        <a:headEnd/>
                        <a:tailEnd/>
                      </a:ln>
                    </wps:spPr>
                    <wps:txbx>
                      <w:txbxContent>
                        <w:p w14:paraId="63BFF7B4" w14:textId="66D918A0"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984D4C" w:rsidRPr="00984D4C">
                            <w:rPr>
                              <w:rFonts w:ascii="Tahoma" w:hAnsi="Tahoma" w:cs="Tahoma" w:hint="eastAsia"/>
                              <w:b/>
                              <w:bCs/>
                              <w:color w:val="FFFFFF" w:themeColor="background1"/>
                              <w:w w:val="95"/>
                              <w:sz w:val="24"/>
                              <w:szCs w:val="24"/>
                              <w:rtl/>
                            </w:rPr>
                            <w:t>שימוש</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משרדי</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ממשלה</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בענן</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ציבורי</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וההיערכות</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להקמת</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ענן</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מרכזי</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92120" id="_x0000_t202" coordsize="21600,21600" o:spt="202" path="m,l,21600r21600,l21600,xe">
              <v:stroke joinstyle="miter"/>
              <v:path gradientshapeok="t" o:connecttype="rect"/>
            </v:shapetype>
            <v:shape id="_x0000_s1032" type="#_x0000_t202" style="position:absolute;margin-left:-60.1pt;margin-top:25.45pt;width:43pt;height:5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3XcDgIAAP4DAAAOAAAAZHJzL2Uyb0RvYy54bWysU11v2yAUfZ+0/4B4X/wxJ2mtOFXXrtOk&#10;dpvU7gdgjGM04DIgsfPvd8FpFm1v03hAwOUe7jn3sLmZtCIH4bwE09BikVMiDIdOml1Dv788vLui&#10;xAdmOqbAiIYehac327dvNqOtRQkDqE44giDG16Nt6BCCrbPM80Fo5hdghcFgD06zgFu3yzrHRkTX&#10;KivzfJWN4DrrgAvv8fR+DtJtwu97wcPXvvciENVQrC2k2aW5jXO23bB655gdJD+Vwf6hCs2kwUfP&#10;UPcsMLJ38i8oLbkDD31YcNAZ9L3kInFANkX+B5vngVmRuKA43p5l8v8Pln85fHNEdg19X1SUGKax&#10;SS9iCuQDTKSM+ozW13jt2eLFMOEx9jlx9fYR+A9PDNwNzOzErXMwDoJ1WF8RM7OL1BnHR5B2fIIO&#10;n2H7AAlo6p2O4qEcBNGxT8dzb2IpHA+X1arIMcIxtFqX1WqZmpex+jXbOh8+CdAkLhrqsPcJnR0e&#10;fYjVsPr1SnzMwINUKvVfGTI29HpZLlPCRUTLgPZUUjf0Ko9jNkwk+dF0KTkwqeY1PqDMiXUkOlMO&#10;Uzslgc9ittAdUQYHsxvx9+AizuUaCY5oxob6n3vmBCXqs0E1r4uqiu5Nm2q5LnHjLiPtZYQZPgB6&#10;PFAyL+9CcvzM+hZV72USJLZnLuZUNZos6XT6ENHFl/t06/e33f4CAAD//wMAUEsDBBQABgAIAAAA&#10;IQDNUkns4gAAAAwBAAAPAAAAZHJzL2Rvd25yZXYueG1sTI9NT4QwEIbvJv6HZky8sS2sGkHKxmjc&#10;xIvZRT14K3QEYj+Qdhf23zue9DgzT9553nKzWMOOOIXBOwnpSgBD13o9uE7C2+tTcgssROW0Mt6h&#10;hBMG2FTnZ6UqtJ/dHo917BiFuFAoCX2MY8F5aHu0Kqz8iI5un36yKtI4dVxPaqZwa3gmxA23anD0&#10;oVcjPvTYftUHK+G9eTmZ/bj+EMP8vFu237v6cdtJeXmx3N8Bi7jEPxh+9UkdKnJq/MHpwIyEJM1E&#10;RqyEa5EDIyJZX9GiITQVeQ68Kvn/EtUPAAAA//8DAFBLAQItABQABgAIAAAAIQC2gziS/gAAAOEB&#10;AAATAAAAAAAAAAAAAAAAAAAAAABbQ29udGVudF9UeXBlc10ueG1sUEsBAi0AFAAGAAgAAAAhADj9&#10;If/WAAAAlAEAAAsAAAAAAAAAAAAAAAAALwEAAF9yZWxzLy5yZWxzUEsBAi0AFAAGAAgAAAAhAI7f&#10;ddwOAgAA/gMAAA4AAAAAAAAAAAAAAAAALgIAAGRycy9lMm9Eb2MueG1sUEsBAi0AFAAGAAgAAAAh&#10;AM1SSeziAAAADAEAAA8AAAAAAAAAAAAAAAAAaAQAAGRycy9kb3ducmV2LnhtbFBLBQYAAAAABAAE&#10;APMAAAB3BQAAAAA=&#10;" filled="f" stroked="f">
              <v:textbox style="layout-flow:vertical;mso-layout-flow-alt:bottom-to-top">
                <w:txbxContent>
                  <w:p w14:paraId="63BFF7B4" w14:textId="66D918A0" w:rsidR="003C0AAE" w:rsidRPr="00D8333F" w:rsidRDefault="003C0AAE" w:rsidP="00BE475F">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00984D4C" w:rsidRPr="00984D4C">
                      <w:rPr>
                        <w:rFonts w:ascii="Tahoma" w:hAnsi="Tahoma" w:cs="Tahoma" w:hint="eastAsia"/>
                        <w:b/>
                        <w:bCs/>
                        <w:color w:val="FFFFFF" w:themeColor="background1"/>
                        <w:w w:val="95"/>
                        <w:sz w:val="24"/>
                        <w:szCs w:val="24"/>
                        <w:rtl/>
                      </w:rPr>
                      <w:t>שימוש</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משרדי</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ממשלה</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בענן</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ציבורי</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וההיערכות</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להקמת</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ענן</w:t>
                    </w:r>
                    <w:r w:rsidR="00984D4C" w:rsidRPr="00984D4C">
                      <w:rPr>
                        <w:rFonts w:ascii="Tahoma" w:hAnsi="Tahoma" w:cs="Tahoma"/>
                        <w:b/>
                        <w:bCs/>
                        <w:color w:val="FFFFFF" w:themeColor="background1"/>
                        <w:w w:val="95"/>
                        <w:sz w:val="24"/>
                        <w:szCs w:val="24"/>
                        <w:rtl/>
                      </w:rPr>
                      <w:t xml:space="preserve"> </w:t>
                    </w:r>
                    <w:r w:rsidR="00984D4C" w:rsidRPr="00984D4C">
                      <w:rPr>
                        <w:rFonts w:ascii="Tahoma" w:hAnsi="Tahoma" w:cs="Tahoma" w:hint="eastAsia"/>
                        <w:b/>
                        <w:bCs/>
                        <w:color w:val="FFFFFF" w:themeColor="background1"/>
                        <w:w w:val="95"/>
                        <w:sz w:val="24"/>
                        <w:szCs w:val="24"/>
                        <w:rtl/>
                      </w:rPr>
                      <w:t>מרכזי</w:t>
                    </w:r>
                  </w:p>
                </w:txbxContent>
              </v:textbox>
            </v:shape>
          </w:pict>
        </mc:Fallback>
      </mc:AlternateContent>
    </w:r>
    <w:r w:rsidR="0051115F">
      <w:rPr>
        <w:rFonts w:ascii="Tahoma" w:eastAsiaTheme="majorEastAsia" w:hAnsi="Tahoma" w:cs="Tahoma" w:hint="cs"/>
        <w:noProof/>
        <w:color w:val="0D0D0D" w:themeColor="text1" w:themeTint="F2"/>
        <w:sz w:val="16"/>
        <w:szCs w:val="16"/>
        <w:rtl/>
      </w:rPr>
      <w:t>מב</w:t>
    </w:r>
    <w:r w:rsidR="00253904" w:rsidRPr="006061A9">
      <w:rPr>
        <w:rFonts w:ascii="Tahoma" w:eastAsiaTheme="majorEastAsia" w:hAnsi="Tahoma" w:cs="Tahoma" w:hint="cs"/>
        <w:noProof/>
        <w:color w:val="0D0D0D" w:themeColor="text1" w:themeTint="F2"/>
        <w:sz w:val="16"/>
        <w:szCs w:val="16"/>
        <w:rtl/>
      </w:rPr>
      <w:t xml:space="preserve">קר המדינה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דוח </w:t>
    </w:r>
    <w:r w:rsidR="00253904">
      <w:rPr>
        <w:rFonts w:ascii="Tahoma" w:eastAsiaTheme="majorEastAsia" w:hAnsi="Tahoma" w:cs="Tahoma" w:hint="cs"/>
        <w:noProof/>
        <w:color w:val="0D0D0D" w:themeColor="text1" w:themeTint="F2"/>
        <w:sz w:val="16"/>
        <w:szCs w:val="16"/>
        <w:rtl/>
      </w:rPr>
      <w:t xml:space="preserve">ביקורת </w:t>
    </w:r>
    <w:r w:rsidR="00253904" w:rsidRPr="006061A9">
      <w:rPr>
        <w:rFonts w:ascii="Tahoma" w:eastAsiaTheme="majorEastAsia" w:hAnsi="Tahoma" w:cs="Tahoma" w:hint="cs"/>
        <w:noProof/>
        <w:color w:val="0D0D0D" w:themeColor="text1" w:themeTint="F2"/>
        <w:sz w:val="16"/>
        <w:szCs w:val="16"/>
        <w:rtl/>
      </w:rPr>
      <w:t xml:space="preserve">שנתי </w:t>
    </w:r>
    <w:r w:rsidR="008622D5">
      <w:rPr>
        <w:rFonts w:ascii="Tahoma" w:eastAsiaTheme="majorEastAsia" w:hAnsi="Tahoma" w:cs="Tahoma" w:hint="cs"/>
        <w:noProof/>
        <w:color w:val="0D0D0D" w:themeColor="text1" w:themeTint="F2"/>
        <w:sz w:val="16"/>
        <w:szCs w:val="16"/>
        <w:rtl/>
      </w:rPr>
      <w:t xml:space="preserve">72א </w:t>
    </w:r>
    <w:r w:rsidR="008622D5">
      <w:rPr>
        <w:rFonts w:ascii="Tahoma" w:eastAsiaTheme="majorEastAsia" w:hAnsi="Tahoma" w:cs="Tahoma"/>
        <w:noProof/>
        <w:color w:val="0D0D0D" w:themeColor="text1" w:themeTint="F2"/>
        <w:sz w:val="16"/>
        <w:szCs w:val="16"/>
        <w:rtl/>
      </w:rPr>
      <w:t>–</w:t>
    </w:r>
    <w:r w:rsidR="008622D5">
      <w:rPr>
        <w:rFonts w:ascii="Tahoma" w:eastAsiaTheme="majorEastAsia" w:hAnsi="Tahoma" w:cs="Tahoma" w:hint="cs"/>
        <w:noProof/>
        <w:color w:val="0D0D0D" w:themeColor="text1" w:themeTint="F2"/>
        <w:sz w:val="16"/>
        <w:szCs w:val="16"/>
        <w:rtl/>
      </w:rPr>
      <w:t xml:space="preserve"> חלק ראשון</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 xml:space="preserve">| </w:t>
    </w:r>
    <w:r w:rsidR="00253904">
      <w:rPr>
        <w:rFonts w:ascii="Tahoma" w:eastAsiaTheme="majorEastAsia" w:hAnsi="Tahoma" w:cs="Tahoma" w:hint="cs"/>
        <w:noProof/>
        <w:color w:val="0D0D0D" w:themeColor="text1" w:themeTint="F2"/>
        <w:sz w:val="16"/>
        <w:szCs w:val="16"/>
        <w:rtl/>
      </w:rPr>
      <w:t xml:space="preserve"> </w:t>
    </w:r>
    <w:r w:rsidR="00253904" w:rsidRPr="006061A9">
      <w:rPr>
        <w:rFonts w:ascii="Tahoma" w:eastAsiaTheme="majorEastAsia" w:hAnsi="Tahom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1" type="#_x0000_t75" style="width:9pt;height:11.25pt" o:bullet="t">
        <v:imagedata r:id="rId1" o:title="red-hand"/>
      </v:shape>
    </w:pict>
  </w:numPicBullet>
  <w:numPicBullet w:numPicBulletId="1">
    <w:pict>
      <v:shape id="_x0000_i1432" type="#_x0000_t75" style="width:11.25pt;height:12.75pt;visibility:visible;mso-wrap-style:square" o:bullet="t">
        <v:imagedata r:id="rId2" o:title=""/>
      </v:shape>
    </w:pict>
  </w:numPicBullet>
  <w:abstractNum w:abstractNumId="0" w15:restartNumberingAfterBreak="0">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 w15:restartNumberingAfterBreak="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F1CD9"/>
    <w:multiLevelType w:val="multilevel"/>
    <w:tmpl w:val="4AA6380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8CC39CA"/>
    <w:multiLevelType w:val="hybridMultilevel"/>
    <w:tmpl w:val="772C5A82"/>
    <w:lvl w:ilvl="0" w:tplc="C3BE0966">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8938E5"/>
    <w:multiLevelType w:val="hybridMultilevel"/>
    <w:tmpl w:val="6BEA5608"/>
    <w:lvl w:ilvl="0" w:tplc="C3BE0966">
      <w:start w:val="1"/>
      <w:numFmt w:val="decimal"/>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699458C"/>
    <w:multiLevelType w:val="hybridMultilevel"/>
    <w:tmpl w:val="FE801472"/>
    <w:lvl w:ilvl="0" w:tplc="812022B8">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7" w15:restartNumberingAfterBreak="0">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15:restartNumberingAfterBreak="0">
    <w:nsid w:val="78511EEA"/>
    <w:multiLevelType w:val="multilevel"/>
    <w:tmpl w:val="1A023872"/>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7BC05A79"/>
    <w:multiLevelType w:val="multilevel"/>
    <w:tmpl w:val="4AA6380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3"/>
  </w:num>
  <w:num w:numId="2">
    <w:abstractNumId w:val="7"/>
  </w:num>
  <w:num w:numId="3">
    <w:abstractNumId w:val="1"/>
  </w:num>
  <w:num w:numId="4">
    <w:abstractNumId w:val="0"/>
  </w:num>
  <w:num w:numId="5">
    <w:abstractNumId w:val="6"/>
  </w:num>
  <w:num w:numId="6">
    <w:abstractNumId w:val="5"/>
  </w:num>
  <w:num w:numId="7">
    <w:abstractNumId w:val="4"/>
  </w:num>
  <w:num w:numId="8">
    <w:abstractNumId w:val="2"/>
  </w:num>
  <w:num w:numId="9">
    <w:abstractNumId w:val="9"/>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B64"/>
    <w:rsid w:val="00070DF2"/>
    <w:rsid w:val="0007214D"/>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2AC"/>
    <w:rsid w:val="00090AB0"/>
    <w:rsid w:val="00092220"/>
    <w:rsid w:val="0009240F"/>
    <w:rsid w:val="00092F71"/>
    <w:rsid w:val="00093068"/>
    <w:rsid w:val="00095581"/>
    <w:rsid w:val="000964EE"/>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5D"/>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2AB6"/>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37831"/>
    <w:rsid w:val="00141E28"/>
    <w:rsid w:val="00142877"/>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7C4"/>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66B0F"/>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5BD1"/>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476"/>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408F2"/>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4C5E"/>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831"/>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909"/>
    <w:rsid w:val="00511D75"/>
    <w:rsid w:val="00512355"/>
    <w:rsid w:val="005124C7"/>
    <w:rsid w:val="00512C90"/>
    <w:rsid w:val="00512CF1"/>
    <w:rsid w:val="00513FBC"/>
    <w:rsid w:val="00514E43"/>
    <w:rsid w:val="00515123"/>
    <w:rsid w:val="0051556D"/>
    <w:rsid w:val="0052041C"/>
    <w:rsid w:val="00521E20"/>
    <w:rsid w:val="00522AB2"/>
    <w:rsid w:val="005239D5"/>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8ED"/>
    <w:rsid w:val="00582EEE"/>
    <w:rsid w:val="00584ECC"/>
    <w:rsid w:val="0058546D"/>
    <w:rsid w:val="0058562D"/>
    <w:rsid w:val="00586C76"/>
    <w:rsid w:val="00590405"/>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223C"/>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8F1"/>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3E08"/>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57C"/>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C1A"/>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2D5"/>
    <w:rsid w:val="0086284D"/>
    <w:rsid w:val="008635A7"/>
    <w:rsid w:val="00865CCF"/>
    <w:rsid w:val="00865D67"/>
    <w:rsid w:val="00865F8B"/>
    <w:rsid w:val="00866E36"/>
    <w:rsid w:val="008672D0"/>
    <w:rsid w:val="0087010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B56"/>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3643"/>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4D4C"/>
    <w:rsid w:val="00986127"/>
    <w:rsid w:val="009864F0"/>
    <w:rsid w:val="00986603"/>
    <w:rsid w:val="00986D7B"/>
    <w:rsid w:val="00987481"/>
    <w:rsid w:val="009877D6"/>
    <w:rsid w:val="00987864"/>
    <w:rsid w:val="00987BF2"/>
    <w:rsid w:val="00990141"/>
    <w:rsid w:val="009922CE"/>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5AFA"/>
    <w:rsid w:val="009B7053"/>
    <w:rsid w:val="009B7CBB"/>
    <w:rsid w:val="009C0063"/>
    <w:rsid w:val="009C030B"/>
    <w:rsid w:val="009C0321"/>
    <w:rsid w:val="009C13C8"/>
    <w:rsid w:val="009C29DF"/>
    <w:rsid w:val="009C3181"/>
    <w:rsid w:val="009C555E"/>
    <w:rsid w:val="009C7936"/>
    <w:rsid w:val="009D0074"/>
    <w:rsid w:val="009D1A50"/>
    <w:rsid w:val="009D22DD"/>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AC4"/>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3C43"/>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34F"/>
    <w:rsid w:val="00AF2CFE"/>
    <w:rsid w:val="00AF2F84"/>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B54"/>
    <w:rsid w:val="00B353A7"/>
    <w:rsid w:val="00B354FD"/>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1F3"/>
    <w:rsid w:val="00BE1361"/>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2B9"/>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0A"/>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9FE"/>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071"/>
    <w:rsid w:val="00D452E5"/>
    <w:rsid w:val="00D45FC0"/>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6FA2"/>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57"/>
    <w:rsid w:val="00DA00E3"/>
    <w:rsid w:val="00DA1383"/>
    <w:rsid w:val="00DA1594"/>
    <w:rsid w:val="00DA1E5D"/>
    <w:rsid w:val="00DA35D6"/>
    <w:rsid w:val="00DA3862"/>
    <w:rsid w:val="00DA4F09"/>
    <w:rsid w:val="00DA52E3"/>
    <w:rsid w:val="00DA5A48"/>
    <w:rsid w:val="00DA5AB2"/>
    <w:rsid w:val="00DA607F"/>
    <w:rsid w:val="00DA6850"/>
    <w:rsid w:val="00DA6C5B"/>
    <w:rsid w:val="00DB0603"/>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0FF7"/>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39C4"/>
    <w:rsid w:val="00E64F58"/>
    <w:rsid w:val="00E657A9"/>
    <w:rsid w:val="00E66DCA"/>
    <w:rsid w:val="00E67056"/>
    <w:rsid w:val="00E677DE"/>
    <w:rsid w:val="00E67E7C"/>
    <w:rsid w:val="00E721AF"/>
    <w:rsid w:val="00E72DE0"/>
    <w:rsid w:val="00E7492C"/>
    <w:rsid w:val="00E74BD7"/>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60D"/>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B6B"/>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6BF3"/>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Dell"/>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Dell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Footnote Reference_0,Footnote Reference_0_0,Footnote Reference_0_0_0,Footnote Reference_0_0_0_0,Footnote Reference_1,Footnote Reference_1_0,Footnote Reference_2,Footnote Reference_3,Footnote Reference_4,Footnote Reference_4_0"/>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eastAsiaTheme="majorEastAsia" w:hAnsi="Arial Bold"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100">
    <w:name w:val="טקסט רץ 10"/>
    <w:basedOn w:val="Normal"/>
    <w:qFormat/>
    <w:rsid w:val="00D56FA2"/>
    <w:pPr>
      <w:spacing w:line="312" w:lineRule="auto"/>
      <w:jc w:val="both"/>
    </w:pPr>
    <w:rPr>
      <w:rFonts w:ascii="Tahoma" w:eastAsiaTheme="minorHAnsi" w:hAnsi="Tahoma" w:cs="Tahoma"/>
      <w:sz w:val="20"/>
      <w:szCs w:val="20"/>
    </w:rPr>
  </w:style>
  <w:style w:type="paragraph" w:customStyle="1" w:styleId="aa">
    <w:name w:val="הערות שוליים"/>
    <w:basedOn w:val="FootnoteText"/>
    <w:qFormat/>
    <w:rsid w:val="00D56FA2"/>
    <w:pPr>
      <w:keepLines w:val="0"/>
      <w:spacing w:after="60" w:line="312" w:lineRule="auto"/>
      <w:ind w:right="0"/>
    </w:pPr>
    <w:rPr>
      <w:rFonts w:eastAsiaTheme="minorHAnsi"/>
      <w:sz w:val="16"/>
      <w:szCs w:val="16"/>
    </w:rPr>
  </w:style>
  <w:style w:type="paragraph" w:customStyle="1" w:styleId="316">
    <w:name w:val="כותרת 3_16"/>
    <w:basedOn w:val="Heading3"/>
    <w:link w:val="316Char"/>
    <w:qFormat/>
    <w:rsid w:val="00D56FA2"/>
    <w:pPr>
      <w:keepLines w:val="0"/>
      <w:numPr>
        <w:ilvl w:val="0"/>
        <w:numId w:val="0"/>
      </w:numPr>
      <w:spacing w:before="600" w:after="120" w:line="312" w:lineRule="auto"/>
    </w:pPr>
    <w:rPr>
      <w:rFonts w:ascii="Tahoma" w:eastAsia="Times New Roman" w:hAnsi="Tahoma" w:cs="Tahoma"/>
      <w:b w:val="0"/>
      <w:bCs w:val="0"/>
      <w:color w:val="009692"/>
      <w:sz w:val="32"/>
      <w:szCs w:val="32"/>
    </w:rPr>
  </w:style>
  <w:style w:type="character" w:customStyle="1" w:styleId="316Char">
    <w:name w:val="כותרת 3_16 Char"/>
    <w:basedOn w:val="DefaultParagraphFont"/>
    <w:link w:val="316"/>
    <w:rsid w:val="00D56FA2"/>
    <w:rPr>
      <w:rFonts w:ascii="Tahoma" w:eastAsia="Times New Roman" w:hAnsi="Tahoma" w:cs="Tahoma"/>
      <w:color w:val="009692"/>
      <w:sz w:val="32"/>
      <w:szCs w:val="32"/>
    </w:rPr>
  </w:style>
  <w:style w:type="table" w:styleId="GridTable5Dark-Accent1">
    <w:name w:val="Grid Table 5 Dark Accent 1"/>
    <w:basedOn w:val="TableNormal"/>
    <w:uiPriority w:val="50"/>
    <w:rsid w:val="00D56FA2"/>
    <w:pPr>
      <w:spacing w:after="0" w:line="240" w:lineRule="auto"/>
      <w:jc w:val="both"/>
    </w:pPr>
    <w:rPr>
      <w:rFonts w:ascii="Times New Roman" w:eastAsiaTheme="minorHAnsi" w:hAnsi="Times New Roman" w:cs="David"/>
      <w:sz w:val="20"/>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character" w:styleId="UnresolvedMention">
    <w:name w:val="Unresolved Mention"/>
    <w:basedOn w:val="DefaultParagraphFont"/>
    <w:uiPriority w:val="99"/>
    <w:semiHidden/>
    <w:unhideWhenUsed/>
    <w:rsid w:val="000902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customXml" Target="../customXml/item2.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6.xml"/><Relationship Id="rId36" Type="http://schemas.openxmlformats.org/officeDocument/2006/relationships/image" Target="media/image23.jpeg"/><Relationship Id="rId49" Type="http://schemas.openxmlformats.org/officeDocument/2006/relationships/image" Target="media/image36.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newsroom/dae/document.cfm?doc_id=70089%20" TargetMode="External"/><Relationship Id="rId13" Type="http://schemas.openxmlformats.org/officeDocument/2006/relationships/hyperlink" Target="https://news.sophos.com/en-us/2020/08/07/the-state-of-cloud-security-2020" TargetMode="External"/><Relationship Id="rId18" Type="http://schemas.openxmlformats.org/officeDocument/2006/relationships/hyperlink" Target="https://www.gov.il/he/departments/policies/cloud_services" TargetMode="External"/><Relationship Id="rId3" Type="http://schemas.openxmlformats.org/officeDocument/2006/relationships/hyperlink" Target="https://www.dta.gov.au/our-projects/secure-cloud-strategy" TargetMode="External"/><Relationship Id="rId21" Type="http://schemas.openxmlformats.org/officeDocument/2006/relationships/hyperlink" Target="https://www.gov.il/he/departments/policies/2015_dec29" TargetMode="External"/><Relationship Id="rId7" Type="http://schemas.openxmlformats.org/officeDocument/2006/relationships/hyperlink" Target="https://www.tech.gov.sg/media/technews/doubling-down-on-cloud-to-deliver-better-government-services" TargetMode="External"/><Relationship Id="rId12" Type="http://schemas.openxmlformats.org/officeDocument/2006/relationships/hyperlink" Target="https://www.calcalist.co.il/internet/articles/0,7340,L-3825453,00.html" TargetMode="External"/><Relationship Id="rId17" Type="http://schemas.openxmlformats.org/officeDocument/2006/relationships/hyperlink" Target="https://www.gov.il/he/departments/publications/reports/cloud" TargetMode="External"/><Relationship Id="rId2" Type="http://schemas.openxmlformats.org/officeDocument/2006/relationships/hyperlink" Target="https://www.gov.il/he/departments/policies/cloud_policy" TargetMode="External"/><Relationship Id="rId16" Type="http://schemas.openxmlformats.org/officeDocument/2006/relationships/hyperlink" Target="https://www.gov.il/he/Departments/Guides/cyber_security_methodology_for_organizations_test" TargetMode="External"/><Relationship Id="rId20" Type="http://schemas.openxmlformats.org/officeDocument/2006/relationships/hyperlink" Target="https://www.gov.il/he/departments/publications/reports/audit_report_database_companies" TargetMode="External"/><Relationship Id="rId1" Type="http://schemas.openxmlformats.org/officeDocument/2006/relationships/hyperlink" Target="https://www.gov.il/BlobFolder/news/2020overview/he/&#1502;&#1505;&#1502;&#1498;%20&#1502;&#1489;&#1496;%20&#1506;&#1500;%20&#1508;&#1506;&#1497;&#1500;&#1493;&#1514;%20&#1514;&#1511;&#1513;&#1493;&#1489;%202020%20-%20&#1505;&#1493;&#1508;&#1497;%20(2).pdf%20" TargetMode="External"/><Relationship Id="rId6" Type="http://schemas.openxmlformats.org/officeDocument/2006/relationships/hyperlink" Target="https://www.gov.ie/en/publication/078d54-cloud-computing-advice-note-october-2019/" TargetMode="External"/><Relationship Id="rId11" Type="http://schemas.openxmlformats.org/officeDocument/2006/relationships/hyperlink" Target="https://www.mcafee.com/enterprise/en-us/solutions/lp/cloud-adoption-risk-report-business-growth-edition.html" TargetMode="External"/><Relationship Id="rId5" Type="http://schemas.openxmlformats.org/officeDocument/2006/relationships/hyperlink" Target="https://cloud.cio.gov/" TargetMode="External"/><Relationship Id="rId15" Type="http://schemas.openxmlformats.org/officeDocument/2006/relationships/hyperlink" Target="https://www.nsa.gov/News-Features/Feature-Stories/Article-View/Article/2451159/nsa-cybersecurity-advisory-malicious-actors-abuse-authentication-mechanisms-to/" TargetMode="External"/><Relationship Id="rId10" Type="http://schemas.openxmlformats.org/officeDocument/2006/relationships/hyperlink" Target="https://www.congress.gov/bill/115th-congress/house-bill/4943" TargetMode="External"/><Relationship Id="rId19" Type="http://schemas.openxmlformats.org/officeDocument/2006/relationships/hyperlink" Target="https://www.gov.il/he/departments/general/yuvalinfo" TargetMode="External"/><Relationship Id="rId4" Type="http://schemas.openxmlformats.org/officeDocument/2006/relationships/hyperlink" Target="https://www.gov.uk/guidance/government-cloud-first-policy" TargetMode="External"/><Relationship Id="rId9" Type="http://schemas.openxmlformats.org/officeDocument/2006/relationships/hyperlink" Target="https://www.gov.il/he/Departments/General/planning_guide2010" TargetMode="External"/><Relationship Id="rId14" Type="http://schemas.openxmlformats.org/officeDocument/2006/relationships/hyperlink" Target="https://www.gov.il/he/departments/publications/reports/auto_mach_abuse" TargetMode="External"/><Relationship Id="rId22" Type="http://schemas.openxmlformats.org/officeDocument/2006/relationships/hyperlink" Target="https://www.health.gov.il/Subjects/DigitalHealth/Activity/Projects/Pages/BigData.aspx%20"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F2625AC9-750D-495A-8AEA-4CBFF21A3E99}"/>
</file>

<file path=customXml/itemProps3.xml><?xml version="1.0" encoding="utf-8"?>
<ds:datastoreItem xmlns:ds="http://schemas.openxmlformats.org/officeDocument/2006/customXml" ds:itemID="{1A19862D-C1AC-4627-B386-2CA94F98C0A6}"/>
</file>

<file path=customXml/itemProps4.xml><?xml version="1.0" encoding="utf-8"?>
<ds:datastoreItem xmlns:ds="http://schemas.openxmlformats.org/officeDocument/2006/customXml" ds:itemID="{851384B8-E78C-43BD-9BFC-21CF830EDA18}"/>
</file>

<file path=docProps/app.xml><?xml version="1.0" encoding="utf-8"?>
<Properties xmlns="http://schemas.openxmlformats.org/officeDocument/2006/extended-properties" xmlns:vt="http://schemas.openxmlformats.org/officeDocument/2006/docPropsVTypes">
  <Template>Normal.dotm</Template>
  <TotalTime>229</TotalTime>
  <Pages>58</Pages>
  <Words>13404</Words>
  <Characters>76406</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mordechai</dc:creator>
  <cp:lastModifiedBy>onit.mf@gmail.com</cp:lastModifiedBy>
  <cp:revision>24</cp:revision>
  <cp:lastPrinted>2021-05-24T15:57:00Z</cp:lastPrinted>
  <dcterms:created xsi:type="dcterms:W3CDTF">2021-05-16T07:51:00Z</dcterms:created>
  <dcterms:modified xsi:type="dcterms:W3CDTF">2021-07-19T11:12:00Z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