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1E136" w14:textId="0447374C" w:rsidR="00E02251" w:rsidRPr="00EF65CE" w:rsidRDefault="00E02251" w:rsidP="00A604F3">
      <w:pPr>
        <w:pStyle w:val="KOT1N"/>
        <w:bidi/>
        <w:spacing w:line="240" w:lineRule="atLeast"/>
        <w:rPr>
          <w:rtl/>
        </w:rPr>
      </w:pPr>
      <w:bookmarkStart w:id="0" w:name="tempMark"/>
      <w:bookmarkEnd w:id="0"/>
      <w:r w:rsidRPr="00EF65CE">
        <w:rPr>
          <w:rtl/>
        </w:rPr>
        <w:t>העסקה מכילה של מגוון אוכלוסיות</w:t>
      </w:r>
      <w:r>
        <w:rPr>
          <w:rFonts w:hint="cs"/>
          <w:rtl/>
        </w:rPr>
        <w:t xml:space="preserve"> </w:t>
      </w:r>
      <w:r w:rsidR="007A423E">
        <w:br/>
      </w:r>
      <w:r w:rsidRPr="00EF65CE">
        <w:rPr>
          <w:rtl/>
        </w:rPr>
        <w:t>בשירות המדינה</w:t>
      </w:r>
    </w:p>
    <w:p w14:paraId="5E29931B" w14:textId="77777777" w:rsidR="00E02251" w:rsidRPr="00F2539B" w:rsidRDefault="00E02251" w:rsidP="00A604F3">
      <w:pPr>
        <w:pStyle w:val="KOT2N"/>
        <w:rPr>
          <w:rFonts w:eastAsia="Times New Roman"/>
          <w:rtl/>
        </w:rPr>
      </w:pPr>
      <w:r w:rsidRPr="00F2539B">
        <w:rPr>
          <w:rFonts w:eastAsia="Times New Roman" w:hint="cs"/>
          <w:rtl/>
        </w:rPr>
        <w:t>מבוא</w:t>
      </w:r>
    </w:p>
    <w:p w14:paraId="7BFD5F60" w14:textId="77777777" w:rsidR="00E02251" w:rsidRPr="007A423E" w:rsidRDefault="00E02251" w:rsidP="00A604F3">
      <w:pPr>
        <w:spacing w:line="260" w:lineRule="exact"/>
        <w:jc w:val="both"/>
        <w:rPr>
          <w:rFonts w:ascii="Tahoma" w:eastAsia="Calibri" w:hAnsi="Tahoma" w:cs="Tahoma"/>
          <w:color w:val="FF0000"/>
          <w:sz w:val="18"/>
          <w:szCs w:val="18"/>
          <w:rtl/>
        </w:rPr>
      </w:pPr>
      <w:r w:rsidRPr="007A423E">
        <w:rPr>
          <w:rFonts w:ascii="Tahoma" w:eastAsia="Calibri" w:hAnsi="Tahoma" w:cs="Tahoma" w:hint="cs"/>
          <w:sz w:val="18"/>
          <w:szCs w:val="18"/>
          <w:rtl/>
        </w:rPr>
        <w:t>גיוון עובדים בארגון (</w:t>
      </w:r>
      <w:r w:rsidRPr="007A423E">
        <w:rPr>
          <w:rFonts w:ascii="Tahoma" w:eastAsia="Calibri" w:hAnsi="Tahoma" w:cs="Tahoma"/>
          <w:sz w:val="18"/>
          <w:szCs w:val="18"/>
        </w:rPr>
        <w:t>diversity</w:t>
      </w:r>
      <w:r w:rsidRPr="007A423E">
        <w:rPr>
          <w:rFonts w:ascii="Tahoma" w:eastAsia="Calibri" w:hAnsi="Tahoma" w:cs="Tahoma" w:hint="cs"/>
          <w:sz w:val="18"/>
          <w:szCs w:val="18"/>
          <w:rtl/>
        </w:rPr>
        <w:t>) מבטא תפיסה של העסקת עובדים מאוכלוסיות שונות בחברה. מהמחקר עולים יתרונותיו של ארגון המעסיק מגוון אוכלוסיות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שיפור</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w:t>
      </w:r>
      <w:r w:rsidRPr="007A423E">
        <w:rPr>
          <w:rFonts w:ascii="Tahoma" w:eastAsia="Calibri" w:hAnsi="Tahoma" w:cs="Tahoma"/>
          <w:sz w:val="18"/>
          <w:szCs w:val="18"/>
          <w:rtl/>
        </w:rPr>
        <w:t>יצירתיות ו</w:t>
      </w:r>
      <w:r w:rsidRPr="007A423E">
        <w:rPr>
          <w:rFonts w:ascii="Tahoma" w:eastAsia="Calibri" w:hAnsi="Tahoma" w:cs="Tahoma" w:hint="cs"/>
          <w:sz w:val="18"/>
          <w:szCs w:val="18"/>
          <w:rtl/>
        </w:rPr>
        <w:t>ה</w:t>
      </w:r>
      <w:r w:rsidRPr="007A423E">
        <w:rPr>
          <w:rFonts w:ascii="Tahoma" w:eastAsia="Calibri" w:hAnsi="Tahoma" w:cs="Tahoma"/>
          <w:sz w:val="18"/>
          <w:szCs w:val="18"/>
          <w:rtl/>
        </w:rPr>
        <w:t>חדשנות</w:t>
      </w:r>
      <w:r w:rsidRPr="007A423E">
        <w:rPr>
          <w:rFonts w:ascii="Tahoma" w:eastAsia="Calibri" w:hAnsi="Tahoma" w:cs="Tahoma" w:hint="cs"/>
          <w:sz w:val="18"/>
          <w:szCs w:val="18"/>
          <w:rtl/>
        </w:rPr>
        <w:t xml:space="preserve"> בארגון; ריבוי </w:t>
      </w:r>
      <w:r w:rsidRPr="007A423E">
        <w:rPr>
          <w:rFonts w:ascii="Tahoma" w:eastAsia="Calibri" w:hAnsi="Tahoma" w:cs="Tahoma"/>
          <w:sz w:val="18"/>
          <w:szCs w:val="18"/>
          <w:rtl/>
        </w:rPr>
        <w:t xml:space="preserve">נקודות מבט </w:t>
      </w:r>
      <w:r w:rsidRPr="007A423E">
        <w:rPr>
          <w:rFonts w:ascii="Tahoma" w:eastAsia="Calibri" w:hAnsi="Tahoma" w:cs="Tahoma" w:hint="cs"/>
          <w:sz w:val="18"/>
          <w:szCs w:val="18"/>
          <w:rtl/>
        </w:rPr>
        <w:t xml:space="preserve">העשוי להשיג שיפור בתהליכי קבלת החלטות; </w:t>
      </w:r>
      <w:r w:rsidRPr="007A423E">
        <w:rPr>
          <w:rFonts w:ascii="Tahoma" w:eastAsia="Calibri" w:hAnsi="Tahoma" w:cs="Tahoma"/>
          <w:sz w:val="18"/>
          <w:szCs w:val="18"/>
          <w:rtl/>
        </w:rPr>
        <w:t xml:space="preserve">שיפור </w:t>
      </w:r>
      <w:r w:rsidRPr="007A423E">
        <w:rPr>
          <w:rFonts w:ascii="Tahoma" w:eastAsia="Calibri" w:hAnsi="Tahoma" w:cs="Tahoma" w:hint="cs"/>
          <w:sz w:val="18"/>
          <w:szCs w:val="18"/>
          <w:rtl/>
        </w:rPr>
        <w:t xml:space="preserve">בשירות לציבור; גידול במספר המועמדים בכוח; ואף </w:t>
      </w:r>
      <w:r w:rsidRPr="007A423E">
        <w:rPr>
          <w:rFonts w:ascii="Tahoma" w:eastAsia="Calibri" w:hAnsi="Tahoma" w:cs="Tahoma"/>
          <w:sz w:val="18"/>
          <w:szCs w:val="18"/>
          <w:rtl/>
        </w:rPr>
        <w:t xml:space="preserve">צמצום </w:t>
      </w:r>
      <w:r w:rsidRPr="007A423E">
        <w:rPr>
          <w:rFonts w:ascii="Tahoma" w:eastAsia="Calibri" w:hAnsi="Tahoma" w:cs="Tahoma" w:hint="cs"/>
          <w:sz w:val="18"/>
          <w:szCs w:val="18"/>
          <w:rtl/>
        </w:rPr>
        <w:t>ב</w:t>
      </w:r>
      <w:r w:rsidRPr="007A423E">
        <w:rPr>
          <w:rFonts w:ascii="Tahoma" w:eastAsia="Calibri" w:hAnsi="Tahoma" w:cs="Tahoma"/>
          <w:sz w:val="18"/>
          <w:szCs w:val="18"/>
          <w:rtl/>
        </w:rPr>
        <w:t>עלויות הקשורות לתחלופה ולהיעדרויות</w:t>
      </w:r>
      <w:r w:rsidRPr="007A423E">
        <w:rPr>
          <w:rFonts w:ascii="Tahoma" w:eastAsia="Calibri" w:hAnsi="Tahoma" w:cs="Tahoma" w:hint="cs"/>
          <w:sz w:val="18"/>
          <w:szCs w:val="18"/>
          <w:rtl/>
        </w:rPr>
        <w:t xml:space="preserve"> של עובדים</w:t>
      </w:r>
      <w:r w:rsidRPr="007A423E">
        <w:rPr>
          <w:rFonts w:ascii="Tahoma" w:eastAsia="Calibri" w:hAnsi="Tahoma" w:cs="Tahoma"/>
          <w:sz w:val="18"/>
          <w:szCs w:val="18"/>
          <w:vertAlign w:val="superscript"/>
          <w:rtl/>
        </w:rPr>
        <w:footnoteReference w:id="1"/>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בגיוון העובדים בארגון יש גם יתרון לארגון עסקי. ככל שהארגון מגוון יותר, גדלה יכולתו למשוך כוח אדם מוכשר, גדלה שביעות הרצון של עובדיו, ולכן חל שיפור בשירות שהוא מעניק ללקוחותיו</w:t>
      </w:r>
      <w:r w:rsidRPr="007A423E">
        <w:rPr>
          <w:rFonts w:ascii="Tahoma" w:eastAsia="Calibri" w:hAnsi="Tahoma" w:cs="Tahoma"/>
          <w:sz w:val="18"/>
          <w:szCs w:val="18"/>
          <w:vertAlign w:val="superscript"/>
          <w:rtl/>
        </w:rPr>
        <w:footnoteReference w:id="2"/>
      </w:r>
      <w:r w:rsidRPr="007A423E">
        <w:rPr>
          <w:rFonts w:ascii="Tahoma" w:eastAsia="Calibri" w:hAnsi="Tahoma" w:cs="Tahoma" w:hint="cs"/>
          <w:sz w:val="18"/>
          <w:szCs w:val="18"/>
          <w:rtl/>
        </w:rPr>
        <w:t>.</w:t>
      </w:r>
    </w:p>
    <w:p w14:paraId="4240EDA5"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העסקה מכילה </w:t>
      </w:r>
      <w:r w:rsidRPr="007A423E">
        <w:rPr>
          <w:rFonts w:ascii="Tahoma" w:eastAsia="Calibri" w:hAnsi="Tahoma" w:cs="Tahoma"/>
          <w:sz w:val="18"/>
          <w:szCs w:val="18"/>
          <w:rtl/>
        </w:rPr>
        <w:t>(</w:t>
      </w:r>
      <w:r w:rsidRPr="007A423E">
        <w:rPr>
          <w:rFonts w:ascii="Tahoma" w:eastAsia="Calibri" w:hAnsi="Tahoma" w:cs="Tahoma"/>
          <w:sz w:val="18"/>
          <w:szCs w:val="18"/>
        </w:rPr>
        <w:t>inclusion</w:t>
      </w:r>
      <w:r w:rsidRPr="007A423E">
        <w:rPr>
          <w:rFonts w:ascii="Tahoma" w:eastAsia="Calibri" w:hAnsi="Tahoma" w:cs="Tahoma"/>
          <w:sz w:val="18"/>
          <w:szCs w:val="18"/>
          <w:rtl/>
        </w:rPr>
        <w:t>)</w:t>
      </w:r>
      <w:r w:rsidRPr="007A423E">
        <w:rPr>
          <w:rFonts w:ascii="Tahoma" w:eastAsia="Calibri" w:hAnsi="Tahoma" w:cs="Tahoma" w:hint="cs"/>
          <w:sz w:val="18"/>
          <w:szCs w:val="18"/>
          <w:rtl/>
        </w:rPr>
        <w:t xml:space="preserve"> של עובדים מאוכלוסיות שונות שואפת להעניק לכל אחד מעובדי הארגון את התחושה שהוא שווה לכלל העובדים, תוך שמירה על </w:t>
      </w:r>
      <w:r w:rsidRPr="007A423E">
        <w:rPr>
          <w:rFonts w:ascii="Tahoma" w:eastAsia="Calibri" w:hAnsi="Tahoma" w:cs="Tahoma"/>
          <w:sz w:val="18"/>
          <w:szCs w:val="18"/>
          <w:rtl/>
        </w:rPr>
        <w:t>ייחודו</w:t>
      </w:r>
      <w:r w:rsidRPr="007A423E">
        <w:rPr>
          <w:rFonts w:ascii="Tahoma" w:eastAsia="Calibri" w:hAnsi="Tahoma" w:cs="Tahoma" w:hint="cs"/>
          <w:sz w:val="18"/>
          <w:szCs w:val="18"/>
          <w:rtl/>
        </w:rPr>
        <w:t xml:space="preserve"> ו</w:t>
      </w:r>
      <w:r w:rsidRPr="007A423E">
        <w:rPr>
          <w:rFonts w:ascii="Tahoma" w:eastAsia="Calibri" w:hAnsi="Tahoma" w:cs="Tahoma"/>
          <w:sz w:val="18"/>
          <w:szCs w:val="18"/>
          <w:rtl/>
        </w:rPr>
        <w:t>ללא דרישה להצנע</w:t>
      </w:r>
      <w:r w:rsidRPr="007A423E">
        <w:rPr>
          <w:rFonts w:ascii="Tahoma" w:eastAsia="Calibri" w:hAnsi="Tahoma" w:cs="Tahoma" w:hint="cs"/>
          <w:sz w:val="18"/>
          <w:szCs w:val="18"/>
          <w:rtl/>
        </w:rPr>
        <w:t>ת</w:t>
      </w:r>
      <w:r w:rsidRPr="007A423E">
        <w:rPr>
          <w:rFonts w:ascii="Tahoma" w:eastAsia="Calibri" w:hAnsi="Tahoma" w:cs="Tahoma"/>
          <w:sz w:val="18"/>
          <w:szCs w:val="18"/>
          <w:rtl/>
        </w:rPr>
        <w:t xml:space="preserve"> השונות שלו</w:t>
      </w:r>
      <w:r w:rsidRPr="007A423E">
        <w:rPr>
          <w:rFonts w:ascii="Tahoma" w:eastAsia="Calibri" w:hAnsi="Tahoma" w:cs="Tahoma" w:hint="cs"/>
          <w:sz w:val="18"/>
          <w:szCs w:val="18"/>
          <w:rtl/>
        </w:rPr>
        <w:t xml:space="preserve"> כמי שמשתייך לאוכלוסייה מסוימת בחברה, כגון שונות דתית, אתנית או תרבותית, או עקב מוגבלות או נטייה מינית</w:t>
      </w:r>
      <w:r w:rsidRPr="007A423E">
        <w:rPr>
          <w:rFonts w:ascii="Tahoma" w:eastAsia="Calibri" w:hAnsi="Tahoma" w:cs="Tahoma"/>
          <w:sz w:val="18"/>
          <w:szCs w:val="18"/>
          <w:vertAlign w:val="superscript"/>
          <w:rtl/>
        </w:rPr>
        <w:footnoteReference w:id="3"/>
      </w:r>
      <w:r w:rsidRPr="007A423E">
        <w:rPr>
          <w:rFonts w:ascii="Tahoma" w:eastAsia="Calibri" w:hAnsi="Tahoma" w:cs="Tahoma" w:hint="cs"/>
          <w:sz w:val="18"/>
          <w:szCs w:val="18"/>
          <w:rtl/>
        </w:rPr>
        <w:t>.</w:t>
      </w:r>
    </w:p>
    <w:p w14:paraId="4FE9B1E0" w14:textId="77777777" w:rsidR="00E02251" w:rsidRPr="007A423E" w:rsidRDefault="00E02251" w:rsidP="00946977">
      <w:pPr>
        <w:pStyle w:val="ListParagraph"/>
        <w:numPr>
          <w:ilvl w:val="0"/>
          <w:numId w:val="27"/>
        </w:numPr>
        <w:autoSpaceDE/>
        <w:autoSpaceDN/>
        <w:adjustRightInd/>
        <w:spacing w:line="260" w:lineRule="exact"/>
        <w:ind w:left="397" w:hanging="397"/>
        <w:rPr>
          <w:rFonts w:eastAsia="Calibri"/>
          <w:sz w:val="18"/>
          <w:szCs w:val="18"/>
        </w:rPr>
      </w:pPr>
      <w:r w:rsidRPr="007A423E">
        <w:rPr>
          <w:rFonts w:eastAsia="Calibri" w:hint="cs"/>
          <w:sz w:val="18"/>
          <w:szCs w:val="18"/>
          <w:rtl/>
        </w:rPr>
        <w:t xml:space="preserve">בחוק שירות המדינה (מינויים), התשי"ט-1959 (להלן - חוק המינויים) נקבע כי </w:t>
      </w:r>
      <w:r w:rsidRPr="007A423E">
        <w:rPr>
          <w:rFonts w:eastAsia="Calibri"/>
          <w:sz w:val="18"/>
          <w:szCs w:val="18"/>
          <w:rtl/>
        </w:rPr>
        <w:t>בקרב העובדים בשירות המדינה</w:t>
      </w:r>
      <w:r w:rsidRPr="007A423E">
        <w:rPr>
          <w:rFonts w:eastAsia="Calibri" w:hint="cs"/>
          <w:sz w:val="18"/>
          <w:szCs w:val="18"/>
          <w:rtl/>
        </w:rPr>
        <w:t xml:space="preserve"> -</w:t>
      </w:r>
      <w:r w:rsidRPr="007A423E">
        <w:rPr>
          <w:rFonts w:eastAsia="Calibri"/>
          <w:sz w:val="18"/>
          <w:szCs w:val="18"/>
          <w:rtl/>
        </w:rPr>
        <w:t xml:space="preserve"> בכלל הדרגות והמקצועות, בכל משרד </w:t>
      </w:r>
      <w:r w:rsidRPr="007A423E">
        <w:rPr>
          <w:rFonts w:eastAsia="Calibri" w:hint="cs"/>
          <w:sz w:val="18"/>
          <w:szCs w:val="18"/>
          <w:rtl/>
        </w:rPr>
        <w:t xml:space="preserve">ממשלתי </w:t>
      </w:r>
      <w:r w:rsidRPr="007A423E">
        <w:rPr>
          <w:rFonts w:eastAsia="Calibri"/>
          <w:sz w:val="18"/>
          <w:szCs w:val="18"/>
          <w:rtl/>
        </w:rPr>
        <w:t>ובכל יחידת סמך</w:t>
      </w:r>
      <w:r w:rsidRPr="007A423E">
        <w:rPr>
          <w:rFonts w:eastAsia="Calibri" w:hint="cs"/>
          <w:sz w:val="18"/>
          <w:szCs w:val="18"/>
          <w:rtl/>
        </w:rPr>
        <w:t xml:space="preserve"> -</w:t>
      </w:r>
      <w:r w:rsidRPr="007A423E">
        <w:rPr>
          <w:rFonts w:eastAsia="Calibri"/>
          <w:sz w:val="18"/>
          <w:szCs w:val="18"/>
          <w:rtl/>
        </w:rPr>
        <w:t xml:space="preserve"> יינתן ביטוי הולם, בנסיבות העני</w:t>
      </w:r>
      <w:r w:rsidRPr="007A423E">
        <w:rPr>
          <w:rFonts w:eastAsia="Calibri" w:hint="cs"/>
          <w:sz w:val="18"/>
          <w:szCs w:val="18"/>
          <w:rtl/>
        </w:rPr>
        <w:t>י</w:t>
      </w:r>
      <w:r w:rsidRPr="007A423E">
        <w:rPr>
          <w:rFonts w:eastAsia="Calibri"/>
          <w:sz w:val="18"/>
          <w:szCs w:val="18"/>
          <w:rtl/>
        </w:rPr>
        <w:t>ן, לייצוגם של בני שני המינים, של אנשים עם מוגבלות, של בני האוכלוס</w:t>
      </w:r>
      <w:r w:rsidRPr="007A423E">
        <w:rPr>
          <w:rFonts w:eastAsia="Calibri" w:hint="cs"/>
          <w:sz w:val="18"/>
          <w:szCs w:val="18"/>
          <w:rtl/>
        </w:rPr>
        <w:t>י</w:t>
      </w:r>
      <w:r w:rsidRPr="007A423E">
        <w:rPr>
          <w:rFonts w:eastAsia="Calibri"/>
          <w:sz w:val="18"/>
          <w:szCs w:val="18"/>
          <w:rtl/>
        </w:rPr>
        <w:t>יה הערבית, לרבות הדרוזית והצ'רקסית</w:t>
      </w:r>
      <w:r w:rsidRPr="007A423E">
        <w:rPr>
          <w:rFonts w:eastAsia="Calibri" w:hint="cs"/>
          <w:sz w:val="18"/>
          <w:szCs w:val="18"/>
          <w:rtl/>
        </w:rPr>
        <w:t xml:space="preserve"> (להלן - החברה הערבית)</w:t>
      </w:r>
      <w:r w:rsidRPr="007A423E">
        <w:rPr>
          <w:rFonts w:eastAsia="Calibri"/>
          <w:sz w:val="18"/>
          <w:szCs w:val="18"/>
          <w:rtl/>
        </w:rPr>
        <w:t>, של מי שהוא או שאחד מהוריו נולדו באתיופיה</w:t>
      </w:r>
      <w:r w:rsidRPr="007A423E">
        <w:rPr>
          <w:rFonts w:eastAsia="Calibri" w:hint="cs"/>
          <w:sz w:val="18"/>
          <w:szCs w:val="18"/>
          <w:rtl/>
        </w:rPr>
        <w:t xml:space="preserve"> (להלן - יוצאי אתיופיה)</w:t>
      </w:r>
      <w:r w:rsidRPr="007A423E">
        <w:rPr>
          <w:rFonts w:eastAsia="Calibri"/>
          <w:sz w:val="18"/>
          <w:szCs w:val="18"/>
          <w:rtl/>
        </w:rPr>
        <w:t>, של בני האוכלוסייה החרדית ושל עולים חדשים</w:t>
      </w:r>
      <w:r w:rsidRPr="007A423E">
        <w:rPr>
          <w:rFonts w:eastAsia="Calibri" w:hint="cs"/>
          <w:color w:val="000000"/>
          <w:sz w:val="18"/>
          <w:szCs w:val="18"/>
          <w:rtl/>
        </w:rPr>
        <w:t>.</w:t>
      </w:r>
    </w:p>
    <w:p w14:paraId="5359BD88" w14:textId="77777777" w:rsidR="00E02251" w:rsidRPr="007A423E" w:rsidRDefault="00E02251" w:rsidP="00AF1F1D">
      <w:pPr>
        <w:pStyle w:val="ListParagraph"/>
        <w:numPr>
          <w:ilvl w:val="0"/>
          <w:numId w:val="0"/>
        </w:numPr>
        <w:spacing w:line="260" w:lineRule="exact"/>
        <w:ind w:left="397"/>
        <w:rPr>
          <w:rFonts w:eastAsia="Calibri"/>
          <w:b/>
          <w:bCs/>
          <w:sz w:val="18"/>
          <w:szCs w:val="18"/>
          <w:rtl/>
        </w:rPr>
      </w:pPr>
      <w:r w:rsidRPr="007A423E">
        <w:rPr>
          <w:rFonts w:eastAsia="Calibri" w:hint="eastAsia"/>
          <w:sz w:val="18"/>
          <w:szCs w:val="18"/>
          <w:rtl/>
        </w:rPr>
        <w:t>עוד</w:t>
      </w:r>
      <w:r w:rsidRPr="007A423E">
        <w:rPr>
          <w:rFonts w:eastAsia="Calibri"/>
          <w:sz w:val="18"/>
          <w:szCs w:val="18"/>
          <w:rtl/>
        </w:rPr>
        <w:t xml:space="preserve"> נקבע בחוק כי הממשלה תפעל לקידום ייצוג הולם </w:t>
      </w:r>
      <w:r w:rsidRPr="007A423E">
        <w:rPr>
          <w:rFonts w:eastAsia="Calibri" w:hint="cs"/>
          <w:sz w:val="18"/>
          <w:szCs w:val="18"/>
          <w:rtl/>
        </w:rPr>
        <w:t xml:space="preserve">לקבוצות אוכלוסייה כאמור </w:t>
      </w:r>
      <w:r w:rsidRPr="007A423E">
        <w:rPr>
          <w:rFonts w:eastAsia="Calibri"/>
          <w:sz w:val="18"/>
          <w:szCs w:val="18"/>
          <w:rtl/>
        </w:rPr>
        <w:t>בקרב העובדים בשירות המדינה בהתאם ליעדים שתקבע</w:t>
      </w:r>
      <w:r w:rsidRPr="007A423E">
        <w:rPr>
          <w:rFonts w:eastAsia="Calibri" w:hint="cs"/>
          <w:sz w:val="18"/>
          <w:szCs w:val="18"/>
          <w:rtl/>
        </w:rPr>
        <w:t>. לשם כך, בין השאר, ינקטו את האמצעים הנדרשים המשרד או יחידות הסמך הנוגעים בדבר, וכן נציב שירות המדינה, כל אחד בתחומו ובנסיבות העניין, אמצעים אשר יש בהם כדי לאפשר ולעודד ייצוג הולם.</w:t>
      </w:r>
    </w:p>
    <w:p w14:paraId="421D4AAD" w14:textId="77777777" w:rsidR="001474AA" w:rsidRPr="00D42202" w:rsidRDefault="001474AA" w:rsidP="001474AA">
      <w:pPr>
        <w:pStyle w:val="RESHET"/>
        <w:spacing w:line="260" w:lineRule="exact"/>
        <w:ind w:left="624" w:right="227"/>
        <w:rPr>
          <w:rFonts w:eastAsia="Calibri"/>
          <w:sz w:val="18"/>
          <w:rtl/>
        </w:rPr>
      </w:pPr>
      <w:r w:rsidRPr="00D42202">
        <w:rPr>
          <w:rFonts w:eastAsia="Calibri" w:hint="cs"/>
          <w:sz w:val="18"/>
          <w:rtl/>
        </w:rPr>
        <w:t>חוק המינויים מחיל אפוא את חובת הייצוג ההולם על כל משרד ויחידת סמך באופן פרטני.</w:t>
      </w:r>
    </w:p>
    <w:p w14:paraId="1DD7294C" w14:textId="77777777" w:rsidR="00E02251" w:rsidRPr="007A423E" w:rsidRDefault="00E02251" w:rsidP="00946977">
      <w:pPr>
        <w:pStyle w:val="ListParagraph"/>
        <w:numPr>
          <w:ilvl w:val="0"/>
          <w:numId w:val="27"/>
        </w:numPr>
        <w:autoSpaceDE/>
        <w:autoSpaceDN/>
        <w:adjustRightInd/>
        <w:spacing w:line="260" w:lineRule="exact"/>
        <w:ind w:left="397" w:hanging="397"/>
        <w:rPr>
          <w:rFonts w:eastAsia="Calibri"/>
          <w:b/>
          <w:bCs/>
          <w:sz w:val="18"/>
          <w:szCs w:val="18"/>
        </w:rPr>
      </w:pPr>
      <w:r w:rsidRPr="007A423E">
        <w:rPr>
          <w:rFonts w:eastAsia="Calibri" w:hint="cs"/>
          <w:sz w:val="18"/>
          <w:szCs w:val="18"/>
          <w:rtl/>
        </w:rPr>
        <w:t>בחוק המינויים נקבעו שני כלים לקידום הייצוג ההולם של קבוצות אוכלוסייה בקרב העובדים בשירות המדינה: (1)</w:t>
      </w:r>
      <w:r w:rsidRPr="007A423E">
        <w:rPr>
          <w:rFonts w:eastAsia="Calibri" w:hint="cs"/>
          <w:b/>
          <w:bCs/>
          <w:sz w:val="18"/>
          <w:szCs w:val="18"/>
          <w:rtl/>
        </w:rPr>
        <w:t xml:space="preserve"> ייעוד משרות</w:t>
      </w:r>
      <w:r w:rsidRPr="007A423E">
        <w:rPr>
          <w:rFonts w:eastAsia="Calibri" w:hint="cs"/>
          <w:sz w:val="18"/>
          <w:szCs w:val="18"/>
          <w:rtl/>
        </w:rPr>
        <w:t xml:space="preserve"> - הממשלה </w:t>
      </w:r>
      <w:r w:rsidRPr="007A423E">
        <w:rPr>
          <w:rFonts w:eastAsia="Calibri"/>
          <w:sz w:val="18"/>
          <w:szCs w:val="18"/>
          <w:rtl/>
        </w:rPr>
        <w:t>רשאית לייעד משרות</w:t>
      </w:r>
      <w:r w:rsidRPr="007A423E">
        <w:rPr>
          <w:rFonts w:eastAsia="Calibri" w:hint="cs"/>
          <w:sz w:val="18"/>
          <w:szCs w:val="18"/>
          <w:rtl/>
        </w:rPr>
        <w:t xml:space="preserve"> מסוימות</w:t>
      </w:r>
      <w:r w:rsidRPr="007A423E">
        <w:rPr>
          <w:rFonts w:eastAsia="Calibri"/>
          <w:sz w:val="18"/>
          <w:szCs w:val="18"/>
          <w:rtl/>
        </w:rPr>
        <w:t xml:space="preserve"> אשר יועסקו בהן</w:t>
      </w:r>
      <w:r w:rsidRPr="007A423E">
        <w:rPr>
          <w:rFonts w:eastAsia="Calibri" w:hint="cs"/>
          <w:sz w:val="18"/>
          <w:szCs w:val="18"/>
          <w:rtl/>
        </w:rPr>
        <w:t>, ככל האפשר,</w:t>
      </w:r>
      <w:r w:rsidRPr="007A423E">
        <w:rPr>
          <w:rFonts w:eastAsia="Calibri"/>
          <w:sz w:val="18"/>
          <w:szCs w:val="18"/>
          <w:rtl/>
        </w:rPr>
        <w:t xml:space="preserve"> מועמדים כשירים לתפקיד מקרב קבוצה הזכאית לייצוג הולם שאינה מיוצגת באופן הולם</w:t>
      </w:r>
      <w:r w:rsidRPr="007A423E">
        <w:rPr>
          <w:rFonts w:eastAsia="Calibri" w:hint="cs"/>
          <w:sz w:val="18"/>
          <w:szCs w:val="18"/>
          <w:rtl/>
        </w:rPr>
        <w:t xml:space="preserve"> בשירות המדינה; (2) </w:t>
      </w:r>
      <w:r w:rsidRPr="007A423E">
        <w:rPr>
          <w:rFonts w:eastAsia="Calibri" w:hint="cs"/>
          <w:b/>
          <w:bCs/>
          <w:sz w:val="18"/>
          <w:szCs w:val="18"/>
          <w:rtl/>
        </w:rPr>
        <w:t>העדפה</w:t>
      </w:r>
      <w:r w:rsidRPr="007A423E">
        <w:rPr>
          <w:rFonts w:eastAsia="Calibri" w:hint="cs"/>
          <w:sz w:val="18"/>
          <w:szCs w:val="18"/>
          <w:rtl/>
        </w:rPr>
        <w:t xml:space="preserve"> </w:t>
      </w:r>
      <w:r w:rsidRPr="007A423E">
        <w:rPr>
          <w:rFonts w:eastAsia="Calibri" w:hint="cs"/>
          <w:b/>
          <w:bCs/>
          <w:sz w:val="18"/>
          <w:szCs w:val="18"/>
          <w:rtl/>
        </w:rPr>
        <w:t>מתקנת</w:t>
      </w:r>
      <w:r w:rsidRPr="007A423E">
        <w:rPr>
          <w:rFonts w:eastAsia="Calibri" w:hint="cs"/>
          <w:sz w:val="18"/>
          <w:szCs w:val="18"/>
          <w:rtl/>
        </w:rPr>
        <w:t xml:space="preserve"> - </w:t>
      </w:r>
      <w:r w:rsidRPr="007A423E">
        <w:rPr>
          <w:rFonts w:eastAsia="Calibri"/>
          <w:sz w:val="18"/>
          <w:szCs w:val="18"/>
          <w:rtl/>
        </w:rPr>
        <w:t xml:space="preserve">הממשלה </w:t>
      </w:r>
      <w:r w:rsidRPr="007A423E">
        <w:rPr>
          <w:rFonts w:eastAsia="Calibri"/>
          <w:sz w:val="18"/>
          <w:szCs w:val="18"/>
          <w:rtl/>
        </w:rPr>
        <w:lastRenderedPageBreak/>
        <w:t>רשאית</w:t>
      </w:r>
      <w:r w:rsidRPr="007A423E">
        <w:rPr>
          <w:sz w:val="18"/>
          <w:szCs w:val="18"/>
          <w:rtl/>
        </w:rPr>
        <w:t xml:space="preserve"> </w:t>
      </w:r>
      <w:r w:rsidRPr="007A423E">
        <w:rPr>
          <w:rFonts w:hint="eastAsia"/>
          <w:sz w:val="18"/>
          <w:szCs w:val="18"/>
          <w:rtl/>
        </w:rPr>
        <w:t>להורות</w:t>
      </w:r>
      <w:r w:rsidRPr="007A423E">
        <w:rPr>
          <w:sz w:val="18"/>
          <w:szCs w:val="18"/>
          <w:rtl/>
        </w:rPr>
        <w:t xml:space="preserve">, </w:t>
      </w:r>
      <w:r w:rsidRPr="007A423E">
        <w:rPr>
          <w:rFonts w:hint="eastAsia"/>
          <w:sz w:val="18"/>
          <w:szCs w:val="18"/>
          <w:rtl/>
        </w:rPr>
        <w:t>לעניין</w:t>
      </w:r>
      <w:r w:rsidRPr="007A423E">
        <w:rPr>
          <w:sz w:val="18"/>
          <w:szCs w:val="18"/>
          <w:rtl/>
        </w:rPr>
        <w:t xml:space="preserve"> </w:t>
      </w:r>
      <w:r w:rsidRPr="007A423E">
        <w:rPr>
          <w:rFonts w:hint="eastAsia"/>
          <w:sz w:val="18"/>
          <w:szCs w:val="18"/>
          <w:rtl/>
        </w:rPr>
        <w:t>משרה</w:t>
      </w:r>
      <w:r w:rsidRPr="007A423E">
        <w:rPr>
          <w:sz w:val="18"/>
          <w:szCs w:val="18"/>
          <w:rtl/>
        </w:rPr>
        <w:t xml:space="preserve"> </w:t>
      </w:r>
      <w:r w:rsidRPr="007A423E">
        <w:rPr>
          <w:rFonts w:hint="eastAsia"/>
          <w:sz w:val="18"/>
          <w:szCs w:val="18"/>
          <w:rtl/>
        </w:rPr>
        <w:t>או</w:t>
      </w:r>
      <w:r w:rsidRPr="007A423E">
        <w:rPr>
          <w:sz w:val="18"/>
          <w:szCs w:val="18"/>
          <w:rtl/>
        </w:rPr>
        <w:t xml:space="preserve"> </w:t>
      </w:r>
      <w:r w:rsidRPr="007A423E">
        <w:rPr>
          <w:rFonts w:hint="eastAsia"/>
          <w:sz w:val="18"/>
          <w:szCs w:val="18"/>
          <w:rtl/>
        </w:rPr>
        <w:t>קבוצת</w:t>
      </w:r>
      <w:r w:rsidRPr="007A423E">
        <w:rPr>
          <w:sz w:val="18"/>
          <w:szCs w:val="18"/>
          <w:rtl/>
        </w:rPr>
        <w:t xml:space="preserve"> </w:t>
      </w:r>
      <w:r w:rsidRPr="007A423E">
        <w:rPr>
          <w:rFonts w:hint="eastAsia"/>
          <w:sz w:val="18"/>
          <w:szCs w:val="18"/>
          <w:rtl/>
        </w:rPr>
        <w:t>משרות</w:t>
      </w:r>
      <w:r w:rsidRPr="007A423E">
        <w:rPr>
          <w:sz w:val="18"/>
          <w:szCs w:val="18"/>
          <w:rtl/>
        </w:rPr>
        <w:t xml:space="preserve"> </w:t>
      </w:r>
      <w:r w:rsidRPr="007A423E">
        <w:rPr>
          <w:rFonts w:hint="eastAsia"/>
          <w:sz w:val="18"/>
          <w:szCs w:val="18"/>
          <w:rtl/>
        </w:rPr>
        <w:t>או</w:t>
      </w:r>
      <w:r w:rsidRPr="007A423E">
        <w:rPr>
          <w:sz w:val="18"/>
          <w:szCs w:val="18"/>
          <w:rtl/>
        </w:rPr>
        <w:t xml:space="preserve"> </w:t>
      </w:r>
      <w:r w:rsidRPr="007A423E">
        <w:rPr>
          <w:rFonts w:hint="eastAsia"/>
          <w:sz w:val="18"/>
          <w:szCs w:val="18"/>
          <w:rtl/>
        </w:rPr>
        <w:t>לעניין</w:t>
      </w:r>
      <w:r w:rsidRPr="007A423E">
        <w:rPr>
          <w:sz w:val="18"/>
          <w:szCs w:val="18"/>
          <w:rtl/>
        </w:rPr>
        <w:t xml:space="preserve"> </w:t>
      </w:r>
      <w:r w:rsidRPr="007A423E">
        <w:rPr>
          <w:rFonts w:hint="eastAsia"/>
          <w:sz w:val="18"/>
          <w:szCs w:val="18"/>
          <w:rtl/>
        </w:rPr>
        <w:t>דרגה</w:t>
      </w:r>
      <w:r w:rsidRPr="007A423E">
        <w:rPr>
          <w:sz w:val="18"/>
          <w:szCs w:val="18"/>
          <w:rtl/>
        </w:rPr>
        <w:t xml:space="preserve"> </w:t>
      </w:r>
      <w:r w:rsidRPr="007A423E">
        <w:rPr>
          <w:rFonts w:hint="eastAsia"/>
          <w:sz w:val="18"/>
          <w:szCs w:val="18"/>
          <w:rtl/>
        </w:rPr>
        <w:t>או</w:t>
      </w:r>
      <w:r w:rsidRPr="007A423E">
        <w:rPr>
          <w:sz w:val="18"/>
          <w:szCs w:val="18"/>
          <w:rtl/>
        </w:rPr>
        <w:t xml:space="preserve"> </w:t>
      </w:r>
      <w:r w:rsidRPr="007A423E">
        <w:rPr>
          <w:rFonts w:hint="eastAsia"/>
          <w:sz w:val="18"/>
          <w:szCs w:val="18"/>
          <w:rtl/>
        </w:rPr>
        <w:t>קבוצת</w:t>
      </w:r>
      <w:r w:rsidRPr="007A423E">
        <w:rPr>
          <w:sz w:val="18"/>
          <w:szCs w:val="18"/>
          <w:rtl/>
        </w:rPr>
        <w:t xml:space="preserve"> </w:t>
      </w:r>
      <w:r w:rsidRPr="007A423E">
        <w:rPr>
          <w:rFonts w:hint="eastAsia"/>
          <w:sz w:val="18"/>
          <w:szCs w:val="18"/>
          <w:rtl/>
        </w:rPr>
        <w:t>דרגות</w:t>
      </w:r>
      <w:r w:rsidRPr="007A423E">
        <w:rPr>
          <w:sz w:val="18"/>
          <w:szCs w:val="18"/>
          <w:rtl/>
        </w:rPr>
        <w:t xml:space="preserve"> </w:t>
      </w:r>
      <w:r w:rsidRPr="007A423E">
        <w:rPr>
          <w:rFonts w:hint="eastAsia"/>
          <w:sz w:val="18"/>
          <w:szCs w:val="18"/>
          <w:rtl/>
        </w:rPr>
        <w:t>שיפורטו</w:t>
      </w:r>
      <w:r w:rsidRPr="007A423E">
        <w:rPr>
          <w:sz w:val="18"/>
          <w:szCs w:val="18"/>
          <w:rtl/>
        </w:rPr>
        <w:t xml:space="preserve"> </w:t>
      </w:r>
      <w:r w:rsidRPr="007A423E">
        <w:rPr>
          <w:rFonts w:hint="eastAsia"/>
          <w:sz w:val="18"/>
          <w:szCs w:val="18"/>
          <w:rtl/>
        </w:rPr>
        <w:t>בהוראה</w:t>
      </w:r>
      <w:r w:rsidRPr="007A423E">
        <w:rPr>
          <w:sz w:val="18"/>
          <w:szCs w:val="18"/>
          <w:rtl/>
        </w:rPr>
        <w:t xml:space="preserve">, </w:t>
      </w:r>
      <w:r w:rsidRPr="007A423E">
        <w:rPr>
          <w:rFonts w:hint="eastAsia"/>
          <w:sz w:val="18"/>
          <w:szCs w:val="18"/>
          <w:rtl/>
        </w:rPr>
        <w:t>ולתקופה</w:t>
      </w:r>
      <w:r w:rsidRPr="007A423E">
        <w:rPr>
          <w:sz w:val="18"/>
          <w:szCs w:val="18"/>
          <w:rtl/>
        </w:rPr>
        <w:t xml:space="preserve"> </w:t>
      </w:r>
      <w:r w:rsidRPr="007A423E">
        <w:rPr>
          <w:rFonts w:hint="eastAsia"/>
          <w:sz w:val="18"/>
          <w:szCs w:val="18"/>
          <w:rtl/>
        </w:rPr>
        <w:t>שת</w:t>
      </w:r>
      <w:r w:rsidRPr="007A423E">
        <w:rPr>
          <w:rFonts w:hint="cs"/>
          <w:sz w:val="18"/>
          <w:szCs w:val="18"/>
          <w:rtl/>
        </w:rPr>
        <w:t>י</w:t>
      </w:r>
      <w:r w:rsidRPr="007A423E">
        <w:rPr>
          <w:rFonts w:hint="eastAsia"/>
          <w:sz w:val="18"/>
          <w:szCs w:val="18"/>
          <w:rtl/>
        </w:rPr>
        <w:t>קבע</w:t>
      </w:r>
      <w:r w:rsidRPr="007A423E">
        <w:rPr>
          <w:sz w:val="18"/>
          <w:szCs w:val="18"/>
          <w:rtl/>
        </w:rPr>
        <w:t xml:space="preserve"> </w:t>
      </w:r>
      <w:r w:rsidRPr="007A423E">
        <w:rPr>
          <w:rFonts w:hint="eastAsia"/>
          <w:sz w:val="18"/>
          <w:szCs w:val="18"/>
          <w:rtl/>
        </w:rPr>
        <w:t>בה</w:t>
      </w:r>
      <w:r w:rsidRPr="007A423E">
        <w:rPr>
          <w:sz w:val="18"/>
          <w:szCs w:val="18"/>
          <w:rtl/>
        </w:rPr>
        <w:t xml:space="preserve">, </w:t>
      </w:r>
      <w:r w:rsidRPr="007A423E">
        <w:rPr>
          <w:rFonts w:hint="eastAsia"/>
          <w:sz w:val="18"/>
          <w:szCs w:val="18"/>
          <w:rtl/>
        </w:rPr>
        <w:t>על</w:t>
      </w:r>
      <w:r w:rsidRPr="007A423E">
        <w:rPr>
          <w:rFonts w:eastAsia="Calibri" w:hint="cs"/>
          <w:sz w:val="18"/>
          <w:szCs w:val="18"/>
          <w:rtl/>
        </w:rPr>
        <w:t xml:space="preserve"> מתן</w:t>
      </w:r>
      <w:r w:rsidRPr="007A423E">
        <w:rPr>
          <w:rFonts w:eastAsia="Calibri"/>
          <w:sz w:val="18"/>
          <w:szCs w:val="18"/>
          <w:rtl/>
        </w:rPr>
        <w:t xml:space="preserve"> עדיפות</w:t>
      </w:r>
      <w:r w:rsidRPr="007A423E">
        <w:rPr>
          <w:rFonts w:eastAsia="Calibri" w:hint="cs"/>
          <w:sz w:val="18"/>
          <w:szCs w:val="18"/>
          <w:rtl/>
        </w:rPr>
        <w:t xml:space="preserve"> ל</w:t>
      </w:r>
      <w:r w:rsidRPr="007A423E">
        <w:rPr>
          <w:rFonts w:eastAsia="Calibri"/>
          <w:sz w:val="18"/>
          <w:szCs w:val="18"/>
          <w:rtl/>
        </w:rPr>
        <w:t>מועמדים מקרב קבוצה הזכאית לייצוג הולם שאינה מיוצגת באופן הולם, כאשר הם בעלי כישורים דומים לכישוריהם של מועמדים אחרים</w:t>
      </w:r>
      <w:r w:rsidRPr="007A423E">
        <w:rPr>
          <w:rFonts w:eastAsia="Calibri" w:hint="cs"/>
          <w:sz w:val="18"/>
          <w:szCs w:val="18"/>
          <w:rtl/>
        </w:rPr>
        <w:t xml:space="preserve">. יצוין כי ההעדפה המתקנת </w:t>
      </w:r>
      <w:r w:rsidRPr="007A423E">
        <w:rPr>
          <w:rFonts w:eastAsia="Calibri"/>
          <w:sz w:val="18"/>
          <w:szCs w:val="18"/>
          <w:rtl/>
        </w:rPr>
        <w:t xml:space="preserve">אינה חריג לעיקרון השוויון, </w:t>
      </w:r>
      <w:r w:rsidRPr="007A423E">
        <w:rPr>
          <w:rFonts w:eastAsia="Calibri" w:hint="cs"/>
          <w:sz w:val="18"/>
          <w:szCs w:val="18"/>
          <w:rtl/>
        </w:rPr>
        <w:t>ש</w:t>
      </w:r>
      <w:r w:rsidRPr="007A423E">
        <w:rPr>
          <w:rFonts w:eastAsia="Calibri"/>
          <w:sz w:val="18"/>
          <w:szCs w:val="18"/>
          <w:rtl/>
        </w:rPr>
        <w:t>הוא עיקרון יסוד במשפט הישראלי</w:t>
      </w:r>
      <w:r w:rsidRPr="007A423E">
        <w:rPr>
          <w:rFonts w:eastAsia="Calibri" w:hint="cs"/>
          <w:sz w:val="18"/>
          <w:szCs w:val="18"/>
          <w:rtl/>
        </w:rPr>
        <w:t>,</w:t>
      </w:r>
      <w:r w:rsidRPr="007A423E">
        <w:rPr>
          <w:rFonts w:eastAsia="Calibri"/>
          <w:sz w:val="18"/>
          <w:szCs w:val="18"/>
          <w:rtl/>
        </w:rPr>
        <w:t xml:space="preserve"> אלא נגזרת הכרחית ממנו ואחת הערובות המרכזיות להגשמתו</w:t>
      </w:r>
      <w:r w:rsidRPr="007A423E">
        <w:rPr>
          <w:sz w:val="18"/>
          <w:szCs w:val="18"/>
          <w:vertAlign w:val="superscript"/>
          <w:rtl/>
        </w:rPr>
        <w:footnoteReference w:id="4"/>
      </w:r>
      <w:r w:rsidRPr="007A423E">
        <w:rPr>
          <w:rFonts w:eastAsia="Calibri" w:hint="cs"/>
          <w:sz w:val="18"/>
          <w:szCs w:val="18"/>
          <w:rtl/>
        </w:rPr>
        <w:t>.</w:t>
      </w:r>
    </w:p>
    <w:p w14:paraId="62580B12" w14:textId="77777777" w:rsidR="00E02251" w:rsidRPr="007A423E" w:rsidRDefault="00E02251" w:rsidP="00946977">
      <w:pPr>
        <w:pStyle w:val="ListParagraph"/>
        <w:numPr>
          <w:ilvl w:val="0"/>
          <w:numId w:val="27"/>
        </w:numPr>
        <w:autoSpaceDE/>
        <w:autoSpaceDN/>
        <w:adjustRightInd/>
        <w:spacing w:line="260" w:lineRule="exact"/>
        <w:ind w:left="397" w:hanging="397"/>
        <w:rPr>
          <w:rFonts w:eastAsia="Calibri"/>
          <w:sz w:val="18"/>
          <w:szCs w:val="18"/>
          <w:rtl/>
        </w:rPr>
      </w:pPr>
      <w:r w:rsidRPr="007A423E">
        <w:rPr>
          <w:rFonts w:eastAsia="Calibri" w:hint="cs"/>
          <w:sz w:val="18"/>
          <w:szCs w:val="18"/>
          <w:rtl/>
        </w:rPr>
        <w:t>החובה הקבועה בחוק המינויים למתן ייצוג הולם נקבעה תחילה ביחס למין שאינו מיוצג בשנת 1995; בשנת 1998 נקבעה גם ביחס לאנשים עם מוגבלות; בשנת 2000 נקבעה החובה ביחס לחברה הערבית; בשנת 2005 נקבעה החובה למתן ייצוג הולם ליוצאי אתיופיה; בשנת 2016 הכיר המחוקק בזכות לייצוג הולם גם ל</w:t>
      </w:r>
      <w:r w:rsidRPr="007A423E">
        <w:rPr>
          <w:rFonts w:eastAsia="Calibri"/>
          <w:sz w:val="18"/>
          <w:szCs w:val="18"/>
          <w:rtl/>
        </w:rPr>
        <w:t>בני האוכלוסייה החרדית ו</w:t>
      </w:r>
      <w:r w:rsidRPr="007A423E">
        <w:rPr>
          <w:rFonts w:eastAsia="Calibri" w:hint="cs"/>
          <w:sz w:val="18"/>
          <w:szCs w:val="18"/>
          <w:rtl/>
        </w:rPr>
        <w:t>ל</w:t>
      </w:r>
      <w:r w:rsidRPr="007A423E">
        <w:rPr>
          <w:rFonts w:eastAsia="Calibri"/>
          <w:sz w:val="18"/>
          <w:szCs w:val="18"/>
          <w:rtl/>
        </w:rPr>
        <w:t>עולים חדשים</w:t>
      </w:r>
      <w:r w:rsidRPr="007A423E">
        <w:rPr>
          <w:rFonts w:eastAsia="Calibri" w:hint="cs"/>
          <w:sz w:val="18"/>
          <w:szCs w:val="18"/>
          <w:rtl/>
        </w:rPr>
        <w:t>. בתרשים הבא מוצגת התפתחות החקיקה הנוגעת לחובה למתן ייצוג הולם לקבוצות אוכלוסייה.</w:t>
      </w:r>
    </w:p>
    <w:p w14:paraId="66AD8FCC" w14:textId="6D61511A" w:rsidR="00E02251" w:rsidRPr="007A423E" w:rsidRDefault="001752F5" w:rsidP="00A604F3">
      <w:pPr>
        <w:pStyle w:val="KOT-TAB"/>
        <w:rPr>
          <w:rFonts w:eastAsia="Calibri"/>
          <w:rtl/>
        </w:rPr>
      </w:pPr>
      <w:r w:rsidRPr="007A423E">
        <w:rPr>
          <w:rFonts w:eastAsia="Calibri"/>
          <w:sz w:val="18"/>
          <w:szCs w:val="18"/>
          <w:rtl/>
        </w:rPr>
        <w:t xml:space="preserve">תרשים </w:t>
      </w:r>
      <w:r w:rsidRPr="007A423E">
        <w:rPr>
          <w:rFonts w:eastAsia="Calibri"/>
          <w:noProof/>
          <w:sz w:val="18"/>
          <w:szCs w:val="18"/>
          <w:rtl/>
        </w:rPr>
        <w:t>1</w:t>
      </w:r>
      <w:r w:rsidRPr="007A423E">
        <w:rPr>
          <w:rFonts w:eastAsia="Calibri" w:hint="cs"/>
          <w:sz w:val="18"/>
          <w:szCs w:val="18"/>
          <w:rtl/>
        </w:rPr>
        <w:t xml:space="preserve">: </w:t>
      </w:r>
      <w:r w:rsidR="00E02251" w:rsidRPr="007A423E">
        <w:rPr>
          <w:rFonts w:eastAsia="Calibri" w:hint="cs"/>
          <w:b/>
          <w:bCs/>
          <w:sz w:val="18"/>
          <w:szCs w:val="18"/>
          <w:rtl/>
        </w:rPr>
        <w:t>התפתחות החקיקה בדבר הייצוג ההולם לקבוצות אוכלוסייה בשירות המדינה</w:t>
      </w:r>
    </w:p>
    <w:p w14:paraId="04E7ACB0" w14:textId="7BFD4954" w:rsidR="00A604F3" w:rsidRPr="007A423E" w:rsidRDefault="00AF1F1D"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tl/>
          <w:lang w:val="he-IL"/>
        </w:rPr>
        <w:drawing>
          <wp:inline distT="0" distB="0" distL="0" distR="0" wp14:anchorId="3EF326F5" wp14:editId="21B913D1">
            <wp:extent cx="4322073" cy="124968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2073" cy="1249683"/>
                    </a:xfrm>
                    <a:prstGeom prst="rect">
                      <a:avLst/>
                    </a:prstGeom>
                  </pic:spPr>
                </pic:pic>
              </a:graphicData>
            </a:graphic>
          </wp:inline>
        </w:drawing>
      </w:r>
    </w:p>
    <w:p w14:paraId="60970095" w14:textId="77777777" w:rsidR="00E02251" w:rsidRPr="007A423E" w:rsidRDefault="00E02251" w:rsidP="00327806">
      <w:pPr>
        <w:keepNext/>
        <w:keepLines/>
        <w:spacing w:line="240" w:lineRule="atLeast"/>
        <w:jc w:val="both"/>
        <w:rPr>
          <w:rFonts w:ascii="Tahoma" w:eastAsia="Calibri" w:hAnsi="Tahoma" w:cs="Tahoma"/>
          <w:sz w:val="18"/>
          <w:szCs w:val="18"/>
          <w:rtl/>
        </w:rPr>
      </w:pPr>
      <w:r w:rsidRPr="007A423E">
        <w:rPr>
          <w:rFonts w:ascii="Tahoma" w:eastAsia="Calibri" w:hAnsi="Tahoma" w:cs="Tahoma" w:hint="cs"/>
          <w:sz w:val="18"/>
          <w:szCs w:val="18"/>
          <w:rtl/>
        </w:rPr>
        <w:lastRenderedPageBreak/>
        <w:t>בלוח שלהלן מפורטים יעדים שקבעה הממשלה לייצוג ארבע קבוצות אוכלוסייה בקרב עובדי שירות המדינה</w:t>
      </w:r>
      <w:r w:rsidRPr="007A423E">
        <w:rPr>
          <w:rFonts w:ascii="Tahoma" w:eastAsia="Calibri" w:hAnsi="Tahoma" w:cs="Tahoma"/>
          <w:sz w:val="18"/>
          <w:szCs w:val="18"/>
          <w:vertAlign w:val="superscript"/>
          <w:rtl/>
        </w:rPr>
        <w:footnoteReference w:id="5"/>
      </w:r>
      <w:r w:rsidRPr="007A423E">
        <w:rPr>
          <w:rFonts w:ascii="Tahoma" w:eastAsia="Calibri" w:hAnsi="Tahoma" w:cs="Tahoma" w:hint="cs"/>
          <w:sz w:val="18"/>
          <w:szCs w:val="18"/>
          <w:rtl/>
        </w:rPr>
        <w:t>, וייצוג העובדים מקרב האוכלוסיות האלה בשירות בשנת 2019:</w:t>
      </w:r>
    </w:p>
    <w:p w14:paraId="02C8C2AA" w14:textId="07EA622F" w:rsidR="00E02251" w:rsidRPr="007A423E" w:rsidRDefault="001752F5" w:rsidP="00A604F3">
      <w:pPr>
        <w:pStyle w:val="KOT-TAB"/>
        <w:rPr>
          <w:rFonts w:eastAsia="Calibri"/>
          <w:rtl/>
        </w:rPr>
      </w:pPr>
      <w:r w:rsidRPr="007A423E">
        <w:rPr>
          <w:rFonts w:eastAsia="Calibri"/>
          <w:rtl/>
        </w:rPr>
        <w:t xml:space="preserve">לוח </w:t>
      </w:r>
      <w:r w:rsidRPr="007A423E">
        <w:rPr>
          <w:rFonts w:eastAsia="Calibri"/>
          <w:noProof/>
          <w:rtl/>
        </w:rPr>
        <w:t>1</w:t>
      </w:r>
      <w:r w:rsidRPr="007A423E">
        <w:rPr>
          <w:rFonts w:eastAsia="Calibri" w:hint="cs"/>
          <w:rtl/>
        </w:rPr>
        <w:t xml:space="preserve">: </w:t>
      </w:r>
      <w:r w:rsidR="00E02251" w:rsidRPr="00A604F3">
        <w:rPr>
          <w:rFonts w:eastAsia="Calibri"/>
          <w:b/>
          <w:bCs/>
          <w:rtl/>
        </w:rPr>
        <w:t xml:space="preserve">יעדי </w:t>
      </w:r>
      <w:r w:rsidR="00E02251" w:rsidRPr="00A604F3">
        <w:rPr>
          <w:rFonts w:eastAsia="Calibri" w:hint="cs"/>
          <w:b/>
          <w:bCs/>
          <w:rtl/>
        </w:rPr>
        <w:t>הממשלה וייצוג עובדים מארבע קבוצות אוכלוסייה בשירות המדינה, ב</w:t>
      </w:r>
      <w:r w:rsidR="00E02251" w:rsidRPr="00A604F3">
        <w:rPr>
          <w:rFonts w:eastAsia="Calibri"/>
          <w:b/>
          <w:bCs/>
          <w:rtl/>
        </w:rPr>
        <w:t>שנת 2019</w:t>
      </w:r>
    </w:p>
    <w:p w14:paraId="20154D86" w14:textId="2E63C9AF" w:rsidR="00943113" w:rsidRPr="007A423E" w:rsidRDefault="00AF1F1D"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tl/>
          <w:lang w:val="he-IL"/>
        </w:rPr>
        <w:drawing>
          <wp:inline distT="0" distB="0" distL="0" distR="0" wp14:anchorId="453D174A" wp14:editId="5156D2A1">
            <wp:extent cx="4322073" cy="2115316"/>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2073" cy="2115316"/>
                    </a:xfrm>
                    <a:prstGeom prst="rect">
                      <a:avLst/>
                    </a:prstGeom>
                  </pic:spPr>
                </pic:pic>
              </a:graphicData>
            </a:graphic>
          </wp:inline>
        </w:drawing>
      </w:r>
    </w:p>
    <w:p w14:paraId="4731BDD5" w14:textId="77777777" w:rsidR="00E02251" w:rsidRPr="007A423E" w:rsidRDefault="00E02251" w:rsidP="00946977">
      <w:pPr>
        <w:pStyle w:val="ListParagraph"/>
        <w:numPr>
          <w:ilvl w:val="0"/>
          <w:numId w:val="27"/>
        </w:numPr>
        <w:autoSpaceDE/>
        <w:autoSpaceDN/>
        <w:adjustRightInd/>
        <w:spacing w:line="260" w:lineRule="exact"/>
        <w:ind w:left="397" w:hanging="397"/>
        <w:rPr>
          <w:rFonts w:eastAsia="Calibri"/>
          <w:sz w:val="18"/>
          <w:szCs w:val="18"/>
        </w:rPr>
      </w:pPr>
      <w:r w:rsidRPr="007A423E">
        <w:rPr>
          <w:rFonts w:eastAsia="Calibri" w:hint="eastAsia"/>
          <w:sz w:val="18"/>
          <w:szCs w:val="18"/>
          <w:rtl/>
        </w:rPr>
        <w:t>נציבות</w:t>
      </w:r>
      <w:r w:rsidRPr="007A423E">
        <w:rPr>
          <w:rFonts w:eastAsia="Calibri"/>
          <w:sz w:val="18"/>
          <w:szCs w:val="18"/>
          <w:rtl/>
        </w:rPr>
        <w:t xml:space="preserve"> </w:t>
      </w:r>
      <w:r w:rsidRPr="007A423E">
        <w:rPr>
          <w:rFonts w:eastAsia="Calibri" w:hint="eastAsia"/>
          <w:sz w:val="18"/>
          <w:szCs w:val="18"/>
          <w:rtl/>
        </w:rPr>
        <w:t>שירות</w:t>
      </w:r>
      <w:r w:rsidRPr="007A423E">
        <w:rPr>
          <w:rFonts w:eastAsia="Calibri"/>
          <w:sz w:val="18"/>
          <w:szCs w:val="18"/>
          <w:rtl/>
        </w:rPr>
        <w:t xml:space="preserve"> </w:t>
      </w:r>
      <w:r w:rsidRPr="007A423E">
        <w:rPr>
          <w:rFonts w:eastAsia="Calibri" w:hint="eastAsia"/>
          <w:sz w:val="18"/>
          <w:szCs w:val="18"/>
          <w:rtl/>
        </w:rPr>
        <w:t>המדינה</w:t>
      </w:r>
      <w:r w:rsidRPr="007A423E">
        <w:rPr>
          <w:rFonts w:eastAsia="Calibri" w:hint="cs"/>
          <w:sz w:val="18"/>
          <w:szCs w:val="18"/>
          <w:rtl/>
        </w:rPr>
        <w:t xml:space="preserve"> (להלן - </w:t>
      </w:r>
      <w:proofErr w:type="spellStart"/>
      <w:r w:rsidRPr="007A423E">
        <w:rPr>
          <w:rFonts w:eastAsia="Calibri" w:hint="cs"/>
          <w:sz w:val="18"/>
          <w:szCs w:val="18"/>
          <w:rtl/>
        </w:rPr>
        <w:t>נש"ם</w:t>
      </w:r>
      <w:proofErr w:type="spellEnd"/>
      <w:r w:rsidRPr="007A423E">
        <w:rPr>
          <w:rFonts w:eastAsia="Calibri" w:hint="cs"/>
          <w:sz w:val="18"/>
          <w:szCs w:val="18"/>
          <w:rtl/>
        </w:rPr>
        <w:t xml:space="preserve">) מופקדת על ניהול ההון האנושי בשירות המדינה, שבו משרדי ממשלה, יחידות סמך שלהם ובתי חולים ממשלתיים (להלן - הגופים הממשלתיים). </w:t>
      </w:r>
      <w:proofErr w:type="spellStart"/>
      <w:r w:rsidRPr="007A423E">
        <w:rPr>
          <w:rFonts w:eastAsia="Calibri" w:hint="cs"/>
          <w:sz w:val="18"/>
          <w:szCs w:val="18"/>
          <w:rtl/>
        </w:rPr>
        <w:t>נש"ם</w:t>
      </w:r>
      <w:proofErr w:type="spellEnd"/>
      <w:r w:rsidRPr="007A423E">
        <w:rPr>
          <w:rFonts w:eastAsia="Calibri" w:hint="cs"/>
          <w:sz w:val="18"/>
          <w:szCs w:val="18"/>
          <w:rtl/>
        </w:rPr>
        <w:t xml:space="preserve"> אחראית בין השאר להתוות</w:t>
      </w:r>
      <w:r w:rsidRPr="007A423E">
        <w:rPr>
          <w:rFonts w:eastAsia="Calibri"/>
          <w:sz w:val="18"/>
          <w:szCs w:val="18"/>
          <w:rtl/>
        </w:rPr>
        <w:t xml:space="preserve"> מדיניות </w:t>
      </w:r>
      <w:r w:rsidRPr="007A423E">
        <w:rPr>
          <w:rFonts w:eastAsia="Calibri" w:hint="cs"/>
          <w:sz w:val="18"/>
          <w:szCs w:val="18"/>
          <w:rtl/>
        </w:rPr>
        <w:t xml:space="preserve">להשגת </w:t>
      </w:r>
      <w:r w:rsidRPr="007A423E">
        <w:rPr>
          <w:rFonts w:eastAsia="Calibri"/>
          <w:sz w:val="18"/>
          <w:szCs w:val="18"/>
          <w:rtl/>
        </w:rPr>
        <w:t>גיוון</w:t>
      </w:r>
      <w:r w:rsidRPr="007A423E">
        <w:rPr>
          <w:rFonts w:eastAsia="Calibri" w:hint="cs"/>
          <w:sz w:val="18"/>
          <w:szCs w:val="18"/>
          <w:rtl/>
        </w:rPr>
        <w:t xml:space="preserve"> תעסוקתי</w:t>
      </w:r>
      <w:r w:rsidRPr="007A423E">
        <w:rPr>
          <w:rFonts w:eastAsia="Calibri"/>
          <w:sz w:val="18"/>
          <w:szCs w:val="18"/>
          <w:rtl/>
        </w:rPr>
        <w:t xml:space="preserve"> </w:t>
      </w:r>
      <w:r w:rsidRPr="007A423E">
        <w:rPr>
          <w:rFonts w:eastAsia="Calibri" w:hint="cs"/>
          <w:sz w:val="18"/>
          <w:szCs w:val="18"/>
          <w:rtl/>
        </w:rPr>
        <w:t xml:space="preserve">בשירות המדינה ולנקוט אמצעים כדי לקדם את הייצוג ההולם של קבוצות אוכלוסייה כאמור בשירות המדינה. אגף בכיר לתכנון אסטרטגי ומדיניות </w:t>
      </w:r>
      <w:proofErr w:type="spellStart"/>
      <w:r w:rsidRPr="007A423E">
        <w:rPr>
          <w:rFonts w:eastAsia="Calibri" w:hint="cs"/>
          <w:sz w:val="18"/>
          <w:szCs w:val="18"/>
          <w:rtl/>
        </w:rPr>
        <w:t>בנש"ם</w:t>
      </w:r>
      <w:proofErr w:type="spellEnd"/>
      <w:r w:rsidRPr="007A423E">
        <w:rPr>
          <w:rFonts w:eastAsia="Calibri" w:hint="cs"/>
          <w:sz w:val="18"/>
          <w:szCs w:val="18"/>
          <w:rtl/>
        </w:rPr>
        <w:t xml:space="preserve"> אחראי גם להובלת קידום </w:t>
      </w:r>
      <w:r w:rsidRPr="007A423E">
        <w:rPr>
          <w:rFonts w:hint="cs"/>
          <w:sz w:val="18"/>
          <w:szCs w:val="18"/>
          <w:rtl/>
        </w:rPr>
        <w:t>העסקת מגוון אוכלוסיות בשירות המדינה.</w:t>
      </w:r>
      <w:r w:rsidRPr="007A423E">
        <w:rPr>
          <w:rFonts w:eastAsia="Calibri" w:hint="cs"/>
          <w:sz w:val="18"/>
          <w:szCs w:val="18"/>
          <w:rtl/>
        </w:rPr>
        <w:t xml:space="preserve"> תקציב </w:t>
      </w:r>
      <w:proofErr w:type="spellStart"/>
      <w:r w:rsidRPr="007A423E">
        <w:rPr>
          <w:rFonts w:eastAsia="Calibri" w:hint="cs"/>
          <w:sz w:val="18"/>
          <w:szCs w:val="18"/>
          <w:rtl/>
        </w:rPr>
        <w:t>נש"ם</w:t>
      </w:r>
      <w:proofErr w:type="spellEnd"/>
      <w:r w:rsidRPr="007A423E">
        <w:rPr>
          <w:rFonts w:eastAsia="Calibri" w:hint="cs"/>
          <w:sz w:val="18"/>
          <w:szCs w:val="18"/>
          <w:rtl/>
        </w:rPr>
        <w:t xml:space="preserve"> לפעולות בתחום הגיוון התעסוקתי הסתכם בשנת 2020 ב-200,000 ש"ח.</w:t>
      </w:r>
    </w:p>
    <w:p w14:paraId="5A4C7CE7" w14:textId="77777777" w:rsidR="00E02251" w:rsidRPr="007A423E" w:rsidRDefault="00E02251" w:rsidP="00A604F3">
      <w:pPr>
        <w:spacing w:line="260" w:lineRule="exact"/>
        <w:jc w:val="both"/>
        <w:rPr>
          <w:rFonts w:ascii="Tahoma" w:hAnsi="Tahoma" w:cs="Tahoma"/>
          <w:sz w:val="18"/>
          <w:szCs w:val="18"/>
          <w:rtl/>
        </w:rPr>
      </w:pPr>
    </w:p>
    <w:p w14:paraId="436092AB" w14:textId="77777777" w:rsidR="00E02251" w:rsidRPr="00F2539B" w:rsidRDefault="00E02251" w:rsidP="001474AA">
      <w:pPr>
        <w:pStyle w:val="KOT3N"/>
        <w:rPr>
          <w:rFonts w:eastAsia="Times New Roman"/>
          <w:rtl/>
        </w:rPr>
      </w:pPr>
      <w:bookmarkStart w:id="1" w:name="_Toc40774846"/>
      <w:r w:rsidRPr="00F2539B">
        <w:rPr>
          <w:rFonts w:eastAsia="Times New Roman" w:hint="cs"/>
          <w:rtl/>
        </w:rPr>
        <w:t xml:space="preserve">פעולות הביקורת </w:t>
      </w:r>
    </w:p>
    <w:p w14:paraId="6AE78169"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sz w:val="18"/>
          <w:szCs w:val="18"/>
          <w:rtl/>
        </w:rPr>
        <w:t xml:space="preserve">בחודשים </w:t>
      </w:r>
      <w:r w:rsidRPr="007A423E">
        <w:rPr>
          <w:rFonts w:ascii="Tahoma" w:eastAsia="Calibri" w:hAnsi="Tahoma" w:cs="Tahoma" w:hint="cs"/>
          <w:sz w:val="18"/>
          <w:szCs w:val="18"/>
          <w:rtl/>
        </w:rPr>
        <w:t xml:space="preserve">פברואר עד נובמבר 2020 </w:t>
      </w:r>
      <w:r w:rsidRPr="007A423E">
        <w:rPr>
          <w:rFonts w:ascii="Tahoma" w:eastAsia="Calibri" w:hAnsi="Tahoma" w:cs="Tahoma"/>
          <w:sz w:val="18"/>
          <w:szCs w:val="18"/>
          <w:rtl/>
        </w:rPr>
        <w:t>ע</w:t>
      </w:r>
      <w:r w:rsidRPr="007A423E">
        <w:rPr>
          <w:rFonts w:ascii="Tahoma" w:eastAsia="Calibri" w:hAnsi="Tahoma" w:cs="Tahoma" w:hint="cs"/>
          <w:sz w:val="18"/>
          <w:szCs w:val="18"/>
          <w:rtl/>
        </w:rPr>
        <w:t>רך</w:t>
      </w:r>
      <w:r w:rsidRPr="007A423E">
        <w:rPr>
          <w:rFonts w:ascii="Tahoma" w:eastAsia="Calibri" w:hAnsi="Tahoma" w:cs="Tahoma"/>
          <w:sz w:val="18"/>
          <w:szCs w:val="18"/>
          <w:rtl/>
        </w:rPr>
        <w:t xml:space="preserve"> משרד מבקר המדינה ביקורת בנושא העסקה מכילה של </w:t>
      </w:r>
      <w:r w:rsidRPr="007A423E">
        <w:rPr>
          <w:rFonts w:ascii="Tahoma" w:eastAsia="Calibri" w:hAnsi="Tahoma" w:cs="Tahoma" w:hint="cs"/>
          <w:sz w:val="18"/>
          <w:szCs w:val="18"/>
          <w:rtl/>
        </w:rPr>
        <w:t xml:space="preserve">מגוון אוכלוסיות </w:t>
      </w:r>
      <w:r w:rsidRPr="007A423E">
        <w:rPr>
          <w:rFonts w:ascii="Tahoma" w:eastAsia="Calibri" w:hAnsi="Tahoma" w:cs="Tahoma"/>
          <w:sz w:val="18"/>
          <w:szCs w:val="18"/>
          <w:rtl/>
        </w:rPr>
        <w:t>בשירות המדינה</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 xml:space="preserve">הביקורת נעשתה </w:t>
      </w:r>
      <w:proofErr w:type="spellStart"/>
      <w:r w:rsidRPr="007A423E">
        <w:rPr>
          <w:rFonts w:ascii="Tahoma" w:eastAsia="Calibri" w:hAnsi="Tahoma" w:cs="Tahoma" w:hint="cs"/>
          <w:sz w:val="18"/>
          <w:szCs w:val="18"/>
          <w:rtl/>
        </w:rPr>
        <w:t>בנש"ם</w:t>
      </w:r>
      <w:proofErr w:type="spellEnd"/>
      <w:r w:rsidRPr="007A423E">
        <w:rPr>
          <w:rFonts w:ascii="Tahoma" w:eastAsia="Calibri" w:hAnsi="Tahoma" w:cs="Tahoma" w:hint="cs"/>
          <w:sz w:val="18"/>
          <w:szCs w:val="18"/>
          <w:rtl/>
        </w:rPr>
        <w:t>, בייחוד באגף גיוון תעסוקתי ובאגף בחינות ומכרזים</w:t>
      </w:r>
      <w:r w:rsidRPr="007A423E">
        <w:rPr>
          <w:rFonts w:ascii="Tahoma" w:eastAsia="Calibri" w:hAnsi="Tahoma" w:cs="Tahoma"/>
          <w:sz w:val="18"/>
          <w:szCs w:val="18"/>
          <w:rtl/>
        </w:rPr>
        <w:t>.</w:t>
      </w:r>
      <w:r w:rsidRPr="007A423E">
        <w:rPr>
          <w:rFonts w:ascii="Tahoma" w:eastAsia="Calibri" w:hAnsi="Tahoma" w:cs="Tahoma" w:hint="cs"/>
          <w:sz w:val="18"/>
          <w:szCs w:val="18"/>
          <w:rtl/>
        </w:rPr>
        <w:t xml:space="preserve"> בדיקות השלמה נעשו במשרד ראש הממשלה ובנציבות שוויון זכויות לאנשים עם מוגבלות במשרד המשפטים. הביקורת עסקה בקליטה, בשילוב ובקידום עובדים מקרב האוכלוסיות הבאות: החברה הערבית; יוצאי אתיופיה; החברה החרדית; אנשים עם מוגבלות.</w:t>
      </w:r>
    </w:p>
    <w:p w14:paraId="4E5C8A70" w14:textId="5B24026A"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lastRenderedPageBreak/>
        <w:t xml:space="preserve">הבדיקה כללה שני רכיבים עיקריים: (1) </w:t>
      </w:r>
      <w:r w:rsidRPr="007A423E">
        <w:rPr>
          <w:rFonts w:ascii="Tahoma" w:eastAsia="Calibri" w:hAnsi="Tahoma" w:cs="Tahoma" w:hint="eastAsia"/>
          <w:b/>
          <w:bCs/>
          <w:sz w:val="18"/>
          <w:szCs w:val="18"/>
          <w:rtl/>
        </w:rPr>
        <w:t>ניתוח</w:t>
      </w:r>
      <w:r w:rsidRPr="007A423E">
        <w:rPr>
          <w:rFonts w:ascii="Tahoma" w:eastAsia="Calibri" w:hAnsi="Tahoma" w:cs="Tahoma"/>
          <w:b/>
          <w:bCs/>
          <w:sz w:val="18"/>
          <w:szCs w:val="18"/>
          <w:rtl/>
        </w:rPr>
        <w:t xml:space="preserve"> </w:t>
      </w:r>
      <w:r w:rsidRPr="007A423E">
        <w:rPr>
          <w:rFonts w:ascii="Tahoma" w:eastAsia="Calibri" w:hAnsi="Tahoma" w:cs="Tahoma" w:hint="eastAsia"/>
          <w:b/>
          <w:bCs/>
          <w:sz w:val="18"/>
          <w:szCs w:val="18"/>
          <w:rtl/>
        </w:rPr>
        <w:t>מסדי</w:t>
      </w:r>
      <w:r w:rsidRPr="007A423E">
        <w:rPr>
          <w:rFonts w:ascii="Tahoma" w:eastAsia="Calibri" w:hAnsi="Tahoma" w:cs="Tahoma"/>
          <w:b/>
          <w:bCs/>
          <w:sz w:val="18"/>
          <w:szCs w:val="18"/>
          <w:rtl/>
        </w:rPr>
        <w:t xml:space="preserve"> </w:t>
      </w:r>
      <w:r w:rsidRPr="007A423E">
        <w:rPr>
          <w:rFonts w:ascii="Tahoma" w:eastAsia="Calibri" w:hAnsi="Tahoma" w:cs="Tahoma" w:hint="eastAsia"/>
          <w:b/>
          <w:bCs/>
          <w:sz w:val="18"/>
          <w:szCs w:val="18"/>
          <w:rtl/>
        </w:rPr>
        <w:t>נתונים</w:t>
      </w:r>
      <w:r w:rsidRPr="007A423E">
        <w:rPr>
          <w:rFonts w:ascii="Tahoma" w:eastAsia="Calibri" w:hAnsi="Tahoma" w:cs="Tahoma"/>
          <w:b/>
          <w:bCs/>
          <w:sz w:val="18"/>
          <w:szCs w:val="18"/>
          <w:rtl/>
        </w:rPr>
        <w:t xml:space="preserve"> </w:t>
      </w:r>
      <w:r w:rsidRPr="007A423E">
        <w:rPr>
          <w:rFonts w:ascii="Tahoma" w:eastAsia="Calibri" w:hAnsi="Tahoma" w:cs="Tahoma" w:hint="eastAsia"/>
          <w:b/>
          <w:bCs/>
          <w:sz w:val="18"/>
          <w:szCs w:val="18"/>
          <w:rtl/>
        </w:rPr>
        <w:t>על</w:t>
      </w:r>
      <w:r w:rsidRPr="007A423E">
        <w:rPr>
          <w:rFonts w:ascii="Tahoma" w:eastAsia="Calibri" w:hAnsi="Tahoma" w:cs="Tahoma"/>
          <w:b/>
          <w:bCs/>
          <w:sz w:val="18"/>
          <w:szCs w:val="18"/>
          <w:rtl/>
        </w:rPr>
        <w:t xml:space="preserve"> </w:t>
      </w:r>
      <w:r w:rsidRPr="007A423E">
        <w:rPr>
          <w:rFonts w:ascii="Tahoma" w:eastAsia="Calibri" w:hAnsi="Tahoma" w:cs="Tahoma" w:hint="eastAsia"/>
          <w:b/>
          <w:bCs/>
          <w:sz w:val="18"/>
          <w:szCs w:val="18"/>
          <w:rtl/>
        </w:rPr>
        <w:t>כלל</w:t>
      </w:r>
      <w:r w:rsidRPr="007A423E">
        <w:rPr>
          <w:rFonts w:ascii="Tahoma" w:eastAsia="Calibri" w:hAnsi="Tahoma" w:cs="Tahoma"/>
          <w:b/>
          <w:bCs/>
          <w:sz w:val="18"/>
          <w:szCs w:val="18"/>
          <w:rtl/>
        </w:rPr>
        <w:t xml:space="preserve"> </w:t>
      </w:r>
      <w:r w:rsidRPr="007A423E">
        <w:rPr>
          <w:rFonts w:ascii="Tahoma" w:eastAsia="Calibri" w:hAnsi="Tahoma" w:cs="Tahoma" w:hint="eastAsia"/>
          <w:b/>
          <w:bCs/>
          <w:sz w:val="18"/>
          <w:szCs w:val="18"/>
          <w:rtl/>
        </w:rPr>
        <w:t>עובדי</w:t>
      </w:r>
      <w:r w:rsidRPr="007A423E">
        <w:rPr>
          <w:rFonts w:ascii="Tahoma" w:eastAsia="Calibri" w:hAnsi="Tahoma" w:cs="Tahoma"/>
          <w:b/>
          <w:bCs/>
          <w:sz w:val="18"/>
          <w:szCs w:val="18"/>
          <w:rtl/>
        </w:rPr>
        <w:t xml:space="preserve"> </w:t>
      </w:r>
      <w:r w:rsidRPr="007A423E">
        <w:rPr>
          <w:rFonts w:ascii="Tahoma" w:eastAsia="Calibri" w:hAnsi="Tahoma" w:cs="Tahoma" w:hint="eastAsia"/>
          <w:b/>
          <w:bCs/>
          <w:sz w:val="18"/>
          <w:szCs w:val="18"/>
          <w:rtl/>
        </w:rPr>
        <w:t>המדינה</w:t>
      </w:r>
      <w:r w:rsidRPr="007A423E">
        <w:rPr>
          <w:rFonts w:ascii="Tahoma" w:eastAsia="Calibri" w:hAnsi="Tahoma" w:cs="Tahoma" w:hint="cs"/>
          <w:sz w:val="18"/>
          <w:szCs w:val="18"/>
          <w:rtl/>
        </w:rPr>
        <w:t xml:space="preserve"> לשנים 2015 - 2019 </w:t>
      </w:r>
      <w:r w:rsidRPr="007A423E">
        <w:rPr>
          <w:rFonts w:ascii="Tahoma" w:eastAsia="Calibri" w:hAnsi="Tahoma" w:cs="Tahoma" w:hint="eastAsia"/>
          <w:b/>
          <w:bCs/>
          <w:sz w:val="18"/>
          <w:szCs w:val="18"/>
          <w:rtl/>
        </w:rPr>
        <w:t>וניתוח</w:t>
      </w:r>
      <w:r w:rsidRPr="007A423E">
        <w:rPr>
          <w:rFonts w:ascii="Tahoma" w:eastAsia="Calibri" w:hAnsi="Tahoma" w:cs="Tahoma"/>
          <w:b/>
          <w:bCs/>
          <w:sz w:val="18"/>
          <w:szCs w:val="18"/>
          <w:rtl/>
        </w:rPr>
        <w:t xml:space="preserve"> מסדי </w:t>
      </w:r>
      <w:r w:rsidRPr="007A423E">
        <w:rPr>
          <w:rFonts w:ascii="Tahoma" w:eastAsia="Calibri" w:hAnsi="Tahoma" w:cs="Tahoma" w:hint="eastAsia"/>
          <w:b/>
          <w:bCs/>
          <w:sz w:val="18"/>
          <w:szCs w:val="18"/>
          <w:rtl/>
        </w:rPr>
        <w:t>נתונים</w:t>
      </w:r>
      <w:r w:rsidRPr="007A423E">
        <w:rPr>
          <w:rFonts w:ascii="Tahoma" w:eastAsia="Calibri" w:hAnsi="Tahoma" w:cs="Tahoma"/>
          <w:b/>
          <w:bCs/>
          <w:sz w:val="18"/>
          <w:szCs w:val="18"/>
          <w:rtl/>
        </w:rPr>
        <w:t xml:space="preserve"> </w:t>
      </w:r>
      <w:r w:rsidR="00FE2CBA">
        <w:rPr>
          <w:rFonts w:ascii="Tahoma" w:eastAsia="Calibri" w:hAnsi="Tahoma" w:cs="Tahoma" w:hint="cs"/>
          <w:b/>
          <w:bCs/>
          <w:sz w:val="18"/>
          <w:szCs w:val="18"/>
          <w:rtl/>
        </w:rPr>
        <w:t>על</w:t>
      </w:r>
      <w:r w:rsidRPr="007A423E">
        <w:rPr>
          <w:rFonts w:ascii="Tahoma" w:eastAsia="Calibri" w:hAnsi="Tahoma" w:cs="Tahoma"/>
          <w:b/>
          <w:bCs/>
          <w:sz w:val="18"/>
          <w:szCs w:val="18"/>
          <w:rtl/>
        </w:rPr>
        <w:t xml:space="preserve"> </w:t>
      </w:r>
      <w:r w:rsidRPr="007A423E">
        <w:rPr>
          <w:rFonts w:ascii="Tahoma" w:eastAsia="Calibri" w:hAnsi="Tahoma" w:cs="Tahoma" w:hint="eastAsia"/>
          <w:b/>
          <w:bCs/>
          <w:sz w:val="18"/>
          <w:szCs w:val="18"/>
          <w:rtl/>
        </w:rPr>
        <w:t>מכרזים</w:t>
      </w:r>
      <w:r w:rsidRPr="007A423E">
        <w:rPr>
          <w:rFonts w:ascii="Tahoma" w:eastAsia="Calibri" w:hAnsi="Tahoma" w:cs="Tahoma" w:hint="cs"/>
          <w:sz w:val="18"/>
          <w:szCs w:val="18"/>
          <w:rtl/>
        </w:rPr>
        <w:t xml:space="preserve"> בשירות המדינה בשנים 2017 - 2019; </w:t>
      </w:r>
      <w:r w:rsidR="00C94ED5">
        <w:rPr>
          <w:rFonts w:ascii="Tahoma" w:eastAsia="Calibri" w:hAnsi="Tahoma" w:cs="Tahoma"/>
          <w:sz w:val="18"/>
          <w:szCs w:val="18"/>
          <w:rtl/>
        </w:rPr>
        <w:br/>
      </w:r>
      <w:r w:rsidRPr="007A423E">
        <w:rPr>
          <w:rFonts w:ascii="Tahoma" w:eastAsia="Calibri" w:hAnsi="Tahoma" w:cs="Tahoma" w:hint="cs"/>
          <w:sz w:val="18"/>
          <w:szCs w:val="18"/>
          <w:rtl/>
        </w:rPr>
        <w:t xml:space="preserve">(2) תהליך של </w:t>
      </w:r>
      <w:r w:rsidRPr="007A423E">
        <w:rPr>
          <w:rFonts w:ascii="Tahoma" w:eastAsia="Calibri" w:hAnsi="Tahoma" w:cs="Tahoma" w:hint="eastAsia"/>
          <w:b/>
          <w:bCs/>
          <w:sz w:val="18"/>
          <w:szCs w:val="18"/>
          <w:rtl/>
        </w:rPr>
        <w:t>שיתוף</w:t>
      </w:r>
      <w:r w:rsidRPr="007A423E">
        <w:rPr>
          <w:rFonts w:ascii="Tahoma" w:eastAsia="Calibri" w:hAnsi="Tahoma" w:cs="Tahoma"/>
          <w:b/>
          <w:bCs/>
          <w:sz w:val="18"/>
          <w:szCs w:val="18"/>
          <w:rtl/>
        </w:rPr>
        <w:t xml:space="preserve"> ציבור </w:t>
      </w:r>
      <w:r w:rsidRPr="007A423E">
        <w:rPr>
          <w:rFonts w:ascii="Tahoma" w:eastAsia="Calibri" w:hAnsi="Tahoma" w:cs="Tahoma" w:hint="eastAsia"/>
          <w:b/>
          <w:bCs/>
          <w:sz w:val="18"/>
          <w:szCs w:val="18"/>
          <w:rtl/>
        </w:rPr>
        <w:t>עובדי</w:t>
      </w:r>
      <w:r w:rsidRPr="007A423E">
        <w:rPr>
          <w:rFonts w:ascii="Tahoma" w:eastAsia="Calibri" w:hAnsi="Tahoma" w:cs="Tahoma"/>
          <w:b/>
          <w:bCs/>
          <w:sz w:val="18"/>
          <w:szCs w:val="18"/>
          <w:rtl/>
        </w:rPr>
        <w:t xml:space="preserve"> </w:t>
      </w:r>
      <w:r w:rsidRPr="007A423E">
        <w:rPr>
          <w:rFonts w:ascii="Tahoma" w:eastAsia="Calibri" w:hAnsi="Tahoma" w:cs="Tahoma" w:hint="eastAsia"/>
          <w:b/>
          <w:bCs/>
          <w:sz w:val="18"/>
          <w:szCs w:val="18"/>
          <w:rtl/>
        </w:rPr>
        <w:t>המדינה</w:t>
      </w:r>
      <w:r w:rsidRPr="007A423E">
        <w:rPr>
          <w:rFonts w:ascii="Tahoma" w:eastAsia="Calibri" w:hAnsi="Tahoma" w:cs="Tahoma" w:hint="cs"/>
          <w:sz w:val="18"/>
          <w:szCs w:val="18"/>
          <w:rtl/>
        </w:rPr>
        <w:t xml:space="preserve"> מקרב החברה הערבית, מקרב יוצאי אתיופיה ומקרב החברה החרדית. תהליך זה נעשה בשני שלבים: (1) </w:t>
      </w:r>
      <w:r w:rsidRPr="007A423E">
        <w:rPr>
          <w:rFonts w:ascii="Tahoma" w:eastAsia="Calibri" w:hAnsi="Tahoma" w:cs="Tahoma" w:hint="eastAsia"/>
          <w:b/>
          <w:bCs/>
          <w:sz w:val="18"/>
          <w:szCs w:val="18"/>
          <w:rtl/>
        </w:rPr>
        <w:t>קבוצות</w:t>
      </w:r>
      <w:r w:rsidRPr="007A423E">
        <w:rPr>
          <w:rFonts w:ascii="Tahoma" w:eastAsia="Calibri" w:hAnsi="Tahoma" w:cs="Tahoma"/>
          <w:b/>
          <w:bCs/>
          <w:sz w:val="18"/>
          <w:szCs w:val="18"/>
          <w:rtl/>
        </w:rPr>
        <w:t xml:space="preserve"> </w:t>
      </w:r>
      <w:r w:rsidRPr="007A423E">
        <w:rPr>
          <w:rFonts w:ascii="Tahoma" w:eastAsia="Calibri" w:hAnsi="Tahoma" w:cs="Tahoma" w:hint="eastAsia"/>
          <w:b/>
          <w:bCs/>
          <w:sz w:val="18"/>
          <w:szCs w:val="18"/>
          <w:rtl/>
        </w:rPr>
        <w:t>מיקוד</w:t>
      </w:r>
      <w:r w:rsidRPr="007A423E">
        <w:rPr>
          <w:rFonts w:ascii="Tahoma" w:eastAsia="Calibri" w:hAnsi="Tahoma" w:cs="Tahoma"/>
          <w:b/>
          <w:bCs/>
          <w:sz w:val="18"/>
          <w:szCs w:val="18"/>
          <w:rtl/>
        </w:rPr>
        <w:t xml:space="preserve"> </w:t>
      </w:r>
      <w:r w:rsidRPr="007A423E">
        <w:rPr>
          <w:rFonts w:ascii="Tahoma" w:eastAsia="Calibri" w:hAnsi="Tahoma" w:cs="Tahoma" w:hint="eastAsia"/>
          <w:b/>
          <w:bCs/>
          <w:sz w:val="18"/>
          <w:szCs w:val="18"/>
          <w:rtl/>
        </w:rPr>
        <w:t>וראיונות</w:t>
      </w:r>
      <w:r w:rsidRPr="007A423E">
        <w:rPr>
          <w:rFonts w:ascii="Tahoma" w:eastAsia="Calibri" w:hAnsi="Tahoma" w:cs="Tahoma"/>
          <w:b/>
          <w:bCs/>
          <w:sz w:val="18"/>
          <w:szCs w:val="18"/>
          <w:rtl/>
        </w:rPr>
        <w:t xml:space="preserve"> עומק</w:t>
      </w:r>
      <w:r w:rsidRPr="007A423E">
        <w:rPr>
          <w:rFonts w:ascii="Tahoma" w:eastAsia="Calibri" w:hAnsi="Tahoma" w:cs="Tahoma" w:hint="cs"/>
          <w:sz w:val="18"/>
          <w:szCs w:val="18"/>
          <w:rtl/>
        </w:rPr>
        <w:t xml:space="preserve"> טלפוניים; (2) </w:t>
      </w:r>
      <w:r w:rsidRPr="007A423E">
        <w:rPr>
          <w:rFonts w:ascii="Tahoma" w:eastAsia="Calibri" w:hAnsi="Tahoma" w:cs="Tahoma" w:hint="eastAsia"/>
          <w:b/>
          <w:bCs/>
          <w:sz w:val="18"/>
          <w:szCs w:val="18"/>
          <w:rtl/>
        </w:rPr>
        <w:t>הפצת</w:t>
      </w:r>
      <w:r w:rsidRPr="007A423E">
        <w:rPr>
          <w:rFonts w:ascii="Tahoma" w:eastAsia="Calibri" w:hAnsi="Tahoma" w:cs="Tahoma"/>
          <w:b/>
          <w:bCs/>
          <w:sz w:val="18"/>
          <w:szCs w:val="18"/>
          <w:rtl/>
        </w:rPr>
        <w:t xml:space="preserve"> </w:t>
      </w:r>
      <w:r w:rsidRPr="007A423E">
        <w:rPr>
          <w:rFonts w:ascii="Tahoma" w:eastAsia="Calibri" w:hAnsi="Tahoma" w:cs="Tahoma" w:hint="eastAsia"/>
          <w:b/>
          <w:bCs/>
          <w:sz w:val="18"/>
          <w:szCs w:val="18"/>
          <w:rtl/>
        </w:rPr>
        <w:t>שאלונים</w:t>
      </w:r>
      <w:r w:rsidRPr="007A423E">
        <w:rPr>
          <w:rFonts w:ascii="Tahoma" w:eastAsia="Calibri" w:hAnsi="Tahoma" w:cs="Tahoma" w:hint="cs"/>
          <w:sz w:val="18"/>
          <w:szCs w:val="18"/>
          <w:rtl/>
        </w:rPr>
        <w:t xml:space="preserve"> בקרב כ-10,000 עובדי המדינה מהקבוצות האמורות. בשני השלבים נבחנו עמדות המשתתפים בנושאים הנוגעים לקליטת עובדים מקבוצות אוכלוסייה שונות, השתלבותם בארגון וקידומם בו.</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 xml:space="preserve">כ-2,200 מהנשאלים (21%) השיבו על השאלונים בחלוקה הבאה: כ-1,400 עובדים מהחברה הערבית, כ-410 עובדים מקרב יוצאי אתיופיה </w:t>
      </w:r>
      <w:r w:rsidR="00EE28A4">
        <w:rPr>
          <w:rFonts w:ascii="Tahoma" w:eastAsia="Calibri" w:hAnsi="Tahoma" w:cs="Tahoma"/>
          <w:sz w:val="18"/>
          <w:szCs w:val="18"/>
        </w:rPr>
        <w:br/>
      </w:r>
      <w:r w:rsidRPr="007A423E">
        <w:rPr>
          <w:rFonts w:ascii="Tahoma" w:eastAsia="Calibri" w:hAnsi="Tahoma" w:cs="Tahoma" w:hint="cs"/>
          <w:sz w:val="18"/>
          <w:szCs w:val="18"/>
          <w:rtl/>
        </w:rPr>
        <w:t xml:space="preserve">וכ-410 עובדים מקרב החברה החרדית. </w:t>
      </w:r>
      <w:r w:rsidRPr="007A423E">
        <w:rPr>
          <w:rFonts w:ascii="Tahoma" w:eastAsia="Calibri" w:hAnsi="Tahoma" w:cs="Tahoma"/>
          <w:sz w:val="18"/>
          <w:szCs w:val="18"/>
          <w:rtl/>
        </w:rPr>
        <w:t xml:space="preserve">המענה לשאלונים היה אקראי ומייצג </w:t>
      </w:r>
      <w:r w:rsidRPr="007A423E">
        <w:rPr>
          <w:rFonts w:ascii="Tahoma" w:eastAsia="Calibri" w:hAnsi="Tahoma" w:cs="Tahoma" w:hint="cs"/>
          <w:sz w:val="18"/>
          <w:szCs w:val="18"/>
          <w:rtl/>
        </w:rPr>
        <w:t>את כלל עובדי המדינה מקרב האוכלוסיות האלה</w:t>
      </w:r>
      <w:r w:rsidRPr="007A423E">
        <w:rPr>
          <w:rFonts w:ascii="Tahoma" w:eastAsia="Times New Roman" w:hAnsi="Tahoma" w:cs="Tahoma"/>
          <w:sz w:val="18"/>
          <w:szCs w:val="18"/>
          <w:rtl/>
        </w:rPr>
        <w:t xml:space="preserve"> </w:t>
      </w:r>
      <w:r w:rsidRPr="007A423E">
        <w:rPr>
          <w:rFonts w:ascii="Tahoma" w:eastAsia="Calibri" w:hAnsi="Tahoma" w:cs="Tahoma"/>
          <w:sz w:val="18"/>
          <w:szCs w:val="18"/>
          <w:rtl/>
        </w:rPr>
        <w:t>בפרמטרים של מגדר, גיל, ותק, תפקיד ומדרג</w:t>
      </w:r>
      <w:r w:rsidRPr="007A423E">
        <w:rPr>
          <w:rFonts w:ascii="Tahoma" w:eastAsia="Calibri" w:hAnsi="Tahoma" w:cs="Tahoma" w:hint="cs"/>
          <w:sz w:val="18"/>
          <w:szCs w:val="18"/>
          <w:rtl/>
        </w:rPr>
        <w:t>.</w:t>
      </w:r>
    </w:p>
    <w:p w14:paraId="4F37B6BD"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יודגש כי </w:t>
      </w:r>
      <w:r w:rsidRPr="007A423E">
        <w:rPr>
          <w:rFonts w:ascii="Tahoma" w:eastAsia="Calibri" w:hAnsi="Tahoma" w:cs="Tahoma"/>
          <w:sz w:val="18"/>
          <w:szCs w:val="18"/>
          <w:rtl/>
        </w:rPr>
        <w:t xml:space="preserve">מכלול הנתונים שמוצגים בדוח זה הם תוצר של עבודת ניתוח ועיבוד של נתונים שנעשתה </w:t>
      </w:r>
      <w:r w:rsidRPr="007A423E">
        <w:rPr>
          <w:rFonts w:ascii="Tahoma" w:eastAsia="Calibri" w:hAnsi="Tahoma" w:cs="Tahoma" w:hint="cs"/>
          <w:sz w:val="18"/>
          <w:szCs w:val="18"/>
          <w:rtl/>
        </w:rPr>
        <w:t>ב</w:t>
      </w:r>
      <w:r w:rsidRPr="007A423E">
        <w:rPr>
          <w:rFonts w:ascii="Tahoma" w:eastAsia="Calibri" w:hAnsi="Tahoma" w:cs="Tahoma"/>
          <w:sz w:val="18"/>
          <w:szCs w:val="18"/>
          <w:rtl/>
        </w:rPr>
        <w:t>משרד מבקר המדינה</w:t>
      </w:r>
      <w:r w:rsidRPr="007A423E">
        <w:rPr>
          <w:rFonts w:ascii="Tahoma" w:eastAsia="Calibri" w:hAnsi="Tahoma" w:cs="Tahoma" w:hint="cs"/>
          <w:sz w:val="18"/>
          <w:szCs w:val="18"/>
          <w:rtl/>
        </w:rPr>
        <w:t xml:space="preserve"> (למעט במקרים ספורים המצוינים במפורש)</w:t>
      </w:r>
      <w:r w:rsidRPr="007A423E">
        <w:rPr>
          <w:rFonts w:ascii="Tahoma" w:eastAsia="Calibri" w:hAnsi="Tahoma" w:cs="Tahoma"/>
          <w:sz w:val="18"/>
          <w:szCs w:val="18"/>
          <w:rtl/>
        </w:rPr>
        <w:t>.</w:t>
      </w:r>
    </w:p>
    <w:p w14:paraId="76931878" w14:textId="77777777" w:rsidR="001474AA" w:rsidRPr="007A423E" w:rsidRDefault="001474AA" w:rsidP="001474AA">
      <w:pPr>
        <w:pStyle w:val="RESHET"/>
        <w:spacing w:line="260" w:lineRule="exact"/>
        <w:ind w:right="227"/>
        <w:rPr>
          <w:rtl/>
        </w:rPr>
      </w:pPr>
      <w:r w:rsidRPr="007A423E">
        <w:rPr>
          <w:rFonts w:hint="cs"/>
          <w:rtl/>
        </w:rPr>
        <w:t xml:space="preserve">משרד מבקר המדינה מציין לחיוב את שיתוף הפעולה של </w:t>
      </w:r>
      <w:proofErr w:type="spellStart"/>
      <w:r w:rsidRPr="007A423E">
        <w:rPr>
          <w:rFonts w:hint="cs"/>
          <w:rtl/>
        </w:rPr>
        <w:t>נש</w:t>
      </w:r>
      <w:r w:rsidRPr="007A423E">
        <w:rPr>
          <w:rtl/>
        </w:rPr>
        <w:t>"</w:t>
      </w:r>
      <w:r w:rsidRPr="007A423E">
        <w:rPr>
          <w:rFonts w:hint="cs"/>
          <w:rtl/>
        </w:rPr>
        <w:t>ם</w:t>
      </w:r>
      <w:proofErr w:type="spellEnd"/>
      <w:r w:rsidRPr="007A423E">
        <w:rPr>
          <w:rFonts w:hint="cs"/>
          <w:rtl/>
        </w:rPr>
        <w:t xml:space="preserve"> עם הביקורת בכל הנוגע להמצאת מסדי נתונים מפורטים על כלל הגופים בשירות המדינה, אשר היוו תשתית לעבודת הביקורת.</w:t>
      </w:r>
    </w:p>
    <w:p w14:paraId="35D269FD" w14:textId="77777777" w:rsidR="00E02251" w:rsidRPr="007A423E" w:rsidRDefault="00E02251" w:rsidP="00A604F3">
      <w:pPr>
        <w:bidi w:val="0"/>
        <w:spacing w:line="260" w:lineRule="exact"/>
        <w:jc w:val="both"/>
        <w:rPr>
          <w:rFonts w:ascii="Tahoma" w:hAnsi="Tahoma" w:cs="Tahoma"/>
          <w:b/>
          <w:bCs/>
          <w:sz w:val="18"/>
          <w:szCs w:val="18"/>
          <w:rtl/>
        </w:rPr>
      </w:pPr>
      <w:r w:rsidRPr="007A423E">
        <w:rPr>
          <w:rFonts w:ascii="Tahoma" w:hAnsi="Tahoma" w:cs="Tahoma"/>
          <w:b/>
          <w:bCs/>
          <w:sz w:val="18"/>
          <w:szCs w:val="18"/>
        </w:rPr>
        <w:br w:type="page"/>
      </w:r>
    </w:p>
    <w:p w14:paraId="6438E4ED" w14:textId="77777777" w:rsidR="00E02251" w:rsidRPr="00F2539B" w:rsidRDefault="00E02251" w:rsidP="001474AA">
      <w:pPr>
        <w:pStyle w:val="KOT2N"/>
        <w:rPr>
          <w:rFonts w:eastAsia="Times New Roman"/>
          <w:rtl/>
        </w:rPr>
      </w:pPr>
      <w:r w:rsidRPr="00F2539B">
        <w:rPr>
          <w:rFonts w:eastAsia="Times New Roman" w:hint="cs"/>
          <w:rtl/>
        </w:rPr>
        <w:lastRenderedPageBreak/>
        <w:t xml:space="preserve">העסקת מגוון אוכלוסיות בשירות הציבורי במדינות שונות </w:t>
      </w:r>
    </w:p>
    <w:p w14:paraId="75B34604" w14:textId="77777777" w:rsidR="00E02251" w:rsidRPr="004766C4" w:rsidRDefault="00E02251" w:rsidP="001474AA">
      <w:pPr>
        <w:pStyle w:val="KOT3N"/>
        <w:rPr>
          <w:rtl/>
        </w:rPr>
      </w:pPr>
      <w:r w:rsidRPr="004766C4">
        <w:rPr>
          <w:rFonts w:hint="cs"/>
          <w:rtl/>
        </w:rPr>
        <w:t>שיעור עובדים מקבוצות מיעוט בשירות המדינה בכמה מדינות</w:t>
      </w:r>
    </w:p>
    <w:p w14:paraId="7991F332"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משרד מבקר המדינה אסף נתונים על העסקת עובדים מקרב קבוצות מיעוט באוכלוסייה במוסדות הממשל המקבילים בעיקרם לשירות המדינה בישראל (לשם נוחות יכונו אלה להלן - שירות המדינה) ובחן את מאפייני העסקתם בהתאם לנתוניה של כל מדינה: הנתונים על העסקת מיעוטים בשירות המדינה של ארצות הברית ושל בריטניה הושוו לשיעורם בכוח העבודה במדינה</w:t>
      </w:r>
      <w:r w:rsidRPr="007A423E">
        <w:rPr>
          <w:rFonts w:ascii="Tahoma" w:eastAsia="Calibri" w:hAnsi="Tahoma" w:cs="Tahoma"/>
          <w:sz w:val="18"/>
          <w:szCs w:val="18"/>
          <w:vertAlign w:val="superscript"/>
          <w:rtl/>
        </w:rPr>
        <w:footnoteReference w:id="6"/>
      </w:r>
      <w:r w:rsidRPr="007A423E">
        <w:rPr>
          <w:rFonts w:ascii="Tahoma" w:eastAsia="Calibri" w:hAnsi="Tahoma" w:cs="Tahoma" w:hint="cs"/>
          <w:sz w:val="18"/>
          <w:szCs w:val="18"/>
          <w:rtl/>
        </w:rPr>
        <w:t>; הנתונים על העסקת מיעוטים בשירות המדינה בקנדה הושוו לשיעור העובדים מקרב קבוצת המיעוט בכוח העבודה</w:t>
      </w:r>
      <w:r w:rsidRPr="007A423E">
        <w:rPr>
          <w:rFonts w:ascii="Tahoma" w:eastAsia="Calibri" w:hAnsi="Tahoma" w:cs="Tahoma"/>
          <w:sz w:val="18"/>
          <w:szCs w:val="18"/>
          <w:vertAlign w:val="superscript"/>
          <w:rtl/>
        </w:rPr>
        <w:footnoteReference w:id="7"/>
      </w:r>
      <w:r w:rsidRPr="007A423E">
        <w:rPr>
          <w:rFonts w:ascii="Tahoma" w:eastAsia="Calibri" w:hAnsi="Tahoma" w:cs="Tahoma" w:hint="cs"/>
          <w:sz w:val="18"/>
          <w:szCs w:val="18"/>
          <w:rtl/>
        </w:rPr>
        <w:t>; שיעורי העובדים מקרב החברה הערבית, יוצאי אתיופיה והחברה החרדית בשירות המדינה בישראל הושוו לשיעורם בכוח העבודה.</w:t>
      </w:r>
    </w:p>
    <w:p w14:paraId="6F2BCD28" w14:textId="77777777" w:rsidR="00E02251" w:rsidRPr="007A423E" w:rsidRDefault="00E02251" w:rsidP="00946977">
      <w:pPr>
        <w:numPr>
          <w:ilvl w:val="0"/>
          <w:numId w:val="18"/>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 xml:space="preserve">בתרשים שלהלן מוצג שיעור המיעוטים </w:t>
      </w:r>
      <w:r w:rsidRPr="007A423E">
        <w:rPr>
          <w:rFonts w:ascii="Tahoma" w:eastAsia="Rockwell" w:hAnsi="Tahoma" w:cs="Tahoma"/>
          <w:sz w:val="18"/>
          <w:szCs w:val="18"/>
          <w:rtl/>
        </w:rPr>
        <w:t>בקרב העובדים בשירות המדינה</w:t>
      </w:r>
      <w:r w:rsidRPr="007A423E">
        <w:rPr>
          <w:rFonts w:ascii="Tahoma" w:eastAsia="Rockwell" w:hAnsi="Tahoma" w:cs="Tahoma" w:hint="cs"/>
          <w:sz w:val="18"/>
          <w:szCs w:val="18"/>
          <w:rtl/>
        </w:rPr>
        <w:t>,</w:t>
      </w:r>
      <w:r w:rsidRPr="007A423E">
        <w:rPr>
          <w:rFonts w:ascii="Tahoma" w:eastAsia="Rockwell" w:hAnsi="Tahoma" w:cs="Tahoma"/>
          <w:sz w:val="18"/>
          <w:szCs w:val="18"/>
          <w:rtl/>
        </w:rPr>
        <w:t xml:space="preserve"> שיעורם בסגל הבכיר בשירות המדינה</w:t>
      </w:r>
      <w:r w:rsidRPr="007A423E">
        <w:rPr>
          <w:rFonts w:ascii="Tahoma" w:eastAsia="Rockwell" w:hAnsi="Tahoma" w:cs="Tahoma" w:hint="cs"/>
          <w:sz w:val="18"/>
          <w:szCs w:val="18"/>
          <w:rtl/>
        </w:rPr>
        <w:t xml:space="preserve"> ושיעור המיעוטים בכוח העבודה בארבע המדינות האמורות, בשנת 2019 (למעט ארה"ב - 2017). </w:t>
      </w:r>
    </w:p>
    <w:p w14:paraId="1968A94F" w14:textId="77777777" w:rsidR="00A604F3" w:rsidRDefault="001752F5" w:rsidP="00A604F3">
      <w:pPr>
        <w:pStyle w:val="KOT-TAB"/>
        <w:rPr>
          <w:rFonts w:eastAsia="Calibri"/>
        </w:rPr>
      </w:pPr>
      <w:r w:rsidRPr="007A423E">
        <w:rPr>
          <w:rFonts w:eastAsia="Calibri"/>
          <w:rtl/>
        </w:rPr>
        <w:lastRenderedPageBreak/>
        <w:t xml:space="preserve">תרשים </w:t>
      </w:r>
      <w:r w:rsidRPr="007A423E">
        <w:rPr>
          <w:rFonts w:eastAsia="Calibri"/>
          <w:noProof/>
          <w:rtl/>
        </w:rPr>
        <w:t>2</w:t>
      </w:r>
      <w:r w:rsidRPr="007A423E">
        <w:rPr>
          <w:rFonts w:eastAsia="Calibri" w:hint="cs"/>
          <w:rtl/>
        </w:rPr>
        <w:t xml:space="preserve">: </w:t>
      </w:r>
      <w:r w:rsidR="00E02251" w:rsidRPr="00A604F3">
        <w:rPr>
          <w:rFonts w:eastAsia="Calibri"/>
          <w:b/>
          <w:bCs/>
          <w:rtl/>
        </w:rPr>
        <w:t xml:space="preserve">שיעור </w:t>
      </w:r>
      <w:r w:rsidR="00E02251" w:rsidRPr="00A604F3">
        <w:rPr>
          <w:rFonts w:eastAsia="Calibri" w:hint="cs"/>
          <w:b/>
          <w:bCs/>
          <w:rtl/>
        </w:rPr>
        <w:t xml:space="preserve">המיעוטים בכוח העבודה במדינה, שיעורם </w:t>
      </w:r>
      <w:r w:rsidR="00E02251" w:rsidRPr="00A604F3">
        <w:rPr>
          <w:rFonts w:eastAsia="Calibri"/>
          <w:b/>
          <w:bCs/>
          <w:rtl/>
        </w:rPr>
        <w:t>בקרב העובדים בשירות המדינה</w:t>
      </w:r>
      <w:r w:rsidR="00E02251" w:rsidRPr="00A604F3">
        <w:rPr>
          <w:rFonts w:eastAsia="Calibri" w:hint="cs"/>
          <w:b/>
          <w:bCs/>
          <w:rtl/>
        </w:rPr>
        <w:t xml:space="preserve"> ובקרב הסגל הבכיר בשירות המדינה, </w:t>
      </w:r>
      <w:r w:rsidR="00E02251" w:rsidRPr="00A604F3">
        <w:rPr>
          <w:rFonts w:eastAsia="Calibri"/>
          <w:b/>
          <w:bCs/>
          <w:rtl/>
        </w:rPr>
        <w:t xml:space="preserve">בשנת </w:t>
      </w:r>
      <w:r w:rsidR="00E02251" w:rsidRPr="00A604F3">
        <w:rPr>
          <w:rFonts w:eastAsia="Calibri" w:hint="cs"/>
          <w:b/>
          <w:bCs/>
          <w:rtl/>
        </w:rPr>
        <w:t>2019</w:t>
      </w:r>
    </w:p>
    <w:p w14:paraId="5DC78829" w14:textId="042FCFC8" w:rsidR="00A604F3" w:rsidRPr="000C3A20" w:rsidRDefault="00E959CA" w:rsidP="005713B2">
      <w:pPr>
        <w:keepNext/>
        <w:keepLines/>
        <w:spacing w:line="240" w:lineRule="atLeast"/>
        <w:jc w:val="center"/>
        <w:rPr>
          <w:rFonts w:eastAsia="Calibri"/>
          <w:rtl/>
        </w:rPr>
      </w:pPr>
      <w:r>
        <w:rPr>
          <w:rFonts w:eastAsia="Calibri"/>
          <w:noProof/>
        </w:rPr>
        <w:drawing>
          <wp:inline distT="0" distB="0" distL="0" distR="0" wp14:anchorId="74BE5C60" wp14:editId="3942E25B">
            <wp:extent cx="4680000" cy="3052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53A8CE41" w14:textId="77777777" w:rsidR="00E02251" w:rsidRPr="00D40A65" w:rsidRDefault="00E02251" w:rsidP="00D40A65">
      <w:pPr>
        <w:pStyle w:val="KOT-source"/>
        <w:spacing w:before="120" w:after="0"/>
        <w:rPr>
          <w:rFonts w:eastAsia="Calibri"/>
          <w:b/>
          <w:bCs/>
          <w:rtl/>
        </w:rPr>
      </w:pPr>
      <w:r w:rsidRPr="00D40A65">
        <w:rPr>
          <w:rFonts w:eastAsia="Calibri" w:hint="cs"/>
          <w:b/>
          <w:bCs/>
          <w:rtl/>
        </w:rPr>
        <w:t xml:space="preserve">מקורות: </w:t>
      </w:r>
    </w:p>
    <w:p w14:paraId="4D265AC7" w14:textId="3EA61488" w:rsidR="00E02251" w:rsidRPr="007A423E" w:rsidRDefault="00E02251" w:rsidP="00D40A65">
      <w:pPr>
        <w:pStyle w:val="KOT-source"/>
        <w:spacing w:after="0"/>
        <w:rPr>
          <w:rFonts w:eastAsia="Calibri"/>
        </w:rPr>
      </w:pPr>
      <w:r w:rsidRPr="00EE28A4">
        <w:rPr>
          <w:rFonts w:eastAsia="Calibri" w:hint="cs"/>
          <w:b/>
          <w:bCs/>
          <w:rtl/>
        </w:rPr>
        <w:t>ארה"ב</w:t>
      </w:r>
      <w:r w:rsidRPr="007A423E">
        <w:rPr>
          <w:rFonts w:eastAsia="Calibri" w:hint="cs"/>
          <w:rtl/>
        </w:rPr>
        <w:t xml:space="preserve"> - </w:t>
      </w:r>
      <w:r w:rsidRPr="007A423E">
        <w:rPr>
          <w:rFonts w:eastAsia="Calibri"/>
        </w:rPr>
        <w:t>United States Office of Personnel Management (</w:t>
      </w:r>
      <w:r w:rsidRPr="007A423E">
        <w:rPr>
          <w:rFonts w:eastAsia="Calibri" w:hint="cs"/>
        </w:rPr>
        <w:t>OPM</w:t>
      </w:r>
      <w:r w:rsidRPr="007A423E">
        <w:rPr>
          <w:rFonts w:eastAsia="Calibri"/>
        </w:rPr>
        <w:t>), Federal Equal Opportunity Recruitment Program (FEORP) of Personnel Management. Fiscal Year 2017, October 2019</w:t>
      </w:r>
    </w:p>
    <w:p w14:paraId="5C0D28F7" w14:textId="1C5C9959" w:rsidR="00E02251" w:rsidRPr="007A423E" w:rsidRDefault="00E02251" w:rsidP="00D40A65">
      <w:pPr>
        <w:pStyle w:val="KOT-source"/>
        <w:spacing w:after="0"/>
        <w:rPr>
          <w:rFonts w:eastAsia="Calibri"/>
        </w:rPr>
      </w:pPr>
      <w:r w:rsidRPr="00EE28A4">
        <w:rPr>
          <w:rFonts w:eastAsia="Calibri" w:hint="cs"/>
          <w:b/>
          <w:bCs/>
          <w:rtl/>
        </w:rPr>
        <w:t>בריטניה</w:t>
      </w:r>
      <w:r w:rsidRPr="007A423E">
        <w:rPr>
          <w:rFonts w:eastAsia="Calibri" w:hint="cs"/>
          <w:rtl/>
        </w:rPr>
        <w:t xml:space="preserve"> -</w:t>
      </w:r>
      <w:r w:rsidR="00D40A65">
        <w:rPr>
          <w:rFonts w:eastAsia="Calibri" w:hint="cs"/>
          <w:rtl/>
        </w:rPr>
        <w:t xml:space="preserve"> </w:t>
      </w:r>
      <w:r w:rsidRPr="007A423E">
        <w:rPr>
          <w:rFonts w:eastAsia="Calibri"/>
        </w:rPr>
        <w:t>Civil Service Diversity and Inclusion Dashboard, September 2019</w:t>
      </w:r>
    </w:p>
    <w:p w14:paraId="3B0F3F80" w14:textId="1C1000CF" w:rsidR="00E02251" w:rsidRPr="007A423E" w:rsidRDefault="00E02251" w:rsidP="00D40A65">
      <w:pPr>
        <w:pStyle w:val="KOT-source"/>
        <w:spacing w:after="0"/>
        <w:rPr>
          <w:rFonts w:eastAsia="Calibri"/>
        </w:rPr>
      </w:pPr>
      <w:r w:rsidRPr="00EE28A4">
        <w:rPr>
          <w:rFonts w:eastAsia="Calibri" w:hint="cs"/>
          <w:b/>
          <w:bCs/>
          <w:rtl/>
        </w:rPr>
        <w:t>קנדה</w:t>
      </w:r>
      <w:r w:rsidRPr="007A423E">
        <w:rPr>
          <w:rFonts w:eastAsia="Calibri" w:hint="cs"/>
          <w:rtl/>
        </w:rPr>
        <w:t xml:space="preserve"> -</w:t>
      </w:r>
      <w:r w:rsidR="00D40A65">
        <w:rPr>
          <w:rFonts w:eastAsia="Calibri" w:hint="cs"/>
          <w:rtl/>
        </w:rPr>
        <w:t xml:space="preserve"> </w:t>
      </w:r>
      <w:r w:rsidRPr="007A423E">
        <w:rPr>
          <w:rFonts w:eastAsia="Calibri"/>
        </w:rPr>
        <w:t>Treasury Board of Canada Secretariat, Employment Equity in the Public Service of Canada 2018 - 2019</w:t>
      </w:r>
    </w:p>
    <w:p w14:paraId="57E9BFF7" w14:textId="2CFBD2AD" w:rsidR="00E02251" w:rsidRPr="007A423E" w:rsidRDefault="00E02251" w:rsidP="00D40A65">
      <w:pPr>
        <w:pStyle w:val="KOT-source"/>
        <w:rPr>
          <w:rFonts w:eastAsia="Calibri"/>
          <w:rtl/>
        </w:rPr>
      </w:pPr>
      <w:r w:rsidRPr="00EE28A4">
        <w:rPr>
          <w:rFonts w:eastAsia="Calibri" w:hint="cs"/>
          <w:b/>
          <w:bCs/>
          <w:rtl/>
        </w:rPr>
        <w:t>ישראל</w:t>
      </w:r>
      <w:r w:rsidRPr="007A423E">
        <w:rPr>
          <w:rFonts w:eastAsia="Calibri" w:hint="cs"/>
          <w:rtl/>
        </w:rPr>
        <w:t xml:space="preserve"> </w:t>
      </w:r>
      <w:r w:rsidRPr="007A423E">
        <w:rPr>
          <w:rFonts w:eastAsia="Calibri"/>
          <w:rtl/>
        </w:rPr>
        <w:t>-</w:t>
      </w:r>
      <w:r w:rsidRPr="007A423E">
        <w:rPr>
          <w:rFonts w:eastAsia="Calibri" w:hint="cs"/>
          <w:rtl/>
        </w:rPr>
        <w:t xml:space="preserve"> </w:t>
      </w:r>
      <w:proofErr w:type="spellStart"/>
      <w:r w:rsidRPr="007A423E">
        <w:rPr>
          <w:rFonts w:eastAsia="Calibri" w:hint="cs"/>
          <w:rtl/>
        </w:rPr>
        <w:t>נש"ם</w:t>
      </w:r>
      <w:proofErr w:type="spellEnd"/>
      <w:r w:rsidRPr="007A423E">
        <w:rPr>
          <w:rFonts w:eastAsia="Calibri" w:hint="cs"/>
          <w:rtl/>
        </w:rPr>
        <w:t xml:space="preserve">, האגף לגיוון תעסוקתי, דוח גיוון וייצוג בשירות המדינה לשנת 2019, מאי 2020. </w:t>
      </w:r>
    </w:p>
    <w:p w14:paraId="284931D7" w14:textId="77777777" w:rsidR="001474AA" w:rsidRPr="007A423E" w:rsidRDefault="001474AA" w:rsidP="001474AA">
      <w:pPr>
        <w:pStyle w:val="RESHET"/>
        <w:spacing w:line="260" w:lineRule="exact"/>
        <w:ind w:left="624" w:right="227"/>
        <w:rPr>
          <w:rFonts w:eastAsia="Calibri"/>
          <w:rtl/>
        </w:rPr>
      </w:pPr>
      <w:r w:rsidRPr="007A423E">
        <w:rPr>
          <w:rFonts w:eastAsia="Calibri" w:hint="cs"/>
          <w:rtl/>
        </w:rPr>
        <w:t>מהתרשים עולה כי בארה"ב, בבריטניה ובקנדה, שיעור העובדים מקרב קבוצות המיעוט בשירות המדינה דומה לשיעורם בכוח העבודה. לעומת זאת, בישראל שיעור העובדים מקבוצות מיעוט הוא רק כמחצית משיעורם בכוח העבודה במדינה. עוד עולה מהתרשים, כי בהשוואה לשלוש המדינות שנבדקו כאמור, הפער בין שיעור המיעוטים בסגל הבכיר בשירות המדינה בישראל לשיעורם בכוח העבודה הוא הגבוה ביותר, ורק כ-2% מהעובדים המשתייכים לקבוצות מיעוט בישראל נמנים עם הסגל הבכיר בשירות המדינה.</w:t>
      </w:r>
    </w:p>
    <w:p w14:paraId="00B40362" w14:textId="77777777" w:rsidR="00E02251" w:rsidRPr="007A423E" w:rsidRDefault="00E02251" w:rsidP="00946977">
      <w:pPr>
        <w:numPr>
          <w:ilvl w:val="0"/>
          <w:numId w:val="18"/>
        </w:numPr>
        <w:spacing w:line="260" w:lineRule="exact"/>
        <w:ind w:left="397" w:hanging="397"/>
        <w:jc w:val="both"/>
        <w:rPr>
          <w:rFonts w:ascii="Tahoma" w:eastAsia="Rockwell" w:hAnsi="Tahoma" w:cs="Tahoma"/>
          <w:sz w:val="18"/>
          <w:szCs w:val="18"/>
          <w:rtl/>
        </w:rPr>
      </w:pPr>
      <w:r w:rsidRPr="007A423E">
        <w:rPr>
          <w:rFonts w:ascii="Tahoma" w:eastAsia="Rockwell" w:hAnsi="Tahoma" w:cs="Tahoma" w:hint="cs"/>
          <w:sz w:val="18"/>
          <w:szCs w:val="18"/>
          <w:rtl/>
        </w:rPr>
        <w:t xml:space="preserve">בחוק המינויים נקבע כאמור כי </w:t>
      </w:r>
      <w:r w:rsidRPr="007A423E">
        <w:rPr>
          <w:rFonts w:ascii="Tahoma" w:eastAsia="Rockwell" w:hAnsi="Tahoma" w:cs="Tahoma"/>
          <w:sz w:val="18"/>
          <w:szCs w:val="18"/>
          <w:rtl/>
        </w:rPr>
        <w:t>יינתן ביטוי הולם, בנסיבות העני</w:t>
      </w:r>
      <w:r w:rsidRPr="007A423E">
        <w:rPr>
          <w:rFonts w:ascii="Tahoma" w:eastAsia="Rockwell" w:hAnsi="Tahoma" w:cs="Tahoma" w:hint="cs"/>
          <w:sz w:val="18"/>
          <w:szCs w:val="18"/>
          <w:rtl/>
        </w:rPr>
        <w:t>י</w:t>
      </w:r>
      <w:r w:rsidRPr="007A423E">
        <w:rPr>
          <w:rFonts w:ascii="Tahoma" w:eastAsia="Rockwell" w:hAnsi="Tahoma" w:cs="Tahoma"/>
          <w:sz w:val="18"/>
          <w:szCs w:val="18"/>
          <w:rtl/>
        </w:rPr>
        <w:t>ן, לייצוגם של שני המינים</w:t>
      </w:r>
      <w:r w:rsidRPr="007A423E">
        <w:rPr>
          <w:rFonts w:ascii="Tahoma" w:eastAsia="Rockwell" w:hAnsi="Tahoma" w:cs="Tahoma" w:hint="cs"/>
          <w:sz w:val="18"/>
          <w:szCs w:val="18"/>
          <w:rtl/>
        </w:rPr>
        <w:t>. בתרשים שלהלן מוצג שיעור הנשים בשירות המדינה ושיעורן בסגל הבכיר בשירות בארה"ב, בבריטניה, בניו זילנד, בקנדה ובישראל, בשנת 2019</w:t>
      </w:r>
      <w:r w:rsidRPr="007A423E">
        <w:rPr>
          <w:rFonts w:ascii="Tahoma" w:eastAsia="Rockwell" w:hAnsi="Tahoma" w:cs="Tahoma"/>
          <w:sz w:val="18"/>
          <w:szCs w:val="18"/>
          <w:vertAlign w:val="superscript"/>
          <w:rtl/>
        </w:rPr>
        <w:footnoteReference w:id="8"/>
      </w:r>
      <w:r w:rsidRPr="007A423E">
        <w:rPr>
          <w:rFonts w:ascii="Tahoma" w:eastAsia="Rockwell" w:hAnsi="Tahoma" w:cs="Tahoma" w:hint="cs"/>
          <w:sz w:val="18"/>
          <w:szCs w:val="18"/>
          <w:rtl/>
        </w:rPr>
        <w:t>.</w:t>
      </w:r>
    </w:p>
    <w:p w14:paraId="14F26D7E" w14:textId="2EB22B25" w:rsidR="00E02251" w:rsidRPr="007A423E" w:rsidRDefault="001752F5" w:rsidP="00A604F3">
      <w:pPr>
        <w:pStyle w:val="KOT-TAB"/>
        <w:rPr>
          <w:rFonts w:eastAsia="Calibri"/>
          <w:rtl/>
        </w:rPr>
      </w:pPr>
      <w:r w:rsidRPr="007A423E">
        <w:rPr>
          <w:rFonts w:eastAsia="Calibri"/>
          <w:sz w:val="18"/>
          <w:szCs w:val="18"/>
          <w:rtl/>
        </w:rPr>
        <w:lastRenderedPageBreak/>
        <w:t xml:space="preserve">תרשים </w:t>
      </w:r>
      <w:r w:rsidRPr="007A423E">
        <w:rPr>
          <w:rFonts w:eastAsia="Calibri"/>
          <w:noProof/>
          <w:sz w:val="18"/>
          <w:szCs w:val="18"/>
          <w:rtl/>
        </w:rPr>
        <w:t>3</w:t>
      </w:r>
      <w:r w:rsidRPr="007A423E">
        <w:rPr>
          <w:rFonts w:eastAsia="Calibri" w:hint="cs"/>
          <w:sz w:val="18"/>
          <w:szCs w:val="18"/>
          <w:rtl/>
        </w:rPr>
        <w:t xml:space="preserve">: </w:t>
      </w:r>
      <w:r w:rsidR="00E02251" w:rsidRPr="007A423E">
        <w:rPr>
          <w:rFonts w:eastAsia="Calibri" w:hint="cs"/>
          <w:bCs/>
          <w:i/>
          <w:sz w:val="18"/>
          <w:szCs w:val="18"/>
          <w:rtl/>
        </w:rPr>
        <w:t xml:space="preserve">שיעור הנשים בשירות המדינה ושיעורן בסגל הבכיר של השירות, </w:t>
      </w:r>
      <w:r w:rsidR="00D40A65">
        <w:rPr>
          <w:rFonts w:eastAsia="Calibri"/>
          <w:bCs/>
          <w:i/>
          <w:sz w:val="18"/>
          <w:szCs w:val="18"/>
          <w:rtl/>
        </w:rPr>
        <w:br/>
      </w:r>
      <w:r w:rsidR="00E02251" w:rsidRPr="007A423E">
        <w:rPr>
          <w:rFonts w:eastAsia="Calibri" w:hint="cs"/>
          <w:bCs/>
          <w:i/>
          <w:sz w:val="18"/>
          <w:szCs w:val="18"/>
          <w:rtl/>
        </w:rPr>
        <w:t>בשנת 2019</w:t>
      </w:r>
    </w:p>
    <w:p w14:paraId="36ABDD4D" w14:textId="091DB5C8" w:rsidR="000C3A20" w:rsidRPr="007A423E" w:rsidRDefault="00E959CA" w:rsidP="00A604F3">
      <w:pPr>
        <w:spacing w:line="240" w:lineRule="atLeast"/>
        <w:jc w:val="center"/>
        <w:rPr>
          <w:rFonts w:ascii="Tahoma" w:eastAsia="Calibri" w:hAnsi="Tahoma" w:cs="Tahoma"/>
          <w:sz w:val="18"/>
          <w:szCs w:val="18"/>
        </w:rPr>
      </w:pPr>
      <w:r>
        <w:rPr>
          <w:rFonts w:ascii="Tahoma" w:eastAsia="Calibri" w:hAnsi="Tahoma" w:cs="Tahoma"/>
          <w:noProof/>
          <w:sz w:val="18"/>
          <w:szCs w:val="18"/>
        </w:rPr>
        <w:drawing>
          <wp:inline distT="0" distB="0" distL="0" distR="0" wp14:anchorId="41A59FFC" wp14:editId="53D36A0F">
            <wp:extent cx="4680000" cy="3052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670DB872" w14:textId="77777777" w:rsidR="00E02251" w:rsidRPr="00D40A65" w:rsidRDefault="00E02251" w:rsidP="00D40A65">
      <w:pPr>
        <w:pStyle w:val="KOT-source"/>
        <w:spacing w:before="120" w:after="0"/>
        <w:rPr>
          <w:rFonts w:eastAsia="Calibri"/>
          <w:b/>
          <w:bCs/>
          <w:rtl/>
        </w:rPr>
      </w:pPr>
      <w:r w:rsidRPr="00D40A65">
        <w:rPr>
          <w:rFonts w:eastAsia="Calibri" w:hint="cs"/>
          <w:b/>
          <w:bCs/>
          <w:rtl/>
        </w:rPr>
        <w:t xml:space="preserve">מקורות: </w:t>
      </w:r>
    </w:p>
    <w:p w14:paraId="3B932D37" w14:textId="6E59C91D" w:rsidR="00E02251" w:rsidRPr="00D40A65" w:rsidRDefault="00E02251" w:rsidP="00D40A65">
      <w:pPr>
        <w:pStyle w:val="KOT-source"/>
        <w:spacing w:after="0"/>
        <w:rPr>
          <w:rFonts w:eastAsia="Calibri"/>
        </w:rPr>
      </w:pPr>
      <w:r w:rsidRPr="00EE28A4">
        <w:rPr>
          <w:rFonts w:eastAsia="Calibri" w:hint="cs"/>
          <w:b/>
          <w:bCs/>
          <w:rtl/>
        </w:rPr>
        <w:t>ארה"ב</w:t>
      </w:r>
      <w:r w:rsidRPr="00D40A65">
        <w:rPr>
          <w:rFonts w:eastAsia="Calibri" w:hint="cs"/>
          <w:rtl/>
        </w:rPr>
        <w:t xml:space="preserve"> - </w:t>
      </w:r>
      <w:r w:rsidRPr="00D40A65">
        <w:rPr>
          <w:rFonts w:eastAsia="Calibri"/>
        </w:rPr>
        <w:t>United States Office of Personnel Management (</w:t>
      </w:r>
      <w:r w:rsidRPr="00D40A65">
        <w:rPr>
          <w:rFonts w:eastAsia="Calibri" w:hint="cs"/>
        </w:rPr>
        <w:t>OPM</w:t>
      </w:r>
      <w:r w:rsidRPr="00D40A65">
        <w:rPr>
          <w:rFonts w:eastAsia="Calibri"/>
        </w:rPr>
        <w:t>), Federal Equal Opportunity Recruitment Program (FEORP) of Personnel Management. Fiscal Year 2017, October 2019</w:t>
      </w:r>
    </w:p>
    <w:p w14:paraId="13C50873" w14:textId="6880EC5F" w:rsidR="00E02251" w:rsidRPr="00D40A65" w:rsidRDefault="00E02251" w:rsidP="00D40A65">
      <w:pPr>
        <w:pStyle w:val="KOT-source"/>
        <w:spacing w:after="0"/>
        <w:rPr>
          <w:rFonts w:eastAsia="Calibri"/>
        </w:rPr>
      </w:pPr>
      <w:r w:rsidRPr="00EE28A4">
        <w:rPr>
          <w:rFonts w:eastAsia="Calibri" w:hint="cs"/>
          <w:b/>
          <w:bCs/>
          <w:rtl/>
        </w:rPr>
        <w:t>בריטניה</w:t>
      </w:r>
      <w:r w:rsidRPr="00D40A65">
        <w:rPr>
          <w:rFonts w:eastAsia="Calibri" w:hint="cs"/>
          <w:rtl/>
        </w:rPr>
        <w:t xml:space="preserve"> -</w:t>
      </w:r>
      <w:r w:rsidR="00D40A65" w:rsidRPr="00D40A65">
        <w:rPr>
          <w:rFonts w:eastAsia="Calibri" w:hint="cs"/>
          <w:rtl/>
        </w:rPr>
        <w:t xml:space="preserve"> </w:t>
      </w:r>
      <w:r w:rsidRPr="00D40A65">
        <w:rPr>
          <w:rFonts w:eastAsia="Calibri"/>
        </w:rPr>
        <w:t>Civil Service Diversity and Inclusion Dashboard, September 2019</w:t>
      </w:r>
    </w:p>
    <w:p w14:paraId="5B2868FE" w14:textId="4A73A3CE" w:rsidR="00E02251" w:rsidRPr="00D40A65" w:rsidRDefault="00E02251" w:rsidP="00D40A65">
      <w:pPr>
        <w:pStyle w:val="KOT-source"/>
        <w:spacing w:after="0"/>
        <w:rPr>
          <w:rFonts w:eastAsia="Calibri"/>
        </w:rPr>
      </w:pPr>
      <w:r w:rsidRPr="00EE28A4">
        <w:rPr>
          <w:rFonts w:eastAsia="Calibri" w:hint="cs"/>
          <w:b/>
          <w:bCs/>
          <w:rtl/>
        </w:rPr>
        <w:t>קנדה</w:t>
      </w:r>
      <w:r w:rsidRPr="00D40A65">
        <w:rPr>
          <w:rFonts w:eastAsia="Calibri" w:hint="cs"/>
          <w:rtl/>
        </w:rPr>
        <w:t xml:space="preserve"> -</w:t>
      </w:r>
      <w:r w:rsidR="00D40A65" w:rsidRPr="00D40A65">
        <w:rPr>
          <w:rFonts w:eastAsia="Calibri" w:hint="cs"/>
          <w:rtl/>
        </w:rPr>
        <w:t xml:space="preserve"> </w:t>
      </w:r>
      <w:r w:rsidRPr="00D40A65">
        <w:rPr>
          <w:rFonts w:eastAsia="Calibri"/>
        </w:rPr>
        <w:t>Treasury Board of Canada Secretariat, Employment Equity in the Public Service of Canada 2018 - 2019</w:t>
      </w:r>
    </w:p>
    <w:p w14:paraId="0A4F59E7" w14:textId="67F37798" w:rsidR="00E02251" w:rsidRPr="00D40A65" w:rsidRDefault="00E02251" w:rsidP="00D40A65">
      <w:pPr>
        <w:pStyle w:val="KOT-source"/>
        <w:spacing w:after="0"/>
        <w:rPr>
          <w:rFonts w:eastAsia="Calibri"/>
        </w:rPr>
      </w:pPr>
      <w:r w:rsidRPr="00EE28A4">
        <w:rPr>
          <w:rFonts w:eastAsia="Calibri" w:hint="cs"/>
          <w:b/>
          <w:bCs/>
          <w:rtl/>
        </w:rPr>
        <w:t>ניו זילנד</w:t>
      </w:r>
      <w:r w:rsidRPr="00D40A65">
        <w:rPr>
          <w:rFonts w:eastAsia="Calibri" w:hint="cs"/>
          <w:rtl/>
        </w:rPr>
        <w:t xml:space="preserve"> -</w:t>
      </w:r>
      <w:r w:rsidR="00D40A65" w:rsidRPr="00D40A65">
        <w:rPr>
          <w:rFonts w:eastAsia="Calibri" w:hint="cs"/>
          <w:rtl/>
        </w:rPr>
        <w:t xml:space="preserve"> </w:t>
      </w:r>
      <w:r w:rsidRPr="00D40A65">
        <w:rPr>
          <w:rFonts w:eastAsia="Calibri"/>
        </w:rPr>
        <w:t xml:space="preserve">State Services Commission, Public Service Workforce Data, December 2018 </w:t>
      </w:r>
    </w:p>
    <w:p w14:paraId="13B0953F" w14:textId="024003D9" w:rsidR="00E02251" w:rsidRPr="00D40A65" w:rsidRDefault="00E02251" w:rsidP="00D40A65">
      <w:pPr>
        <w:pStyle w:val="KOT-source"/>
        <w:rPr>
          <w:rFonts w:eastAsia="Calibri"/>
          <w:rtl/>
        </w:rPr>
      </w:pPr>
      <w:r w:rsidRPr="00EE28A4">
        <w:rPr>
          <w:rFonts w:eastAsia="Calibri" w:hint="cs"/>
          <w:b/>
          <w:bCs/>
          <w:rtl/>
        </w:rPr>
        <w:t>ישראל</w:t>
      </w:r>
      <w:r w:rsidRPr="00D40A65">
        <w:rPr>
          <w:rFonts w:eastAsia="Calibri" w:hint="cs"/>
          <w:rtl/>
        </w:rPr>
        <w:t xml:space="preserve"> -</w:t>
      </w:r>
      <w:r w:rsidRPr="00D40A65">
        <w:rPr>
          <w:rFonts w:eastAsia="Calibri"/>
          <w:rtl/>
        </w:rPr>
        <w:t xml:space="preserve"> </w:t>
      </w:r>
      <w:proofErr w:type="spellStart"/>
      <w:r w:rsidRPr="00D40A65">
        <w:rPr>
          <w:rFonts w:eastAsia="Calibri" w:hint="cs"/>
          <w:rtl/>
        </w:rPr>
        <w:t>נש"ם</w:t>
      </w:r>
      <w:proofErr w:type="spellEnd"/>
      <w:r w:rsidRPr="00D40A65">
        <w:rPr>
          <w:rFonts w:eastAsia="Calibri" w:hint="cs"/>
          <w:rtl/>
        </w:rPr>
        <w:t>, האגף לגיוון תעסוקתי, דוח גיוון וייצוג בשירות המדינה לשנת 2019, מאי 2020.</w:t>
      </w:r>
    </w:p>
    <w:p w14:paraId="648F9D86" w14:textId="77777777" w:rsidR="001474AA" w:rsidRPr="007A423E" w:rsidRDefault="001474AA" w:rsidP="001474AA">
      <w:pPr>
        <w:pStyle w:val="RESHET"/>
        <w:spacing w:line="260" w:lineRule="exact"/>
        <w:ind w:left="624" w:right="227"/>
        <w:rPr>
          <w:rFonts w:eastAsia="Calibri"/>
          <w:rtl/>
        </w:rPr>
      </w:pPr>
      <w:r w:rsidRPr="007A423E">
        <w:rPr>
          <w:rFonts w:eastAsia="Calibri" w:hint="cs"/>
          <w:rtl/>
        </w:rPr>
        <w:t>מהתרשימים עולה כי בישראל - כמו בקנדה, בבריטניה ובניו זילנד - רוב עובדי המדינה הם נשים. עם זאת, הפער בישראל בין שיעור הנשים בשירות המדינה ושיעורן בקרב הסגל הבכיר הוא הגדול ביותר (18%).</w:t>
      </w:r>
    </w:p>
    <w:p w14:paraId="3E00A5F8" w14:textId="77777777" w:rsidR="00E02251" w:rsidRPr="007A423E" w:rsidRDefault="00E02251" w:rsidP="00946977">
      <w:pPr>
        <w:numPr>
          <w:ilvl w:val="0"/>
          <w:numId w:val="18"/>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בתרשים שלהלן מוצגים שיעורי העובדים עם מוגבלות בשירות המדינה בבריטניה, בניו זילנד, בקנדה ובישראל, וכן שיעורם בכוח העבודה במדינה, בשנת 2019</w:t>
      </w:r>
      <w:r w:rsidRPr="007A423E">
        <w:rPr>
          <w:rFonts w:ascii="Tahoma" w:eastAsia="Rockwell" w:hAnsi="Tahoma" w:cs="Tahoma"/>
          <w:sz w:val="18"/>
          <w:szCs w:val="18"/>
          <w:rtl/>
        </w:rPr>
        <w:t>.</w:t>
      </w:r>
    </w:p>
    <w:p w14:paraId="39EBF66F" w14:textId="7CBC578D" w:rsidR="00E02251" w:rsidRPr="007A423E" w:rsidRDefault="001752F5" w:rsidP="00A604F3">
      <w:pPr>
        <w:pStyle w:val="KOT-TAB"/>
        <w:rPr>
          <w:rFonts w:eastAsia="Calibri"/>
          <w:rtl/>
        </w:rPr>
      </w:pPr>
      <w:r w:rsidRPr="007A423E">
        <w:rPr>
          <w:rFonts w:eastAsia="Calibri"/>
          <w:sz w:val="18"/>
          <w:szCs w:val="18"/>
          <w:rtl/>
        </w:rPr>
        <w:lastRenderedPageBreak/>
        <w:t xml:space="preserve">תרשים </w:t>
      </w:r>
      <w:r w:rsidRPr="007A423E">
        <w:rPr>
          <w:rFonts w:eastAsia="Calibri"/>
          <w:noProof/>
          <w:sz w:val="18"/>
          <w:szCs w:val="18"/>
          <w:rtl/>
        </w:rPr>
        <w:t>4</w:t>
      </w:r>
      <w:r w:rsidRPr="007A423E">
        <w:rPr>
          <w:rFonts w:eastAsia="Calibri" w:hint="cs"/>
          <w:sz w:val="18"/>
          <w:szCs w:val="18"/>
          <w:rtl/>
        </w:rPr>
        <w:t xml:space="preserve">: </w:t>
      </w:r>
      <w:r w:rsidR="00E02251" w:rsidRPr="007A423E">
        <w:rPr>
          <w:rFonts w:eastAsia="Calibri" w:hint="cs"/>
          <w:bCs/>
          <w:i/>
          <w:sz w:val="18"/>
          <w:szCs w:val="18"/>
          <w:rtl/>
        </w:rPr>
        <w:t xml:space="preserve">שיעור העובדים עם מוגבלות בשירות המדינה בהשוואה לשיעור העובדים עם מוגבלות בכוח העבודה, בשנת 2019 </w:t>
      </w:r>
    </w:p>
    <w:p w14:paraId="2B7E610E" w14:textId="692989DA" w:rsidR="00E959CA" w:rsidRPr="007A423E" w:rsidRDefault="00E959CA"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76569753" wp14:editId="32D16202">
            <wp:extent cx="4680000" cy="3052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0ABD9558" w14:textId="77777777" w:rsidR="00E02251" w:rsidRPr="00412449" w:rsidRDefault="00E02251" w:rsidP="00412449">
      <w:pPr>
        <w:pStyle w:val="KOT-source"/>
        <w:spacing w:after="0"/>
        <w:rPr>
          <w:rFonts w:eastAsia="Calibri"/>
          <w:b/>
          <w:bCs/>
          <w:rtl/>
        </w:rPr>
      </w:pPr>
      <w:r w:rsidRPr="00412449">
        <w:rPr>
          <w:rFonts w:eastAsia="Calibri" w:hint="cs"/>
          <w:b/>
          <w:bCs/>
          <w:rtl/>
        </w:rPr>
        <w:t>מקורות:</w:t>
      </w:r>
    </w:p>
    <w:p w14:paraId="5B744233" w14:textId="62D85487" w:rsidR="00E02251" w:rsidRPr="00412449" w:rsidRDefault="00E02251" w:rsidP="00412449">
      <w:pPr>
        <w:pStyle w:val="KOT-source"/>
        <w:spacing w:after="0"/>
        <w:rPr>
          <w:rFonts w:eastAsia="Calibri"/>
          <w:rtl/>
        </w:rPr>
      </w:pPr>
      <w:r w:rsidRPr="00EE28A4">
        <w:rPr>
          <w:rFonts w:eastAsia="Calibri" w:hint="cs"/>
          <w:b/>
          <w:bCs/>
          <w:rtl/>
        </w:rPr>
        <w:t>בריטניה</w:t>
      </w:r>
      <w:r w:rsidRPr="00412449">
        <w:rPr>
          <w:rFonts w:eastAsia="Calibri" w:hint="cs"/>
          <w:rtl/>
        </w:rPr>
        <w:t xml:space="preserve"> -</w:t>
      </w:r>
      <w:r w:rsidR="00412449" w:rsidRPr="00412449">
        <w:rPr>
          <w:rFonts w:eastAsia="Calibri" w:hint="cs"/>
          <w:rtl/>
        </w:rPr>
        <w:t xml:space="preserve"> </w:t>
      </w:r>
      <w:r w:rsidRPr="00412449">
        <w:rPr>
          <w:rFonts w:eastAsia="Calibri"/>
        </w:rPr>
        <w:t>Civil Service Diversity and Inclusion Dashboard, September 2019</w:t>
      </w:r>
    </w:p>
    <w:p w14:paraId="5CAA26AC" w14:textId="623BCBE5" w:rsidR="00E02251" w:rsidRPr="00412449" w:rsidRDefault="00E02251" w:rsidP="00412449">
      <w:pPr>
        <w:pStyle w:val="KOT-source"/>
        <w:spacing w:after="0"/>
        <w:rPr>
          <w:rFonts w:eastAsia="Calibri"/>
          <w:rtl/>
        </w:rPr>
      </w:pPr>
      <w:r w:rsidRPr="00EE28A4">
        <w:rPr>
          <w:rFonts w:eastAsia="Calibri" w:hint="cs"/>
          <w:b/>
          <w:bCs/>
          <w:rtl/>
        </w:rPr>
        <w:t>ניו זילנד</w:t>
      </w:r>
      <w:r w:rsidRPr="00412449">
        <w:rPr>
          <w:rFonts w:eastAsia="Calibri" w:hint="cs"/>
          <w:rtl/>
        </w:rPr>
        <w:t xml:space="preserve"> -</w:t>
      </w:r>
      <w:r w:rsidR="00412449" w:rsidRPr="00412449">
        <w:rPr>
          <w:rFonts w:eastAsia="Calibri" w:hint="cs"/>
          <w:rtl/>
        </w:rPr>
        <w:t xml:space="preserve"> </w:t>
      </w:r>
      <w:r w:rsidRPr="00412449">
        <w:rPr>
          <w:rFonts w:eastAsia="Calibri"/>
        </w:rPr>
        <w:t>State Services Commission, Public Service Workforce Data, December 2018</w:t>
      </w:r>
      <w:r w:rsidRPr="00412449">
        <w:rPr>
          <w:rFonts w:eastAsia="Calibri" w:hint="cs"/>
        </w:rPr>
        <w:t xml:space="preserve"> </w:t>
      </w:r>
    </w:p>
    <w:p w14:paraId="71726AB0" w14:textId="37D6D5E5" w:rsidR="00E02251" w:rsidRPr="00412449" w:rsidRDefault="00E02251" w:rsidP="00412449">
      <w:pPr>
        <w:pStyle w:val="KOT-source"/>
        <w:spacing w:after="0"/>
        <w:rPr>
          <w:rFonts w:eastAsia="Calibri"/>
        </w:rPr>
      </w:pPr>
      <w:r w:rsidRPr="00EE28A4">
        <w:rPr>
          <w:rFonts w:eastAsia="Calibri" w:hint="cs"/>
          <w:b/>
          <w:bCs/>
          <w:rtl/>
        </w:rPr>
        <w:t>קנדה</w:t>
      </w:r>
      <w:r w:rsidRPr="00412449">
        <w:rPr>
          <w:rFonts w:eastAsia="Calibri" w:hint="cs"/>
          <w:rtl/>
        </w:rPr>
        <w:t xml:space="preserve"> -</w:t>
      </w:r>
      <w:r w:rsidR="00412449" w:rsidRPr="00412449">
        <w:rPr>
          <w:rFonts w:eastAsia="Calibri" w:hint="cs"/>
          <w:rtl/>
        </w:rPr>
        <w:t xml:space="preserve"> </w:t>
      </w:r>
      <w:r w:rsidRPr="00412449">
        <w:rPr>
          <w:rFonts w:eastAsia="Calibri"/>
        </w:rPr>
        <w:t>Treasury Board of Canada Secretariat, Employment Equity in the Public Service of Canada 2018 - 2019</w:t>
      </w:r>
    </w:p>
    <w:p w14:paraId="6ED49222" w14:textId="47D8910D" w:rsidR="00E02251" w:rsidRPr="00412449" w:rsidRDefault="00E02251" w:rsidP="00412449">
      <w:pPr>
        <w:pStyle w:val="KOT-source"/>
        <w:rPr>
          <w:rFonts w:eastAsia="Calibri"/>
          <w:rtl/>
        </w:rPr>
      </w:pPr>
      <w:r w:rsidRPr="00EE28A4">
        <w:rPr>
          <w:rFonts w:eastAsia="Calibri" w:hint="cs"/>
          <w:b/>
          <w:bCs/>
          <w:rtl/>
        </w:rPr>
        <w:t>ישראל</w:t>
      </w:r>
      <w:r w:rsidRPr="00412449">
        <w:rPr>
          <w:rFonts w:eastAsia="Calibri" w:hint="cs"/>
          <w:rtl/>
        </w:rPr>
        <w:t xml:space="preserve"> </w:t>
      </w:r>
      <w:r w:rsidRPr="00412449">
        <w:rPr>
          <w:rFonts w:eastAsia="Calibri"/>
          <w:rtl/>
        </w:rPr>
        <w:t>-</w:t>
      </w:r>
      <w:r w:rsidRPr="00412449">
        <w:rPr>
          <w:rFonts w:eastAsia="Calibri" w:hint="cs"/>
          <w:rtl/>
        </w:rPr>
        <w:t xml:space="preserve"> </w:t>
      </w:r>
      <w:proofErr w:type="spellStart"/>
      <w:r w:rsidRPr="00412449">
        <w:rPr>
          <w:rFonts w:eastAsia="Calibri" w:hint="cs"/>
          <w:rtl/>
        </w:rPr>
        <w:t>נש"ם</w:t>
      </w:r>
      <w:proofErr w:type="spellEnd"/>
      <w:r w:rsidRPr="00412449">
        <w:rPr>
          <w:rFonts w:eastAsia="Calibri" w:hint="cs"/>
          <w:rtl/>
        </w:rPr>
        <w:t>, האגף לגיוון תעסוקתי, דוח גיוון וייצוג בשירות המדינה לשנת 2019, מאי 2020.</w:t>
      </w:r>
    </w:p>
    <w:p w14:paraId="7B88F348" w14:textId="77777777" w:rsidR="001474AA" w:rsidRPr="00412449" w:rsidRDefault="001474AA" w:rsidP="001474AA">
      <w:pPr>
        <w:pStyle w:val="RESHET"/>
        <w:spacing w:line="260" w:lineRule="exact"/>
        <w:ind w:left="624" w:right="227"/>
        <w:rPr>
          <w:rFonts w:eastAsia="Calibri"/>
          <w:rtl/>
        </w:rPr>
      </w:pPr>
      <w:r w:rsidRPr="00412449">
        <w:rPr>
          <w:rFonts w:eastAsia="Calibri" w:hint="cs"/>
          <w:rtl/>
        </w:rPr>
        <w:t>מהתרשים עולה כי שיעור העובדים עם מוגבלות בכוח העבודה בישראל (8%) ובקנדה (9%) הוא נמוך מאשר בניו זילנד (19%) ובבריטניה (13%). שיעור העובדים עם מוגבלות בשירות המדינה בישראל, כמו בקנדה, נמוך בהשוואה לשיעורם בניו זילנד ובבריטניה. בניו זילנד ובבריטניה שיעור העובדים עם מוגבלויות בשירות המדינה קרוב לשיעורם בכוח העבודה; בקנדה ובישראל שיעור העובדים עם מוגבלות בשירות המדינה הוא רק כמחצית שיעורם בכוח העבודה.</w:t>
      </w:r>
    </w:p>
    <w:p w14:paraId="61BA0764" w14:textId="77777777" w:rsidR="001474AA" w:rsidRPr="00412449" w:rsidRDefault="001474AA" w:rsidP="001474AA">
      <w:pPr>
        <w:pStyle w:val="RESHET"/>
        <w:spacing w:line="260" w:lineRule="exact"/>
        <w:ind w:left="624" w:right="227"/>
        <w:rPr>
          <w:rFonts w:eastAsia="Calibri"/>
          <w:rtl/>
        </w:rPr>
      </w:pPr>
      <w:r w:rsidRPr="00412449">
        <w:rPr>
          <w:rFonts w:eastAsia="Calibri" w:hint="cs"/>
          <w:rtl/>
        </w:rPr>
        <w:t>עוד עולה מהתרשים כי שיעור העובדים עם מוגבלות בשירות המדינה בישראל הוא הנמוך ביותר מקרב המדינות שנבדקו.</w:t>
      </w:r>
    </w:p>
    <w:p w14:paraId="1192947B" w14:textId="77777777" w:rsidR="00E02251" w:rsidRPr="007A423E" w:rsidRDefault="00E02251" w:rsidP="00A604F3">
      <w:pPr>
        <w:spacing w:line="260" w:lineRule="exact"/>
        <w:ind w:left="397"/>
        <w:jc w:val="both"/>
        <w:rPr>
          <w:rFonts w:ascii="Tahoma" w:eastAsia="Calibri" w:hAnsi="Tahoma" w:cs="Tahoma"/>
          <w:b/>
          <w:bCs/>
          <w:sz w:val="18"/>
          <w:szCs w:val="18"/>
          <w:rtl/>
        </w:rPr>
      </w:pPr>
    </w:p>
    <w:p w14:paraId="3F56F7C5" w14:textId="77777777" w:rsidR="00E02251" w:rsidRPr="004766C4" w:rsidRDefault="00E02251" w:rsidP="005713B2">
      <w:pPr>
        <w:pStyle w:val="KOT3N"/>
        <w:keepNext/>
        <w:keepLines/>
        <w:rPr>
          <w:rtl/>
        </w:rPr>
      </w:pPr>
      <w:r w:rsidRPr="004766C4">
        <w:rPr>
          <w:rFonts w:hint="cs"/>
          <w:rtl/>
        </w:rPr>
        <w:lastRenderedPageBreak/>
        <w:t>העסקת מגוון אוכלוסיות בשירות המדינה בישראל - תמונת מצב לשנת 2019</w:t>
      </w:r>
    </w:p>
    <w:p w14:paraId="066C1D2E"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בשירות המדינה</w:t>
      </w:r>
      <w:r w:rsidRPr="007A423E">
        <w:rPr>
          <w:rFonts w:ascii="Tahoma" w:eastAsia="Calibri" w:hAnsi="Tahoma" w:cs="Tahoma"/>
          <w:sz w:val="18"/>
          <w:szCs w:val="18"/>
          <w:rtl/>
        </w:rPr>
        <w:t xml:space="preserve"> הועסקו בשנת 2019 כ-</w:t>
      </w:r>
      <w:r w:rsidRPr="007A423E">
        <w:rPr>
          <w:rFonts w:ascii="Tahoma" w:eastAsia="Calibri" w:hAnsi="Tahoma" w:cs="Tahoma" w:hint="cs"/>
          <w:sz w:val="18"/>
          <w:szCs w:val="18"/>
          <w:rtl/>
        </w:rPr>
        <w:t>80,500 עובדים ב-79 גופים</w:t>
      </w:r>
      <w:r w:rsidRPr="007A423E">
        <w:rPr>
          <w:rFonts w:ascii="Tahoma" w:eastAsia="Calibri" w:hAnsi="Tahoma" w:cs="Tahoma"/>
          <w:sz w:val="18"/>
          <w:szCs w:val="18"/>
          <w:vertAlign w:val="superscript"/>
          <w:rtl/>
        </w:rPr>
        <w:footnoteReference w:id="9"/>
      </w:r>
      <w:r w:rsidRPr="007A423E">
        <w:rPr>
          <w:rFonts w:ascii="Tahoma" w:eastAsia="Calibri" w:hAnsi="Tahoma" w:cs="Tahoma" w:hint="cs"/>
          <w:sz w:val="18"/>
          <w:szCs w:val="18"/>
          <w:rtl/>
        </w:rPr>
        <w:t>, כ-62% מהם נשים. בלוחות ובתרשימים בפרק זה מוצגים נתונים על עובדים הנמנים עם האוכלוסיות הזכאיות לייצוג הולם ושיעורם מכלל עובדי המדינה, בהיבטים שונים, בפילוח לסוגי גופים ממשלתיים - משרדי ממשלה, יחידות סמך ובתי חולים ממשלתיים.</w:t>
      </w:r>
    </w:p>
    <w:p w14:paraId="7CA834AA" w14:textId="77777777" w:rsidR="00E02251" w:rsidRPr="007A423E" w:rsidRDefault="00E02251" w:rsidP="00946977">
      <w:pPr>
        <w:numPr>
          <w:ilvl w:val="0"/>
          <w:numId w:val="11"/>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בלוח שלהלן מוצגים נתונים על מספר הגופים והעובדים בכל אחד מסוגי הגופים הממשלתיים, בשנת 2019.</w:t>
      </w:r>
    </w:p>
    <w:p w14:paraId="5BF95E7C" w14:textId="01F2BF6E" w:rsidR="00E02251" w:rsidRPr="00412449" w:rsidRDefault="001752F5" w:rsidP="00412449">
      <w:pPr>
        <w:pStyle w:val="KOT-TAB"/>
        <w:rPr>
          <w:rFonts w:eastAsia="Calibri"/>
          <w:b/>
          <w:bCs/>
          <w:rtl/>
        </w:rPr>
      </w:pPr>
      <w:r w:rsidRPr="007A423E">
        <w:rPr>
          <w:rFonts w:eastAsia="Calibri"/>
          <w:rtl/>
        </w:rPr>
        <w:t xml:space="preserve">לוח </w:t>
      </w:r>
      <w:r w:rsidRPr="007A423E">
        <w:rPr>
          <w:rFonts w:eastAsia="Calibri"/>
          <w:noProof/>
          <w:rtl/>
        </w:rPr>
        <w:t>2</w:t>
      </w:r>
      <w:r w:rsidRPr="007A423E">
        <w:rPr>
          <w:rFonts w:eastAsia="Calibri" w:hint="cs"/>
          <w:rtl/>
        </w:rPr>
        <w:t xml:space="preserve">: </w:t>
      </w:r>
      <w:r w:rsidR="00E02251" w:rsidRPr="00412449">
        <w:rPr>
          <w:rFonts w:eastAsia="Calibri" w:hint="cs"/>
          <w:b/>
          <w:bCs/>
          <w:rtl/>
        </w:rPr>
        <w:t>מספר גופים ממשלתיים, מספר העובדים בהם ושיעורם מעובדי המדינה, לפי סוגי הגופים הממשלתיים, בשנת 2019</w:t>
      </w:r>
    </w:p>
    <w:tbl>
      <w:tblPr>
        <w:bidiVisual/>
        <w:tblW w:w="7371"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043"/>
        <w:gridCol w:w="1378"/>
        <w:gridCol w:w="1624"/>
        <w:gridCol w:w="2326"/>
      </w:tblGrid>
      <w:tr w:rsidR="00E02251" w14:paraId="7F7A1CD4" w14:textId="77777777" w:rsidTr="000643C8">
        <w:trPr>
          <w:tblHeader/>
          <w:jc w:val="center"/>
        </w:trPr>
        <w:tc>
          <w:tcPr>
            <w:tcW w:w="0" w:type="auto"/>
            <w:tcBorders>
              <w:bottom w:val="single" w:sz="8" w:space="0" w:color="auto"/>
            </w:tcBorders>
            <w:shd w:val="clear" w:color="auto" w:fill="C6DCE4"/>
            <w:vAlign w:val="bottom"/>
          </w:tcPr>
          <w:p w14:paraId="08AA974A"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p>
        </w:tc>
        <w:tc>
          <w:tcPr>
            <w:tcW w:w="0" w:type="auto"/>
            <w:tcBorders>
              <w:bottom w:val="single" w:sz="8" w:space="0" w:color="auto"/>
            </w:tcBorders>
            <w:shd w:val="clear" w:color="auto" w:fill="C6DCE4"/>
            <w:vAlign w:val="bottom"/>
          </w:tcPr>
          <w:p w14:paraId="137A9600" w14:textId="0A60C028"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 xml:space="preserve">מספר הגופים </w:t>
            </w:r>
            <w:r w:rsidR="000643C8">
              <w:rPr>
                <w:rFonts w:ascii="Tahoma" w:hAnsi="Tahoma" w:cs="Tahoma"/>
                <w:color w:val="0D0D0D" w:themeColor="text1" w:themeTint="F2"/>
                <w:sz w:val="16"/>
                <w:szCs w:val="16"/>
                <w:rtl/>
              </w:rPr>
              <w:br/>
            </w:r>
            <w:r w:rsidRPr="000643C8">
              <w:rPr>
                <w:rFonts w:ascii="Tahoma" w:hAnsi="Tahoma" w:cs="Tahoma" w:hint="cs"/>
                <w:color w:val="0D0D0D" w:themeColor="text1" w:themeTint="F2"/>
                <w:sz w:val="16"/>
                <w:szCs w:val="16"/>
                <w:rtl/>
              </w:rPr>
              <w:t>הממשלתיים</w:t>
            </w:r>
          </w:p>
        </w:tc>
        <w:tc>
          <w:tcPr>
            <w:tcW w:w="0" w:type="auto"/>
            <w:tcBorders>
              <w:bottom w:val="single" w:sz="8" w:space="0" w:color="auto"/>
            </w:tcBorders>
            <w:shd w:val="clear" w:color="auto" w:fill="C6DCE4"/>
            <w:vAlign w:val="bottom"/>
          </w:tcPr>
          <w:p w14:paraId="60D9469B" w14:textId="1069771F"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 xml:space="preserve">מספר העובדים </w:t>
            </w:r>
            <w:r w:rsidR="000643C8">
              <w:rPr>
                <w:rFonts w:ascii="Tahoma" w:hAnsi="Tahoma" w:cs="Tahoma"/>
                <w:color w:val="0D0D0D" w:themeColor="text1" w:themeTint="F2"/>
                <w:sz w:val="16"/>
                <w:szCs w:val="16"/>
                <w:rtl/>
              </w:rPr>
              <w:br/>
            </w:r>
            <w:r w:rsidRPr="000643C8">
              <w:rPr>
                <w:rFonts w:ascii="Tahoma" w:hAnsi="Tahoma" w:cs="Tahoma" w:hint="cs"/>
                <w:color w:val="0D0D0D" w:themeColor="text1" w:themeTint="F2"/>
                <w:sz w:val="16"/>
                <w:szCs w:val="16"/>
                <w:rtl/>
              </w:rPr>
              <w:t>(מעוגל לאלפים)</w:t>
            </w:r>
          </w:p>
        </w:tc>
        <w:tc>
          <w:tcPr>
            <w:tcW w:w="0" w:type="auto"/>
            <w:tcBorders>
              <w:bottom w:val="single" w:sz="8" w:space="0" w:color="auto"/>
            </w:tcBorders>
            <w:shd w:val="clear" w:color="auto" w:fill="C6DCE4"/>
            <w:vAlign w:val="bottom"/>
          </w:tcPr>
          <w:p w14:paraId="0A768287" w14:textId="390B87AD"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 xml:space="preserve">שיעור העובדים מסך </w:t>
            </w:r>
            <w:r w:rsidR="000643C8">
              <w:rPr>
                <w:rFonts w:ascii="Tahoma" w:hAnsi="Tahoma" w:cs="Tahoma"/>
                <w:color w:val="0D0D0D" w:themeColor="text1" w:themeTint="F2"/>
                <w:sz w:val="16"/>
                <w:szCs w:val="16"/>
                <w:rtl/>
              </w:rPr>
              <w:br/>
            </w:r>
            <w:r w:rsidRPr="000643C8">
              <w:rPr>
                <w:rFonts w:ascii="Tahoma" w:hAnsi="Tahoma" w:cs="Tahoma" w:hint="cs"/>
                <w:color w:val="0D0D0D" w:themeColor="text1" w:themeTint="F2"/>
                <w:sz w:val="16"/>
                <w:szCs w:val="16"/>
                <w:rtl/>
              </w:rPr>
              <w:t>העובדים בשירות המדינה</w:t>
            </w:r>
          </w:p>
        </w:tc>
      </w:tr>
      <w:tr w:rsidR="00E02251" w14:paraId="4EE2FF22" w14:textId="77777777" w:rsidTr="000643C8">
        <w:trPr>
          <w:jc w:val="center"/>
        </w:trPr>
        <w:tc>
          <w:tcPr>
            <w:tcW w:w="0" w:type="auto"/>
            <w:tcBorders>
              <w:top w:val="single" w:sz="8" w:space="0" w:color="auto"/>
            </w:tcBorders>
            <w:shd w:val="clear" w:color="auto" w:fill="DBE8EE"/>
          </w:tcPr>
          <w:p w14:paraId="0AB0DC2B"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משרדי ממשלה</w:t>
            </w:r>
          </w:p>
        </w:tc>
        <w:tc>
          <w:tcPr>
            <w:tcW w:w="0" w:type="auto"/>
            <w:tcBorders>
              <w:top w:val="single" w:sz="8" w:space="0" w:color="auto"/>
            </w:tcBorders>
            <w:shd w:val="clear" w:color="auto" w:fill="DBE8EE"/>
          </w:tcPr>
          <w:p w14:paraId="3DFB0782"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27</w:t>
            </w:r>
          </w:p>
        </w:tc>
        <w:tc>
          <w:tcPr>
            <w:tcW w:w="0" w:type="auto"/>
            <w:tcBorders>
              <w:top w:val="single" w:sz="8" w:space="0" w:color="auto"/>
            </w:tcBorders>
            <w:shd w:val="clear" w:color="auto" w:fill="DBE8EE"/>
          </w:tcPr>
          <w:p w14:paraId="625BCE4E"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25,000</w:t>
            </w:r>
          </w:p>
        </w:tc>
        <w:tc>
          <w:tcPr>
            <w:tcW w:w="0" w:type="auto"/>
            <w:tcBorders>
              <w:top w:val="single" w:sz="8" w:space="0" w:color="auto"/>
            </w:tcBorders>
            <w:shd w:val="clear" w:color="auto" w:fill="DBE8EE"/>
          </w:tcPr>
          <w:p w14:paraId="77067C7F"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31%</w:t>
            </w:r>
          </w:p>
        </w:tc>
      </w:tr>
      <w:tr w:rsidR="00E02251" w14:paraId="66288AF4" w14:textId="77777777" w:rsidTr="000643C8">
        <w:trPr>
          <w:jc w:val="center"/>
        </w:trPr>
        <w:tc>
          <w:tcPr>
            <w:tcW w:w="0" w:type="auto"/>
            <w:shd w:val="clear" w:color="auto" w:fill="ECF4F5"/>
          </w:tcPr>
          <w:p w14:paraId="7562A3E0"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יחידות סמך</w:t>
            </w:r>
            <w:r w:rsidRPr="000643C8">
              <w:rPr>
                <w:rFonts w:ascii="Tahoma" w:hAnsi="Tahoma" w:cs="Tahoma"/>
                <w:color w:val="0D0D0D" w:themeColor="text1" w:themeTint="F2"/>
                <w:sz w:val="16"/>
                <w:szCs w:val="16"/>
                <w:vertAlign w:val="superscript"/>
                <w:rtl/>
              </w:rPr>
              <w:footnoteReference w:id="10"/>
            </w:r>
            <w:r w:rsidRPr="000643C8">
              <w:rPr>
                <w:rFonts w:ascii="Tahoma" w:hAnsi="Tahoma" w:cs="Tahoma" w:hint="cs"/>
                <w:color w:val="0D0D0D" w:themeColor="text1" w:themeTint="F2"/>
                <w:sz w:val="16"/>
                <w:szCs w:val="16"/>
                <w:rtl/>
              </w:rPr>
              <w:t xml:space="preserve"> </w:t>
            </w:r>
          </w:p>
        </w:tc>
        <w:tc>
          <w:tcPr>
            <w:tcW w:w="0" w:type="auto"/>
            <w:shd w:val="clear" w:color="auto" w:fill="ECF4F5"/>
          </w:tcPr>
          <w:p w14:paraId="6435B11F"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30</w:t>
            </w:r>
          </w:p>
        </w:tc>
        <w:tc>
          <w:tcPr>
            <w:tcW w:w="0" w:type="auto"/>
            <w:shd w:val="clear" w:color="auto" w:fill="ECF4F5"/>
          </w:tcPr>
          <w:p w14:paraId="7AD8F010"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23,000</w:t>
            </w:r>
          </w:p>
        </w:tc>
        <w:tc>
          <w:tcPr>
            <w:tcW w:w="0" w:type="auto"/>
            <w:shd w:val="clear" w:color="auto" w:fill="ECF4F5"/>
          </w:tcPr>
          <w:p w14:paraId="6F7E950A"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29%</w:t>
            </w:r>
          </w:p>
        </w:tc>
      </w:tr>
      <w:tr w:rsidR="00E02251" w14:paraId="608969AE" w14:textId="77777777" w:rsidTr="000643C8">
        <w:trPr>
          <w:jc w:val="center"/>
        </w:trPr>
        <w:tc>
          <w:tcPr>
            <w:tcW w:w="0" w:type="auto"/>
            <w:shd w:val="clear" w:color="auto" w:fill="DBE8EE"/>
          </w:tcPr>
          <w:p w14:paraId="3C67A941"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בתי חולים ממשלתיים</w:t>
            </w:r>
          </w:p>
        </w:tc>
        <w:tc>
          <w:tcPr>
            <w:tcW w:w="0" w:type="auto"/>
            <w:shd w:val="clear" w:color="auto" w:fill="DBE8EE"/>
          </w:tcPr>
          <w:p w14:paraId="6FD4EAB1"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22</w:t>
            </w:r>
          </w:p>
        </w:tc>
        <w:tc>
          <w:tcPr>
            <w:tcW w:w="0" w:type="auto"/>
            <w:shd w:val="clear" w:color="auto" w:fill="DBE8EE"/>
          </w:tcPr>
          <w:p w14:paraId="563C7E76"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32,000</w:t>
            </w:r>
          </w:p>
        </w:tc>
        <w:tc>
          <w:tcPr>
            <w:tcW w:w="0" w:type="auto"/>
            <w:shd w:val="clear" w:color="auto" w:fill="DBE8EE"/>
          </w:tcPr>
          <w:p w14:paraId="69CC5FF0" w14:textId="77777777" w:rsidR="00E02251" w:rsidRPr="000643C8" w:rsidRDefault="00E02251" w:rsidP="000643C8">
            <w:pPr>
              <w:tabs>
                <w:tab w:val="left" w:pos="424"/>
              </w:tabs>
              <w:spacing w:before="60" w:after="60" w:line="180" w:lineRule="exact"/>
              <w:rPr>
                <w:rFonts w:ascii="Tahoma" w:hAnsi="Tahoma" w:cs="Tahoma"/>
                <w:color w:val="0D0D0D" w:themeColor="text1" w:themeTint="F2"/>
                <w:sz w:val="16"/>
                <w:szCs w:val="16"/>
                <w:rtl/>
              </w:rPr>
            </w:pPr>
            <w:r w:rsidRPr="000643C8">
              <w:rPr>
                <w:rFonts w:ascii="Tahoma" w:hAnsi="Tahoma" w:cs="Tahoma" w:hint="cs"/>
                <w:color w:val="0D0D0D" w:themeColor="text1" w:themeTint="F2"/>
                <w:sz w:val="16"/>
                <w:szCs w:val="16"/>
                <w:rtl/>
              </w:rPr>
              <w:t>40%</w:t>
            </w:r>
          </w:p>
        </w:tc>
      </w:tr>
      <w:tr w:rsidR="00E02251" w:rsidRPr="007A423E" w14:paraId="35676B73" w14:textId="77777777" w:rsidTr="00327806">
        <w:trPr>
          <w:jc w:val="center"/>
        </w:trPr>
        <w:tc>
          <w:tcPr>
            <w:tcW w:w="0" w:type="auto"/>
            <w:shd w:val="clear" w:color="auto" w:fill="C6DCE4"/>
          </w:tcPr>
          <w:p w14:paraId="12A81CD8" w14:textId="77777777" w:rsidR="00E02251" w:rsidRPr="00327806" w:rsidRDefault="00E02251" w:rsidP="000643C8">
            <w:pPr>
              <w:tabs>
                <w:tab w:val="left" w:pos="424"/>
              </w:tabs>
              <w:spacing w:before="60" w:after="60" w:line="180" w:lineRule="exact"/>
              <w:rPr>
                <w:rFonts w:ascii="Tahoma" w:hAnsi="Tahoma" w:cs="Tahoma"/>
                <w:b/>
                <w:bCs/>
                <w:color w:val="0D0D0D" w:themeColor="text1" w:themeTint="F2"/>
                <w:sz w:val="16"/>
                <w:szCs w:val="16"/>
                <w:rtl/>
              </w:rPr>
            </w:pPr>
            <w:r w:rsidRPr="00327806">
              <w:rPr>
                <w:rFonts w:ascii="Tahoma" w:hAnsi="Tahoma" w:cs="Tahoma" w:hint="cs"/>
                <w:b/>
                <w:bCs/>
                <w:color w:val="0D0D0D" w:themeColor="text1" w:themeTint="F2"/>
                <w:sz w:val="16"/>
                <w:szCs w:val="16"/>
                <w:rtl/>
              </w:rPr>
              <w:t>כלל שירות המדינה</w:t>
            </w:r>
          </w:p>
        </w:tc>
        <w:tc>
          <w:tcPr>
            <w:tcW w:w="0" w:type="auto"/>
            <w:shd w:val="clear" w:color="auto" w:fill="C6DCE4"/>
          </w:tcPr>
          <w:p w14:paraId="56673BC5" w14:textId="77777777" w:rsidR="00E02251" w:rsidRPr="00327806" w:rsidRDefault="00E02251" w:rsidP="000643C8">
            <w:pPr>
              <w:tabs>
                <w:tab w:val="left" w:pos="424"/>
              </w:tabs>
              <w:spacing w:before="60" w:after="60" w:line="180" w:lineRule="exact"/>
              <w:rPr>
                <w:rFonts w:ascii="Tahoma" w:hAnsi="Tahoma" w:cs="Tahoma"/>
                <w:b/>
                <w:bCs/>
                <w:color w:val="0D0D0D" w:themeColor="text1" w:themeTint="F2"/>
                <w:sz w:val="16"/>
                <w:szCs w:val="16"/>
                <w:rtl/>
              </w:rPr>
            </w:pPr>
            <w:r w:rsidRPr="00327806">
              <w:rPr>
                <w:rFonts w:ascii="Tahoma" w:hAnsi="Tahoma" w:cs="Tahoma" w:hint="cs"/>
                <w:b/>
                <w:bCs/>
                <w:color w:val="0D0D0D" w:themeColor="text1" w:themeTint="F2"/>
                <w:sz w:val="16"/>
                <w:szCs w:val="16"/>
                <w:rtl/>
              </w:rPr>
              <w:t>79</w:t>
            </w:r>
          </w:p>
        </w:tc>
        <w:tc>
          <w:tcPr>
            <w:tcW w:w="0" w:type="auto"/>
            <w:shd w:val="clear" w:color="auto" w:fill="C6DCE4"/>
          </w:tcPr>
          <w:p w14:paraId="516CE256" w14:textId="77777777" w:rsidR="00E02251" w:rsidRPr="00327806" w:rsidRDefault="00E02251" w:rsidP="000643C8">
            <w:pPr>
              <w:tabs>
                <w:tab w:val="left" w:pos="424"/>
              </w:tabs>
              <w:spacing w:before="60" w:after="60" w:line="180" w:lineRule="exact"/>
              <w:rPr>
                <w:rFonts w:ascii="Tahoma" w:hAnsi="Tahoma" w:cs="Tahoma"/>
                <w:b/>
                <w:bCs/>
                <w:color w:val="0D0D0D" w:themeColor="text1" w:themeTint="F2"/>
                <w:sz w:val="16"/>
                <w:szCs w:val="16"/>
                <w:rtl/>
              </w:rPr>
            </w:pPr>
            <w:r w:rsidRPr="00327806">
              <w:rPr>
                <w:rFonts w:ascii="Tahoma" w:hAnsi="Tahoma" w:cs="Tahoma" w:hint="cs"/>
                <w:b/>
                <w:bCs/>
                <w:color w:val="0D0D0D" w:themeColor="text1" w:themeTint="F2"/>
                <w:sz w:val="16"/>
                <w:szCs w:val="16"/>
                <w:rtl/>
              </w:rPr>
              <w:t>80,000</w:t>
            </w:r>
          </w:p>
        </w:tc>
        <w:tc>
          <w:tcPr>
            <w:tcW w:w="0" w:type="auto"/>
            <w:shd w:val="clear" w:color="auto" w:fill="C6DCE4"/>
          </w:tcPr>
          <w:p w14:paraId="5933DB0D" w14:textId="77777777" w:rsidR="00E02251" w:rsidRPr="00327806" w:rsidRDefault="00E02251" w:rsidP="000643C8">
            <w:pPr>
              <w:tabs>
                <w:tab w:val="left" w:pos="424"/>
              </w:tabs>
              <w:spacing w:before="60" w:after="60" w:line="180" w:lineRule="exact"/>
              <w:rPr>
                <w:rFonts w:ascii="Tahoma" w:hAnsi="Tahoma" w:cs="Tahoma"/>
                <w:b/>
                <w:bCs/>
                <w:color w:val="0D0D0D" w:themeColor="text1" w:themeTint="F2"/>
                <w:sz w:val="16"/>
                <w:szCs w:val="16"/>
                <w:rtl/>
              </w:rPr>
            </w:pPr>
            <w:r w:rsidRPr="00327806">
              <w:rPr>
                <w:rFonts w:ascii="Tahoma" w:hAnsi="Tahoma" w:cs="Tahoma" w:hint="cs"/>
                <w:b/>
                <w:bCs/>
                <w:color w:val="0D0D0D" w:themeColor="text1" w:themeTint="F2"/>
                <w:sz w:val="16"/>
                <w:szCs w:val="16"/>
                <w:rtl/>
              </w:rPr>
              <w:t>100%</w:t>
            </w:r>
          </w:p>
        </w:tc>
      </w:tr>
    </w:tbl>
    <w:p w14:paraId="5B91D991" w14:textId="77777777" w:rsidR="00E02251" w:rsidRPr="007A423E" w:rsidRDefault="00E02251" w:rsidP="00213D0D">
      <w:pPr>
        <w:pStyle w:val="KOT-source"/>
        <w:spacing w:before="120"/>
        <w:rPr>
          <w:rFonts w:eastAsia="Calibri"/>
          <w:rtl/>
        </w:rPr>
      </w:pPr>
      <w:r w:rsidRPr="007A423E">
        <w:rPr>
          <w:rFonts w:eastAsia="Calibri" w:hint="cs"/>
          <w:rtl/>
        </w:rPr>
        <w:t xml:space="preserve">מקור: נתוני </w:t>
      </w:r>
      <w:proofErr w:type="spellStart"/>
      <w:r w:rsidRPr="007A423E">
        <w:rPr>
          <w:rFonts w:eastAsia="Calibri" w:hint="cs"/>
          <w:rtl/>
        </w:rPr>
        <w:t>נש"ם</w:t>
      </w:r>
      <w:proofErr w:type="spellEnd"/>
      <w:r w:rsidRPr="007A423E">
        <w:rPr>
          <w:rFonts w:eastAsia="Calibri" w:hint="cs"/>
          <w:rtl/>
        </w:rPr>
        <w:t>, בעיבוד משרד מבקר המדינה</w:t>
      </w:r>
    </w:p>
    <w:p w14:paraId="055471C3" w14:textId="77777777" w:rsidR="00E02251" w:rsidRPr="007A423E" w:rsidRDefault="00E02251" w:rsidP="00946977">
      <w:pPr>
        <w:numPr>
          <w:ilvl w:val="0"/>
          <w:numId w:val="11"/>
        </w:numPr>
        <w:spacing w:line="260" w:lineRule="exact"/>
        <w:ind w:left="397" w:hanging="397"/>
        <w:jc w:val="both"/>
        <w:rPr>
          <w:rFonts w:ascii="Tahoma" w:eastAsia="Times New Roman" w:hAnsi="Tahoma" w:cs="Tahoma"/>
          <w:sz w:val="18"/>
          <w:szCs w:val="18"/>
          <w:rtl/>
        </w:rPr>
      </w:pPr>
      <w:r w:rsidRPr="007A423E">
        <w:rPr>
          <w:rFonts w:ascii="Tahoma" w:eastAsia="Calibri" w:hAnsi="Tahoma" w:cs="Tahoma" w:hint="eastAsia"/>
          <w:sz w:val="18"/>
          <w:szCs w:val="18"/>
          <w:rtl/>
        </w:rPr>
        <w:t>בתרשים</w:t>
      </w:r>
      <w:r w:rsidRPr="007A423E">
        <w:rPr>
          <w:rFonts w:ascii="Tahoma" w:eastAsia="Calibri" w:hAnsi="Tahoma" w:cs="Tahoma"/>
          <w:sz w:val="18"/>
          <w:szCs w:val="18"/>
          <w:rtl/>
        </w:rPr>
        <w:t xml:space="preserve"> שלהלן יוצג שיעור העובדים </w:t>
      </w:r>
      <w:r w:rsidRPr="007A423E">
        <w:rPr>
          <w:rFonts w:ascii="Tahoma" w:eastAsia="Calibri" w:hAnsi="Tahoma" w:cs="Tahoma" w:hint="cs"/>
          <w:sz w:val="18"/>
          <w:szCs w:val="18"/>
          <w:rtl/>
        </w:rPr>
        <w:t xml:space="preserve">מהאוכלוסיות הזכאיות לייצוג הולם </w:t>
      </w:r>
      <w:r w:rsidRPr="007A423E">
        <w:rPr>
          <w:rFonts w:ascii="Tahoma" w:eastAsia="Calibri" w:hAnsi="Tahoma" w:cs="Tahoma"/>
          <w:sz w:val="18"/>
          <w:szCs w:val="18"/>
          <w:rtl/>
        </w:rPr>
        <w:t>מכלל עובדי המדינה</w:t>
      </w:r>
      <w:r w:rsidRPr="007A423E">
        <w:rPr>
          <w:rFonts w:ascii="Tahoma" w:eastAsia="Calibri" w:hAnsi="Tahoma" w:cs="Tahoma" w:hint="cs"/>
          <w:sz w:val="18"/>
          <w:szCs w:val="18"/>
          <w:rtl/>
        </w:rPr>
        <w:t xml:space="preserve"> (החברה הערבית, יוצאי אתיופיה, החברה החרדית ואנשים עם מוגבלות)</w:t>
      </w:r>
      <w:r w:rsidRPr="007A423E">
        <w:rPr>
          <w:rFonts w:ascii="Tahoma" w:eastAsia="Calibri" w:hAnsi="Tahoma" w:cs="Tahoma"/>
          <w:sz w:val="18"/>
          <w:szCs w:val="18"/>
          <w:rtl/>
        </w:rPr>
        <w:t xml:space="preserve">, אל מול שיעור העובדים מקרב </w:t>
      </w:r>
      <w:r w:rsidRPr="007A423E">
        <w:rPr>
          <w:rFonts w:ascii="Tahoma" w:eastAsia="Calibri" w:hAnsi="Tahoma" w:cs="Tahoma" w:hint="cs"/>
          <w:sz w:val="18"/>
          <w:szCs w:val="18"/>
          <w:rtl/>
        </w:rPr>
        <w:t>אוכלוסיות</w:t>
      </w:r>
      <w:r w:rsidRPr="007A423E">
        <w:rPr>
          <w:rFonts w:ascii="Tahoma" w:eastAsia="Calibri" w:hAnsi="Tahoma" w:cs="Tahoma"/>
          <w:sz w:val="18"/>
          <w:szCs w:val="18"/>
          <w:rtl/>
        </w:rPr>
        <w:t xml:space="preserve"> אלה מכלל </w:t>
      </w:r>
      <w:r w:rsidRPr="007A423E">
        <w:rPr>
          <w:rFonts w:ascii="Tahoma" w:eastAsia="Calibri" w:hAnsi="Tahoma" w:cs="Tahoma" w:hint="cs"/>
          <w:sz w:val="18"/>
          <w:szCs w:val="18"/>
          <w:rtl/>
        </w:rPr>
        <w:t>אלו שב</w:t>
      </w:r>
      <w:r w:rsidRPr="007A423E">
        <w:rPr>
          <w:rFonts w:ascii="Tahoma" w:eastAsia="Calibri" w:hAnsi="Tahoma" w:cs="Tahoma"/>
          <w:sz w:val="18"/>
          <w:szCs w:val="18"/>
          <w:rtl/>
        </w:rPr>
        <w:t>גיל העבודה (18</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64)</w:t>
      </w:r>
      <w:r w:rsidRPr="007A423E">
        <w:rPr>
          <w:rFonts w:ascii="Tahoma" w:eastAsia="Calibri" w:hAnsi="Tahoma" w:cs="Tahoma" w:hint="cs"/>
          <w:sz w:val="18"/>
          <w:szCs w:val="18"/>
          <w:rtl/>
        </w:rPr>
        <w:t xml:space="preserve"> באוכלוסייה</w:t>
      </w:r>
      <w:r w:rsidRPr="007A423E">
        <w:rPr>
          <w:rFonts w:ascii="Tahoma" w:eastAsia="Calibri" w:hAnsi="Tahoma" w:cs="Tahoma"/>
          <w:sz w:val="18"/>
          <w:szCs w:val="18"/>
          <w:vertAlign w:val="superscript"/>
          <w:rtl/>
        </w:rPr>
        <w:footnoteReference w:id="11"/>
      </w:r>
      <w:r w:rsidRPr="007A423E">
        <w:rPr>
          <w:rFonts w:ascii="Tahoma" w:eastAsia="Times New Roman" w:hAnsi="Tahoma" w:cs="Tahoma"/>
          <w:sz w:val="18"/>
          <w:szCs w:val="18"/>
          <w:rtl/>
        </w:rPr>
        <w:t>.</w:t>
      </w:r>
    </w:p>
    <w:p w14:paraId="139CF067" w14:textId="77777777" w:rsidR="00E02251" w:rsidRPr="007A423E" w:rsidRDefault="00E02251" w:rsidP="00A604F3">
      <w:pPr>
        <w:bidi w:val="0"/>
        <w:spacing w:line="260" w:lineRule="exact"/>
        <w:jc w:val="both"/>
        <w:rPr>
          <w:rFonts w:ascii="Tahoma" w:hAnsi="Tahoma" w:cs="Tahoma"/>
          <w:sz w:val="18"/>
          <w:szCs w:val="18"/>
          <w:rtl/>
        </w:rPr>
      </w:pPr>
      <w:r w:rsidRPr="007A423E">
        <w:rPr>
          <w:rFonts w:ascii="Tahoma" w:hAnsi="Tahoma" w:cs="Tahoma"/>
          <w:sz w:val="18"/>
          <w:szCs w:val="18"/>
        </w:rPr>
        <w:br w:type="page"/>
      </w:r>
    </w:p>
    <w:p w14:paraId="06BF597E" w14:textId="633B47DA" w:rsidR="00E02251" w:rsidRDefault="001752F5" w:rsidP="00A604F3">
      <w:pPr>
        <w:pStyle w:val="KOT-TAB"/>
        <w:rPr>
          <w:rFonts w:eastAsia="Calibri"/>
          <w:b/>
          <w:bCs/>
          <w:rtl/>
        </w:rPr>
      </w:pPr>
      <w:r w:rsidRPr="00195746">
        <w:rPr>
          <w:rFonts w:eastAsia="Calibri"/>
          <w:rtl/>
        </w:rPr>
        <w:lastRenderedPageBreak/>
        <w:t xml:space="preserve">תרשים </w:t>
      </w:r>
      <w:r w:rsidRPr="00195746">
        <w:rPr>
          <w:rFonts w:eastAsia="Calibri"/>
          <w:noProof/>
          <w:rtl/>
        </w:rPr>
        <w:t>5</w:t>
      </w:r>
      <w:r w:rsidRPr="00195746">
        <w:rPr>
          <w:rFonts w:eastAsia="Calibri" w:hint="cs"/>
          <w:rtl/>
        </w:rPr>
        <w:t xml:space="preserve">: </w:t>
      </w:r>
      <w:r w:rsidR="00E02251" w:rsidRPr="00195746">
        <w:rPr>
          <w:rFonts w:eastAsia="Calibri"/>
          <w:b/>
          <w:bCs/>
          <w:rtl/>
        </w:rPr>
        <w:t>שיעור הייצוג של עובדים מקרב</w:t>
      </w:r>
      <w:r w:rsidR="00E02251" w:rsidRPr="00195746">
        <w:rPr>
          <w:rFonts w:eastAsia="Calibri" w:hint="cs"/>
          <w:b/>
          <w:bCs/>
          <w:rtl/>
        </w:rPr>
        <w:t xml:space="preserve"> אוכלוסיות הזכאיות לייצוג הולם בשירות המדינה</w:t>
      </w:r>
      <w:r w:rsidR="00943113" w:rsidRPr="007A423E">
        <w:rPr>
          <w:rFonts w:eastAsia="Calibri"/>
          <w:b/>
          <w:bCs/>
          <w:sz w:val="18"/>
          <w:szCs w:val="18"/>
          <w:vertAlign w:val="superscript"/>
          <w:rtl/>
        </w:rPr>
        <w:footnoteReference w:id="12"/>
      </w:r>
      <w:r w:rsidR="00E02251" w:rsidRPr="00195746">
        <w:rPr>
          <w:rFonts w:eastAsia="Calibri" w:hint="cs"/>
          <w:b/>
          <w:bCs/>
          <w:rtl/>
        </w:rPr>
        <w:t xml:space="preserve"> </w:t>
      </w:r>
      <w:r w:rsidR="00E02251" w:rsidRPr="00195746">
        <w:rPr>
          <w:rFonts w:eastAsia="Calibri"/>
          <w:b/>
          <w:bCs/>
          <w:rtl/>
        </w:rPr>
        <w:t xml:space="preserve">אל מול </w:t>
      </w:r>
      <w:r w:rsidR="00E02251" w:rsidRPr="00195746">
        <w:rPr>
          <w:rFonts w:eastAsia="Calibri" w:hint="cs"/>
          <w:b/>
          <w:bCs/>
          <w:rtl/>
        </w:rPr>
        <w:t>ה</w:t>
      </w:r>
      <w:r w:rsidR="00E02251" w:rsidRPr="00195746">
        <w:rPr>
          <w:rFonts w:eastAsia="Calibri"/>
          <w:b/>
          <w:bCs/>
          <w:rtl/>
        </w:rPr>
        <w:t>שיעור</w:t>
      </w:r>
      <w:r w:rsidR="00E02251" w:rsidRPr="00195746">
        <w:rPr>
          <w:rFonts w:eastAsia="Calibri" w:hint="cs"/>
          <w:b/>
          <w:bCs/>
          <w:rtl/>
        </w:rPr>
        <w:t xml:space="preserve"> של קבוצות אלה </w:t>
      </w:r>
      <w:r w:rsidR="00E02251" w:rsidRPr="00195746">
        <w:rPr>
          <w:rFonts w:eastAsia="Calibri"/>
          <w:b/>
          <w:bCs/>
          <w:rtl/>
        </w:rPr>
        <w:t xml:space="preserve">בכלל </w:t>
      </w:r>
      <w:r w:rsidR="00E02251" w:rsidRPr="00195746">
        <w:rPr>
          <w:rFonts w:eastAsia="Calibri" w:hint="cs"/>
          <w:b/>
          <w:bCs/>
          <w:rtl/>
        </w:rPr>
        <w:t xml:space="preserve">תושבי המדינה </w:t>
      </w:r>
      <w:r w:rsidR="00E02251" w:rsidRPr="00195746">
        <w:rPr>
          <w:rFonts w:eastAsia="Calibri"/>
          <w:b/>
          <w:bCs/>
          <w:rtl/>
        </w:rPr>
        <w:t>בגיל העבודה (18</w:t>
      </w:r>
      <w:r w:rsidR="00E02251" w:rsidRPr="00195746">
        <w:rPr>
          <w:rFonts w:eastAsia="Calibri" w:hint="cs"/>
          <w:b/>
          <w:bCs/>
          <w:rtl/>
        </w:rPr>
        <w:t xml:space="preserve"> </w:t>
      </w:r>
      <w:r w:rsidR="00E02251" w:rsidRPr="00195746">
        <w:rPr>
          <w:rFonts w:eastAsia="Calibri"/>
          <w:b/>
          <w:bCs/>
          <w:rtl/>
        </w:rPr>
        <w:t>-</w:t>
      </w:r>
      <w:r w:rsidR="00E02251" w:rsidRPr="00195746">
        <w:rPr>
          <w:rFonts w:eastAsia="Calibri" w:hint="cs"/>
          <w:b/>
          <w:bCs/>
          <w:rtl/>
        </w:rPr>
        <w:t xml:space="preserve"> </w:t>
      </w:r>
      <w:r w:rsidR="00E02251" w:rsidRPr="00195746">
        <w:rPr>
          <w:rFonts w:eastAsia="Calibri"/>
          <w:b/>
          <w:bCs/>
          <w:rtl/>
        </w:rPr>
        <w:t>64)</w:t>
      </w:r>
      <w:r w:rsidR="00943113" w:rsidRPr="00943113">
        <w:rPr>
          <w:rFonts w:eastAsia="Calibri"/>
          <w:b/>
          <w:bCs/>
          <w:sz w:val="18"/>
          <w:szCs w:val="18"/>
          <w:vertAlign w:val="superscript"/>
          <w:rtl/>
        </w:rPr>
        <w:t xml:space="preserve"> </w:t>
      </w:r>
      <w:r w:rsidR="00943113" w:rsidRPr="007A423E">
        <w:rPr>
          <w:rFonts w:eastAsia="Calibri"/>
          <w:b/>
          <w:bCs/>
          <w:sz w:val="18"/>
          <w:szCs w:val="18"/>
          <w:vertAlign w:val="superscript"/>
          <w:rtl/>
        </w:rPr>
        <w:footnoteReference w:id="13"/>
      </w:r>
      <w:r w:rsidR="00E02251" w:rsidRPr="00195746">
        <w:rPr>
          <w:rFonts w:eastAsia="Calibri" w:hint="cs"/>
          <w:b/>
          <w:bCs/>
          <w:rtl/>
        </w:rPr>
        <w:t>,</w:t>
      </w:r>
      <w:r w:rsidR="00E02251" w:rsidRPr="00195746">
        <w:rPr>
          <w:rFonts w:eastAsia="Calibri"/>
          <w:b/>
          <w:bCs/>
          <w:rtl/>
        </w:rPr>
        <w:t xml:space="preserve"> </w:t>
      </w:r>
      <w:r w:rsidR="00E02251" w:rsidRPr="00195746">
        <w:rPr>
          <w:rFonts w:eastAsia="Calibri" w:hint="cs"/>
          <w:b/>
          <w:bCs/>
          <w:rtl/>
        </w:rPr>
        <w:t>ב</w:t>
      </w:r>
      <w:r w:rsidR="00E02251" w:rsidRPr="00195746">
        <w:rPr>
          <w:rFonts w:eastAsia="Calibri"/>
          <w:b/>
          <w:bCs/>
          <w:rtl/>
        </w:rPr>
        <w:t>שנת 2017</w:t>
      </w:r>
      <w:r w:rsidR="00E02251" w:rsidRPr="00195746">
        <w:rPr>
          <w:rFonts w:eastAsia="Calibri" w:hint="cs"/>
          <w:b/>
          <w:bCs/>
          <w:rtl/>
        </w:rPr>
        <w:t xml:space="preserve"> </w:t>
      </w:r>
    </w:p>
    <w:p w14:paraId="7913A771" w14:textId="74405E45" w:rsidR="008C12CF" w:rsidRDefault="008C12CF" w:rsidP="008C12CF">
      <w:pPr>
        <w:spacing w:after="240" w:line="240" w:lineRule="atLeast"/>
        <w:jc w:val="center"/>
        <w:rPr>
          <w:rFonts w:eastAsia="Calibri"/>
          <w:highlight w:val="yellow"/>
          <w:rtl/>
        </w:rPr>
      </w:pPr>
      <w:r>
        <w:rPr>
          <w:rFonts w:eastAsia="Calibri"/>
          <w:noProof/>
          <w:rtl/>
          <w:lang w:val="he-IL"/>
        </w:rPr>
        <w:drawing>
          <wp:inline distT="0" distB="0" distL="0" distR="0" wp14:anchorId="34F6DA82" wp14:editId="3B7A7C81">
            <wp:extent cx="4322073" cy="231038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2073" cy="2310389"/>
                    </a:xfrm>
                    <a:prstGeom prst="rect">
                      <a:avLst/>
                    </a:prstGeom>
                  </pic:spPr>
                </pic:pic>
              </a:graphicData>
            </a:graphic>
          </wp:inline>
        </w:drawing>
      </w:r>
    </w:p>
    <w:p w14:paraId="6433BD81" w14:textId="77777777" w:rsidR="001474AA" w:rsidRPr="007A423E" w:rsidRDefault="001474AA" w:rsidP="001474AA">
      <w:pPr>
        <w:pStyle w:val="RESHET"/>
        <w:spacing w:line="260" w:lineRule="exact"/>
        <w:ind w:left="624" w:right="227"/>
        <w:rPr>
          <w:rtl/>
        </w:rPr>
      </w:pPr>
      <w:r w:rsidRPr="007A423E">
        <w:rPr>
          <w:rFonts w:hint="eastAsia"/>
          <w:rtl/>
        </w:rPr>
        <w:t>מהתרשים</w:t>
      </w:r>
      <w:r w:rsidRPr="007A423E">
        <w:rPr>
          <w:rtl/>
        </w:rPr>
        <w:t xml:space="preserve"> </w:t>
      </w:r>
      <w:r w:rsidRPr="007A423E">
        <w:rPr>
          <w:rFonts w:hint="eastAsia"/>
          <w:rtl/>
        </w:rPr>
        <w:t>עולה</w:t>
      </w:r>
      <w:r w:rsidRPr="007A423E">
        <w:rPr>
          <w:rtl/>
        </w:rPr>
        <w:t xml:space="preserve"> שמידת הייצוג של </w:t>
      </w:r>
      <w:r w:rsidRPr="007A423E">
        <w:rPr>
          <w:rFonts w:hint="cs"/>
          <w:rtl/>
        </w:rPr>
        <w:t xml:space="preserve">האוכלוסיות הזכאיות לייצוג הולם </w:t>
      </w:r>
      <w:r w:rsidRPr="007A423E">
        <w:rPr>
          <w:rtl/>
        </w:rPr>
        <w:t xml:space="preserve">בשירות המדינה (כ-21%), נמוכה </w:t>
      </w:r>
      <w:r w:rsidRPr="007A423E">
        <w:rPr>
          <w:rFonts w:hint="cs"/>
          <w:rtl/>
        </w:rPr>
        <w:t xml:space="preserve">משיעורן </w:t>
      </w:r>
      <w:r w:rsidRPr="007A423E">
        <w:rPr>
          <w:rtl/>
        </w:rPr>
        <w:t xml:space="preserve">של </w:t>
      </w:r>
      <w:r w:rsidRPr="007A423E">
        <w:rPr>
          <w:rFonts w:hint="eastAsia"/>
          <w:rtl/>
        </w:rPr>
        <w:t>קבוצות</w:t>
      </w:r>
      <w:r w:rsidRPr="007A423E">
        <w:rPr>
          <w:rtl/>
        </w:rPr>
        <w:t xml:space="preserve"> </w:t>
      </w:r>
      <w:r w:rsidRPr="007A423E">
        <w:rPr>
          <w:rFonts w:hint="eastAsia"/>
          <w:rtl/>
        </w:rPr>
        <w:t>אוכלוסייה</w:t>
      </w:r>
      <w:r w:rsidRPr="007A423E">
        <w:rPr>
          <w:rtl/>
        </w:rPr>
        <w:t xml:space="preserve"> אלה ב</w:t>
      </w:r>
      <w:r w:rsidRPr="007A423E">
        <w:rPr>
          <w:rFonts w:hint="eastAsia"/>
          <w:rtl/>
        </w:rPr>
        <w:t>כלל</w:t>
      </w:r>
      <w:r w:rsidRPr="007A423E">
        <w:rPr>
          <w:rtl/>
        </w:rPr>
        <w:t xml:space="preserve"> </w:t>
      </w:r>
      <w:r w:rsidRPr="007A423E">
        <w:rPr>
          <w:rFonts w:hint="eastAsia"/>
          <w:rtl/>
        </w:rPr>
        <w:t>תושבי</w:t>
      </w:r>
      <w:r w:rsidRPr="007A423E">
        <w:rPr>
          <w:rtl/>
        </w:rPr>
        <w:t xml:space="preserve"> </w:t>
      </w:r>
      <w:r w:rsidRPr="007A423E">
        <w:rPr>
          <w:rFonts w:hint="eastAsia"/>
          <w:rtl/>
        </w:rPr>
        <w:t>המדינה</w:t>
      </w:r>
      <w:r w:rsidRPr="007A423E">
        <w:rPr>
          <w:rtl/>
        </w:rPr>
        <w:t xml:space="preserve"> </w:t>
      </w:r>
      <w:r w:rsidRPr="007A423E">
        <w:rPr>
          <w:rFonts w:hint="eastAsia"/>
          <w:rtl/>
        </w:rPr>
        <w:t>בגיל</w:t>
      </w:r>
      <w:r w:rsidRPr="007A423E">
        <w:rPr>
          <w:rtl/>
        </w:rPr>
        <w:t xml:space="preserve"> העבודה (3</w:t>
      </w:r>
      <w:r w:rsidRPr="007A423E">
        <w:rPr>
          <w:rFonts w:hint="cs"/>
          <w:rtl/>
        </w:rPr>
        <w:t>6</w:t>
      </w:r>
      <w:r w:rsidRPr="007A423E">
        <w:rPr>
          <w:rtl/>
        </w:rPr>
        <w:t xml:space="preserve">%). </w:t>
      </w:r>
    </w:p>
    <w:p w14:paraId="27783E11" w14:textId="77777777" w:rsidR="001474AA" w:rsidRPr="007A423E" w:rsidRDefault="001474AA" w:rsidP="001474AA">
      <w:pPr>
        <w:pStyle w:val="RESHET"/>
        <w:numPr>
          <w:ilvl w:val="0"/>
          <w:numId w:val="11"/>
        </w:numPr>
        <w:spacing w:line="260" w:lineRule="exact"/>
        <w:ind w:left="624" w:right="227" w:hanging="397"/>
        <w:rPr>
          <w:rFonts w:eastAsia="Rockwell"/>
        </w:rPr>
      </w:pPr>
      <w:r w:rsidRPr="007A423E">
        <w:rPr>
          <w:rFonts w:eastAsia="Rockwell" w:hint="cs"/>
          <w:rtl/>
        </w:rPr>
        <w:t>ככלל</w:t>
      </w:r>
      <w:r w:rsidRPr="007A423E">
        <w:rPr>
          <w:rFonts w:eastAsia="Rockwell"/>
          <w:rtl/>
        </w:rPr>
        <w:t xml:space="preserve">, </w:t>
      </w:r>
      <w:r w:rsidRPr="007A423E">
        <w:rPr>
          <w:rFonts w:eastAsia="Rockwell" w:hint="cs"/>
          <w:rtl/>
        </w:rPr>
        <w:t>שיעור</w:t>
      </w:r>
      <w:r w:rsidRPr="007A423E">
        <w:rPr>
          <w:rFonts w:eastAsia="Rockwell"/>
          <w:rtl/>
        </w:rPr>
        <w:t xml:space="preserve"> </w:t>
      </w:r>
      <w:r w:rsidRPr="007A423E">
        <w:rPr>
          <w:rFonts w:eastAsia="Rockwell" w:hint="cs"/>
          <w:rtl/>
        </w:rPr>
        <w:t>הייצוג</w:t>
      </w:r>
      <w:r w:rsidRPr="007A423E">
        <w:rPr>
          <w:rFonts w:eastAsia="Rockwell"/>
          <w:rtl/>
        </w:rPr>
        <w:t xml:space="preserve"> </w:t>
      </w:r>
      <w:r w:rsidRPr="007A423E">
        <w:rPr>
          <w:rFonts w:eastAsia="Rockwell" w:hint="cs"/>
          <w:rtl/>
        </w:rPr>
        <w:t>של</w:t>
      </w:r>
      <w:r w:rsidRPr="007A423E">
        <w:rPr>
          <w:rFonts w:eastAsia="Rockwell"/>
          <w:rtl/>
        </w:rPr>
        <w:t xml:space="preserve"> </w:t>
      </w:r>
      <w:r w:rsidRPr="007A423E">
        <w:rPr>
          <w:rFonts w:eastAsia="Rockwell" w:hint="cs"/>
          <w:rtl/>
        </w:rPr>
        <w:t>עובדים</w:t>
      </w:r>
      <w:r w:rsidRPr="007A423E">
        <w:rPr>
          <w:rFonts w:eastAsia="Rockwell"/>
          <w:rtl/>
        </w:rPr>
        <w:t xml:space="preserve"> </w:t>
      </w:r>
      <w:r w:rsidRPr="007A423E">
        <w:rPr>
          <w:rFonts w:eastAsia="Rockwell" w:hint="cs"/>
          <w:rtl/>
        </w:rPr>
        <w:t>מקרב</w:t>
      </w:r>
      <w:r w:rsidRPr="007A423E">
        <w:rPr>
          <w:rFonts w:eastAsia="Rockwell"/>
          <w:rtl/>
        </w:rPr>
        <w:t xml:space="preserve"> </w:t>
      </w:r>
      <w:r w:rsidRPr="007A423E">
        <w:rPr>
          <w:rFonts w:eastAsia="Rockwell" w:hint="cs"/>
          <w:rtl/>
        </w:rPr>
        <w:t>החברה</w:t>
      </w:r>
      <w:r w:rsidRPr="007A423E">
        <w:rPr>
          <w:rFonts w:eastAsia="Rockwell"/>
          <w:rtl/>
        </w:rPr>
        <w:t xml:space="preserve"> </w:t>
      </w:r>
      <w:r w:rsidRPr="007A423E">
        <w:rPr>
          <w:rFonts w:eastAsia="Rockwell" w:hint="cs"/>
          <w:rtl/>
        </w:rPr>
        <w:t>הערבית</w:t>
      </w:r>
      <w:r w:rsidRPr="007A423E">
        <w:rPr>
          <w:rFonts w:eastAsia="Rockwell"/>
          <w:rtl/>
        </w:rPr>
        <w:t xml:space="preserve"> </w:t>
      </w:r>
      <w:r w:rsidRPr="007A423E">
        <w:rPr>
          <w:rFonts w:eastAsia="Rockwell" w:hint="cs"/>
          <w:rtl/>
        </w:rPr>
        <w:t>ויוצאי</w:t>
      </w:r>
      <w:r w:rsidRPr="007A423E">
        <w:rPr>
          <w:rFonts w:eastAsia="Rockwell"/>
          <w:rtl/>
        </w:rPr>
        <w:t xml:space="preserve"> </w:t>
      </w:r>
      <w:r w:rsidRPr="007A423E">
        <w:rPr>
          <w:rFonts w:eastAsia="Rockwell" w:hint="cs"/>
          <w:rtl/>
        </w:rPr>
        <w:t>אתיופיה</w:t>
      </w:r>
      <w:r w:rsidRPr="007A423E">
        <w:rPr>
          <w:rFonts w:eastAsia="Rockwell"/>
          <w:rtl/>
        </w:rPr>
        <w:t xml:space="preserve"> </w:t>
      </w:r>
      <w:r w:rsidRPr="007A423E">
        <w:rPr>
          <w:rFonts w:eastAsia="Rockwell" w:hint="cs"/>
          <w:rtl/>
        </w:rPr>
        <w:t>בכלל</w:t>
      </w:r>
      <w:r w:rsidRPr="007A423E">
        <w:rPr>
          <w:rFonts w:eastAsia="Rockwell"/>
          <w:rtl/>
        </w:rPr>
        <w:t xml:space="preserve"> </w:t>
      </w:r>
      <w:r w:rsidRPr="007A423E">
        <w:rPr>
          <w:rFonts w:eastAsia="Rockwell" w:hint="cs"/>
          <w:rtl/>
        </w:rPr>
        <w:t>שירות</w:t>
      </w:r>
      <w:r w:rsidRPr="007A423E">
        <w:rPr>
          <w:rFonts w:eastAsia="Rockwell"/>
          <w:rtl/>
        </w:rPr>
        <w:t xml:space="preserve"> </w:t>
      </w:r>
      <w:r w:rsidRPr="007A423E">
        <w:rPr>
          <w:rFonts w:eastAsia="Rockwell" w:hint="cs"/>
          <w:rtl/>
        </w:rPr>
        <w:t>המדינה</w:t>
      </w:r>
      <w:r w:rsidRPr="007A423E">
        <w:rPr>
          <w:rFonts w:eastAsia="Rockwell"/>
          <w:rtl/>
        </w:rPr>
        <w:t xml:space="preserve"> </w:t>
      </w:r>
      <w:r w:rsidRPr="007A423E">
        <w:rPr>
          <w:rFonts w:eastAsia="Rockwell" w:hint="cs"/>
          <w:rtl/>
        </w:rPr>
        <w:t>עומד</w:t>
      </w:r>
      <w:r w:rsidRPr="007A423E">
        <w:rPr>
          <w:rFonts w:eastAsia="Rockwell"/>
          <w:rtl/>
        </w:rPr>
        <w:t xml:space="preserve"> </w:t>
      </w:r>
      <w:r w:rsidRPr="007A423E">
        <w:rPr>
          <w:rFonts w:eastAsia="Rockwell" w:hint="cs"/>
          <w:rtl/>
        </w:rPr>
        <w:t>ביעדי</w:t>
      </w:r>
      <w:r w:rsidRPr="007A423E">
        <w:rPr>
          <w:rFonts w:eastAsia="Rockwell"/>
          <w:rtl/>
        </w:rPr>
        <w:t xml:space="preserve"> </w:t>
      </w:r>
      <w:r w:rsidRPr="007A423E">
        <w:rPr>
          <w:rFonts w:eastAsia="Rockwell" w:hint="cs"/>
          <w:rtl/>
        </w:rPr>
        <w:t>הייצוג</w:t>
      </w:r>
      <w:r w:rsidRPr="007A423E">
        <w:rPr>
          <w:rFonts w:eastAsia="Rockwell"/>
          <w:rtl/>
        </w:rPr>
        <w:t xml:space="preserve"> </w:t>
      </w:r>
      <w:r w:rsidRPr="007A423E">
        <w:rPr>
          <w:rFonts w:eastAsia="Rockwell" w:hint="cs"/>
          <w:rtl/>
        </w:rPr>
        <w:t>שנקבעו</w:t>
      </w:r>
      <w:r w:rsidRPr="007A423E">
        <w:rPr>
          <w:rFonts w:eastAsia="Rockwell"/>
          <w:rtl/>
        </w:rPr>
        <w:t xml:space="preserve"> </w:t>
      </w:r>
      <w:r w:rsidRPr="007A423E">
        <w:rPr>
          <w:rFonts w:eastAsia="Rockwell" w:hint="cs"/>
          <w:rtl/>
        </w:rPr>
        <w:t>כאמור</w:t>
      </w:r>
      <w:r w:rsidRPr="007A423E">
        <w:rPr>
          <w:rFonts w:eastAsia="Rockwell"/>
          <w:rtl/>
        </w:rPr>
        <w:t>.</w:t>
      </w:r>
      <w:r w:rsidRPr="007A423E">
        <w:rPr>
          <w:rFonts w:eastAsia="Rockwell" w:hint="cs"/>
          <w:rtl/>
        </w:rPr>
        <w:t xml:space="preserve"> עם</w:t>
      </w:r>
      <w:r w:rsidRPr="007A423E">
        <w:rPr>
          <w:rFonts w:eastAsia="Rockwell"/>
          <w:rtl/>
        </w:rPr>
        <w:t xml:space="preserve"> </w:t>
      </w:r>
      <w:r w:rsidRPr="007A423E">
        <w:rPr>
          <w:rFonts w:eastAsia="Rockwell" w:hint="cs"/>
          <w:rtl/>
        </w:rPr>
        <w:t>זאת</w:t>
      </w:r>
      <w:r w:rsidRPr="007A423E">
        <w:rPr>
          <w:rFonts w:eastAsia="Rockwell"/>
          <w:rtl/>
        </w:rPr>
        <w:t xml:space="preserve">, </w:t>
      </w:r>
      <w:r w:rsidRPr="007A423E">
        <w:rPr>
          <w:rFonts w:eastAsia="Rockwell" w:hint="cs"/>
          <w:rtl/>
        </w:rPr>
        <w:t>פילוח</w:t>
      </w:r>
      <w:r w:rsidRPr="007A423E">
        <w:rPr>
          <w:rFonts w:eastAsia="Rockwell"/>
          <w:rtl/>
        </w:rPr>
        <w:t xml:space="preserve"> </w:t>
      </w:r>
      <w:r w:rsidRPr="007A423E">
        <w:rPr>
          <w:rFonts w:eastAsia="Rockwell" w:hint="cs"/>
          <w:rtl/>
        </w:rPr>
        <w:t>הנתונים</w:t>
      </w:r>
      <w:r w:rsidRPr="007A423E">
        <w:rPr>
          <w:rFonts w:eastAsia="Rockwell"/>
          <w:rtl/>
        </w:rPr>
        <w:t xml:space="preserve"> </w:t>
      </w:r>
      <w:r w:rsidRPr="007A423E">
        <w:rPr>
          <w:rFonts w:eastAsia="Rockwell" w:hint="cs"/>
          <w:rtl/>
        </w:rPr>
        <w:t>לפי</w:t>
      </w:r>
      <w:r w:rsidRPr="007A423E">
        <w:rPr>
          <w:rFonts w:eastAsia="Rockwell"/>
          <w:rtl/>
        </w:rPr>
        <w:t xml:space="preserve"> </w:t>
      </w:r>
      <w:r w:rsidRPr="007A423E">
        <w:rPr>
          <w:rFonts w:eastAsia="Rockwell" w:hint="cs"/>
          <w:rtl/>
        </w:rPr>
        <w:t>סוגי</w:t>
      </w:r>
      <w:r w:rsidRPr="007A423E">
        <w:rPr>
          <w:rFonts w:eastAsia="Rockwell"/>
          <w:rtl/>
        </w:rPr>
        <w:t xml:space="preserve"> </w:t>
      </w:r>
      <w:r w:rsidRPr="007A423E">
        <w:rPr>
          <w:rFonts w:eastAsia="Rockwell" w:hint="cs"/>
          <w:rtl/>
        </w:rPr>
        <w:t>הגופים</w:t>
      </w:r>
      <w:r w:rsidRPr="007A423E">
        <w:rPr>
          <w:rFonts w:eastAsia="Rockwell"/>
          <w:rtl/>
        </w:rPr>
        <w:t xml:space="preserve"> </w:t>
      </w:r>
      <w:r w:rsidRPr="007A423E">
        <w:rPr>
          <w:rFonts w:eastAsia="Rockwell" w:hint="cs"/>
          <w:rtl/>
        </w:rPr>
        <w:t>הממשלתיים</w:t>
      </w:r>
      <w:r w:rsidRPr="007A423E">
        <w:rPr>
          <w:rFonts w:eastAsia="Rockwell"/>
          <w:rtl/>
        </w:rPr>
        <w:t xml:space="preserve">, </w:t>
      </w:r>
      <w:r w:rsidRPr="007A423E">
        <w:rPr>
          <w:rFonts w:eastAsia="Rockwell" w:hint="cs"/>
          <w:rtl/>
        </w:rPr>
        <w:t>לפי</w:t>
      </w:r>
      <w:r w:rsidRPr="007A423E">
        <w:rPr>
          <w:rFonts w:eastAsia="Rockwell"/>
          <w:rtl/>
        </w:rPr>
        <w:t xml:space="preserve"> </w:t>
      </w:r>
      <w:r w:rsidRPr="007A423E">
        <w:rPr>
          <w:rFonts w:eastAsia="Rockwell" w:hint="cs"/>
          <w:rtl/>
        </w:rPr>
        <w:t>מגדר</w:t>
      </w:r>
      <w:r w:rsidRPr="007A423E">
        <w:rPr>
          <w:rFonts w:eastAsia="Rockwell"/>
          <w:rtl/>
        </w:rPr>
        <w:t xml:space="preserve"> </w:t>
      </w:r>
      <w:r w:rsidRPr="007A423E">
        <w:rPr>
          <w:rFonts w:eastAsia="Rockwell" w:hint="cs"/>
          <w:rtl/>
        </w:rPr>
        <w:t>ולפי</w:t>
      </w:r>
      <w:r w:rsidRPr="007A423E">
        <w:rPr>
          <w:rFonts w:eastAsia="Rockwell"/>
          <w:rtl/>
        </w:rPr>
        <w:t xml:space="preserve"> </w:t>
      </w:r>
      <w:r w:rsidRPr="007A423E">
        <w:rPr>
          <w:rFonts w:eastAsia="Rockwell" w:hint="cs"/>
          <w:rtl/>
        </w:rPr>
        <w:t>מדרג</w:t>
      </w:r>
      <w:r w:rsidRPr="007A423E">
        <w:rPr>
          <w:rFonts w:eastAsia="Rockwell"/>
          <w:vertAlign w:val="superscript"/>
          <w:rtl/>
        </w:rPr>
        <w:footnoteReference w:id="14"/>
      </w:r>
      <w:r w:rsidRPr="007A423E">
        <w:rPr>
          <w:rFonts w:eastAsia="Rockwell"/>
          <w:rtl/>
        </w:rPr>
        <w:t xml:space="preserve"> (</w:t>
      </w:r>
      <w:r w:rsidRPr="007A423E">
        <w:rPr>
          <w:rFonts w:eastAsia="Rockwell" w:hint="cs"/>
          <w:rtl/>
        </w:rPr>
        <w:t>כלומר</w:t>
      </w:r>
      <w:r w:rsidRPr="007A423E">
        <w:rPr>
          <w:rFonts w:eastAsia="Rockwell"/>
          <w:rtl/>
        </w:rPr>
        <w:t xml:space="preserve"> </w:t>
      </w:r>
      <w:r w:rsidRPr="007A423E">
        <w:rPr>
          <w:rFonts w:eastAsia="Rockwell" w:hint="cs"/>
          <w:rtl/>
        </w:rPr>
        <w:t>חלוקה</w:t>
      </w:r>
      <w:r w:rsidRPr="007A423E">
        <w:rPr>
          <w:rFonts w:eastAsia="Rockwell"/>
          <w:rtl/>
        </w:rPr>
        <w:t xml:space="preserve"> </w:t>
      </w:r>
      <w:r w:rsidRPr="007A423E">
        <w:rPr>
          <w:rFonts w:eastAsia="Rockwell" w:hint="cs"/>
          <w:rtl/>
        </w:rPr>
        <w:t>לפי</w:t>
      </w:r>
      <w:r w:rsidRPr="007A423E">
        <w:rPr>
          <w:rFonts w:eastAsia="Rockwell"/>
          <w:rtl/>
        </w:rPr>
        <w:t xml:space="preserve"> </w:t>
      </w:r>
      <w:r w:rsidRPr="007A423E">
        <w:rPr>
          <w:rFonts w:eastAsia="Rockwell" w:hint="cs"/>
          <w:rtl/>
        </w:rPr>
        <w:t>מידת</w:t>
      </w:r>
      <w:r w:rsidRPr="007A423E">
        <w:rPr>
          <w:rFonts w:eastAsia="Rockwell"/>
          <w:rtl/>
        </w:rPr>
        <w:t xml:space="preserve"> </w:t>
      </w:r>
      <w:r w:rsidRPr="007A423E">
        <w:rPr>
          <w:rFonts w:eastAsia="Rockwell" w:hint="cs"/>
          <w:rtl/>
        </w:rPr>
        <w:t>הבכירות</w:t>
      </w:r>
      <w:r w:rsidRPr="007A423E">
        <w:rPr>
          <w:rFonts w:eastAsia="Rockwell"/>
          <w:rtl/>
        </w:rPr>
        <w:t xml:space="preserve"> </w:t>
      </w:r>
      <w:r w:rsidRPr="007A423E">
        <w:rPr>
          <w:rFonts w:eastAsia="Rockwell" w:hint="cs"/>
          <w:rtl/>
        </w:rPr>
        <w:t>של</w:t>
      </w:r>
      <w:r w:rsidRPr="007A423E">
        <w:rPr>
          <w:rFonts w:eastAsia="Rockwell"/>
          <w:rtl/>
        </w:rPr>
        <w:t xml:space="preserve"> </w:t>
      </w:r>
      <w:r w:rsidRPr="007A423E">
        <w:rPr>
          <w:rFonts w:eastAsia="Rockwell" w:hint="cs"/>
          <w:rtl/>
        </w:rPr>
        <w:t>העובדים</w:t>
      </w:r>
      <w:r w:rsidRPr="007A423E">
        <w:rPr>
          <w:rFonts w:eastAsia="Rockwell"/>
          <w:rtl/>
        </w:rPr>
        <w:t>)</w:t>
      </w:r>
      <w:r w:rsidRPr="007A423E">
        <w:rPr>
          <w:rFonts w:eastAsia="Rockwell" w:hint="cs"/>
          <w:rtl/>
        </w:rPr>
        <w:t>,</w:t>
      </w:r>
      <w:r w:rsidRPr="007A423E">
        <w:rPr>
          <w:rFonts w:eastAsia="Rockwell"/>
          <w:rtl/>
        </w:rPr>
        <w:t xml:space="preserve"> </w:t>
      </w:r>
      <w:r w:rsidRPr="007A423E">
        <w:rPr>
          <w:rFonts w:eastAsia="Rockwell" w:hint="cs"/>
          <w:rtl/>
        </w:rPr>
        <w:t>מלמד</w:t>
      </w:r>
      <w:r w:rsidRPr="007A423E">
        <w:rPr>
          <w:rFonts w:eastAsia="Rockwell"/>
          <w:rtl/>
        </w:rPr>
        <w:t xml:space="preserve"> </w:t>
      </w:r>
      <w:r w:rsidRPr="007A423E">
        <w:rPr>
          <w:rFonts w:eastAsia="Rockwell" w:hint="cs"/>
          <w:rtl/>
        </w:rPr>
        <w:t>על</w:t>
      </w:r>
      <w:r w:rsidRPr="007A423E">
        <w:rPr>
          <w:rFonts w:eastAsia="Rockwell"/>
          <w:rtl/>
        </w:rPr>
        <w:t xml:space="preserve"> </w:t>
      </w:r>
      <w:r w:rsidRPr="007A423E">
        <w:rPr>
          <w:rFonts w:eastAsia="Rockwell" w:hint="cs"/>
          <w:rtl/>
        </w:rPr>
        <w:t>פערים</w:t>
      </w:r>
      <w:r w:rsidRPr="007A423E">
        <w:rPr>
          <w:rFonts w:eastAsia="Rockwell"/>
          <w:rtl/>
        </w:rPr>
        <w:t xml:space="preserve"> </w:t>
      </w:r>
      <w:r w:rsidRPr="007A423E">
        <w:rPr>
          <w:rFonts w:eastAsia="Rockwell" w:hint="cs"/>
          <w:rtl/>
        </w:rPr>
        <w:t>ניכרים</w:t>
      </w:r>
      <w:r w:rsidRPr="007A423E">
        <w:rPr>
          <w:rFonts w:eastAsia="Rockwell"/>
          <w:rtl/>
        </w:rPr>
        <w:t xml:space="preserve"> </w:t>
      </w:r>
      <w:r w:rsidRPr="007A423E">
        <w:rPr>
          <w:rFonts w:eastAsia="Rockwell" w:hint="cs"/>
          <w:rtl/>
        </w:rPr>
        <w:t>בין</w:t>
      </w:r>
      <w:r w:rsidRPr="007A423E">
        <w:rPr>
          <w:rFonts w:eastAsia="Rockwell"/>
          <w:rtl/>
        </w:rPr>
        <w:t xml:space="preserve"> </w:t>
      </w:r>
      <w:r w:rsidRPr="007A423E">
        <w:rPr>
          <w:rFonts w:eastAsia="Rockwell" w:hint="cs"/>
          <w:rtl/>
        </w:rPr>
        <w:t>היעדים</w:t>
      </w:r>
      <w:r w:rsidRPr="007A423E">
        <w:rPr>
          <w:rFonts w:eastAsia="Rockwell"/>
          <w:rtl/>
        </w:rPr>
        <w:t xml:space="preserve"> </w:t>
      </w:r>
      <w:r w:rsidRPr="007A423E">
        <w:rPr>
          <w:rFonts w:eastAsia="Rockwell" w:hint="cs"/>
          <w:rtl/>
        </w:rPr>
        <w:t>לבין</w:t>
      </w:r>
      <w:r w:rsidRPr="007A423E">
        <w:rPr>
          <w:rFonts w:eastAsia="Rockwell"/>
          <w:rtl/>
        </w:rPr>
        <w:t xml:space="preserve"> </w:t>
      </w:r>
      <w:r w:rsidRPr="007A423E">
        <w:rPr>
          <w:rFonts w:eastAsia="Rockwell" w:hint="cs"/>
          <w:rtl/>
        </w:rPr>
        <w:t>מידת</w:t>
      </w:r>
      <w:r w:rsidRPr="007A423E">
        <w:rPr>
          <w:rFonts w:eastAsia="Rockwell"/>
          <w:rtl/>
        </w:rPr>
        <w:t xml:space="preserve"> </w:t>
      </w:r>
      <w:r w:rsidRPr="007A423E">
        <w:rPr>
          <w:rFonts w:eastAsia="Rockwell" w:hint="cs"/>
          <w:rtl/>
        </w:rPr>
        <w:t>הייצוג</w:t>
      </w:r>
      <w:r w:rsidRPr="007A423E">
        <w:rPr>
          <w:rFonts w:eastAsia="Rockwell"/>
          <w:rtl/>
        </w:rPr>
        <w:t xml:space="preserve"> </w:t>
      </w:r>
      <w:r w:rsidRPr="007A423E">
        <w:rPr>
          <w:rFonts w:eastAsia="Rockwell" w:hint="cs"/>
          <w:rtl/>
        </w:rPr>
        <w:t>הלכה</w:t>
      </w:r>
      <w:r w:rsidRPr="007A423E">
        <w:rPr>
          <w:rFonts w:eastAsia="Rockwell"/>
          <w:rtl/>
        </w:rPr>
        <w:t xml:space="preserve"> </w:t>
      </w:r>
      <w:r w:rsidRPr="007A423E">
        <w:rPr>
          <w:rFonts w:eastAsia="Rockwell" w:hint="cs"/>
          <w:rtl/>
        </w:rPr>
        <w:t>למעשה</w:t>
      </w:r>
      <w:r w:rsidRPr="007A423E">
        <w:rPr>
          <w:rFonts w:eastAsia="Rockwell"/>
          <w:rtl/>
        </w:rPr>
        <w:t xml:space="preserve">, </w:t>
      </w:r>
      <w:r w:rsidRPr="007A423E">
        <w:rPr>
          <w:rFonts w:eastAsia="Rockwell" w:hint="cs"/>
          <w:rtl/>
        </w:rPr>
        <w:t>כמפורט</w:t>
      </w:r>
      <w:r w:rsidRPr="007A423E">
        <w:rPr>
          <w:rFonts w:eastAsia="Rockwell"/>
          <w:rtl/>
        </w:rPr>
        <w:t xml:space="preserve"> </w:t>
      </w:r>
      <w:r w:rsidRPr="007A423E">
        <w:rPr>
          <w:rFonts w:eastAsia="Rockwell" w:hint="cs"/>
          <w:rtl/>
        </w:rPr>
        <w:t>בתרשימים</w:t>
      </w:r>
      <w:r w:rsidRPr="007A423E">
        <w:rPr>
          <w:rFonts w:eastAsia="Rockwell"/>
          <w:rtl/>
        </w:rPr>
        <w:t xml:space="preserve"> </w:t>
      </w:r>
      <w:r w:rsidRPr="007A423E">
        <w:rPr>
          <w:rFonts w:eastAsia="Rockwell" w:hint="cs"/>
          <w:rtl/>
        </w:rPr>
        <w:t>הבאים</w:t>
      </w:r>
      <w:r w:rsidRPr="007A423E">
        <w:rPr>
          <w:rFonts w:eastAsia="Rockwell"/>
          <w:rtl/>
        </w:rPr>
        <w:t>.</w:t>
      </w:r>
    </w:p>
    <w:p w14:paraId="51A855E2" w14:textId="284C143F" w:rsidR="00E02251" w:rsidRPr="007A423E" w:rsidRDefault="001752F5" w:rsidP="00A604F3">
      <w:pPr>
        <w:pStyle w:val="KOT-TAB"/>
        <w:rPr>
          <w:rFonts w:eastAsia="Calibri"/>
          <w:rtl/>
        </w:rPr>
      </w:pPr>
      <w:r w:rsidRPr="007A423E">
        <w:rPr>
          <w:rFonts w:eastAsia="Calibri"/>
          <w:sz w:val="18"/>
          <w:szCs w:val="18"/>
          <w:rtl/>
        </w:rPr>
        <w:lastRenderedPageBreak/>
        <w:t xml:space="preserve">תרשים </w:t>
      </w:r>
      <w:r w:rsidRPr="007A423E">
        <w:rPr>
          <w:rFonts w:eastAsia="Calibri"/>
          <w:noProof/>
          <w:sz w:val="18"/>
          <w:szCs w:val="18"/>
          <w:rtl/>
        </w:rPr>
        <w:t>6</w:t>
      </w:r>
      <w:r w:rsidRPr="007A423E">
        <w:rPr>
          <w:rFonts w:eastAsia="Calibri" w:hint="cs"/>
          <w:sz w:val="18"/>
          <w:szCs w:val="18"/>
          <w:rtl/>
        </w:rPr>
        <w:t xml:space="preserve">: </w:t>
      </w:r>
      <w:r w:rsidR="00E02251" w:rsidRPr="007A423E">
        <w:rPr>
          <w:rFonts w:eastAsia="Calibri" w:hint="cs"/>
          <w:bCs/>
          <w:i/>
          <w:sz w:val="18"/>
          <w:szCs w:val="18"/>
          <w:rtl/>
        </w:rPr>
        <w:t xml:space="preserve">שיעורי העובדים מאוכלוסיות הזכאיות לייצוג הולם מכלל עובדי המדינה, ככלל ובחלוקה לסוגי גופים ממשלתיים, בשנת 2019 </w:t>
      </w:r>
    </w:p>
    <w:p w14:paraId="67865FD9" w14:textId="34BBF845" w:rsidR="000C3A20" w:rsidRPr="007A423E" w:rsidRDefault="00AF1F1D"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39CCB54C" wp14:editId="2A303367">
            <wp:extent cx="4680000" cy="3052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39CEE0C2" w14:textId="77777777" w:rsidR="00E02251" w:rsidRPr="007A423E" w:rsidRDefault="00E02251" w:rsidP="00EE28A4">
      <w:pPr>
        <w:pStyle w:val="KOT-source"/>
        <w:spacing w:before="120"/>
        <w:rPr>
          <w:rFonts w:eastAsia="Calibri"/>
          <w:rtl/>
        </w:rPr>
      </w:pPr>
      <w:r w:rsidRPr="007A423E">
        <w:rPr>
          <w:rFonts w:eastAsia="Calibri" w:hint="cs"/>
          <w:rtl/>
        </w:rPr>
        <w:t xml:space="preserve">המקור: נתוני </w:t>
      </w:r>
      <w:proofErr w:type="spellStart"/>
      <w:r w:rsidRPr="007A423E">
        <w:rPr>
          <w:rFonts w:eastAsia="Calibri" w:hint="cs"/>
          <w:rtl/>
        </w:rPr>
        <w:t>נש</w:t>
      </w:r>
      <w:r w:rsidRPr="007A423E">
        <w:rPr>
          <w:rFonts w:eastAsia="Calibri"/>
          <w:rtl/>
        </w:rPr>
        <w:t>"</w:t>
      </w:r>
      <w:r w:rsidRPr="007A423E">
        <w:rPr>
          <w:rFonts w:eastAsia="Calibri" w:hint="cs"/>
          <w:rtl/>
        </w:rPr>
        <w:t>ם</w:t>
      </w:r>
      <w:proofErr w:type="spellEnd"/>
      <w:r w:rsidRPr="007A423E">
        <w:rPr>
          <w:rFonts w:eastAsia="Calibri" w:hint="cs"/>
          <w:rtl/>
        </w:rPr>
        <w:t>, בעיבוד משרד מבקר המדינה</w:t>
      </w:r>
    </w:p>
    <w:p w14:paraId="50913DA1" w14:textId="3C06587B" w:rsidR="00E02251" w:rsidRPr="007A423E" w:rsidRDefault="001752F5" w:rsidP="00A604F3">
      <w:pPr>
        <w:pStyle w:val="KOT-TAB"/>
        <w:rPr>
          <w:rFonts w:eastAsia="Calibri"/>
          <w:rtl/>
        </w:rPr>
      </w:pPr>
      <w:r w:rsidRPr="007A423E">
        <w:rPr>
          <w:rFonts w:eastAsia="Calibri"/>
          <w:sz w:val="18"/>
          <w:szCs w:val="18"/>
          <w:rtl/>
        </w:rPr>
        <w:lastRenderedPageBreak/>
        <w:t xml:space="preserve">תרשים </w:t>
      </w:r>
      <w:r w:rsidRPr="007A423E">
        <w:rPr>
          <w:rFonts w:eastAsia="Calibri"/>
          <w:noProof/>
          <w:sz w:val="18"/>
          <w:szCs w:val="18"/>
          <w:rtl/>
        </w:rPr>
        <w:t>7</w:t>
      </w:r>
      <w:r w:rsidRPr="007A423E">
        <w:rPr>
          <w:rFonts w:eastAsia="Calibri" w:hint="cs"/>
          <w:sz w:val="18"/>
          <w:szCs w:val="18"/>
          <w:rtl/>
        </w:rPr>
        <w:t xml:space="preserve">: </w:t>
      </w:r>
      <w:r w:rsidR="00E02251" w:rsidRPr="007A423E">
        <w:rPr>
          <w:rFonts w:eastAsia="Calibri" w:hint="cs"/>
          <w:bCs/>
          <w:i/>
          <w:sz w:val="18"/>
          <w:szCs w:val="18"/>
          <w:rtl/>
        </w:rPr>
        <w:t>שיעור הנשים ושיעור הגברים מעובדי המדינה, בכלל שירות המדינה ובפילוח לפי אוכלוסיות הזכאיות לייצוג הולם, בשנת 2019</w:t>
      </w:r>
    </w:p>
    <w:p w14:paraId="65586149" w14:textId="2E278521" w:rsidR="000C3A20" w:rsidRPr="007A423E" w:rsidRDefault="00E959CA" w:rsidP="00A604F3">
      <w:pPr>
        <w:spacing w:line="240" w:lineRule="atLeast"/>
        <w:jc w:val="center"/>
        <w:rPr>
          <w:rFonts w:ascii="Tahoma" w:eastAsia="Calibri" w:hAnsi="Tahoma" w:cs="Tahoma"/>
          <w:bCs/>
          <w:i/>
          <w:sz w:val="18"/>
          <w:szCs w:val="18"/>
          <w:rtl/>
        </w:rPr>
      </w:pPr>
      <w:r>
        <w:rPr>
          <w:rFonts w:ascii="Tahoma" w:eastAsia="Calibri" w:hAnsi="Tahoma" w:cs="Tahoma"/>
          <w:bCs/>
          <w:i/>
          <w:noProof/>
          <w:sz w:val="18"/>
          <w:szCs w:val="18"/>
        </w:rPr>
        <w:drawing>
          <wp:inline distT="0" distB="0" distL="0" distR="0" wp14:anchorId="0445A0C6" wp14:editId="3D2B145C">
            <wp:extent cx="4680000" cy="3052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74C732E6" w14:textId="77777777" w:rsidR="00E02251" w:rsidRPr="007A423E" w:rsidRDefault="00E02251" w:rsidP="00EE28A4">
      <w:pPr>
        <w:pStyle w:val="KOT-source"/>
        <w:spacing w:before="120"/>
        <w:rPr>
          <w:rFonts w:eastAsia="Calibri"/>
          <w:rtl/>
        </w:rPr>
      </w:pPr>
      <w:r w:rsidRPr="007A423E">
        <w:rPr>
          <w:rFonts w:eastAsia="Calibri" w:hint="cs"/>
          <w:rtl/>
        </w:rPr>
        <w:t xml:space="preserve">המקור: נתוני </w:t>
      </w:r>
      <w:proofErr w:type="spellStart"/>
      <w:r w:rsidRPr="007A423E">
        <w:rPr>
          <w:rFonts w:eastAsia="Calibri" w:hint="cs"/>
          <w:rtl/>
        </w:rPr>
        <w:t>נש"ם</w:t>
      </w:r>
      <w:proofErr w:type="spellEnd"/>
      <w:r w:rsidRPr="007A423E">
        <w:rPr>
          <w:rFonts w:eastAsia="Calibri" w:hint="cs"/>
          <w:rtl/>
        </w:rPr>
        <w:t>, בעיבוד משרד מבקר המדינה</w:t>
      </w:r>
    </w:p>
    <w:p w14:paraId="18F89985" w14:textId="77777777" w:rsidR="00E02251" w:rsidRPr="007A423E" w:rsidRDefault="00E02251" w:rsidP="00946977">
      <w:pPr>
        <w:numPr>
          <w:ilvl w:val="0"/>
          <w:numId w:val="11"/>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 xml:space="preserve">המשרות בשירות המדינה מסֻווגות לארבעה מדרגים: מסד, מירב, תיכון ובכיר. סיווג המשרה למדרג נגזר ממורכבות המשימות המוטלות על העובד המכהן בה וממיקומה במבנה הארגוני. על פי </w:t>
      </w:r>
      <w:proofErr w:type="spellStart"/>
      <w:r w:rsidRPr="007A423E">
        <w:rPr>
          <w:rFonts w:ascii="Tahoma" w:eastAsia="Rockwell" w:hAnsi="Tahoma" w:cs="Tahoma" w:hint="cs"/>
          <w:sz w:val="18"/>
          <w:szCs w:val="18"/>
          <w:rtl/>
        </w:rPr>
        <w:t>נש"ם</w:t>
      </w:r>
      <w:proofErr w:type="spellEnd"/>
      <w:r w:rsidRPr="007A423E">
        <w:rPr>
          <w:rFonts w:ascii="Tahoma" w:eastAsia="Rockwell" w:hAnsi="Tahoma" w:cs="Tahoma" w:hint="cs"/>
          <w:sz w:val="18"/>
          <w:szCs w:val="18"/>
          <w:rtl/>
        </w:rPr>
        <w:t>, המדרגים נבדלים ביניהם בארבעה ממדים, כמפורט בלוח הבא.</w:t>
      </w:r>
    </w:p>
    <w:p w14:paraId="17F72818" w14:textId="45863B0E" w:rsidR="00E02251" w:rsidRPr="007A423E" w:rsidRDefault="001752F5" w:rsidP="00325F9A">
      <w:pPr>
        <w:keepNext/>
        <w:keepLines/>
        <w:spacing w:line="260" w:lineRule="exact"/>
        <w:jc w:val="center"/>
        <w:rPr>
          <w:rFonts w:ascii="Tahoma" w:eastAsia="Calibri" w:hAnsi="Tahoma" w:cs="Tahoma"/>
          <w:sz w:val="18"/>
          <w:szCs w:val="18"/>
          <w:rtl/>
        </w:rPr>
      </w:pPr>
      <w:r w:rsidRPr="007A423E">
        <w:rPr>
          <w:rFonts w:ascii="Tahoma" w:eastAsia="Calibri" w:hAnsi="Tahoma" w:cs="Tahoma"/>
          <w:sz w:val="18"/>
          <w:szCs w:val="18"/>
          <w:rtl/>
        </w:rPr>
        <w:t xml:space="preserve">לוח </w:t>
      </w:r>
      <w:r w:rsidRPr="007A423E">
        <w:rPr>
          <w:rFonts w:ascii="Tahoma" w:eastAsia="Calibri" w:hAnsi="Tahoma" w:cs="Tahoma"/>
          <w:noProof/>
          <w:sz w:val="18"/>
          <w:szCs w:val="18"/>
          <w:rtl/>
        </w:rPr>
        <w:t>3</w:t>
      </w:r>
      <w:r w:rsidRPr="007A423E">
        <w:rPr>
          <w:rFonts w:ascii="Tahoma" w:eastAsia="Calibri" w:hAnsi="Tahoma" w:cs="Tahoma" w:hint="cs"/>
          <w:sz w:val="18"/>
          <w:szCs w:val="18"/>
          <w:rtl/>
        </w:rPr>
        <w:t xml:space="preserve">: </w:t>
      </w:r>
      <w:r w:rsidR="00E02251" w:rsidRPr="007A423E">
        <w:rPr>
          <w:rFonts w:ascii="Tahoma" w:eastAsia="Calibri" w:hAnsi="Tahoma" w:cs="Tahoma" w:hint="cs"/>
          <w:bCs/>
          <w:i/>
          <w:sz w:val="18"/>
          <w:szCs w:val="18"/>
          <w:rtl/>
        </w:rPr>
        <w:t>ארבעה ממדים להבחנה בין מדרגים בשירות המדינה</w:t>
      </w:r>
    </w:p>
    <w:tbl>
      <w:tblPr>
        <w:bidiVisual/>
        <w:tblW w:w="0" w:type="auto"/>
        <w:jc w:val="center"/>
        <w:tblBorders>
          <w:left w:val="single" w:sz="4" w:space="0" w:color="auto"/>
          <w:right w:val="single" w:sz="4" w:space="0" w:color="auto"/>
          <w:insideV w:val="single" w:sz="4" w:space="0" w:color="auto"/>
        </w:tblBorders>
        <w:tblCellMar>
          <w:left w:w="57" w:type="dxa"/>
          <w:right w:w="57" w:type="dxa"/>
        </w:tblCellMar>
        <w:tblLook w:val="06A0" w:firstRow="1" w:lastRow="0" w:firstColumn="1" w:lastColumn="0" w:noHBand="1" w:noVBand="1"/>
      </w:tblPr>
      <w:tblGrid>
        <w:gridCol w:w="1191"/>
        <w:gridCol w:w="665"/>
        <w:gridCol w:w="1853"/>
        <w:gridCol w:w="1818"/>
        <w:gridCol w:w="1834"/>
      </w:tblGrid>
      <w:tr w:rsidR="00E02251" w14:paraId="6D5A28E3" w14:textId="77777777" w:rsidTr="00734ABA">
        <w:trPr>
          <w:tblHeader/>
          <w:jc w:val="center"/>
        </w:trPr>
        <w:tc>
          <w:tcPr>
            <w:tcW w:w="0" w:type="auto"/>
            <w:tcBorders>
              <w:bottom w:val="single" w:sz="8" w:space="0" w:color="auto"/>
            </w:tcBorders>
            <w:shd w:val="clear" w:color="auto" w:fill="C6DCE4"/>
          </w:tcPr>
          <w:p w14:paraId="7FC9E7F9"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תחום</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עיסוק</w:t>
            </w:r>
          </w:p>
        </w:tc>
        <w:tc>
          <w:tcPr>
            <w:tcW w:w="0" w:type="auto"/>
            <w:tcBorders>
              <w:bottom w:val="single" w:sz="8" w:space="0" w:color="auto"/>
            </w:tcBorders>
            <w:shd w:val="clear" w:color="auto" w:fill="C6DCE4"/>
          </w:tcPr>
          <w:p w14:paraId="7FD531B1"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מסד</w:t>
            </w:r>
          </w:p>
        </w:tc>
        <w:tc>
          <w:tcPr>
            <w:tcW w:w="0" w:type="auto"/>
            <w:tcBorders>
              <w:bottom w:val="single" w:sz="8" w:space="0" w:color="auto"/>
            </w:tcBorders>
            <w:shd w:val="clear" w:color="auto" w:fill="C6DCE4"/>
          </w:tcPr>
          <w:p w14:paraId="30E0456B"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מירב</w:t>
            </w:r>
          </w:p>
        </w:tc>
        <w:tc>
          <w:tcPr>
            <w:tcW w:w="0" w:type="auto"/>
            <w:tcBorders>
              <w:bottom w:val="single" w:sz="8" w:space="0" w:color="auto"/>
            </w:tcBorders>
            <w:shd w:val="clear" w:color="auto" w:fill="C6DCE4"/>
          </w:tcPr>
          <w:p w14:paraId="26D3E5ED"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תיכון</w:t>
            </w:r>
          </w:p>
        </w:tc>
        <w:tc>
          <w:tcPr>
            <w:tcW w:w="0" w:type="auto"/>
            <w:tcBorders>
              <w:bottom w:val="single" w:sz="8" w:space="0" w:color="auto"/>
            </w:tcBorders>
            <w:shd w:val="clear" w:color="auto" w:fill="C6DCE4"/>
          </w:tcPr>
          <w:p w14:paraId="2A287696"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בכיר</w:t>
            </w:r>
          </w:p>
        </w:tc>
      </w:tr>
      <w:tr w:rsidR="00E02251" w14:paraId="70796F15" w14:textId="77777777" w:rsidTr="00734ABA">
        <w:trPr>
          <w:jc w:val="center"/>
        </w:trPr>
        <w:tc>
          <w:tcPr>
            <w:tcW w:w="0" w:type="auto"/>
            <w:tcBorders>
              <w:top w:val="single" w:sz="8" w:space="0" w:color="auto"/>
            </w:tcBorders>
            <w:shd w:val="clear" w:color="auto" w:fill="DBE8EE"/>
          </w:tcPr>
          <w:p w14:paraId="36DF88D9"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התווי</w:t>
            </w:r>
            <w:r w:rsidRPr="00734ABA">
              <w:rPr>
                <w:rFonts w:ascii="Tahoma" w:hAnsi="Tahoma" w:cs="Tahoma" w:hint="cs"/>
                <w:color w:val="0D0D0D" w:themeColor="text1" w:themeTint="F2"/>
                <w:sz w:val="16"/>
                <w:szCs w:val="16"/>
                <w:rtl/>
              </w:rPr>
              <w:t>י</w:t>
            </w:r>
            <w:r w:rsidRPr="00734ABA">
              <w:rPr>
                <w:rFonts w:ascii="Tahoma" w:hAnsi="Tahoma" w:cs="Tahoma" w:hint="eastAsia"/>
                <w:color w:val="0D0D0D" w:themeColor="text1" w:themeTint="F2"/>
                <w:sz w:val="16"/>
                <w:szCs w:val="16"/>
                <w:rtl/>
              </w:rPr>
              <w:t>ת</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מדיניות</w:t>
            </w:r>
          </w:p>
        </w:tc>
        <w:tc>
          <w:tcPr>
            <w:tcW w:w="0" w:type="auto"/>
            <w:tcBorders>
              <w:top w:val="single" w:sz="8" w:space="0" w:color="auto"/>
            </w:tcBorders>
            <w:shd w:val="clear" w:color="auto" w:fill="DBE8EE"/>
          </w:tcPr>
          <w:p w14:paraId="3891B464"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cs"/>
                <w:color w:val="0D0D0D" w:themeColor="text1" w:themeTint="F2"/>
                <w:sz w:val="16"/>
                <w:szCs w:val="16"/>
                <w:rtl/>
              </w:rPr>
              <w:t>---</w:t>
            </w:r>
          </w:p>
        </w:tc>
        <w:tc>
          <w:tcPr>
            <w:tcW w:w="0" w:type="auto"/>
            <w:tcBorders>
              <w:top w:val="single" w:sz="8" w:space="0" w:color="auto"/>
            </w:tcBorders>
            <w:shd w:val="clear" w:color="auto" w:fill="DBE8EE"/>
          </w:tcPr>
          <w:p w14:paraId="48C225B6"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שותפות</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בקביעת</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מדיניות</w:t>
            </w:r>
            <w:r w:rsidRPr="00734ABA">
              <w:rPr>
                <w:rFonts w:ascii="Tahoma" w:hAnsi="Tahoma" w:cs="Tahoma"/>
                <w:color w:val="0D0D0D" w:themeColor="text1" w:themeTint="F2"/>
                <w:sz w:val="16"/>
                <w:szCs w:val="16"/>
                <w:rtl/>
              </w:rPr>
              <w:t xml:space="preserve"> </w:t>
            </w:r>
          </w:p>
        </w:tc>
        <w:tc>
          <w:tcPr>
            <w:tcW w:w="0" w:type="auto"/>
            <w:tcBorders>
              <w:top w:val="single" w:sz="8" w:space="0" w:color="auto"/>
            </w:tcBorders>
            <w:shd w:val="clear" w:color="auto" w:fill="DBE8EE"/>
          </w:tcPr>
          <w:p w14:paraId="5B2D9899" w14:textId="26EBCFFB"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התווי</w:t>
            </w:r>
            <w:r w:rsidRPr="00734ABA">
              <w:rPr>
                <w:rFonts w:ascii="Tahoma" w:hAnsi="Tahoma" w:cs="Tahoma" w:hint="cs"/>
                <w:color w:val="0D0D0D" w:themeColor="text1" w:themeTint="F2"/>
                <w:sz w:val="16"/>
                <w:szCs w:val="16"/>
                <w:rtl/>
              </w:rPr>
              <w:t>י</w:t>
            </w:r>
            <w:r w:rsidRPr="00734ABA">
              <w:rPr>
                <w:rFonts w:ascii="Tahoma" w:hAnsi="Tahoma" w:cs="Tahoma" w:hint="eastAsia"/>
                <w:color w:val="0D0D0D" w:themeColor="text1" w:themeTint="F2"/>
                <w:sz w:val="16"/>
                <w:szCs w:val="16"/>
                <w:rtl/>
              </w:rPr>
              <w:t>ת</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מדיניות</w:t>
            </w:r>
            <w:r w:rsidRPr="00734ABA">
              <w:rPr>
                <w:rFonts w:ascii="Tahoma" w:hAnsi="Tahoma" w:cs="Tahoma"/>
                <w:color w:val="0D0D0D" w:themeColor="text1" w:themeTint="F2"/>
                <w:sz w:val="16"/>
                <w:szCs w:val="16"/>
                <w:rtl/>
              </w:rPr>
              <w:t xml:space="preserve"> </w:t>
            </w:r>
            <w:r w:rsidR="00734ABA">
              <w:rPr>
                <w:rFonts w:ascii="Tahoma" w:hAnsi="Tahoma" w:cs="Tahoma"/>
                <w:color w:val="0D0D0D" w:themeColor="text1" w:themeTint="F2"/>
                <w:sz w:val="16"/>
                <w:szCs w:val="16"/>
                <w:rtl/>
              </w:rPr>
              <w:br/>
            </w:r>
            <w:r w:rsidRPr="00734ABA">
              <w:rPr>
                <w:rFonts w:ascii="Tahoma" w:hAnsi="Tahoma" w:cs="Tahoma" w:hint="cs"/>
                <w:color w:val="0D0D0D" w:themeColor="text1" w:themeTint="F2"/>
                <w:sz w:val="16"/>
                <w:szCs w:val="16"/>
                <w:rtl/>
              </w:rPr>
              <w:t>יחידתית</w:t>
            </w:r>
            <w:r w:rsidRPr="00734ABA">
              <w:rPr>
                <w:rFonts w:ascii="Tahoma" w:hAnsi="Tahoma" w:cs="Tahoma"/>
                <w:color w:val="0D0D0D" w:themeColor="text1" w:themeTint="F2"/>
                <w:sz w:val="16"/>
                <w:szCs w:val="16"/>
                <w:rtl/>
              </w:rPr>
              <w:t xml:space="preserve"> </w:t>
            </w:r>
          </w:p>
        </w:tc>
        <w:tc>
          <w:tcPr>
            <w:tcW w:w="0" w:type="auto"/>
            <w:tcBorders>
              <w:top w:val="single" w:sz="8" w:space="0" w:color="auto"/>
            </w:tcBorders>
            <w:shd w:val="clear" w:color="auto" w:fill="DBE8EE"/>
          </w:tcPr>
          <w:p w14:paraId="7F440B7B" w14:textId="112543F1"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התווי</w:t>
            </w:r>
            <w:r w:rsidRPr="00734ABA">
              <w:rPr>
                <w:rFonts w:ascii="Tahoma" w:hAnsi="Tahoma" w:cs="Tahoma" w:hint="cs"/>
                <w:color w:val="0D0D0D" w:themeColor="text1" w:themeTint="F2"/>
                <w:sz w:val="16"/>
                <w:szCs w:val="16"/>
                <w:rtl/>
              </w:rPr>
              <w:t>י</w:t>
            </w:r>
            <w:r w:rsidRPr="00734ABA">
              <w:rPr>
                <w:rFonts w:ascii="Tahoma" w:hAnsi="Tahoma" w:cs="Tahoma" w:hint="eastAsia"/>
                <w:color w:val="0D0D0D" w:themeColor="text1" w:themeTint="F2"/>
                <w:sz w:val="16"/>
                <w:szCs w:val="16"/>
                <w:rtl/>
              </w:rPr>
              <w:t>ת</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מדיניות</w:t>
            </w:r>
            <w:r w:rsidRPr="00734ABA">
              <w:rPr>
                <w:rFonts w:ascii="Tahoma" w:hAnsi="Tahoma" w:cs="Tahoma" w:hint="cs"/>
                <w:color w:val="0D0D0D" w:themeColor="text1" w:themeTint="F2"/>
                <w:sz w:val="16"/>
                <w:szCs w:val="16"/>
                <w:rtl/>
              </w:rPr>
              <w:t xml:space="preserve"> </w:t>
            </w:r>
            <w:r w:rsidR="00734ABA">
              <w:rPr>
                <w:rFonts w:ascii="Tahoma" w:hAnsi="Tahoma" w:cs="Tahoma"/>
                <w:color w:val="0D0D0D" w:themeColor="text1" w:themeTint="F2"/>
                <w:sz w:val="16"/>
                <w:szCs w:val="16"/>
                <w:rtl/>
              </w:rPr>
              <w:br/>
            </w:r>
            <w:r w:rsidRPr="00734ABA">
              <w:rPr>
                <w:rFonts w:ascii="Tahoma" w:hAnsi="Tahoma" w:cs="Tahoma" w:hint="cs"/>
                <w:color w:val="0D0D0D" w:themeColor="text1" w:themeTint="F2"/>
                <w:sz w:val="16"/>
                <w:szCs w:val="16"/>
                <w:rtl/>
              </w:rPr>
              <w:t>יחידתית ו</w:t>
            </w:r>
            <w:r w:rsidRPr="00734ABA">
              <w:rPr>
                <w:rFonts w:ascii="Tahoma" w:hAnsi="Tahoma" w:cs="Tahoma" w:hint="eastAsia"/>
                <w:color w:val="0D0D0D" w:themeColor="text1" w:themeTint="F2"/>
                <w:sz w:val="16"/>
                <w:szCs w:val="16"/>
                <w:rtl/>
              </w:rPr>
              <w:t>משרד</w:t>
            </w:r>
            <w:r w:rsidRPr="00734ABA">
              <w:rPr>
                <w:rFonts w:ascii="Tahoma" w:hAnsi="Tahoma" w:cs="Tahoma" w:hint="cs"/>
                <w:color w:val="0D0D0D" w:themeColor="text1" w:themeTint="F2"/>
                <w:sz w:val="16"/>
                <w:szCs w:val="16"/>
                <w:rtl/>
              </w:rPr>
              <w:t>ית</w:t>
            </w:r>
          </w:p>
        </w:tc>
      </w:tr>
      <w:tr w:rsidR="00E02251" w14:paraId="4F85A05D" w14:textId="77777777" w:rsidTr="00734ABA">
        <w:trPr>
          <w:jc w:val="center"/>
        </w:trPr>
        <w:tc>
          <w:tcPr>
            <w:tcW w:w="0" w:type="auto"/>
            <w:shd w:val="clear" w:color="auto" w:fill="ECF4F5"/>
          </w:tcPr>
          <w:p w14:paraId="7DA76D24"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יישום</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מדיניות</w:t>
            </w:r>
          </w:p>
        </w:tc>
        <w:tc>
          <w:tcPr>
            <w:tcW w:w="0" w:type="auto"/>
            <w:shd w:val="clear" w:color="auto" w:fill="ECF4F5"/>
          </w:tcPr>
          <w:p w14:paraId="1B12E94E" w14:textId="1A96D165"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ביצוע</w:t>
            </w:r>
            <w:r w:rsidRPr="00734ABA">
              <w:rPr>
                <w:rFonts w:ascii="Tahoma" w:hAnsi="Tahoma" w:cs="Tahoma"/>
                <w:color w:val="0D0D0D" w:themeColor="text1" w:themeTint="F2"/>
                <w:sz w:val="16"/>
                <w:szCs w:val="16"/>
                <w:rtl/>
              </w:rPr>
              <w:t xml:space="preserve"> </w:t>
            </w:r>
            <w:r w:rsidR="00734ABA">
              <w:rPr>
                <w:rFonts w:ascii="Tahoma" w:hAnsi="Tahoma" w:cs="Tahoma"/>
                <w:color w:val="0D0D0D" w:themeColor="text1" w:themeTint="F2"/>
                <w:sz w:val="16"/>
                <w:szCs w:val="16"/>
                <w:rtl/>
              </w:rPr>
              <w:br/>
            </w:r>
            <w:r w:rsidRPr="00734ABA">
              <w:rPr>
                <w:rFonts w:ascii="Tahoma" w:hAnsi="Tahoma" w:cs="Tahoma" w:hint="eastAsia"/>
                <w:color w:val="0D0D0D" w:themeColor="text1" w:themeTint="F2"/>
                <w:sz w:val="16"/>
                <w:szCs w:val="16"/>
                <w:rtl/>
              </w:rPr>
              <w:t>משימות</w:t>
            </w:r>
          </w:p>
        </w:tc>
        <w:tc>
          <w:tcPr>
            <w:tcW w:w="0" w:type="auto"/>
            <w:shd w:val="clear" w:color="auto" w:fill="ECF4F5"/>
          </w:tcPr>
          <w:p w14:paraId="3F8D061D"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ניהול</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וי</w:t>
            </w:r>
            <w:r w:rsidRPr="00734ABA">
              <w:rPr>
                <w:rFonts w:ascii="Tahoma" w:hAnsi="Tahoma" w:cs="Tahoma" w:hint="cs"/>
                <w:color w:val="0D0D0D" w:themeColor="text1" w:themeTint="F2"/>
                <w:sz w:val="16"/>
                <w:szCs w:val="16"/>
                <w:rtl/>
              </w:rPr>
              <w:t>י</w:t>
            </w:r>
            <w:r w:rsidRPr="00734ABA">
              <w:rPr>
                <w:rFonts w:ascii="Tahoma" w:hAnsi="Tahoma" w:cs="Tahoma" w:hint="eastAsia"/>
                <w:color w:val="0D0D0D" w:themeColor="text1" w:themeTint="F2"/>
                <w:sz w:val="16"/>
                <w:szCs w:val="16"/>
                <w:rtl/>
              </w:rPr>
              <w:t>זום</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משימות</w:t>
            </w:r>
          </w:p>
        </w:tc>
        <w:tc>
          <w:tcPr>
            <w:tcW w:w="0" w:type="auto"/>
            <w:shd w:val="clear" w:color="auto" w:fill="ECF4F5"/>
          </w:tcPr>
          <w:p w14:paraId="203069E4" w14:textId="3F96A42E"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תכנון</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וניהול</w:t>
            </w:r>
            <w:r w:rsidRPr="00734ABA">
              <w:rPr>
                <w:rFonts w:ascii="Tahoma" w:hAnsi="Tahoma" w:cs="Tahoma"/>
                <w:color w:val="0D0D0D" w:themeColor="text1" w:themeTint="F2"/>
                <w:sz w:val="16"/>
                <w:szCs w:val="16"/>
                <w:rtl/>
              </w:rPr>
              <w:t xml:space="preserve"> </w:t>
            </w:r>
            <w:r w:rsidR="00734ABA">
              <w:rPr>
                <w:rFonts w:ascii="Tahoma" w:hAnsi="Tahoma" w:cs="Tahoma"/>
                <w:color w:val="0D0D0D" w:themeColor="text1" w:themeTint="F2"/>
                <w:sz w:val="16"/>
                <w:szCs w:val="16"/>
                <w:rtl/>
              </w:rPr>
              <w:br/>
            </w:r>
            <w:r w:rsidRPr="00734ABA">
              <w:rPr>
                <w:rFonts w:ascii="Tahoma" w:hAnsi="Tahoma" w:cs="Tahoma" w:hint="eastAsia"/>
                <w:color w:val="0D0D0D" w:themeColor="text1" w:themeTint="F2"/>
                <w:sz w:val="16"/>
                <w:szCs w:val="16"/>
                <w:rtl/>
              </w:rPr>
              <w:t>משימות</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יחיד</w:t>
            </w:r>
            <w:r w:rsidRPr="00734ABA">
              <w:rPr>
                <w:rFonts w:ascii="Tahoma" w:hAnsi="Tahoma" w:cs="Tahoma" w:hint="cs"/>
                <w:color w:val="0D0D0D" w:themeColor="text1" w:themeTint="F2"/>
                <w:sz w:val="16"/>
                <w:szCs w:val="16"/>
                <w:rtl/>
              </w:rPr>
              <w:t>תיות</w:t>
            </w:r>
          </w:p>
        </w:tc>
        <w:tc>
          <w:tcPr>
            <w:tcW w:w="0" w:type="auto"/>
            <w:shd w:val="clear" w:color="auto" w:fill="ECF4F5"/>
          </w:tcPr>
          <w:p w14:paraId="7C5B241E" w14:textId="5DAC361D"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אחריות</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כוללת</w:t>
            </w:r>
            <w:r w:rsidRPr="00734ABA">
              <w:rPr>
                <w:rFonts w:ascii="Tahoma" w:hAnsi="Tahoma" w:cs="Tahoma"/>
                <w:color w:val="0D0D0D" w:themeColor="text1" w:themeTint="F2"/>
                <w:sz w:val="16"/>
                <w:szCs w:val="16"/>
                <w:rtl/>
              </w:rPr>
              <w:t xml:space="preserve"> </w:t>
            </w:r>
            <w:r w:rsidR="00734ABA">
              <w:rPr>
                <w:rFonts w:ascii="Tahoma" w:hAnsi="Tahoma" w:cs="Tahoma"/>
                <w:color w:val="0D0D0D" w:themeColor="text1" w:themeTint="F2"/>
                <w:sz w:val="16"/>
                <w:szCs w:val="16"/>
                <w:rtl/>
              </w:rPr>
              <w:br/>
            </w:r>
            <w:r w:rsidRPr="00734ABA">
              <w:rPr>
                <w:rFonts w:ascii="Tahoma" w:hAnsi="Tahoma" w:cs="Tahoma" w:hint="cs"/>
                <w:color w:val="0D0D0D" w:themeColor="text1" w:themeTint="F2"/>
                <w:sz w:val="16"/>
                <w:szCs w:val="16"/>
                <w:rtl/>
              </w:rPr>
              <w:t>ל</w:t>
            </w:r>
            <w:r w:rsidRPr="00734ABA">
              <w:rPr>
                <w:rFonts w:ascii="Tahoma" w:hAnsi="Tahoma" w:cs="Tahoma" w:hint="eastAsia"/>
                <w:color w:val="0D0D0D" w:themeColor="text1" w:themeTint="F2"/>
                <w:sz w:val="16"/>
                <w:szCs w:val="16"/>
                <w:rtl/>
              </w:rPr>
              <w:t>תכנון</w:t>
            </w:r>
            <w:r w:rsidRPr="00734ABA">
              <w:rPr>
                <w:rFonts w:ascii="Tahoma" w:hAnsi="Tahoma" w:cs="Tahoma" w:hint="cs"/>
                <w:color w:val="0D0D0D" w:themeColor="text1" w:themeTint="F2"/>
                <w:sz w:val="16"/>
                <w:szCs w:val="16"/>
                <w:rtl/>
              </w:rPr>
              <w:t>,</w:t>
            </w:r>
            <w:r w:rsidRPr="00734ABA">
              <w:rPr>
                <w:rFonts w:ascii="Tahoma" w:hAnsi="Tahoma" w:cs="Tahoma"/>
                <w:color w:val="0D0D0D" w:themeColor="text1" w:themeTint="F2"/>
                <w:sz w:val="16"/>
                <w:szCs w:val="16"/>
                <w:rtl/>
              </w:rPr>
              <w:t xml:space="preserve"> </w:t>
            </w:r>
            <w:r w:rsidRPr="00734ABA">
              <w:rPr>
                <w:rFonts w:ascii="Tahoma" w:hAnsi="Tahoma" w:cs="Tahoma" w:hint="cs"/>
                <w:color w:val="0D0D0D" w:themeColor="text1" w:themeTint="F2"/>
                <w:sz w:val="16"/>
                <w:szCs w:val="16"/>
                <w:rtl/>
              </w:rPr>
              <w:t>ל</w:t>
            </w:r>
            <w:r w:rsidRPr="00734ABA">
              <w:rPr>
                <w:rFonts w:ascii="Tahoma" w:hAnsi="Tahoma" w:cs="Tahoma" w:hint="eastAsia"/>
                <w:color w:val="0D0D0D" w:themeColor="text1" w:themeTint="F2"/>
                <w:sz w:val="16"/>
                <w:szCs w:val="16"/>
                <w:rtl/>
              </w:rPr>
              <w:t>תקצוב</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ו</w:t>
            </w:r>
            <w:r w:rsidRPr="00734ABA">
              <w:rPr>
                <w:rFonts w:ascii="Tahoma" w:hAnsi="Tahoma" w:cs="Tahoma" w:hint="cs"/>
                <w:color w:val="0D0D0D" w:themeColor="text1" w:themeTint="F2"/>
                <w:sz w:val="16"/>
                <w:szCs w:val="16"/>
                <w:rtl/>
              </w:rPr>
              <w:t>ל</w:t>
            </w:r>
            <w:r w:rsidRPr="00734ABA">
              <w:rPr>
                <w:rFonts w:ascii="Tahoma" w:hAnsi="Tahoma" w:cs="Tahoma" w:hint="eastAsia"/>
                <w:color w:val="0D0D0D" w:themeColor="text1" w:themeTint="F2"/>
                <w:sz w:val="16"/>
                <w:szCs w:val="16"/>
                <w:rtl/>
              </w:rPr>
              <w:t>ביצוע</w:t>
            </w:r>
            <w:r w:rsidRPr="00734ABA">
              <w:rPr>
                <w:rFonts w:ascii="Tahoma" w:hAnsi="Tahoma" w:cs="Tahoma"/>
                <w:color w:val="0D0D0D" w:themeColor="text1" w:themeTint="F2"/>
                <w:sz w:val="16"/>
                <w:szCs w:val="16"/>
                <w:rtl/>
              </w:rPr>
              <w:t xml:space="preserve"> </w:t>
            </w:r>
          </w:p>
        </w:tc>
      </w:tr>
      <w:tr w:rsidR="00E02251" w14:paraId="353E6120" w14:textId="77777777" w:rsidTr="00734ABA">
        <w:trPr>
          <w:jc w:val="center"/>
        </w:trPr>
        <w:tc>
          <w:tcPr>
            <w:tcW w:w="0" w:type="auto"/>
            <w:shd w:val="clear" w:color="auto" w:fill="DBE8EE"/>
          </w:tcPr>
          <w:p w14:paraId="5465E73A"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סמכות</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החלטה</w:t>
            </w:r>
          </w:p>
        </w:tc>
        <w:tc>
          <w:tcPr>
            <w:tcW w:w="0" w:type="auto"/>
            <w:shd w:val="clear" w:color="auto" w:fill="DBE8EE"/>
          </w:tcPr>
          <w:p w14:paraId="646474EF"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cs"/>
                <w:color w:val="0D0D0D" w:themeColor="text1" w:themeTint="F2"/>
                <w:sz w:val="16"/>
                <w:szCs w:val="16"/>
                <w:rtl/>
              </w:rPr>
              <w:t>---</w:t>
            </w:r>
          </w:p>
        </w:tc>
        <w:tc>
          <w:tcPr>
            <w:tcW w:w="0" w:type="auto"/>
            <w:shd w:val="clear" w:color="auto" w:fill="DBE8EE"/>
          </w:tcPr>
          <w:p w14:paraId="7CE6DEFF"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סמכות</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ביחידה</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אחת</w:t>
            </w:r>
          </w:p>
        </w:tc>
        <w:tc>
          <w:tcPr>
            <w:tcW w:w="0" w:type="auto"/>
            <w:shd w:val="clear" w:color="auto" w:fill="DBE8EE"/>
          </w:tcPr>
          <w:p w14:paraId="4005C53D" w14:textId="6879F6C8"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סמכות</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בכמה</w:t>
            </w:r>
            <w:r w:rsidRPr="00734ABA">
              <w:rPr>
                <w:rFonts w:ascii="Tahoma" w:hAnsi="Tahoma" w:cs="Tahoma"/>
                <w:color w:val="0D0D0D" w:themeColor="text1" w:themeTint="F2"/>
                <w:sz w:val="16"/>
                <w:szCs w:val="16"/>
                <w:rtl/>
              </w:rPr>
              <w:t xml:space="preserve"> </w:t>
            </w:r>
            <w:r w:rsidR="00734ABA">
              <w:rPr>
                <w:rFonts w:ascii="Tahoma" w:hAnsi="Tahoma" w:cs="Tahoma"/>
                <w:color w:val="0D0D0D" w:themeColor="text1" w:themeTint="F2"/>
                <w:sz w:val="16"/>
                <w:szCs w:val="16"/>
                <w:rtl/>
              </w:rPr>
              <w:br/>
            </w:r>
            <w:r w:rsidRPr="00734ABA">
              <w:rPr>
                <w:rFonts w:ascii="Tahoma" w:hAnsi="Tahoma" w:cs="Tahoma" w:hint="eastAsia"/>
                <w:color w:val="0D0D0D" w:themeColor="text1" w:themeTint="F2"/>
                <w:sz w:val="16"/>
                <w:szCs w:val="16"/>
                <w:rtl/>
              </w:rPr>
              <w:t>יחידות</w:t>
            </w:r>
          </w:p>
        </w:tc>
        <w:tc>
          <w:tcPr>
            <w:tcW w:w="0" w:type="auto"/>
            <w:shd w:val="clear" w:color="auto" w:fill="DBE8EE"/>
          </w:tcPr>
          <w:p w14:paraId="386C7E84" w14:textId="32A4CDE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סמכות</w:t>
            </w:r>
            <w:r w:rsidRPr="00734ABA">
              <w:rPr>
                <w:rFonts w:ascii="Tahoma" w:hAnsi="Tahoma" w:cs="Tahoma"/>
                <w:color w:val="0D0D0D" w:themeColor="text1" w:themeTint="F2"/>
                <w:sz w:val="16"/>
                <w:szCs w:val="16"/>
                <w:rtl/>
              </w:rPr>
              <w:t xml:space="preserve"> </w:t>
            </w:r>
            <w:r w:rsidRPr="00734ABA">
              <w:rPr>
                <w:rFonts w:ascii="Tahoma" w:hAnsi="Tahoma" w:cs="Tahoma" w:hint="cs"/>
                <w:color w:val="0D0D0D" w:themeColor="text1" w:themeTint="F2"/>
                <w:sz w:val="16"/>
                <w:szCs w:val="16"/>
                <w:rtl/>
              </w:rPr>
              <w:t xml:space="preserve">גם </w:t>
            </w:r>
            <w:r w:rsidRPr="00734ABA">
              <w:rPr>
                <w:rFonts w:ascii="Tahoma" w:hAnsi="Tahoma" w:cs="Tahoma" w:hint="eastAsia"/>
                <w:color w:val="0D0D0D" w:themeColor="text1" w:themeTint="F2"/>
                <w:sz w:val="16"/>
                <w:szCs w:val="16"/>
                <w:rtl/>
              </w:rPr>
              <w:t>ברמה</w:t>
            </w:r>
            <w:r w:rsidRPr="00734ABA">
              <w:rPr>
                <w:rFonts w:ascii="Tahoma" w:hAnsi="Tahoma" w:cs="Tahoma"/>
                <w:color w:val="0D0D0D" w:themeColor="text1" w:themeTint="F2"/>
                <w:sz w:val="16"/>
                <w:szCs w:val="16"/>
                <w:rtl/>
              </w:rPr>
              <w:t xml:space="preserve"> </w:t>
            </w:r>
            <w:r w:rsidR="00734ABA">
              <w:rPr>
                <w:rFonts w:ascii="Tahoma" w:hAnsi="Tahoma" w:cs="Tahoma"/>
                <w:color w:val="0D0D0D" w:themeColor="text1" w:themeTint="F2"/>
                <w:sz w:val="16"/>
                <w:szCs w:val="16"/>
                <w:rtl/>
              </w:rPr>
              <w:br/>
            </w:r>
            <w:r w:rsidRPr="00734ABA">
              <w:rPr>
                <w:rFonts w:ascii="Tahoma" w:hAnsi="Tahoma" w:cs="Tahoma" w:hint="eastAsia"/>
                <w:color w:val="0D0D0D" w:themeColor="text1" w:themeTint="F2"/>
                <w:sz w:val="16"/>
                <w:szCs w:val="16"/>
                <w:rtl/>
              </w:rPr>
              <w:t>משרדית</w:t>
            </w:r>
          </w:p>
        </w:tc>
      </w:tr>
      <w:tr w:rsidR="00E02251" w:rsidRPr="007A423E" w14:paraId="79804D52" w14:textId="77777777" w:rsidTr="00734ABA">
        <w:trPr>
          <w:jc w:val="center"/>
        </w:trPr>
        <w:tc>
          <w:tcPr>
            <w:tcW w:w="0" w:type="auto"/>
            <w:shd w:val="clear" w:color="auto" w:fill="ECF4F5"/>
          </w:tcPr>
          <w:p w14:paraId="3520D3EE"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ניהול</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עובדים</w:t>
            </w:r>
          </w:p>
        </w:tc>
        <w:tc>
          <w:tcPr>
            <w:tcW w:w="0" w:type="auto"/>
            <w:shd w:val="clear" w:color="auto" w:fill="ECF4F5"/>
          </w:tcPr>
          <w:p w14:paraId="476F19FE"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cs"/>
                <w:color w:val="0D0D0D" w:themeColor="text1" w:themeTint="F2"/>
                <w:sz w:val="16"/>
                <w:szCs w:val="16"/>
                <w:rtl/>
              </w:rPr>
              <w:t>---</w:t>
            </w:r>
          </w:p>
        </w:tc>
        <w:tc>
          <w:tcPr>
            <w:tcW w:w="0" w:type="auto"/>
            <w:shd w:val="clear" w:color="auto" w:fill="ECF4F5"/>
          </w:tcPr>
          <w:p w14:paraId="0C44F886" w14:textId="77777777"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ניהול</w:t>
            </w:r>
            <w:r w:rsidRPr="00734ABA">
              <w:rPr>
                <w:rFonts w:ascii="Tahoma" w:hAnsi="Tahoma" w:cs="Tahoma"/>
                <w:color w:val="0D0D0D" w:themeColor="text1" w:themeTint="F2"/>
                <w:sz w:val="16"/>
                <w:szCs w:val="16"/>
                <w:rtl/>
              </w:rPr>
              <w:t xml:space="preserve"> </w:t>
            </w:r>
            <w:r w:rsidRPr="00734ABA">
              <w:rPr>
                <w:rFonts w:ascii="Tahoma" w:hAnsi="Tahoma" w:cs="Tahoma" w:hint="cs"/>
                <w:color w:val="0D0D0D" w:themeColor="text1" w:themeTint="F2"/>
                <w:sz w:val="16"/>
                <w:szCs w:val="16"/>
                <w:rtl/>
              </w:rPr>
              <w:t>כ</w:t>
            </w:r>
            <w:r w:rsidRPr="00734ABA">
              <w:rPr>
                <w:rFonts w:ascii="Tahoma" w:hAnsi="Tahoma" w:cs="Tahoma" w:hint="eastAsia"/>
                <w:color w:val="0D0D0D" w:themeColor="text1" w:themeTint="F2"/>
                <w:sz w:val="16"/>
                <w:szCs w:val="16"/>
                <w:rtl/>
              </w:rPr>
              <w:t>מ</w:t>
            </w:r>
            <w:r w:rsidRPr="00734ABA">
              <w:rPr>
                <w:rFonts w:ascii="Tahoma" w:hAnsi="Tahoma" w:cs="Tahoma" w:hint="cs"/>
                <w:color w:val="0D0D0D" w:themeColor="text1" w:themeTint="F2"/>
                <w:sz w:val="16"/>
                <w:szCs w:val="16"/>
                <w:rtl/>
              </w:rPr>
              <w:t>ה</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עובדים</w:t>
            </w:r>
          </w:p>
        </w:tc>
        <w:tc>
          <w:tcPr>
            <w:tcW w:w="0" w:type="auto"/>
            <w:shd w:val="clear" w:color="auto" w:fill="ECF4F5"/>
          </w:tcPr>
          <w:p w14:paraId="4CFED896" w14:textId="679F61DB"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ניהול</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עובדים</w:t>
            </w:r>
            <w:r w:rsidRPr="00734ABA">
              <w:rPr>
                <w:rFonts w:ascii="Tahoma" w:hAnsi="Tahoma" w:cs="Tahoma"/>
                <w:color w:val="0D0D0D" w:themeColor="text1" w:themeTint="F2"/>
                <w:sz w:val="16"/>
                <w:szCs w:val="16"/>
                <w:rtl/>
              </w:rPr>
              <w:t xml:space="preserve"> </w:t>
            </w:r>
            <w:r w:rsidR="00734ABA">
              <w:rPr>
                <w:rFonts w:ascii="Tahoma" w:hAnsi="Tahoma" w:cs="Tahoma"/>
                <w:color w:val="0D0D0D" w:themeColor="text1" w:themeTint="F2"/>
                <w:sz w:val="16"/>
                <w:szCs w:val="16"/>
                <w:rtl/>
              </w:rPr>
              <w:br/>
            </w:r>
            <w:r w:rsidRPr="00734ABA">
              <w:rPr>
                <w:rFonts w:ascii="Tahoma" w:hAnsi="Tahoma" w:cs="Tahoma" w:hint="eastAsia"/>
                <w:color w:val="0D0D0D" w:themeColor="text1" w:themeTint="F2"/>
                <w:sz w:val="16"/>
                <w:szCs w:val="16"/>
                <w:rtl/>
              </w:rPr>
              <w:t>ומנהלים</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וניהול</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תהליכים</w:t>
            </w:r>
          </w:p>
        </w:tc>
        <w:tc>
          <w:tcPr>
            <w:tcW w:w="0" w:type="auto"/>
            <w:shd w:val="clear" w:color="auto" w:fill="ECF4F5"/>
          </w:tcPr>
          <w:p w14:paraId="67C7DD43" w14:textId="777BE8D0" w:rsidR="00E02251" w:rsidRPr="00734ABA" w:rsidRDefault="00E02251" w:rsidP="00734ABA">
            <w:pPr>
              <w:tabs>
                <w:tab w:val="left" w:pos="424"/>
              </w:tabs>
              <w:spacing w:before="60" w:after="60" w:line="180" w:lineRule="exact"/>
              <w:rPr>
                <w:rFonts w:ascii="Tahoma" w:hAnsi="Tahoma" w:cs="Tahoma"/>
                <w:color w:val="0D0D0D" w:themeColor="text1" w:themeTint="F2"/>
                <w:sz w:val="16"/>
                <w:szCs w:val="16"/>
                <w:rtl/>
              </w:rPr>
            </w:pPr>
            <w:r w:rsidRPr="00734ABA">
              <w:rPr>
                <w:rFonts w:ascii="Tahoma" w:hAnsi="Tahoma" w:cs="Tahoma" w:hint="eastAsia"/>
                <w:color w:val="0D0D0D" w:themeColor="text1" w:themeTint="F2"/>
                <w:sz w:val="16"/>
                <w:szCs w:val="16"/>
                <w:rtl/>
              </w:rPr>
              <w:t>ניהול</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יחידות</w:t>
            </w:r>
            <w:r w:rsidRPr="00734ABA">
              <w:rPr>
                <w:rFonts w:ascii="Tahoma" w:hAnsi="Tahoma" w:cs="Tahoma"/>
                <w:color w:val="0D0D0D" w:themeColor="text1" w:themeTint="F2"/>
                <w:sz w:val="16"/>
                <w:szCs w:val="16"/>
                <w:rtl/>
              </w:rPr>
              <w:t xml:space="preserve"> </w:t>
            </w:r>
            <w:r w:rsidR="00734ABA">
              <w:rPr>
                <w:rFonts w:ascii="Tahoma" w:hAnsi="Tahoma" w:cs="Tahoma"/>
                <w:color w:val="0D0D0D" w:themeColor="text1" w:themeTint="F2"/>
                <w:sz w:val="16"/>
                <w:szCs w:val="16"/>
                <w:rtl/>
              </w:rPr>
              <w:br/>
            </w:r>
            <w:r w:rsidRPr="00734ABA">
              <w:rPr>
                <w:rFonts w:ascii="Tahoma" w:hAnsi="Tahoma" w:cs="Tahoma" w:hint="eastAsia"/>
                <w:color w:val="0D0D0D" w:themeColor="text1" w:themeTint="F2"/>
                <w:sz w:val="16"/>
                <w:szCs w:val="16"/>
                <w:rtl/>
              </w:rPr>
              <w:t>ותהליכים</w:t>
            </w:r>
            <w:r w:rsidRPr="00734ABA">
              <w:rPr>
                <w:rFonts w:ascii="Tahoma" w:hAnsi="Tahoma" w:cs="Tahoma"/>
                <w:color w:val="0D0D0D" w:themeColor="text1" w:themeTint="F2"/>
                <w:sz w:val="16"/>
                <w:szCs w:val="16"/>
                <w:rtl/>
              </w:rPr>
              <w:t xml:space="preserve"> </w:t>
            </w:r>
            <w:r w:rsidRPr="00734ABA">
              <w:rPr>
                <w:rFonts w:ascii="Tahoma" w:hAnsi="Tahoma" w:cs="Tahoma" w:hint="eastAsia"/>
                <w:color w:val="0D0D0D" w:themeColor="text1" w:themeTint="F2"/>
                <w:sz w:val="16"/>
                <w:szCs w:val="16"/>
                <w:rtl/>
              </w:rPr>
              <w:t>רוחביים</w:t>
            </w:r>
          </w:p>
        </w:tc>
      </w:tr>
    </w:tbl>
    <w:p w14:paraId="4A2337E7" w14:textId="77777777" w:rsidR="00E02251" w:rsidRPr="007A423E" w:rsidRDefault="00E02251" w:rsidP="00EE28A4">
      <w:pPr>
        <w:pStyle w:val="KOT-source"/>
        <w:spacing w:before="120"/>
        <w:rPr>
          <w:rFonts w:eastAsia="Calibri"/>
          <w:rtl/>
        </w:rPr>
      </w:pPr>
      <w:r w:rsidRPr="007A423E">
        <w:rPr>
          <w:rFonts w:eastAsia="Calibri" w:hint="cs"/>
          <w:rtl/>
        </w:rPr>
        <w:t xml:space="preserve">מקור: </w:t>
      </w:r>
      <w:proofErr w:type="spellStart"/>
      <w:r w:rsidRPr="007A423E">
        <w:rPr>
          <w:rFonts w:eastAsia="Calibri" w:hint="cs"/>
          <w:rtl/>
        </w:rPr>
        <w:t>נש"ם</w:t>
      </w:r>
      <w:proofErr w:type="spellEnd"/>
      <w:r w:rsidRPr="007A423E">
        <w:rPr>
          <w:rFonts w:eastAsia="Calibri" w:hint="cs"/>
          <w:rtl/>
        </w:rPr>
        <w:t xml:space="preserve">, מסמך כללים והנחיות - </w:t>
      </w:r>
      <w:r w:rsidRPr="007A423E">
        <w:rPr>
          <w:rFonts w:eastAsia="Calibri" w:hint="cs"/>
          <w:b/>
          <w:bCs/>
          <w:rtl/>
        </w:rPr>
        <w:t>פיילוט לשינוי תקינה במשרדי הממשלה</w:t>
      </w:r>
      <w:r w:rsidRPr="007A423E">
        <w:rPr>
          <w:rFonts w:eastAsia="Calibri" w:hint="cs"/>
          <w:rtl/>
        </w:rPr>
        <w:t>, מאי 2018</w:t>
      </w:r>
    </w:p>
    <w:p w14:paraId="44246F29" w14:textId="2B1ACB4E" w:rsidR="00E02251" w:rsidRPr="007A423E" w:rsidRDefault="001752F5" w:rsidP="00A604F3">
      <w:pPr>
        <w:pStyle w:val="KOT-TAB"/>
        <w:rPr>
          <w:rFonts w:eastAsia="Calibri"/>
          <w:rtl/>
        </w:rPr>
      </w:pPr>
      <w:r w:rsidRPr="007A423E">
        <w:rPr>
          <w:rFonts w:eastAsia="Calibri"/>
          <w:sz w:val="18"/>
          <w:szCs w:val="18"/>
          <w:rtl/>
        </w:rPr>
        <w:lastRenderedPageBreak/>
        <w:t xml:space="preserve">תרשים </w:t>
      </w:r>
      <w:r w:rsidRPr="007A423E">
        <w:rPr>
          <w:rFonts w:eastAsia="Calibri"/>
          <w:noProof/>
          <w:sz w:val="18"/>
          <w:szCs w:val="18"/>
          <w:rtl/>
        </w:rPr>
        <w:t>8</w:t>
      </w:r>
      <w:r w:rsidRPr="007A423E">
        <w:rPr>
          <w:rFonts w:eastAsia="Calibri" w:hint="cs"/>
          <w:sz w:val="18"/>
          <w:szCs w:val="18"/>
          <w:rtl/>
        </w:rPr>
        <w:t xml:space="preserve">: </w:t>
      </w:r>
      <w:r w:rsidR="00E02251" w:rsidRPr="007A423E">
        <w:rPr>
          <w:rFonts w:eastAsia="Calibri" w:hint="cs"/>
          <w:bCs/>
          <w:i/>
          <w:sz w:val="18"/>
          <w:szCs w:val="18"/>
          <w:rtl/>
        </w:rPr>
        <w:t>פילוח קבוצות עובדים לפי מדרג ולפי קבוצות אוכלוסייה בשירות המדינה, באחוזים, בשנת 2019</w:t>
      </w:r>
    </w:p>
    <w:p w14:paraId="1B01805E" w14:textId="28532E0F" w:rsidR="00E959CA" w:rsidRPr="007A423E" w:rsidRDefault="00327806" w:rsidP="00734ABA">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7759D468" wp14:editId="1B8692FC">
            <wp:extent cx="4329008" cy="2823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1499" cy="2825470"/>
                    </a:xfrm>
                    <a:prstGeom prst="rect">
                      <a:avLst/>
                    </a:prstGeom>
                    <a:noFill/>
                  </pic:spPr>
                </pic:pic>
              </a:graphicData>
            </a:graphic>
          </wp:inline>
        </w:drawing>
      </w:r>
    </w:p>
    <w:p w14:paraId="67277E5F" w14:textId="77777777" w:rsidR="00B51E24" w:rsidRPr="00B51E24" w:rsidRDefault="00B51E24" w:rsidP="00B51E24">
      <w:pPr>
        <w:pStyle w:val="KOT-source"/>
        <w:spacing w:before="120"/>
        <w:rPr>
          <w:rFonts w:eastAsia="Calibri"/>
          <w:rtl/>
        </w:rPr>
      </w:pPr>
      <w:r w:rsidRPr="00B51E24">
        <w:rPr>
          <w:rFonts w:eastAsia="Calibri" w:hint="cs"/>
          <w:rtl/>
        </w:rPr>
        <w:t xml:space="preserve">המקור: נתוני </w:t>
      </w:r>
      <w:proofErr w:type="spellStart"/>
      <w:r w:rsidRPr="00B51E24">
        <w:rPr>
          <w:rFonts w:eastAsia="Calibri" w:hint="cs"/>
          <w:rtl/>
        </w:rPr>
        <w:t>נש"ם</w:t>
      </w:r>
      <w:proofErr w:type="spellEnd"/>
      <w:r w:rsidRPr="00B51E24">
        <w:rPr>
          <w:rFonts w:eastAsia="Calibri" w:hint="cs"/>
          <w:rtl/>
        </w:rPr>
        <w:t>, בעיבוד משרד מבקר המדינה</w:t>
      </w:r>
    </w:p>
    <w:p w14:paraId="73CEA015" w14:textId="77777777" w:rsidR="001474AA" w:rsidRPr="007A423E" w:rsidRDefault="001474AA" w:rsidP="002A1888">
      <w:pPr>
        <w:pStyle w:val="RESHET"/>
        <w:ind w:left="624" w:right="227"/>
        <w:rPr>
          <w:rFonts w:eastAsia="Calibri"/>
          <w:rtl/>
        </w:rPr>
      </w:pPr>
      <w:r w:rsidRPr="007A423E">
        <w:rPr>
          <w:rFonts w:eastAsia="Calibri" w:hint="cs"/>
          <w:rtl/>
        </w:rPr>
        <w:t>מהתרשימים עולה כי בבתי חולים ממשלתיים יש ייצוג הולם לעובדים מהחברה הערבית ומקרב יוצאי אתיופיה, על פי היעדים שהממשלה קבעה כאמור. ביחידות הסמך יש תת-ייצוג של עובדים מקרב שתי הקבוצות. כ-60% מעובדי המדינה יוצאי אתיופיה ומקרב החברה החרדית הם נשים, ובקרב עובדי המדינה מהחברה הערבית התמונה הפוכה - כ-60% מהעובדים הם גברים. עוד עולה ייצוג יתר</w:t>
      </w:r>
      <w:r w:rsidRPr="007A423E">
        <w:rPr>
          <w:rFonts w:eastAsia="Calibri"/>
          <w:vertAlign w:val="superscript"/>
          <w:rtl/>
        </w:rPr>
        <w:footnoteReference w:id="15"/>
      </w:r>
      <w:r w:rsidRPr="007A423E">
        <w:rPr>
          <w:rFonts w:eastAsia="Calibri" w:hint="cs"/>
          <w:rtl/>
        </w:rPr>
        <w:t xml:space="preserve"> של עובדים מהחברה הערבית ומקרב יוצאי אתיופיה במדרג מסד - המדרג הנמוך בהיררכיית שירות המדינה, ותת-ייצוג בולט בשני המדרגים שבהם מצויים ככלל מנהלים בשירות המדינה - תיכון ובכיר. למעשה, שיעור העובדים מהחברה הערבית ומקרב יוצאי אתיופיה </w:t>
      </w:r>
      <w:r w:rsidRPr="007A423E">
        <w:rPr>
          <w:rFonts w:eastAsia="Calibri"/>
          <w:rtl/>
        </w:rPr>
        <w:t xml:space="preserve">יורד באופן חד </w:t>
      </w:r>
      <w:r w:rsidRPr="007A423E">
        <w:rPr>
          <w:rFonts w:eastAsia="Calibri" w:hint="cs"/>
          <w:rtl/>
        </w:rPr>
        <w:t>עם העלייה במידת הבכירות, בהשוואה לכלל העובדים בשירות המדינה. ייצוג עובדי המדינה מהחברה החרדית במדרגים דומה לחלוקת כלל עובדי המדינה ביניהם.</w:t>
      </w:r>
    </w:p>
    <w:p w14:paraId="1759AB5F" w14:textId="77777777" w:rsidR="00E02251" w:rsidRPr="007A423E" w:rsidRDefault="00E02251" w:rsidP="002A1888">
      <w:pPr>
        <w:spacing w:line="240" w:lineRule="exact"/>
        <w:ind w:left="397"/>
        <w:jc w:val="both"/>
        <w:rPr>
          <w:rFonts w:ascii="Tahoma" w:hAnsi="Tahoma" w:cs="Tahoma"/>
          <w:sz w:val="18"/>
          <w:szCs w:val="18"/>
          <w:rtl/>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השיבה למשרד מבקר המדינה כי היא מכירה בחשיבות של הטמעת הייצוג ההולם כערך חברתי בשירות המדינה, ובין השאר יצרה מדד הון אנושי המשקף למשרד הממשלתי את מצבו מבחינת הייצוג ההולם יחסית למצבם של משרדים דומים.</w:t>
      </w:r>
    </w:p>
    <w:p w14:paraId="2848F1C8" w14:textId="77777777" w:rsidR="001474AA" w:rsidRPr="00B51E24" w:rsidRDefault="001474AA" w:rsidP="002A1888">
      <w:pPr>
        <w:pStyle w:val="RESHET"/>
        <w:ind w:left="624" w:right="227"/>
        <w:rPr>
          <w:rFonts w:eastAsia="Calibri"/>
          <w:rtl/>
        </w:rPr>
      </w:pPr>
      <w:bookmarkStart w:id="2" w:name="_Toc59533591"/>
      <w:bookmarkEnd w:id="1"/>
      <w:r w:rsidRPr="00B51E24">
        <w:rPr>
          <w:rFonts w:eastAsia="Calibri" w:hint="cs"/>
          <w:rtl/>
        </w:rPr>
        <w:t xml:space="preserve">מומלץ כי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xml:space="preserve"> תנקוט פעולות אפקטיביות כדי להבטיח שככלל יעמדו הגופים הממשלתיים ביעדים הממשלתיים לייצוג הולם של כל קבוצות האוכלוסייה הזכאיות לכך, לרבות בדרגים הבכירים.</w:t>
      </w:r>
    </w:p>
    <w:p w14:paraId="1385D5C8" w14:textId="77777777" w:rsidR="00E02251" w:rsidRPr="00F2539B" w:rsidRDefault="00E02251" w:rsidP="001474AA">
      <w:pPr>
        <w:pStyle w:val="KOT2N"/>
        <w:rPr>
          <w:rFonts w:eastAsia="Times New Roman"/>
          <w:rtl/>
        </w:rPr>
      </w:pPr>
      <w:r w:rsidRPr="00F2539B">
        <w:rPr>
          <w:rFonts w:eastAsia="Times New Roman" w:hint="cs"/>
          <w:rtl/>
        </w:rPr>
        <w:lastRenderedPageBreak/>
        <w:t>שילוב עובדים מקרב החברה הערבית בשירות המדינה</w:t>
      </w:r>
      <w:bookmarkEnd w:id="2"/>
    </w:p>
    <w:p w14:paraId="10670904" w14:textId="77777777" w:rsidR="00E02251" w:rsidRPr="00F2539B" w:rsidRDefault="00E02251" w:rsidP="001474AA">
      <w:pPr>
        <w:pStyle w:val="KOT3N"/>
        <w:rPr>
          <w:rFonts w:eastAsia="Times New Roman"/>
          <w:rtl/>
        </w:rPr>
      </w:pPr>
      <w:bookmarkStart w:id="3" w:name="_Toc53601126"/>
      <w:bookmarkStart w:id="4" w:name="_Toc59533592"/>
      <w:r w:rsidRPr="00F2539B">
        <w:rPr>
          <w:rFonts w:eastAsia="Times New Roman" w:hint="cs"/>
          <w:rtl/>
        </w:rPr>
        <w:t xml:space="preserve">התעסוקה בחברה הערבית - </w:t>
      </w:r>
      <w:bookmarkEnd w:id="3"/>
      <w:r w:rsidRPr="00F2539B">
        <w:rPr>
          <w:rFonts w:eastAsia="Times New Roman" w:hint="cs"/>
          <w:rtl/>
        </w:rPr>
        <w:t>רקע</w:t>
      </w:r>
      <w:bookmarkEnd w:id="4"/>
    </w:p>
    <w:p w14:paraId="5BD18A23"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21% מאוכלוסיית ישראל בסוף שנת 2019 היו מקרב החברה הערבית, ובגיל העבודה (25 - 64) - 18%. שיעור התעסוקה בחברה הערבית נמוך במידה ניכרת בהשוואה לכלל האוכלוסייה, והפער בין שיעור התעסוקה של גברים אל מול זה של נשים בחברה הערבית גדול בהשוואה לפער המקביל בכלל האוכלוסייה. בלוח שלהלן מוצגים נתונים לשנים 2018 - 2019.</w:t>
      </w:r>
    </w:p>
    <w:p w14:paraId="10AD3696" w14:textId="555341E9" w:rsidR="00E02251" w:rsidRPr="00B51E24" w:rsidRDefault="001752F5" w:rsidP="00B51E24">
      <w:pPr>
        <w:pStyle w:val="KOT-TAB"/>
        <w:rPr>
          <w:rFonts w:eastAsia="Calibri"/>
          <w:b/>
          <w:bCs/>
          <w:rtl/>
        </w:rPr>
      </w:pPr>
      <w:r w:rsidRPr="007A423E">
        <w:rPr>
          <w:rFonts w:eastAsia="Calibri"/>
          <w:rtl/>
        </w:rPr>
        <w:t xml:space="preserve">לוח </w:t>
      </w:r>
      <w:r w:rsidRPr="007A423E">
        <w:rPr>
          <w:rFonts w:eastAsia="Calibri"/>
          <w:noProof/>
          <w:rtl/>
        </w:rPr>
        <w:t>4</w:t>
      </w:r>
      <w:r w:rsidRPr="007A423E">
        <w:rPr>
          <w:rFonts w:eastAsia="Calibri" w:hint="cs"/>
          <w:rtl/>
        </w:rPr>
        <w:t xml:space="preserve">: </w:t>
      </w:r>
      <w:r w:rsidR="00E02251" w:rsidRPr="00B51E24">
        <w:rPr>
          <w:rFonts w:eastAsia="Calibri" w:hint="cs"/>
          <w:b/>
          <w:bCs/>
          <w:rtl/>
        </w:rPr>
        <w:t>שיעורי התעסוקה בקרב אנשים בני 25 - 64 בכלל האוכלוסייה ובחברה הערבית ופילוח שיעורי התעסוקה לפי מגדר</w:t>
      </w:r>
    </w:p>
    <w:tbl>
      <w:tblPr>
        <w:bidiVisual/>
        <w:tblW w:w="7371" w:type="dxa"/>
        <w:jc w:val="center"/>
        <w:tblCellMar>
          <w:left w:w="57" w:type="dxa"/>
          <w:right w:w="57" w:type="dxa"/>
        </w:tblCellMar>
        <w:tblLook w:val="04A0" w:firstRow="1" w:lastRow="0" w:firstColumn="1" w:lastColumn="0" w:noHBand="0" w:noVBand="1"/>
      </w:tblPr>
      <w:tblGrid>
        <w:gridCol w:w="913"/>
        <w:gridCol w:w="1291"/>
        <w:gridCol w:w="1013"/>
        <w:gridCol w:w="1013"/>
        <w:gridCol w:w="1115"/>
        <w:gridCol w:w="1013"/>
        <w:gridCol w:w="1013"/>
      </w:tblGrid>
      <w:tr w:rsidR="00B51E24" w14:paraId="79B47F97" w14:textId="77777777" w:rsidTr="00B51E24">
        <w:trPr>
          <w:tblHeader/>
          <w:jc w:val="center"/>
        </w:trPr>
        <w:tc>
          <w:tcPr>
            <w:tcW w:w="0" w:type="auto"/>
            <w:tcBorders>
              <w:bottom w:val="single" w:sz="8" w:space="0" w:color="auto"/>
            </w:tcBorders>
            <w:shd w:val="clear" w:color="auto" w:fill="C6DCE4"/>
            <w:vAlign w:val="bottom"/>
          </w:tcPr>
          <w:p w14:paraId="6013D21C" w14:textId="77777777"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p>
        </w:tc>
        <w:tc>
          <w:tcPr>
            <w:tcW w:w="0" w:type="auto"/>
            <w:tcBorders>
              <w:bottom w:val="single" w:sz="8" w:space="0" w:color="auto"/>
            </w:tcBorders>
            <w:shd w:val="clear" w:color="auto" w:fill="C6DCE4"/>
            <w:vAlign w:val="bottom"/>
          </w:tcPr>
          <w:p w14:paraId="73707028" w14:textId="4A8298A1" w:rsidR="00E02251" w:rsidRPr="00B51E24" w:rsidRDefault="00E02251" w:rsidP="00B51E24">
            <w:pPr>
              <w:tabs>
                <w:tab w:val="left" w:pos="424"/>
              </w:tabs>
              <w:spacing w:before="60" w:after="60" w:line="180" w:lineRule="exact"/>
              <w:rPr>
                <w:rFonts w:ascii="Tahoma" w:hAnsi="Tahoma" w:cs="Tahoma"/>
                <w:b/>
                <w:bCs/>
                <w:color w:val="0D0D0D" w:themeColor="text1" w:themeTint="F2"/>
                <w:sz w:val="16"/>
                <w:szCs w:val="16"/>
                <w:rtl/>
              </w:rPr>
            </w:pPr>
            <w:r w:rsidRPr="00B51E24">
              <w:rPr>
                <w:rFonts w:ascii="Tahoma" w:hAnsi="Tahoma" w:cs="Tahoma" w:hint="cs"/>
                <w:b/>
                <w:bCs/>
                <w:color w:val="0D0D0D" w:themeColor="text1" w:themeTint="F2"/>
                <w:sz w:val="16"/>
                <w:szCs w:val="16"/>
                <w:rtl/>
              </w:rPr>
              <w:t xml:space="preserve">שיעור </w:t>
            </w:r>
            <w:r w:rsidR="00B51E24" w:rsidRPr="00B51E24">
              <w:rPr>
                <w:rFonts w:ascii="Tahoma" w:hAnsi="Tahoma" w:cs="Tahoma"/>
                <w:b/>
                <w:bCs/>
                <w:color w:val="0D0D0D" w:themeColor="text1" w:themeTint="F2"/>
                <w:sz w:val="16"/>
                <w:szCs w:val="16"/>
              </w:rPr>
              <w:br/>
            </w:r>
            <w:r w:rsidRPr="00B51E24">
              <w:rPr>
                <w:rFonts w:ascii="Tahoma" w:hAnsi="Tahoma" w:cs="Tahoma" w:hint="cs"/>
                <w:b/>
                <w:bCs/>
                <w:color w:val="0D0D0D" w:themeColor="text1" w:themeTint="F2"/>
                <w:sz w:val="16"/>
                <w:szCs w:val="16"/>
                <w:rtl/>
              </w:rPr>
              <w:t xml:space="preserve">התעסוקה </w:t>
            </w:r>
            <w:r w:rsidR="00B51E24" w:rsidRPr="00B51E24">
              <w:rPr>
                <w:rFonts w:ascii="Tahoma" w:hAnsi="Tahoma" w:cs="Tahoma"/>
                <w:b/>
                <w:bCs/>
                <w:color w:val="0D0D0D" w:themeColor="text1" w:themeTint="F2"/>
                <w:sz w:val="16"/>
                <w:szCs w:val="16"/>
              </w:rPr>
              <w:br/>
            </w:r>
            <w:r w:rsidRPr="00B51E24">
              <w:rPr>
                <w:rFonts w:ascii="Tahoma" w:hAnsi="Tahoma" w:cs="Tahoma" w:hint="cs"/>
                <w:b/>
                <w:bCs/>
                <w:color w:val="0D0D0D" w:themeColor="text1" w:themeTint="F2"/>
                <w:sz w:val="16"/>
                <w:szCs w:val="16"/>
                <w:rtl/>
              </w:rPr>
              <w:t xml:space="preserve">בכלל </w:t>
            </w:r>
            <w:r w:rsidR="00B51E24" w:rsidRPr="00B51E24">
              <w:rPr>
                <w:rFonts w:ascii="Tahoma" w:hAnsi="Tahoma" w:cs="Tahoma"/>
                <w:b/>
                <w:bCs/>
                <w:color w:val="0D0D0D" w:themeColor="text1" w:themeTint="F2"/>
                <w:sz w:val="16"/>
                <w:szCs w:val="16"/>
              </w:rPr>
              <w:br/>
            </w:r>
            <w:r w:rsidRPr="00B51E24">
              <w:rPr>
                <w:rFonts w:ascii="Tahoma" w:hAnsi="Tahoma" w:cs="Tahoma" w:hint="cs"/>
                <w:b/>
                <w:bCs/>
                <w:color w:val="0D0D0D" w:themeColor="text1" w:themeTint="F2"/>
                <w:sz w:val="16"/>
                <w:szCs w:val="16"/>
                <w:rtl/>
              </w:rPr>
              <w:t>האוכלוסייה</w:t>
            </w:r>
          </w:p>
        </w:tc>
        <w:tc>
          <w:tcPr>
            <w:tcW w:w="0" w:type="auto"/>
            <w:tcBorders>
              <w:bottom w:val="single" w:sz="8" w:space="0" w:color="auto"/>
            </w:tcBorders>
            <w:shd w:val="clear" w:color="auto" w:fill="C6DCE4"/>
            <w:vAlign w:val="bottom"/>
          </w:tcPr>
          <w:p w14:paraId="3B8BB5A1" w14:textId="76B1AF01"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 xml:space="preserve">שיעור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 xml:space="preserve">התעסוקה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של גברים</w:t>
            </w:r>
          </w:p>
        </w:tc>
        <w:tc>
          <w:tcPr>
            <w:tcW w:w="0" w:type="auto"/>
            <w:tcBorders>
              <w:bottom w:val="single" w:sz="8" w:space="0" w:color="auto"/>
            </w:tcBorders>
            <w:shd w:val="clear" w:color="auto" w:fill="C6DCE4"/>
            <w:vAlign w:val="bottom"/>
          </w:tcPr>
          <w:p w14:paraId="79C3A824" w14:textId="0F263793"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 xml:space="preserve">שיעור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 xml:space="preserve">התעסוקה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של נשים</w:t>
            </w:r>
          </w:p>
        </w:tc>
        <w:tc>
          <w:tcPr>
            <w:tcW w:w="0" w:type="auto"/>
            <w:tcBorders>
              <w:bottom w:val="single" w:sz="8" w:space="0" w:color="auto"/>
            </w:tcBorders>
            <w:shd w:val="clear" w:color="auto" w:fill="C6DCE4"/>
            <w:vAlign w:val="bottom"/>
          </w:tcPr>
          <w:p w14:paraId="6216784B" w14:textId="514799A2" w:rsidR="00E02251" w:rsidRPr="00B51E24" w:rsidRDefault="00E02251" w:rsidP="00B51E24">
            <w:pPr>
              <w:tabs>
                <w:tab w:val="left" w:pos="424"/>
              </w:tabs>
              <w:spacing w:before="60" w:after="60" w:line="180" w:lineRule="exact"/>
              <w:rPr>
                <w:rFonts w:ascii="Tahoma" w:hAnsi="Tahoma" w:cs="Tahoma"/>
                <w:b/>
                <w:bCs/>
                <w:color w:val="0D0D0D" w:themeColor="text1" w:themeTint="F2"/>
                <w:sz w:val="16"/>
                <w:szCs w:val="16"/>
                <w:rtl/>
              </w:rPr>
            </w:pPr>
            <w:r w:rsidRPr="00B51E24">
              <w:rPr>
                <w:rFonts w:ascii="Tahoma" w:hAnsi="Tahoma" w:cs="Tahoma" w:hint="cs"/>
                <w:b/>
                <w:bCs/>
                <w:color w:val="0D0D0D" w:themeColor="text1" w:themeTint="F2"/>
                <w:sz w:val="16"/>
                <w:szCs w:val="16"/>
                <w:rtl/>
              </w:rPr>
              <w:t xml:space="preserve">שיעור </w:t>
            </w:r>
            <w:r w:rsidR="00B51E24" w:rsidRPr="00B51E24">
              <w:rPr>
                <w:rFonts w:ascii="Tahoma" w:hAnsi="Tahoma" w:cs="Tahoma"/>
                <w:b/>
                <w:bCs/>
                <w:color w:val="0D0D0D" w:themeColor="text1" w:themeTint="F2"/>
                <w:sz w:val="16"/>
                <w:szCs w:val="16"/>
              </w:rPr>
              <w:br/>
            </w:r>
            <w:r w:rsidRPr="00B51E24">
              <w:rPr>
                <w:rFonts w:ascii="Tahoma" w:hAnsi="Tahoma" w:cs="Tahoma" w:hint="cs"/>
                <w:b/>
                <w:bCs/>
                <w:color w:val="0D0D0D" w:themeColor="text1" w:themeTint="F2"/>
                <w:sz w:val="16"/>
                <w:szCs w:val="16"/>
                <w:rtl/>
              </w:rPr>
              <w:t xml:space="preserve">התעסוקה </w:t>
            </w:r>
            <w:r w:rsidR="00B51E24" w:rsidRPr="00B51E24">
              <w:rPr>
                <w:rFonts w:ascii="Tahoma" w:hAnsi="Tahoma" w:cs="Tahoma"/>
                <w:b/>
                <w:bCs/>
                <w:color w:val="0D0D0D" w:themeColor="text1" w:themeTint="F2"/>
                <w:sz w:val="16"/>
                <w:szCs w:val="16"/>
              </w:rPr>
              <w:br/>
            </w:r>
            <w:r w:rsidRPr="00B51E24">
              <w:rPr>
                <w:rFonts w:ascii="Tahoma" w:hAnsi="Tahoma" w:cs="Tahoma" w:hint="cs"/>
                <w:b/>
                <w:bCs/>
                <w:color w:val="0D0D0D" w:themeColor="text1" w:themeTint="F2"/>
                <w:sz w:val="16"/>
                <w:szCs w:val="16"/>
                <w:rtl/>
              </w:rPr>
              <w:t xml:space="preserve">בחברה </w:t>
            </w:r>
            <w:r w:rsidR="00B51E24" w:rsidRPr="00B51E24">
              <w:rPr>
                <w:rFonts w:ascii="Tahoma" w:hAnsi="Tahoma" w:cs="Tahoma"/>
                <w:b/>
                <w:bCs/>
                <w:color w:val="0D0D0D" w:themeColor="text1" w:themeTint="F2"/>
                <w:sz w:val="16"/>
                <w:szCs w:val="16"/>
              </w:rPr>
              <w:br/>
            </w:r>
            <w:r w:rsidRPr="00B51E24">
              <w:rPr>
                <w:rFonts w:ascii="Tahoma" w:hAnsi="Tahoma" w:cs="Tahoma" w:hint="cs"/>
                <w:b/>
                <w:bCs/>
                <w:color w:val="0D0D0D" w:themeColor="text1" w:themeTint="F2"/>
                <w:sz w:val="16"/>
                <w:szCs w:val="16"/>
                <w:rtl/>
              </w:rPr>
              <w:t>הערבית</w:t>
            </w:r>
          </w:p>
        </w:tc>
        <w:tc>
          <w:tcPr>
            <w:tcW w:w="0" w:type="auto"/>
            <w:tcBorders>
              <w:bottom w:val="single" w:sz="8" w:space="0" w:color="auto"/>
            </w:tcBorders>
            <w:shd w:val="clear" w:color="auto" w:fill="C6DCE4"/>
            <w:vAlign w:val="bottom"/>
          </w:tcPr>
          <w:p w14:paraId="1311C1F8" w14:textId="1058FEC7"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 xml:space="preserve">שיעור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 xml:space="preserve">התעסוקה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 xml:space="preserve">של גברים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 xml:space="preserve">מהחברה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הערבית</w:t>
            </w:r>
          </w:p>
        </w:tc>
        <w:tc>
          <w:tcPr>
            <w:tcW w:w="0" w:type="auto"/>
            <w:tcBorders>
              <w:bottom w:val="single" w:sz="8" w:space="0" w:color="auto"/>
            </w:tcBorders>
            <w:shd w:val="clear" w:color="auto" w:fill="C6DCE4"/>
            <w:vAlign w:val="bottom"/>
          </w:tcPr>
          <w:p w14:paraId="2B4B1013" w14:textId="180B9B7E"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 xml:space="preserve">שיעור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 xml:space="preserve">התעסוקה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 xml:space="preserve">של נשים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 xml:space="preserve">מהחברה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הערבית</w:t>
            </w:r>
          </w:p>
        </w:tc>
      </w:tr>
      <w:tr w:rsidR="00B51E24" w14:paraId="3DB19A68" w14:textId="77777777" w:rsidTr="00B51E24">
        <w:trPr>
          <w:jc w:val="center"/>
        </w:trPr>
        <w:tc>
          <w:tcPr>
            <w:tcW w:w="0" w:type="auto"/>
            <w:tcBorders>
              <w:top w:val="single" w:sz="8" w:space="0" w:color="auto"/>
            </w:tcBorders>
            <w:shd w:val="clear" w:color="auto" w:fill="DBE8EE"/>
          </w:tcPr>
          <w:p w14:paraId="1C8FCA21" w14:textId="35487BE1"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 xml:space="preserve">סוף שנת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2018</w:t>
            </w:r>
          </w:p>
        </w:tc>
        <w:tc>
          <w:tcPr>
            <w:tcW w:w="0" w:type="auto"/>
            <w:tcBorders>
              <w:top w:val="single" w:sz="8" w:space="0" w:color="auto"/>
            </w:tcBorders>
            <w:shd w:val="clear" w:color="auto" w:fill="DBE8EE"/>
          </w:tcPr>
          <w:p w14:paraId="534A1AA5" w14:textId="77777777" w:rsidR="00E02251" w:rsidRPr="00B51E24" w:rsidRDefault="00E02251" w:rsidP="00B51E24">
            <w:pPr>
              <w:tabs>
                <w:tab w:val="left" w:pos="424"/>
              </w:tabs>
              <w:spacing w:before="60" w:after="60" w:line="180" w:lineRule="exact"/>
              <w:rPr>
                <w:rFonts w:ascii="Tahoma" w:hAnsi="Tahoma" w:cs="Tahoma"/>
                <w:b/>
                <w:bCs/>
                <w:color w:val="0D0D0D" w:themeColor="text1" w:themeTint="F2"/>
                <w:sz w:val="16"/>
                <w:szCs w:val="16"/>
                <w:rtl/>
              </w:rPr>
            </w:pPr>
            <w:r w:rsidRPr="00B51E24">
              <w:rPr>
                <w:rFonts w:ascii="Tahoma" w:hAnsi="Tahoma" w:cs="Tahoma" w:hint="cs"/>
                <w:b/>
                <w:bCs/>
                <w:color w:val="0D0D0D" w:themeColor="text1" w:themeTint="F2"/>
                <w:sz w:val="16"/>
                <w:szCs w:val="16"/>
                <w:rtl/>
              </w:rPr>
              <w:t>77.5</w:t>
            </w:r>
          </w:p>
        </w:tc>
        <w:tc>
          <w:tcPr>
            <w:tcW w:w="0" w:type="auto"/>
            <w:tcBorders>
              <w:top w:val="single" w:sz="8" w:space="0" w:color="auto"/>
            </w:tcBorders>
            <w:shd w:val="clear" w:color="auto" w:fill="DBE8EE"/>
          </w:tcPr>
          <w:p w14:paraId="5CED10CB" w14:textId="77777777"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81.5</w:t>
            </w:r>
          </w:p>
        </w:tc>
        <w:tc>
          <w:tcPr>
            <w:tcW w:w="0" w:type="auto"/>
            <w:tcBorders>
              <w:top w:val="single" w:sz="8" w:space="0" w:color="auto"/>
            </w:tcBorders>
            <w:shd w:val="clear" w:color="auto" w:fill="DBE8EE"/>
          </w:tcPr>
          <w:p w14:paraId="0DAA2852" w14:textId="77777777"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73.6</w:t>
            </w:r>
          </w:p>
        </w:tc>
        <w:tc>
          <w:tcPr>
            <w:tcW w:w="0" w:type="auto"/>
            <w:tcBorders>
              <w:top w:val="single" w:sz="8" w:space="0" w:color="auto"/>
            </w:tcBorders>
            <w:shd w:val="clear" w:color="auto" w:fill="DBE8EE"/>
          </w:tcPr>
          <w:p w14:paraId="53D98CD5" w14:textId="77777777" w:rsidR="00E02251" w:rsidRPr="00B51E24" w:rsidRDefault="00E02251" w:rsidP="00B51E24">
            <w:pPr>
              <w:tabs>
                <w:tab w:val="left" w:pos="424"/>
              </w:tabs>
              <w:spacing w:before="60" w:after="60" w:line="180" w:lineRule="exact"/>
              <w:rPr>
                <w:rFonts w:ascii="Tahoma" w:hAnsi="Tahoma" w:cs="Tahoma"/>
                <w:b/>
                <w:bCs/>
                <w:color w:val="0D0D0D" w:themeColor="text1" w:themeTint="F2"/>
                <w:sz w:val="16"/>
                <w:szCs w:val="16"/>
                <w:rtl/>
              </w:rPr>
            </w:pPr>
            <w:r w:rsidRPr="00B51E24">
              <w:rPr>
                <w:rFonts w:ascii="Tahoma" w:hAnsi="Tahoma" w:cs="Tahoma" w:hint="cs"/>
                <w:b/>
                <w:bCs/>
                <w:color w:val="0D0D0D" w:themeColor="text1" w:themeTint="F2"/>
                <w:sz w:val="16"/>
                <w:szCs w:val="16"/>
                <w:rtl/>
              </w:rPr>
              <w:t>55.6</w:t>
            </w:r>
          </w:p>
        </w:tc>
        <w:tc>
          <w:tcPr>
            <w:tcW w:w="0" w:type="auto"/>
            <w:tcBorders>
              <w:top w:val="single" w:sz="8" w:space="0" w:color="auto"/>
            </w:tcBorders>
            <w:shd w:val="clear" w:color="auto" w:fill="DBE8EE"/>
          </w:tcPr>
          <w:p w14:paraId="5BFCA650" w14:textId="77777777"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74.4</w:t>
            </w:r>
          </w:p>
        </w:tc>
        <w:tc>
          <w:tcPr>
            <w:tcW w:w="0" w:type="auto"/>
            <w:tcBorders>
              <w:top w:val="single" w:sz="8" w:space="0" w:color="auto"/>
            </w:tcBorders>
            <w:shd w:val="clear" w:color="auto" w:fill="DBE8EE"/>
          </w:tcPr>
          <w:p w14:paraId="06852A3A" w14:textId="77777777"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37.1</w:t>
            </w:r>
          </w:p>
        </w:tc>
      </w:tr>
      <w:tr w:rsidR="00B51E24" w:rsidRPr="007A423E" w14:paraId="0F2D373A" w14:textId="77777777" w:rsidTr="00B51E24">
        <w:trPr>
          <w:jc w:val="center"/>
        </w:trPr>
        <w:tc>
          <w:tcPr>
            <w:tcW w:w="0" w:type="auto"/>
            <w:shd w:val="clear" w:color="auto" w:fill="ECF4F5"/>
          </w:tcPr>
          <w:p w14:paraId="617D6F7B" w14:textId="38C5344A"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 xml:space="preserve">סוף שנת </w:t>
            </w:r>
            <w:r w:rsidR="00B51E24">
              <w:rPr>
                <w:rFonts w:ascii="Tahoma" w:hAnsi="Tahoma" w:cs="Tahoma"/>
                <w:color w:val="0D0D0D" w:themeColor="text1" w:themeTint="F2"/>
                <w:sz w:val="16"/>
                <w:szCs w:val="16"/>
              </w:rPr>
              <w:br/>
            </w:r>
            <w:r w:rsidRPr="00B51E24">
              <w:rPr>
                <w:rFonts w:ascii="Tahoma" w:hAnsi="Tahoma" w:cs="Tahoma" w:hint="cs"/>
                <w:color w:val="0D0D0D" w:themeColor="text1" w:themeTint="F2"/>
                <w:sz w:val="16"/>
                <w:szCs w:val="16"/>
                <w:rtl/>
              </w:rPr>
              <w:t>2019</w:t>
            </w:r>
          </w:p>
        </w:tc>
        <w:tc>
          <w:tcPr>
            <w:tcW w:w="0" w:type="auto"/>
            <w:shd w:val="clear" w:color="auto" w:fill="ECF4F5"/>
          </w:tcPr>
          <w:p w14:paraId="242AAA83" w14:textId="77777777" w:rsidR="00E02251" w:rsidRPr="00B51E24" w:rsidRDefault="00E02251" w:rsidP="00B51E24">
            <w:pPr>
              <w:tabs>
                <w:tab w:val="left" w:pos="424"/>
              </w:tabs>
              <w:spacing w:before="60" w:after="60" w:line="180" w:lineRule="exact"/>
              <w:rPr>
                <w:rFonts w:ascii="Tahoma" w:hAnsi="Tahoma" w:cs="Tahoma"/>
                <w:b/>
                <w:bCs/>
                <w:color w:val="0D0D0D" w:themeColor="text1" w:themeTint="F2"/>
                <w:sz w:val="16"/>
                <w:szCs w:val="16"/>
                <w:rtl/>
              </w:rPr>
            </w:pPr>
            <w:r w:rsidRPr="00B51E24">
              <w:rPr>
                <w:rFonts w:ascii="Tahoma" w:hAnsi="Tahoma" w:cs="Tahoma" w:hint="cs"/>
                <w:b/>
                <w:bCs/>
                <w:color w:val="0D0D0D" w:themeColor="text1" w:themeTint="F2"/>
                <w:sz w:val="16"/>
                <w:szCs w:val="16"/>
                <w:rtl/>
              </w:rPr>
              <w:t>77.7</w:t>
            </w:r>
          </w:p>
        </w:tc>
        <w:tc>
          <w:tcPr>
            <w:tcW w:w="0" w:type="auto"/>
            <w:shd w:val="clear" w:color="auto" w:fill="ECF4F5"/>
          </w:tcPr>
          <w:p w14:paraId="13DC1B7D" w14:textId="77777777"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81.6</w:t>
            </w:r>
          </w:p>
        </w:tc>
        <w:tc>
          <w:tcPr>
            <w:tcW w:w="0" w:type="auto"/>
            <w:shd w:val="clear" w:color="auto" w:fill="ECF4F5"/>
          </w:tcPr>
          <w:p w14:paraId="7E175137" w14:textId="77777777"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73.9</w:t>
            </w:r>
          </w:p>
        </w:tc>
        <w:tc>
          <w:tcPr>
            <w:tcW w:w="0" w:type="auto"/>
            <w:shd w:val="clear" w:color="auto" w:fill="ECF4F5"/>
          </w:tcPr>
          <w:p w14:paraId="5F939DC5" w14:textId="77777777" w:rsidR="00E02251" w:rsidRPr="00B51E24" w:rsidRDefault="00E02251" w:rsidP="00B51E24">
            <w:pPr>
              <w:tabs>
                <w:tab w:val="left" w:pos="424"/>
              </w:tabs>
              <w:spacing w:before="60" w:after="60" w:line="180" w:lineRule="exact"/>
              <w:rPr>
                <w:rFonts w:ascii="Tahoma" w:hAnsi="Tahoma" w:cs="Tahoma"/>
                <w:b/>
                <w:bCs/>
                <w:color w:val="0D0D0D" w:themeColor="text1" w:themeTint="F2"/>
                <w:sz w:val="16"/>
                <w:szCs w:val="16"/>
                <w:rtl/>
              </w:rPr>
            </w:pPr>
            <w:r w:rsidRPr="00B51E24">
              <w:rPr>
                <w:rFonts w:ascii="Tahoma" w:hAnsi="Tahoma" w:cs="Tahoma" w:hint="cs"/>
                <w:b/>
                <w:bCs/>
                <w:color w:val="0D0D0D" w:themeColor="text1" w:themeTint="F2"/>
                <w:sz w:val="16"/>
                <w:szCs w:val="16"/>
                <w:rtl/>
              </w:rPr>
              <w:t>55.3</w:t>
            </w:r>
          </w:p>
        </w:tc>
        <w:tc>
          <w:tcPr>
            <w:tcW w:w="0" w:type="auto"/>
            <w:shd w:val="clear" w:color="auto" w:fill="ECF4F5"/>
          </w:tcPr>
          <w:p w14:paraId="3D1872E5" w14:textId="77777777"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74.3</w:t>
            </w:r>
          </w:p>
        </w:tc>
        <w:tc>
          <w:tcPr>
            <w:tcW w:w="0" w:type="auto"/>
            <w:shd w:val="clear" w:color="auto" w:fill="ECF4F5"/>
          </w:tcPr>
          <w:p w14:paraId="6DFC9D58" w14:textId="77777777" w:rsidR="00E02251" w:rsidRPr="00B51E24" w:rsidRDefault="00E02251" w:rsidP="00B51E24">
            <w:pPr>
              <w:tabs>
                <w:tab w:val="left" w:pos="424"/>
              </w:tabs>
              <w:spacing w:before="60" w:after="60" w:line="180" w:lineRule="exact"/>
              <w:rPr>
                <w:rFonts w:ascii="Tahoma" w:hAnsi="Tahoma" w:cs="Tahoma"/>
                <w:color w:val="0D0D0D" w:themeColor="text1" w:themeTint="F2"/>
                <w:sz w:val="16"/>
                <w:szCs w:val="16"/>
                <w:rtl/>
              </w:rPr>
            </w:pPr>
            <w:r w:rsidRPr="00B51E24">
              <w:rPr>
                <w:rFonts w:ascii="Tahoma" w:hAnsi="Tahoma" w:cs="Tahoma" w:hint="cs"/>
                <w:color w:val="0D0D0D" w:themeColor="text1" w:themeTint="F2"/>
                <w:sz w:val="16"/>
                <w:szCs w:val="16"/>
                <w:rtl/>
              </w:rPr>
              <w:t>36.4</w:t>
            </w:r>
          </w:p>
        </w:tc>
      </w:tr>
    </w:tbl>
    <w:p w14:paraId="266F3397"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 xml:space="preserve">: </w:t>
      </w:r>
      <w:r w:rsidRPr="00B51E24">
        <w:rPr>
          <w:rFonts w:eastAsia="Calibri" w:hint="cs"/>
          <w:rtl/>
        </w:rPr>
        <w:t>שנתון סטטיסטי של הלשכה המרכזית לסטטיסטיקה, לשנת 2019</w:t>
      </w:r>
    </w:p>
    <w:p w14:paraId="743C0B22" w14:textId="77777777" w:rsidR="00E02251" w:rsidRPr="007A423E" w:rsidRDefault="00E02251" w:rsidP="00A604F3">
      <w:pPr>
        <w:tabs>
          <w:tab w:val="left" w:pos="7512"/>
        </w:tabs>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על פי דוח מבקר המדינה משנת 2016, שיעורי התעסוקה הנמוכים בחברה הערבית הם</w:t>
      </w:r>
      <w:r w:rsidRPr="007A423E">
        <w:rPr>
          <w:rFonts w:ascii="Tahoma" w:eastAsia="Calibri" w:hAnsi="Tahoma" w:cs="Tahoma"/>
          <w:sz w:val="18"/>
          <w:szCs w:val="18"/>
          <w:rtl/>
        </w:rPr>
        <w:t xml:space="preserve"> תולדה של </w:t>
      </w:r>
      <w:r w:rsidRPr="007A423E">
        <w:rPr>
          <w:rFonts w:ascii="Tahoma" w:eastAsia="Calibri" w:hAnsi="Tahoma" w:cs="Tahoma" w:hint="cs"/>
          <w:sz w:val="18"/>
          <w:szCs w:val="18"/>
          <w:rtl/>
        </w:rPr>
        <w:t xml:space="preserve">כמה </w:t>
      </w:r>
      <w:r w:rsidRPr="007A423E">
        <w:rPr>
          <w:rFonts w:ascii="Tahoma" w:eastAsia="Calibri" w:hAnsi="Tahoma" w:cs="Tahoma"/>
          <w:sz w:val="18"/>
          <w:szCs w:val="18"/>
          <w:rtl/>
        </w:rPr>
        <w:t xml:space="preserve">גורמים, </w:t>
      </w:r>
      <w:r w:rsidRPr="007A423E">
        <w:rPr>
          <w:rFonts w:ascii="Tahoma" w:eastAsia="Calibri" w:hAnsi="Tahoma" w:cs="Tahoma" w:hint="cs"/>
          <w:sz w:val="18"/>
          <w:szCs w:val="18"/>
          <w:rtl/>
        </w:rPr>
        <w:t>וב</w:t>
      </w:r>
      <w:r w:rsidRPr="007A423E">
        <w:rPr>
          <w:rFonts w:ascii="Tahoma" w:eastAsia="Calibri" w:hAnsi="Tahoma" w:cs="Tahoma"/>
          <w:sz w:val="18"/>
          <w:szCs w:val="18"/>
          <w:rtl/>
        </w:rPr>
        <w:t>הם</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השקעה תקציבית קטנה</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של המדינה באוכלוסייה הערבית במשך השנים</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השקעה</w:t>
      </w:r>
      <w:r w:rsidRPr="007A423E">
        <w:rPr>
          <w:rFonts w:ascii="Tahoma" w:eastAsia="Calibri" w:hAnsi="Tahoma" w:cs="Tahoma" w:hint="cs"/>
          <w:sz w:val="18"/>
          <w:szCs w:val="18"/>
          <w:rtl/>
        </w:rPr>
        <w:t xml:space="preserve"> קטנה</w:t>
      </w:r>
      <w:r w:rsidRPr="007A423E">
        <w:rPr>
          <w:rFonts w:ascii="Tahoma" w:eastAsia="Calibri" w:hAnsi="Tahoma" w:cs="Tahoma"/>
          <w:sz w:val="18"/>
          <w:szCs w:val="18"/>
          <w:rtl/>
        </w:rPr>
        <w:t xml:space="preserve"> של משאבים בחינוך</w:t>
      </w:r>
      <w:r w:rsidRPr="007A423E">
        <w:rPr>
          <w:rFonts w:ascii="Tahoma" w:eastAsia="Calibri" w:hAnsi="Tahoma" w:cs="Tahoma" w:hint="cs"/>
          <w:sz w:val="18"/>
          <w:szCs w:val="18"/>
          <w:rtl/>
        </w:rPr>
        <w:t xml:space="preserve"> יחסית לאוכלוסייה היהודית ופער בר</w:t>
      </w:r>
      <w:r w:rsidRPr="007A423E">
        <w:rPr>
          <w:rFonts w:ascii="Tahoma" w:eastAsia="Calibri" w:hAnsi="Tahoma" w:cs="Tahoma"/>
          <w:sz w:val="18"/>
          <w:szCs w:val="18"/>
          <w:rtl/>
        </w:rPr>
        <w:t>כישת השכלה</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פריסה גיאוגרפית מוגבלת</w:t>
      </w:r>
      <w:r w:rsidRPr="007A423E">
        <w:rPr>
          <w:rFonts w:ascii="Tahoma" w:eastAsia="Calibri" w:hAnsi="Tahoma" w:cs="Tahoma" w:hint="cs"/>
          <w:sz w:val="18"/>
          <w:szCs w:val="18"/>
          <w:rtl/>
        </w:rPr>
        <w:t xml:space="preserve"> של מקומות תעסוקה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 xml:space="preserve">ומיעוט </w:t>
      </w:r>
      <w:r w:rsidRPr="007A423E">
        <w:rPr>
          <w:rFonts w:ascii="Tahoma" w:eastAsia="Calibri" w:hAnsi="Tahoma" w:cs="Tahoma"/>
          <w:sz w:val="18"/>
          <w:szCs w:val="18"/>
          <w:rtl/>
        </w:rPr>
        <w:t xml:space="preserve">משאבים </w:t>
      </w:r>
      <w:r w:rsidRPr="007A423E">
        <w:rPr>
          <w:rFonts w:ascii="Tahoma" w:eastAsia="Calibri" w:hAnsi="Tahoma" w:cs="Tahoma" w:hint="cs"/>
          <w:sz w:val="18"/>
          <w:szCs w:val="18"/>
          <w:rtl/>
        </w:rPr>
        <w:t>לתמיכה בעבודה (</w:t>
      </w:r>
      <w:r w:rsidRPr="007A423E">
        <w:rPr>
          <w:rFonts w:ascii="Tahoma" w:eastAsia="Calibri" w:hAnsi="Tahoma" w:cs="Tahoma"/>
          <w:sz w:val="18"/>
          <w:szCs w:val="18"/>
          <w:rtl/>
        </w:rPr>
        <w:t>למשל מעונות יום לילדים)</w:t>
      </w:r>
      <w:r w:rsidRPr="007A423E">
        <w:rPr>
          <w:rFonts w:ascii="Tahoma" w:eastAsia="Calibri" w:hAnsi="Tahoma" w:cs="Tahoma" w:hint="cs"/>
          <w:sz w:val="18"/>
          <w:szCs w:val="18"/>
          <w:rtl/>
        </w:rPr>
        <w:t xml:space="preserve"> ולתשתיות תחבורה; היעדר ניסיון מקצועי, הון חברתי (</w:t>
      </w:r>
      <w:r w:rsidRPr="007A423E">
        <w:rPr>
          <w:rFonts w:ascii="Tahoma" w:eastAsia="Calibri" w:hAnsi="Tahoma" w:cs="Tahoma"/>
          <w:sz w:val="18"/>
          <w:szCs w:val="18"/>
        </w:rPr>
        <w:t>networking</w:t>
      </w:r>
      <w:r w:rsidRPr="007A423E">
        <w:rPr>
          <w:rFonts w:ascii="Tahoma" w:eastAsia="Calibri" w:hAnsi="Tahoma" w:cs="Tahoma" w:hint="cs"/>
          <w:sz w:val="18"/>
          <w:szCs w:val="18"/>
          <w:rtl/>
        </w:rPr>
        <w:t xml:space="preserve">) מועט, חוסר שליטה בעברית ובאנגלית; </w:t>
      </w:r>
      <w:r w:rsidRPr="007A423E">
        <w:rPr>
          <w:rFonts w:ascii="Tahoma" w:eastAsia="Calibri" w:hAnsi="Tahoma" w:cs="Tahoma"/>
          <w:sz w:val="18"/>
          <w:szCs w:val="18"/>
          <w:rtl/>
        </w:rPr>
        <w:t xml:space="preserve">חסמים </w:t>
      </w:r>
      <w:r w:rsidRPr="007A423E">
        <w:rPr>
          <w:rFonts w:ascii="Tahoma" w:eastAsia="Calibri" w:hAnsi="Tahoma" w:cs="Tahoma" w:hint="cs"/>
          <w:sz w:val="18"/>
          <w:szCs w:val="18"/>
          <w:rtl/>
        </w:rPr>
        <w:t>של</w:t>
      </w:r>
      <w:r w:rsidRPr="007A423E">
        <w:rPr>
          <w:rFonts w:ascii="Tahoma" w:eastAsia="Calibri" w:hAnsi="Tahoma" w:cs="Tahoma"/>
          <w:sz w:val="18"/>
          <w:szCs w:val="18"/>
          <w:rtl/>
        </w:rPr>
        <w:t xml:space="preserve"> המעסיקים הנוגעים לדעות קדומות ול</w:t>
      </w:r>
      <w:r w:rsidRPr="007A423E">
        <w:rPr>
          <w:rFonts w:ascii="Tahoma" w:eastAsia="Calibri" w:hAnsi="Tahoma" w:cs="Tahoma" w:hint="cs"/>
          <w:sz w:val="18"/>
          <w:szCs w:val="18"/>
          <w:rtl/>
        </w:rPr>
        <w:t>ה</w:t>
      </w:r>
      <w:r w:rsidRPr="007A423E">
        <w:rPr>
          <w:rFonts w:ascii="Tahoma" w:eastAsia="Calibri" w:hAnsi="Tahoma" w:cs="Tahoma"/>
          <w:sz w:val="18"/>
          <w:szCs w:val="18"/>
          <w:rtl/>
        </w:rPr>
        <w:t xml:space="preserve">פליה </w:t>
      </w:r>
      <w:r w:rsidRPr="007A423E">
        <w:rPr>
          <w:rFonts w:ascii="Tahoma" w:eastAsia="Calibri" w:hAnsi="Tahoma" w:cs="Tahoma" w:hint="cs"/>
          <w:sz w:val="18"/>
          <w:szCs w:val="18"/>
          <w:rtl/>
        </w:rPr>
        <w:t xml:space="preserve">לרעה </w:t>
      </w:r>
      <w:r w:rsidRPr="007A423E">
        <w:rPr>
          <w:rFonts w:ascii="Tahoma" w:eastAsia="Calibri" w:hAnsi="Tahoma" w:cs="Tahoma"/>
          <w:sz w:val="18"/>
          <w:szCs w:val="18"/>
          <w:rtl/>
        </w:rPr>
        <w:t>על רקע גזעני</w:t>
      </w:r>
      <w:r w:rsidRPr="007A423E">
        <w:rPr>
          <w:rFonts w:ascii="Tahoma" w:eastAsia="Calibri" w:hAnsi="Tahoma" w:cs="Tahoma"/>
          <w:sz w:val="18"/>
          <w:szCs w:val="18"/>
          <w:vertAlign w:val="superscript"/>
          <w:rtl/>
        </w:rPr>
        <w:footnoteReference w:id="16"/>
      </w:r>
      <w:r w:rsidRPr="007A423E">
        <w:rPr>
          <w:rFonts w:ascii="Tahoma" w:eastAsia="Calibri" w:hAnsi="Tahoma" w:cs="Tahoma" w:hint="cs"/>
          <w:sz w:val="18"/>
          <w:szCs w:val="18"/>
          <w:rtl/>
        </w:rPr>
        <w:t>.</w:t>
      </w:r>
    </w:p>
    <w:p w14:paraId="3E83FE14"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הגדלת שיעורי התעסוקה בקרב החברה הערבית עשויה להועיל לעובדים וכן ל</w:t>
      </w:r>
      <w:r w:rsidRPr="007A423E">
        <w:rPr>
          <w:rFonts w:ascii="Tahoma" w:eastAsia="Calibri" w:hAnsi="Tahoma" w:cs="Tahoma"/>
          <w:sz w:val="18"/>
          <w:szCs w:val="18"/>
          <w:rtl/>
        </w:rPr>
        <w:t>מדינה ולחברה הערבית</w:t>
      </w:r>
      <w:r w:rsidRPr="007A423E">
        <w:rPr>
          <w:rFonts w:ascii="Tahoma" w:eastAsia="Calibri" w:hAnsi="Tahoma" w:cs="Tahoma" w:hint="cs"/>
          <w:sz w:val="18"/>
          <w:szCs w:val="18"/>
          <w:rtl/>
        </w:rPr>
        <w:t xml:space="preserve">, גם בהיבטים הבאים: </w:t>
      </w:r>
      <w:r w:rsidRPr="007A423E">
        <w:rPr>
          <w:rFonts w:ascii="Tahoma" w:eastAsia="Calibri" w:hAnsi="Tahoma" w:cs="Tahoma"/>
          <w:sz w:val="18"/>
          <w:szCs w:val="18"/>
          <w:rtl/>
        </w:rPr>
        <w:t>צמצום ממדי העוני בקרבה</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הגדלת הלכידות החברתית וצמצום הניכור</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 xml:space="preserve">צמצום </w:t>
      </w:r>
      <w:r w:rsidRPr="007A423E">
        <w:rPr>
          <w:rFonts w:ascii="Tahoma" w:eastAsia="Calibri" w:hAnsi="Tahoma" w:cs="Tahoma"/>
          <w:sz w:val="18"/>
          <w:szCs w:val="18"/>
          <w:rtl/>
        </w:rPr>
        <w:t>הפערים והמצוקות בחברה</w:t>
      </w:r>
      <w:r w:rsidRPr="007A423E">
        <w:rPr>
          <w:rFonts w:ascii="Tahoma" w:eastAsia="Calibri" w:hAnsi="Tahoma" w:cs="Tahoma" w:hint="cs"/>
          <w:sz w:val="18"/>
          <w:szCs w:val="18"/>
          <w:rtl/>
        </w:rPr>
        <w:t>; ו</w:t>
      </w:r>
      <w:r w:rsidRPr="007A423E">
        <w:rPr>
          <w:rFonts w:ascii="Tahoma" w:eastAsia="Calibri" w:hAnsi="Tahoma" w:cs="Tahoma"/>
          <w:sz w:val="18"/>
          <w:szCs w:val="18"/>
          <w:rtl/>
        </w:rPr>
        <w:t>בהיבט הכלכלי - הגדלת רמת התוצר במשק, הגדלת ההכנסות ממ</w:t>
      </w:r>
      <w:r w:rsidRPr="007A423E">
        <w:rPr>
          <w:rFonts w:ascii="Tahoma" w:eastAsia="Calibri" w:hAnsi="Tahoma" w:cs="Tahoma" w:hint="cs"/>
          <w:sz w:val="18"/>
          <w:szCs w:val="18"/>
          <w:rtl/>
        </w:rPr>
        <w:t>י</w:t>
      </w:r>
      <w:r w:rsidRPr="007A423E">
        <w:rPr>
          <w:rFonts w:ascii="Tahoma" w:eastAsia="Calibri" w:hAnsi="Tahoma" w:cs="Tahoma"/>
          <w:sz w:val="18"/>
          <w:szCs w:val="18"/>
          <w:rtl/>
        </w:rPr>
        <w:t>סים והקטנת ההוצאות על תמיכה סוציאלית</w:t>
      </w:r>
      <w:r w:rsidRPr="007A423E">
        <w:rPr>
          <w:rFonts w:ascii="Tahoma" w:eastAsia="Calibri" w:hAnsi="Tahoma" w:cs="Tahoma"/>
          <w:sz w:val="18"/>
          <w:szCs w:val="18"/>
          <w:vertAlign w:val="superscript"/>
          <w:rtl/>
        </w:rPr>
        <w:footnoteReference w:id="17"/>
      </w:r>
      <w:r w:rsidRPr="007A423E">
        <w:rPr>
          <w:rFonts w:ascii="Tahoma" w:eastAsia="Calibri" w:hAnsi="Tahoma" w:cs="Tahoma"/>
          <w:sz w:val="18"/>
          <w:szCs w:val="18"/>
          <w:rtl/>
        </w:rPr>
        <w:t>.</w:t>
      </w:r>
    </w:p>
    <w:p w14:paraId="68B7204D"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על רקע הנתונים הנוגעים לתעסוקת ערבים, בולטת החשיבות של שילוב עובדים מקרב החברה הערבית בשירות המדינה, שהוא אחד הכלים המרכזיים ליישום מדיניות הממשלה בכל הנוגע להעלאת שיעורי התעסוקה מקרב החברה הערבית.</w:t>
      </w:r>
    </w:p>
    <w:p w14:paraId="545F1E69" w14:textId="77777777" w:rsidR="00E02251" w:rsidRPr="007A423E" w:rsidRDefault="00E02251" w:rsidP="00B51E24">
      <w:pPr>
        <w:spacing w:line="240" w:lineRule="exact"/>
        <w:jc w:val="both"/>
        <w:rPr>
          <w:rFonts w:ascii="Tahoma" w:eastAsia="Calibri" w:hAnsi="Tahoma" w:cs="Tahoma"/>
          <w:sz w:val="18"/>
          <w:szCs w:val="18"/>
        </w:rPr>
      </w:pPr>
      <w:r w:rsidRPr="007A423E">
        <w:rPr>
          <w:rFonts w:ascii="Tahoma" w:eastAsia="Calibri" w:hAnsi="Tahoma" w:cs="Tahoma" w:hint="cs"/>
          <w:sz w:val="18"/>
          <w:szCs w:val="18"/>
          <w:rtl/>
        </w:rPr>
        <w:lastRenderedPageBreak/>
        <w:t xml:space="preserve">על תרומת העסקת עובדים ערבים בשירות המדינה בהיבט החברתי אפשר ללמוד גם מתוצאות התהליך לשיתוף הציבור שעשה משרד מבקר המדינה. יותר ממחצית מהעובדים הערבים בשירות המדינה שהשיבו, סבורים כי העבודה בשירות המדינה </w:t>
      </w:r>
      <w:r w:rsidRPr="007A423E">
        <w:rPr>
          <w:rFonts w:ascii="Tahoma" w:eastAsia="Calibri" w:hAnsi="Tahoma" w:cs="Tahoma"/>
          <w:sz w:val="18"/>
          <w:szCs w:val="18"/>
          <w:rtl/>
        </w:rPr>
        <w:t>מעניקה תחושת מעורבות בחברה</w:t>
      </w:r>
      <w:r w:rsidRPr="007A423E">
        <w:rPr>
          <w:rFonts w:ascii="Tahoma" w:eastAsia="Calibri" w:hAnsi="Tahoma" w:cs="Tahoma" w:hint="cs"/>
          <w:sz w:val="18"/>
          <w:szCs w:val="18"/>
          <w:rtl/>
        </w:rPr>
        <w:t xml:space="preserve"> ו</w:t>
      </w:r>
      <w:r w:rsidRPr="007A423E">
        <w:rPr>
          <w:rFonts w:ascii="Tahoma" w:eastAsia="Calibri" w:hAnsi="Tahoma" w:cs="Tahoma"/>
          <w:sz w:val="18"/>
          <w:szCs w:val="18"/>
          <w:rtl/>
        </w:rPr>
        <w:t>מאפשרת התפתחות אישית ומקצועית</w:t>
      </w:r>
      <w:r w:rsidRPr="007A423E">
        <w:rPr>
          <w:rFonts w:ascii="Tahoma" w:eastAsia="Calibri" w:hAnsi="Tahoma" w:cs="Tahoma" w:hint="cs"/>
          <w:sz w:val="18"/>
          <w:szCs w:val="18"/>
          <w:rtl/>
        </w:rPr>
        <w:t xml:space="preserve">; 36% מהמשיבים סבורים כי עבודתם מעניקה להם </w:t>
      </w:r>
      <w:r w:rsidRPr="007A423E">
        <w:rPr>
          <w:rFonts w:ascii="Tahoma" w:eastAsia="Calibri" w:hAnsi="Tahoma" w:cs="Tahoma"/>
          <w:sz w:val="18"/>
          <w:szCs w:val="18"/>
          <w:rtl/>
        </w:rPr>
        <w:t>הזדמנות להשפיע על מה שקורה בחברה</w:t>
      </w:r>
      <w:r w:rsidRPr="007A423E">
        <w:rPr>
          <w:rFonts w:ascii="Tahoma" w:eastAsia="Calibri" w:hAnsi="Tahoma" w:cs="Tahoma" w:hint="cs"/>
          <w:sz w:val="18"/>
          <w:szCs w:val="18"/>
          <w:rtl/>
        </w:rPr>
        <w:t>; בפרט עלה כי תחושת המעורבות בחברה בשל היותם עובדי המדינה שכיחה יותר בקרב מנהלים מאשר בקרב עובדים שאינם בתפקידי ניהול - 67% ו-51% בהתאמה.</w:t>
      </w:r>
    </w:p>
    <w:p w14:paraId="601E8652" w14:textId="77777777" w:rsidR="00E02251" w:rsidRPr="007A423E" w:rsidRDefault="00E02251" w:rsidP="00B51E24">
      <w:pPr>
        <w:spacing w:after="0" w:line="240" w:lineRule="exact"/>
        <w:jc w:val="both"/>
        <w:rPr>
          <w:rFonts w:ascii="Tahoma" w:eastAsia="Calibri" w:hAnsi="Tahoma" w:cs="Tahoma"/>
          <w:sz w:val="18"/>
          <w:szCs w:val="18"/>
          <w:rtl/>
        </w:rPr>
      </w:pPr>
    </w:p>
    <w:p w14:paraId="0E13F260" w14:textId="77777777" w:rsidR="00E02251" w:rsidRPr="00F2539B" w:rsidRDefault="00E02251" w:rsidP="001474AA">
      <w:pPr>
        <w:pStyle w:val="KOT3N"/>
        <w:rPr>
          <w:rFonts w:eastAsia="Times New Roman"/>
          <w:rtl/>
        </w:rPr>
      </w:pPr>
      <w:bookmarkStart w:id="5" w:name="_Toc53601127"/>
      <w:bookmarkStart w:id="6" w:name="_Toc59533593"/>
      <w:r w:rsidRPr="00F2539B">
        <w:rPr>
          <w:rFonts w:eastAsia="Times New Roman" w:hint="cs"/>
          <w:rtl/>
        </w:rPr>
        <w:t>יישום החלטות ממשלה בנושא העסקת עובדים ערבים בשירות המדינה</w:t>
      </w:r>
      <w:bookmarkEnd w:id="5"/>
      <w:bookmarkEnd w:id="6"/>
    </w:p>
    <w:p w14:paraId="2E4606A5" w14:textId="77777777" w:rsidR="00E02251" w:rsidRPr="007A423E" w:rsidRDefault="00E02251" w:rsidP="00B51E24">
      <w:pPr>
        <w:spacing w:line="240" w:lineRule="exact"/>
        <w:jc w:val="both"/>
        <w:rPr>
          <w:rFonts w:ascii="Tahoma" w:eastAsia="Calibri" w:hAnsi="Tahoma" w:cs="Tahoma"/>
          <w:sz w:val="18"/>
          <w:szCs w:val="18"/>
          <w:rtl/>
        </w:rPr>
      </w:pPr>
      <w:r w:rsidRPr="007A423E">
        <w:rPr>
          <w:rFonts w:ascii="Tahoma" w:eastAsia="Calibri" w:hAnsi="Tahoma" w:cs="Tahoma" w:hint="cs"/>
          <w:sz w:val="18"/>
          <w:szCs w:val="18"/>
          <w:rtl/>
        </w:rPr>
        <w:t>בשנת 2007 קבעה הממשלה יעד בדבר שיעור הייצוג של עובדים מקרב החברה הערבית בשירות המדינה</w:t>
      </w:r>
      <w:r w:rsidRPr="007A423E">
        <w:rPr>
          <w:rFonts w:ascii="Tahoma" w:eastAsia="Calibri" w:hAnsi="Tahoma" w:cs="Tahoma"/>
          <w:sz w:val="18"/>
          <w:szCs w:val="18"/>
          <w:vertAlign w:val="superscript"/>
          <w:rtl/>
        </w:rPr>
        <w:footnoteReference w:id="18"/>
      </w:r>
      <w:r w:rsidRPr="007A423E">
        <w:rPr>
          <w:rFonts w:ascii="Tahoma" w:eastAsia="Calibri" w:hAnsi="Tahoma" w:cs="Tahoma" w:hint="cs"/>
          <w:sz w:val="18"/>
          <w:szCs w:val="18"/>
          <w:rtl/>
        </w:rPr>
        <w:t>, ולפיו עד לסוף שנת 2012 יהיו לפחות 10% מעובדי המדינה מקרב החברה הערבית. מאז החלטה זו של הממשלה לא נקבע יעד אחר.</w:t>
      </w:r>
    </w:p>
    <w:p w14:paraId="4F79C381" w14:textId="77777777" w:rsidR="00E02251" w:rsidRPr="007A423E" w:rsidRDefault="00E02251" w:rsidP="00B51E24">
      <w:pPr>
        <w:pStyle w:val="RESHET"/>
        <w:ind w:right="227"/>
        <w:rPr>
          <w:rFonts w:eastAsia="Calibri"/>
          <w:rtl/>
        </w:rPr>
      </w:pPr>
      <w:r w:rsidRPr="007A423E">
        <w:rPr>
          <w:rFonts w:eastAsia="Calibri" w:hint="eastAsia"/>
          <w:rtl/>
        </w:rPr>
        <w:t>נמצא</w:t>
      </w:r>
      <w:r w:rsidRPr="007A423E">
        <w:rPr>
          <w:rFonts w:eastAsia="Calibri"/>
          <w:rtl/>
        </w:rPr>
        <w:t xml:space="preserve"> כי 8.1% מעובדי המדינה היו מקרב החברה הערבית</w:t>
      </w:r>
      <w:r w:rsidRPr="007A423E">
        <w:rPr>
          <w:rFonts w:eastAsia="Calibri" w:hint="cs"/>
          <w:rtl/>
        </w:rPr>
        <w:t xml:space="preserve">, </w:t>
      </w:r>
      <w:r w:rsidRPr="007A423E">
        <w:rPr>
          <w:rFonts w:eastAsia="Calibri" w:hint="eastAsia"/>
          <w:rtl/>
        </w:rPr>
        <w:t>בסוף</w:t>
      </w:r>
      <w:r w:rsidRPr="007A423E">
        <w:rPr>
          <w:rFonts w:eastAsia="Calibri"/>
          <w:rtl/>
        </w:rPr>
        <w:t xml:space="preserve"> שנת 2012. ייצוגם היה גבוה יחסית ב</w:t>
      </w:r>
      <w:r w:rsidRPr="007A423E">
        <w:rPr>
          <w:rFonts w:eastAsia="Calibri" w:hint="eastAsia"/>
          <w:rtl/>
        </w:rPr>
        <w:t>בתי</w:t>
      </w:r>
      <w:r w:rsidRPr="007A423E">
        <w:rPr>
          <w:rFonts w:eastAsia="Calibri"/>
          <w:rtl/>
        </w:rPr>
        <w:t xml:space="preserve"> </w:t>
      </w:r>
      <w:r w:rsidRPr="007A423E">
        <w:rPr>
          <w:rFonts w:eastAsia="Calibri" w:hint="eastAsia"/>
          <w:rtl/>
        </w:rPr>
        <w:t>החולים</w:t>
      </w:r>
      <w:r w:rsidRPr="007A423E">
        <w:rPr>
          <w:rFonts w:eastAsia="Calibri"/>
          <w:rtl/>
        </w:rPr>
        <w:t xml:space="preserve"> הממשלתיים - 10%, ונמוך במשרדי הממשלה וביחידות הסמך - 6.9%.</w:t>
      </w:r>
    </w:p>
    <w:p w14:paraId="0D4E045B" w14:textId="77777777" w:rsidR="00E02251" w:rsidRPr="007A423E" w:rsidRDefault="00E02251" w:rsidP="00B51E24">
      <w:pPr>
        <w:spacing w:line="240" w:lineRule="exact"/>
        <w:jc w:val="both"/>
        <w:rPr>
          <w:rFonts w:ascii="Tahoma" w:eastAsia="Calibri" w:hAnsi="Tahoma" w:cs="Tahoma"/>
          <w:b/>
          <w:bCs/>
          <w:sz w:val="18"/>
          <w:szCs w:val="18"/>
          <w:rtl/>
        </w:rPr>
      </w:pPr>
      <w:r w:rsidRPr="007A423E">
        <w:rPr>
          <w:rFonts w:ascii="Tahoma" w:eastAsia="Calibri" w:hAnsi="Tahoma" w:cs="Tahoma" w:hint="eastAsia"/>
          <w:sz w:val="18"/>
          <w:szCs w:val="18"/>
          <w:rtl/>
        </w:rPr>
        <w:t>בתרשים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w:t>
      </w:r>
      <w:r w:rsidRPr="007A423E">
        <w:rPr>
          <w:rFonts w:ascii="Tahoma" w:eastAsia="Calibri" w:hAnsi="Tahoma" w:cs="Tahoma" w:hint="eastAsia"/>
          <w:sz w:val="18"/>
          <w:szCs w:val="18"/>
          <w:rtl/>
        </w:rPr>
        <w:t>להלן</w:t>
      </w:r>
      <w:r w:rsidRPr="007A423E">
        <w:rPr>
          <w:rFonts w:ascii="Tahoma" w:eastAsia="Calibri" w:hAnsi="Tahoma" w:cs="Tahoma"/>
          <w:sz w:val="18"/>
          <w:szCs w:val="18"/>
          <w:rtl/>
        </w:rPr>
        <w:t xml:space="preserve"> מוצגים שיעורי הייצוג של עובדי מדינה מקרב החברה הערבית, </w:t>
      </w:r>
      <w:r w:rsidRPr="007A423E">
        <w:rPr>
          <w:rFonts w:ascii="Tahoma" w:eastAsia="Calibri" w:hAnsi="Tahoma" w:cs="Tahoma" w:hint="eastAsia"/>
          <w:sz w:val="18"/>
          <w:szCs w:val="18"/>
          <w:rtl/>
        </w:rPr>
        <w:t>בחלוקה</w:t>
      </w:r>
      <w:r w:rsidRPr="007A423E">
        <w:rPr>
          <w:rFonts w:ascii="Tahoma" w:eastAsia="Calibri" w:hAnsi="Tahoma" w:cs="Tahoma"/>
          <w:sz w:val="18"/>
          <w:szCs w:val="18"/>
          <w:rtl/>
        </w:rPr>
        <w:t xml:space="preserve"> לשתי קבוצות: משרדי ממשלה ויחידות סמך</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בתי חולים ממשלתיים</w:t>
      </w:r>
      <w:r w:rsidRPr="007A423E">
        <w:rPr>
          <w:rFonts w:ascii="Tahoma" w:eastAsia="Calibri" w:hAnsi="Tahoma" w:cs="Tahoma"/>
          <w:sz w:val="18"/>
          <w:szCs w:val="18"/>
          <w:rtl/>
        </w:rPr>
        <w:t>, בשנים 201</w:t>
      </w:r>
      <w:r w:rsidRPr="007A423E">
        <w:rPr>
          <w:rFonts w:ascii="Tahoma" w:eastAsia="Calibri" w:hAnsi="Tahoma" w:cs="Tahoma" w:hint="cs"/>
          <w:sz w:val="18"/>
          <w:szCs w:val="18"/>
          <w:rtl/>
        </w:rPr>
        <w:t xml:space="preserve">5 </w:t>
      </w:r>
      <w:r w:rsidRPr="007A423E">
        <w:rPr>
          <w:rFonts w:ascii="Tahoma" w:eastAsia="Calibri" w:hAnsi="Tahoma" w:cs="Tahoma"/>
          <w:sz w:val="18"/>
          <w:szCs w:val="18"/>
          <w:rtl/>
        </w:rPr>
        <w:t>-</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201</w:t>
      </w:r>
      <w:r w:rsidRPr="007A423E">
        <w:rPr>
          <w:rFonts w:ascii="Tahoma" w:eastAsia="Calibri" w:hAnsi="Tahoma" w:cs="Tahoma" w:hint="cs"/>
          <w:sz w:val="18"/>
          <w:szCs w:val="18"/>
          <w:rtl/>
        </w:rPr>
        <w:t>9</w:t>
      </w:r>
      <w:r w:rsidRPr="007A423E">
        <w:rPr>
          <w:rFonts w:ascii="Tahoma" w:eastAsia="Calibri" w:hAnsi="Tahoma" w:cs="Tahoma"/>
          <w:sz w:val="18"/>
          <w:szCs w:val="18"/>
          <w:rtl/>
        </w:rPr>
        <w:t>.</w:t>
      </w:r>
    </w:p>
    <w:p w14:paraId="0509DE65" w14:textId="1F2D2250" w:rsidR="00E02251" w:rsidRPr="007A423E" w:rsidRDefault="001752F5" w:rsidP="00B51E24">
      <w:pPr>
        <w:pStyle w:val="KOT-TAB"/>
        <w:spacing w:after="120"/>
        <w:rPr>
          <w:rFonts w:eastAsia="Calibri"/>
          <w:rtl/>
        </w:rPr>
      </w:pPr>
      <w:r w:rsidRPr="007A423E">
        <w:rPr>
          <w:rFonts w:eastAsia="Calibri"/>
          <w:sz w:val="18"/>
          <w:szCs w:val="18"/>
          <w:rtl/>
        </w:rPr>
        <w:lastRenderedPageBreak/>
        <w:t xml:space="preserve">תרשים </w:t>
      </w:r>
      <w:r w:rsidRPr="007A423E">
        <w:rPr>
          <w:rFonts w:eastAsia="Calibri"/>
          <w:noProof/>
          <w:sz w:val="18"/>
          <w:szCs w:val="18"/>
          <w:rtl/>
        </w:rPr>
        <w:t>9</w:t>
      </w:r>
      <w:r w:rsidRPr="007A423E">
        <w:rPr>
          <w:rFonts w:eastAsia="Calibri" w:hint="cs"/>
          <w:sz w:val="18"/>
          <w:szCs w:val="18"/>
          <w:rtl/>
        </w:rPr>
        <w:t xml:space="preserve">: </w:t>
      </w:r>
      <w:r w:rsidR="00E02251" w:rsidRPr="007A423E">
        <w:rPr>
          <w:rFonts w:eastAsia="Calibri" w:hint="cs"/>
          <w:bCs/>
          <w:i/>
          <w:sz w:val="18"/>
          <w:szCs w:val="18"/>
          <w:rtl/>
        </w:rPr>
        <w:t>ייצוג</w:t>
      </w:r>
      <w:r w:rsidR="00E02251" w:rsidRPr="007A423E">
        <w:rPr>
          <w:rFonts w:eastAsia="Calibri"/>
          <w:bCs/>
          <w:i/>
          <w:sz w:val="18"/>
          <w:szCs w:val="18"/>
          <w:rtl/>
        </w:rPr>
        <w:t xml:space="preserve"> החברה הערבית </w:t>
      </w:r>
      <w:r w:rsidR="00E02251" w:rsidRPr="007A423E">
        <w:rPr>
          <w:rFonts w:eastAsia="Calibri" w:hint="cs"/>
          <w:bCs/>
          <w:i/>
          <w:sz w:val="18"/>
          <w:szCs w:val="18"/>
          <w:rtl/>
        </w:rPr>
        <w:t>בשירות המדינה, 2015 - 2019</w:t>
      </w:r>
    </w:p>
    <w:p w14:paraId="5E666D42" w14:textId="47C65164" w:rsidR="00E959CA" w:rsidRPr="007A423E" w:rsidRDefault="00115E90" w:rsidP="00A604F3">
      <w:pPr>
        <w:spacing w:line="240" w:lineRule="atLeast"/>
        <w:jc w:val="center"/>
        <w:rPr>
          <w:rFonts w:ascii="Tahoma" w:eastAsia="Calibri" w:hAnsi="Tahoma" w:cs="Tahoma"/>
          <w:b/>
          <w:bCs/>
          <w:sz w:val="18"/>
          <w:szCs w:val="18"/>
          <w:rtl/>
        </w:rPr>
      </w:pPr>
      <w:r>
        <w:rPr>
          <w:rFonts w:ascii="Tahoma" w:eastAsia="Calibri" w:hAnsi="Tahoma" w:cs="Tahoma"/>
          <w:b/>
          <w:bCs/>
          <w:noProof/>
          <w:sz w:val="18"/>
          <w:szCs w:val="18"/>
        </w:rPr>
        <w:drawing>
          <wp:inline distT="0" distB="0" distL="0" distR="0" wp14:anchorId="1E67E1EF" wp14:editId="1E2D377B">
            <wp:extent cx="4680000" cy="30528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0AEC8011"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5A833E02" w14:textId="77777777" w:rsidR="00E02251" w:rsidRPr="007A423E" w:rsidRDefault="00E02251" w:rsidP="001474AA">
      <w:pPr>
        <w:pStyle w:val="RESHET"/>
        <w:spacing w:line="260" w:lineRule="exact"/>
        <w:ind w:right="227"/>
        <w:rPr>
          <w:rFonts w:eastAsia="Calibri"/>
          <w:rtl/>
        </w:rPr>
      </w:pPr>
      <w:r w:rsidRPr="007A423E">
        <w:rPr>
          <w:rFonts w:eastAsia="Calibri" w:hint="cs"/>
          <w:rtl/>
        </w:rPr>
        <w:t xml:space="preserve">מהתרשים עולה כי </w:t>
      </w:r>
      <w:r w:rsidRPr="007A423E">
        <w:rPr>
          <w:rFonts w:eastAsia="Calibri"/>
          <w:rtl/>
        </w:rPr>
        <w:t xml:space="preserve">בשנת 2016 </w:t>
      </w:r>
      <w:r w:rsidRPr="007A423E">
        <w:rPr>
          <w:rFonts w:eastAsia="Calibri" w:hint="cs"/>
          <w:rtl/>
        </w:rPr>
        <w:t xml:space="preserve">הגיע השיעור הכולל של העובדים הערבים מקרב עובדי המדינה ליעד - </w:t>
      </w:r>
      <w:r w:rsidRPr="007A423E">
        <w:rPr>
          <w:rFonts w:eastAsia="Calibri"/>
          <w:rtl/>
        </w:rPr>
        <w:t>10%</w:t>
      </w:r>
      <w:r w:rsidRPr="007A423E">
        <w:rPr>
          <w:rFonts w:eastAsia="Calibri" w:hint="cs"/>
          <w:rtl/>
        </w:rPr>
        <w:t xml:space="preserve">, ובסוף שנת 2019 אף עלה השיעור ל-12.4%. במשרדי הממשלה וביחידות הסמך היה שיעור </w:t>
      </w:r>
      <w:r w:rsidRPr="007A423E">
        <w:rPr>
          <w:rFonts w:eastAsia="Calibri"/>
          <w:rtl/>
        </w:rPr>
        <w:t>ההעסקה של עובדים ערבים</w:t>
      </w:r>
      <w:r w:rsidRPr="007A423E">
        <w:rPr>
          <w:rFonts w:eastAsia="Calibri" w:hint="cs"/>
          <w:rtl/>
        </w:rPr>
        <w:t xml:space="preserve"> נמוך </w:t>
      </w:r>
      <w:r w:rsidRPr="007A423E">
        <w:rPr>
          <w:rFonts w:eastAsia="Calibri"/>
          <w:rtl/>
        </w:rPr>
        <w:t>מ</w:t>
      </w:r>
      <w:r w:rsidRPr="007A423E">
        <w:rPr>
          <w:rFonts w:eastAsia="Calibri" w:hint="cs"/>
          <w:rtl/>
        </w:rPr>
        <w:t xml:space="preserve">היעד שנקבע (8.4%), 12 שנים מאז נקבע ו-8 שנים מאז שנת היעד להשגתו (2012): </w:t>
      </w:r>
      <w:r w:rsidRPr="007A423E">
        <w:rPr>
          <w:rFonts w:eastAsia="Calibri"/>
          <w:rtl/>
        </w:rPr>
        <w:t>שיעור ההעסקה של עובדים ערבים</w:t>
      </w:r>
      <w:r w:rsidRPr="007A423E">
        <w:rPr>
          <w:rFonts w:eastAsia="Calibri" w:hint="cs"/>
          <w:rtl/>
        </w:rPr>
        <w:t xml:space="preserve"> במשרדי הממשלה בשנת 2019 עמד על 11% וביחידות הסמך -</w:t>
      </w:r>
      <w:r w:rsidRPr="007A423E">
        <w:rPr>
          <w:rFonts w:eastAsia="Calibri"/>
          <w:rtl/>
        </w:rPr>
        <w:t xml:space="preserve"> </w:t>
      </w:r>
      <w:r w:rsidRPr="007A423E">
        <w:rPr>
          <w:rFonts w:eastAsia="Calibri" w:hint="cs"/>
          <w:rtl/>
        </w:rPr>
        <w:t>6.4%. שיעור העסקה של עובדים ערבים בבתי החולים הממשלתיים היה גבוה מהיעד שנקבע.</w:t>
      </w:r>
    </w:p>
    <w:p w14:paraId="77EEB867" w14:textId="77777777" w:rsidR="00E02251" w:rsidRPr="007A423E" w:rsidRDefault="00E02251" w:rsidP="00A604F3">
      <w:pPr>
        <w:spacing w:line="260" w:lineRule="exact"/>
        <w:jc w:val="both"/>
        <w:rPr>
          <w:rFonts w:ascii="Tahoma" w:eastAsia="Calibri" w:hAnsi="Tahoma" w:cs="Tahoma"/>
          <w:b/>
          <w:bCs/>
          <w:sz w:val="18"/>
          <w:szCs w:val="18"/>
          <w:rtl/>
        </w:rPr>
      </w:pPr>
      <w:r w:rsidRPr="007A423E">
        <w:rPr>
          <w:rFonts w:ascii="Tahoma" w:eastAsia="Calibri" w:hAnsi="Tahoma" w:cs="Tahoma" w:hint="cs"/>
          <w:sz w:val="18"/>
          <w:szCs w:val="18"/>
          <w:rtl/>
        </w:rPr>
        <w:t>עוד עולה מהתרשים כי השינוי הממוצע לשנה</w:t>
      </w:r>
      <w:r w:rsidRPr="007A423E">
        <w:rPr>
          <w:rFonts w:ascii="Tahoma" w:eastAsia="Calibri" w:hAnsi="Tahoma" w:cs="Tahoma"/>
          <w:sz w:val="18"/>
          <w:szCs w:val="18"/>
          <w:vertAlign w:val="superscript"/>
          <w:rtl/>
        </w:rPr>
        <w:footnoteReference w:id="19"/>
      </w:r>
      <w:r w:rsidRPr="007A423E">
        <w:rPr>
          <w:rFonts w:ascii="Tahoma" w:eastAsia="Calibri" w:hAnsi="Tahoma" w:cs="Tahoma" w:hint="cs"/>
          <w:sz w:val="18"/>
          <w:szCs w:val="18"/>
          <w:rtl/>
        </w:rPr>
        <w:t xml:space="preserve"> בשיעור העובדים הערבים בבתי החולים הממשלתיים (כ-10%) גבוה מהשינוי הממוצע לשנה במשרדי ממשלה וביחידות סמך (3.7%). משרד מבקר המדינה חישב את תחזית ייצוג העובדים הערבים במשרדי הממשלה וביחידות הסמך בשנים הבאות בהתאם לשינוי הממוצע האמור, אל מול תחזית שערכה הלשכה המרכזית לסטטיסטיקה (להלן - </w:t>
      </w:r>
      <w:proofErr w:type="spellStart"/>
      <w:r w:rsidRPr="007A423E">
        <w:rPr>
          <w:rFonts w:ascii="Tahoma" w:eastAsia="Calibri" w:hAnsi="Tahoma" w:cs="Tahoma" w:hint="cs"/>
          <w:sz w:val="18"/>
          <w:szCs w:val="18"/>
          <w:rtl/>
        </w:rPr>
        <w:t>הלמ"ס</w:t>
      </w:r>
      <w:proofErr w:type="spellEnd"/>
      <w:r w:rsidRPr="007A423E">
        <w:rPr>
          <w:rFonts w:ascii="Tahoma" w:eastAsia="Calibri" w:hAnsi="Tahoma" w:cs="Tahoma" w:hint="cs"/>
          <w:sz w:val="18"/>
          <w:szCs w:val="18"/>
          <w:rtl/>
        </w:rPr>
        <w:t>) לשיעור האוכלוסייה הערבית בגיל העבודה 25 - 65 בשנים הבאות.</w:t>
      </w:r>
    </w:p>
    <w:p w14:paraId="1C2533EB" w14:textId="77F063F3" w:rsidR="00E02251" w:rsidRDefault="005872D8" w:rsidP="00A604F3">
      <w:pPr>
        <w:pStyle w:val="KOT-TAB"/>
        <w:rPr>
          <w:rFonts w:eastAsia="Calibri"/>
          <w:rtl/>
        </w:rPr>
      </w:pPr>
      <w:r w:rsidRPr="00E02251">
        <w:rPr>
          <w:rFonts w:eastAsia="Calibri"/>
          <w:sz w:val="24"/>
          <w:rtl/>
        </w:rPr>
        <w:lastRenderedPageBreak/>
        <w:t xml:space="preserve">תרשים </w:t>
      </w:r>
      <w:r w:rsidRPr="00E02251">
        <w:rPr>
          <w:rFonts w:eastAsia="Calibri"/>
          <w:noProof/>
          <w:sz w:val="24"/>
          <w:rtl/>
        </w:rPr>
        <w:t>10</w:t>
      </w:r>
      <w:r w:rsidRPr="00E02251">
        <w:rPr>
          <w:rFonts w:eastAsia="Calibri" w:hint="cs"/>
          <w:sz w:val="24"/>
          <w:rtl/>
        </w:rPr>
        <w:t xml:space="preserve">: </w:t>
      </w:r>
      <w:r w:rsidR="00E02251" w:rsidRPr="00F2539B">
        <w:rPr>
          <w:rFonts w:eastAsia="Calibri"/>
          <w:bCs/>
          <w:i/>
          <w:sz w:val="24"/>
          <w:rtl/>
        </w:rPr>
        <w:t xml:space="preserve">תחזית </w:t>
      </w:r>
      <w:r w:rsidR="00E02251" w:rsidRPr="00F2539B">
        <w:rPr>
          <w:rFonts w:eastAsia="Calibri" w:hint="cs"/>
          <w:bCs/>
          <w:i/>
          <w:sz w:val="24"/>
          <w:rtl/>
        </w:rPr>
        <w:t>שיעור העובדים מ</w:t>
      </w:r>
      <w:r w:rsidR="00E02251" w:rsidRPr="00F2539B">
        <w:rPr>
          <w:rFonts w:eastAsia="Calibri"/>
          <w:bCs/>
          <w:i/>
          <w:sz w:val="24"/>
          <w:rtl/>
        </w:rPr>
        <w:t>החברה הערבית במשרדי ממשלה ו</w:t>
      </w:r>
      <w:r w:rsidR="00E02251" w:rsidRPr="00F2539B">
        <w:rPr>
          <w:rFonts w:eastAsia="Calibri" w:hint="cs"/>
          <w:bCs/>
          <w:i/>
          <w:sz w:val="24"/>
          <w:rtl/>
        </w:rPr>
        <w:t>ב</w:t>
      </w:r>
      <w:r w:rsidR="00E02251" w:rsidRPr="00F2539B">
        <w:rPr>
          <w:rFonts w:eastAsia="Calibri"/>
          <w:bCs/>
          <w:i/>
          <w:sz w:val="24"/>
          <w:rtl/>
        </w:rPr>
        <w:t xml:space="preserve">יחידות </w:t>
      </w:r>
      <w:r w:rsidR="00E02251" w:rsidRPr="00F2539B">
        <w:rPr>
          <w:rFonts w:eastAsia="Calibri" w:hint="cs"/>
          <w:bCs/>
          <w:i/>
          <w:sz w:val="24"/>
          <w:rtl/>
        </w:rPr>
        <w:t>ה</w:t>
      </w:r>
      <w:r w:rsidR="00E02251" w:rsidRPr="00F2539B">
        <w:rPr>
          <w:rFonts w:eastAsia="Calibri"/>
          <w:bCs/>
          <w:i/>
          <w:sz w:val="24"/>
          <w:rtl/>
        </w:rPr>
        <w:t>סמך</w:t>
      </w:r>
      <w:r w:rsidR="00E02251" w:rsidRPr="00F2539B">
        <w:rPr>
          <w:rFonts w:eastAsia="Calibri" w:hint="cs"/>
          <w:bCs/>
          <w:i/>
          <w:sz w:val="24"/>
          <w:rtl/>
        </w:rPr>
        <w:t>,</w:t>
      </w:r>
      <w:r w:rsidR="00E02251" w:rsidRPr="00F2539B">
        <w:rPr>
          <w:rFonts w:eastAsia="Calibri"/>
          <w:bCs/>
          <w:i/>
          <w:sz w:val="24"/>
          <w:rtl/>
        </w:rPr>
        <w:t xml:space="preserve"> </w:t>
      </w:r>
      <w:r w:rsidR="00E02251" w:rsidRPr="00F2539B">
        <w:rPr>
          <w:rFonts w:eastAsia="Calibri" w:hint="cs"/>
          <w:bCs/>
          <w:i/>
          <w:sz w:val="24"/>
          <w:rtl/>
        </w:rPr>
        <w:t>בהשוואה</w:t>
      </w:r>
      <w:r w:rsidR="00E02251" w:rsidRPr="00F2539B">
        <w:rPr>
          <w:rFonts w:eastAsia="Calibri"/>
          <w:bCs/>
          <w:i/>
          <w:sz w:val="24"/>
          <w:rtl/>
        </w:rPr>
        <w:t xml:space="preserve"> ל</w:t>
      </w:r>
      <w:r w:rsidR="00E02251" w:rsidRPr="00F2539B">
        <w:rPr>
          <w:rFonts w:eastAsia="Calibri" w:hint="cs"/>
          <w:bCs/>
          <w:i/>
          <w:sz w:val="24"/>
          <w:rtl/>
        </w:rPr>
        <w:t xml:space="preserve">תחזית </w:t>
      </w:r>
      <w:r w:rsidR="00E02251" w:rsidRPr="00F2539B">
        <w:rPr>
          <w:rFonts w:eastAsia="Calibri"/>
          <w:bCs/>
          <w:i/>
          <w:sz w:val="24"/>
          <w:rtl/>
        </w:rPr>
        <w:t xml:space="preserve">שיעורם בגיל </w:t>
      </w:r>
      <w:r w:rsidR="00E02251">
        <w:rPr>
          <w:rFonts w:eastAsia="Calibri" w:hint="cs"/>
          <w:bCs/>
          <w:i/>
          <w:sz w:val="24"/>
          <w:rtl/>
        </w:rPr>
        <w:t>ה</w:t>
      </w:r>
      <w:r w:rsidR="00E02251" w:rsidRPr="00F2539B">
        <w:rPr>
          <w:rFonts w:eastAsia="Calibri"/>
          <w:bCs/>
          <w:i/>
          <w:sz w:val="24"/>
          <w:rtl/>
        </w:rPr>
        <w:t>עבודה (25</w:t>
      </w:r>
      <w:r w:rsidR="00E02251">
        <w:rPr>
          <w:rFonts w:eastAsia="Calibri" w:hint="cs"/>
          <w:bCs/>
          <w:i/>
          <w:sz w:val="24"/>
          <w:rtl/>
        </w:rPr>
        <w:t xml:space="preserve"> </w:t>
      </w:r>
      <w:r w:rsidR="00E02251" w:rsidRPr="00F2539B">
        <w:rPr>
          <w:rFonts w:eastAsia="Calibri"/>
          <w:bCs/>
          <w:i/>
          <w:sz w:val="24"/>
          <w:rtl/>
        </w:rPr>
        <w:t>-</w:t>
      </w:r>
      <w:r w:rsidR="00E02251">
        <w:rPr>
          <w:rFonts w:eastAsia="Calibri" w:hint="cs"/>
          <w:bCs/>
          <w:i/>
          <w:sz w:val="24"/>
          <w:rtl/>
        </w:rPr>
        <w:t xml:space="preserve"> </w:t>
      </w:r>
      <w:r w:rsidR="00E02251" w:rsidRPr="00F2539B">
        <w:rPr>
          <w:rFonts w:eastAsia="Calibri"/>
          <w:bCs/>
          <w:i/>
          <w:sz w:val="24"/>
          <w:rtl/>
        </w:rPr>
        <w:t>65)</w:t>
      </w:r>
      <w:r w:rsidR="00E02251" w:rsidRPr="00F2539B">
        <w:rPr>
          <w:rFonts w:eastAsia="Calibri" w:hint="cs"/>
          <w:bCs/>
          <w:i/>
          <w:sz w:val="24"/>
          <w:rtl/>
        </w:rPr>
        <w:t xml:space="preserve"> </w:t>
      </w:r>
      <w:r w:rsidR="00325F9A">
        <w:rPr>
          <w:rFonts w:eastAsia="Calibri"/>
          <w:bCs/>
          <w:i/>
          <w:sz w:val="24"/>
          <w:rtl/>
        </w:rPr>
        <w:br/>
      </w:r>
      <w:r w:rsidR="00E02251" w:rsidRPr="00F2539B">
        <w:rPr>
          <w:rFonts w:eastAsia="Calibri" w:hint="cs"/>
          <w:bCs/>
          <w:i/>
          <w:sz w:val="24"/>
          <w:rtl/>
        </w:rPr>
        <w:t>בשנים 20</w:t>
      </w:r>
      <w:r w:rsidR="00E02251">
        <w:rPr>
          <w:rFonts w:eastAsia="Calibri" w:hint="cs"/>
          <w:bCs/>
          <w:i/>
          <w:sz w:val="24"/>
          <w:rtl/>
        </w:rPr>
        <w:t xml:space="preserve">19 </w:t>
      </w:r>
      <w:r w:rsidR="00E02251" w:rsidRPr="00F2539B">
        <w:rPr>
          <w:rFonts w:eastAsia="Calibri" w:hint="cs"/>
          <w:bCs/>
          <w:i/>
          <w:sz w:val="24"/>
          <w:rtl/>
        </w:rPr>
        <w:t>-</w:t>
      </w:r>
      <w:r w:rsidR="00E02251">
        <w:rPr>
          <w:rFonts w:eastAsia="Calibri" w:hint="cs"/>
          <w:bCs/>
          <w:i/>
          <w:sz w:val="24"/>
          <w:rtl/>
        </w:rPr>
        <w:t xml:space="preserve"> </w:t>
      </w:r>
      <w:r w:rsidR="00E02251" w:rsidRPr="00F2539B">
        <w:rPr>
          <w:rFonts w:eastAsia="Calibri" w:hint="cs"/>
          <w:bCs/>
          <w:i/>
          <w:sz w:val="24"/>
          <w:rtl/>
        </w:rPr>
        <w:t>20</w:t>
      </w:r>
      <w:r w:rsidR="00E02251">
        <w:rPr>
          <w:rFonts w:eastAsia="Calibri" w:hint="cs"/>
          <w:bCs/>
          <w:i/>
          <w:sz w:val="24"/>
          <w:rtl/>
        </w:rPr>
        <w:t>47</w:t>
      </w:r>
    </w:p>
    <w:p w14:paraId="1DF92EDD" w14:textId="18F371EF" w:rsidR="00E959CA" w:rsidRPr="007A423E" w:rsidRDefault="00115E90" w:rsidP="00A604F3">
      <w:pPr>
        <w:spacing w:line="240" w:lineRule="atLeast"/>
        <w:jc w:val="center"/>
        <w:rPr>
          <w:rFonts w:ascii="Tahoma" w:eastAsia="Calibri" w:hAnsi="Tahoma" w:cs="Tahoma"/>
          <w:bCs/>
          <w:i/>
          <w:sz w:val="18"/>
          <w:szCs w:val="18"/>
          <w:rtl/>
        </w:rPr>
      </w:pPr>
      <w:r>
        <w:rPr>
          <w:rFonts w:ascii="Tahoma" w:eastAsia="Calibri" w:hAnsi="Tahoma" w:cs="Tahoma"/>
          <w:bCs/>
          <w:i/>
          <w:noProof/>
          <w:sz w:val="18"/>
          <w:szCs w:val="18"/>
        </w:rPr>
        <w:drawing>
          <wp:inline distT="0" distB="0" distL="0" distR="0" wp14:anchorId="277943CF" wp14:editId="4E66AD3F">
            <wp:extent cx="4680000" cy="30528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64145A7D" w14:textId="77777777" w:rsidR="00B51E24" w:rsidRPr="00B51E24" w:rsidRDefault="00B51E24" w:rsidP="00B51E24">
      <w:pPr>
        <w:pStyle w:val="KOT-source"/>
        <w:spacing w:before="120"/>
        <w:rPr>
          <w:rFonts w:eastAsia="Calibri"/>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נש"ם</w:t>
      </w:r>
      <w:proofErr w:type="spellEnd"/>
      <w:r w:rsidRPr="00B51E24">
        <w:rPr>
          <w:rFonts w:eastAsia="Calibri" w:hint="cs"/>
          <w:rtl/>
        </w:rPr>
        <w:t xml:space="preserve">, בעיבוד משרד מבקר המדינה; </w:t>
      </w:r>
      <w:proofErr w:type="spellStart"/>
      <w:r w:rsidRPr="00B51E24">
        <w:rPr>
          <w:rFonts w:eastAsia="Calibri" w:hint="cs"/>
          <w:rtl/>
        </w:rPr>
        <w:t>הלמ"ס</w:t>
      </w:r>
      <w:proofErr w:type="spellEnd"/>
      <w:r w:rsidRPr="00B51E24">
        <w:rPr>
          <w:rFonts w:eastAsia="Calibri" w:hint="cs"/>
          <w:rtl/>
        </w:rPr>
        <w:t>, תחזית אוכלוסיית ישראל 2015 - 2065, מאי 2018</w:t>
      </w:r>
    </w:p>
    <w:p w14:paraId="1B827461" w14:textId="77777777" w:rsidR="00E02251" w:rsidRPr="001474AA" w:rsidRDefault="00E02251" w:rsidP="001474AA">
      <w:pPr>
        <w:pStyle w:val="RESHET"/>
        <w:spacing w:line="260" w:lineRule="exact"/>
        <w:ind w:right="227"/>
        <w:rPr>
          <w:rFonts w:eastAsia="Calibri"/>
          <w:rtl/>
        </w:rPr>
      </w:pPr>
      <w:r w:rsidRPr="001474AA">
        <w:rPr>
          <w:rFonts w:eastAsia="Calibri" w:hint="cs"/>
          <w:rtl/>
        </w:rPr>
        <w:t xml:space="preserve">מהתרשים עולה כי בהתאם לתחזית </w:t>
      </w:r>
      <w:proofErr w:type="spellStart"/>
      <w:r w:rsidRPr="001474AA">
        <w:rPr>
          <w:rFonts w:eastAsia="Calibri" w:hint="cs"/>
          <w:rtl/>
        </w:rPr>
        <w:t>הלמ"ס</w:t>
      </w:r>
      <w:proofErr w:type="spellEnd"/>
      <w:r w:rsidRPr="001474AA">
        <w:rPr>
          <w:rFonts w:eastAsia="Calibri" w:hint="cs"/>
          <w:rtl/>
        </w:rPr>
        <w:t xml:space="preserve"> ולשינוי השנתי הממוצע בשיעור העובדים הערבים מכלל העובדים במשרדי הממשלה ויחידות סמך, יושג היעד הממשלתי שנקבע ל-2012 (10%) רק בשנת 2024, ורק בשנת 2046 יושג שוויון בין שיעור העובדים מהחברה הערבית בגופים אלה לבין שיעורם בגיל העבודה (25 - 65).</w:t>
      </w:r>
    </w:p>
    <w:p w14:paraId="76B77E75" w14:textId="77777777" w:rsidR="00E02251" w:rsidRPr="001474AA" w:rsidRDefault="00E02251" w:rsidP="001474AA">
      <w:pPr>
        <w:pStyle w:val="RESHET"/>
        <w:spacing w:line="260" w:lineRule="exact"/>
        <w:ind w:right="227"/>
        <w:rPr>
          <w:rFonts w:eastAsia="Calibri"/>
          <w:rtl/>
        </w:rPr>
      </w:pPr>
      <w:r w:rsidRPr="001474AA">
        <w:rPr>
          <w:rFonts w:eastAsia="Calibri" w:hint="cs"/>
          <w:rtl/>
        </w:rPr>
        <w:t>עולה כי במשך 13 שנים לא עדכנה הממשלה את היעד שקבעה לייצוג ההולם של החברה הערבית בשירות המדינה, ויעד זה נמוך בהתחשב בשיעור החברה הערבית מכלל האוכלוסייה (21%) ואף בשיעורה מכלל כוח העבודה (18%). עוד עלה כי ייצוגם של עובדים ערבים בכלל עובדי המדינה עמד על 12.4% בסוף 2019, וכי במשרדי הממשלה וביחידות הסמך היה הייצוג בשיעור 8.4% ואינו בהלימה לשיעור החברה הערבית באוכלוסיית המדינה.</w:t>
      </w:r>
    </w:p>
    <w:p w14:paraId="787B4ACF"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יצוין כי בשנת 2020 גיבשה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טיוטת הצעת החלטה לממשלה בעניין העלאת היעד לייצוג הולם של החברה הערבית ל-15% מכלל עובדי המדינה </w:t>
      </w:r>
      <w:r w:rsidRPr="007A423E">
        <w:rPr>
          <w:rFonts w:ascii="Tahoma" w:eastAsia="Calibri" w:hAnsi="Tahoma" w:cs="Tahoma"/>
          <w:sz w:val="18"/>
          <w:szCs w:val="18"/>
          <w:rtl/>
        </w:rPr>
        <w:t xml:space="preserve">עד לסוף שנת 2024. </w:t>
      </w:r>
      <w:r w:rsidRPr="007A423E">
        <w:rPr>
          <w:rFonts w:ascii="Tahoma" w:eastAsia="Calibri" w:hAnsi="Tahoma" w:cs="Tahoma" w:hint="cs"/>
          <w:sz w:val="18"/>
          <w:szCs w:val="18"/>
          <w:rtl/>
        </w:rPr>
        <w:t>עד לסיום מועד הביקורת טרם הוגשה הצעה זו לממשלה.</w:t>
      </w:r>
    </w:p>
    <w:p w14:paraId="2CF1CE3A" w14:textId="77777777" w:rsidR="00E02251" w:rsidRPr="001474AA" w:rsidRDefault="00E02251" w:rsidP="001474AA">
      <w:pPr>
        <w:pStyle w:val="RESHET"/>
        <w:spacing w:line="260" w:lineRule="exact"/>
        <w:ind w:right="227"/>
        <w:rPr>
          <w:rFonts w:eastAsia="Calibri"/>
          <w:rtl/>
        </w:rPr>
      </w:pPr>
      <w:r w:rsidRPr="001474AA">
        <w:rPr>
          <w:rFonts w:eastAsia="Calibri" w:hint="cs"/>
          <w:rtl/>
        </w:rPr>
        <w:lastRenderedPageBreak/>
        <w:t xml:space="preserve">מומלץ כי </w:t>
      </w:r>
      <w:proofErr w:type="spellStart"/>
      <w:r w:rsidRPr="001474AA">
        <w:rPr>
          <w:rFonts w:eastAsia="Calibri" w:hint="cs"/>
          <w:rtl/>
        </w:rPr>
        <w:t>נש"ם</w:t>
      </w:r>
      <w:proofErr w:type="spellEnd"/>
      <w:r w:rsidRPr="001474AA">
        <w:rPr>
          <w:rFonts w:eastAsia="Calibri" w:hint="cs"/>
          <w:rtl/>
        </w:rPr>
        <w:t xml:space="preserve"> תפעל לקביעת יעדים להעסקת עובדי מדינה מקרב החברה הערבית, יעדים שיהלמו את ייצוגה באוכלוסיית המדינה, וכן שתפעל להשגתם בכלל הגופים הממשלתיים ובפרט במשרדי הממשלה וביחידות הסמך.</w:t>
      </w:r>
    </w:p>
    <w:p w14:paraId="5381579E" w14:textId="77777777" w:rsidR="00E02251" w:rsidRPr="007A423E" w:rsidRDefault="00E02251" w:rsidP="00A604F3">
      <w:pPr>
        <w:spacing w:line="260" w:lineRule="exact"/>
        <w:jc w:val="both"/>
        <w:rPr>
          <w:rFonts w:ascii="Tahoma" w:hAnsi="Tahoma" w:cs="Tahoma"/>
          <w:sz w:val="18"/>
          <w:szCs w:val="18"/>
          <w:rtl/>
        </w:rPr>
      </w:pPr>
    </w:p>
    <w:p w14:paraId="240B2C5B" w14:textId="77777777" w:rsidR="00E02251" w:rsidRPr="00F2539B" w:rsidRDefault="00E02251" w:rsidP="001474AA">
      <w:pPr>
        <w:pStyle w:val="KOT3N"/>
        <w:rPr>
          <w:rFonts w:eastAsia="Times New Roman"/>
          <w:rtl/>
        </w:rPr>
      </w:pPr>
      <w:bookmarkStart w:id="7" w:name="_Toc59533594"/>
      <w:r w:rsidRPr="00F2539B">
        <w:rPr>
          <w:rFonts w:eastAsia="Times New Roman" w:hint="cs"/>
          <w:rtl/>
        </w:rPr>
        <w:t>מידת הייצוג של עובדים מקרב החברה הערבית בגופים הממשלתיים</w:t>
      </w:r>
      <w:bookmarkEnd w:id="7"/>
    </w:p>
    <w:p w14:paraId="5BB15E5F"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משרד מבקר המדינה בדק באיזו מידה הגופים הממשלתיים עומדים ביעד שקבעה הממשלה כאמור להעסקת עובדים מהחברה הערבית - 10%. בתרשים שלהלן מוצג סיכום של מידת העמידה ביעד בשנת 2019.</w:t>
      </w:r>
    </w:p>
    <w:p w14:paraId="3E7E4F02" w14:textId="4F79B049" w:rsidR="00E02251" w:rsidRPr="00F2539B"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11</w:t>
      </w:r>
      <w:r w:rsidRPr="00E02251">
        <w:rPr>
          <w:rFonts w:eastAsia="Calibri" w:hint="cs"/>
          <w:sz w:val="24"/>
          <w:rtl/>
        </w:rPr>
        <w:t xml:space="preserve">: </w:t>
      </w:r>
      <w:r w:rsidR="00E02251" w:rsidRPr="00F2539B">
        <w:rPr>
          <w:rFonts w:eastAsia="Calibri" w:hint="cs"/>
          <w:bCs/>
          <w:i/>
          <w:sz w:val="24"/>
          <w:rtl/>
        </w:rPr>
        <w:t>עמידת הגופים בשירות המדינה</w:t>
      </w:r>
      <w:r w:rsidR="00E02251">
        <w:rPr>
          <w:rStyle w:val="FootnoteReference"/>
          <w:rFonts w:eastAsia="Calibri"/>
          <w:bCs/>
          <w:i/>
          <w:sz w:val="24"/>
          <w:rtl/>
        </w:rPr>
        <w:footnoteReference w:id="20"/>
      </w:r>
      <w:r w:rsidR="00E02251" w:rsidRPr="00F2539B">
        <w:rPr>
          <w:rFonts w:eastAsia="Calibri" w:hint="cs"/>
          <w:bCs/>
          <w:i/>
          <w:sz w:val="24"/>
          <w:rtl/>
        </w:rPr>
        <w:t xml:space="preserve"> ביעד הייצוג שנקבע לחברה הערבית, 2019</w:t>
      </w:r>
    </w:p>
    <w:p w14:paraId="499DF509" w14:textId="63FF0E5F" w:rsidR="001474AA" w:rsidRPr="007A423E" w:rsidRDefault="00115E90" w:rsidP="00A604F3">
      <w:pPr>
        <w:spacing w:line="240" w:lineRule="atLeast"/>
        <w:jc w:val="center"/>
        <w:rPr>
          <w:rFonts w:ascii="Tahoma" w:eastAsia="Calibri" w:hAnsi="Tahoma" w:cs="Tahoma"/>
          <w:b/>
          <w:bCs/>
          <w:sz w:val="18"/>
          <w:szCs w:val="18"/>
          <w:rtl/>
        </w:rPr>
      </w:pPr>
      <w:r>
        <w:rPr>
          <w:rFonts w:ascii="Tahoma" w:eastAsia="Calibri" w:hAnsi="Tahoma" w:cs="Tahoma"/>
          <w:b/>
          <w:bCs/>
          <w:noProof/>
          <w:sz w:val="18"/>
          <w:szCs w:val="18"/>
        </w:rPr>
        <w:drawing>
          <wp:inline distT="0" distB="0" distL="0" distR="0" wp14:anchorId="2C5A15BD" wp14:editId="4AD74334">
            <wp:extent cx="4680000" cy="3052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6A25055D"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5932BBD8" w14:textId="6210F8FB" w:rsidR="00E02251" w:rsidRPr="001474AA" w:rsidRDefault="00E02251" w:rsidP="001474AA">
      <w:pPr>
        <w:pStyle w:val="RESHET"/>
        <w:spacing w:line="260" w:lineRule="exact"/>
        <w:ind w:right="227"/>
        <w:rPr>
          <w:rFonts w:eastAsia="Calibri"/>
          <w:rtl/>
        </w:rPr>
      </w:pPr>
      <w:r w:rsidRPr="001474AA">
        <w:rPr>
          <w:rFonts w:eastAsia="Calibri" w:hint="eastAsia"/>
          <w:rtl/>
        </w:rPr>
        <w:lastRenderedPageBreak/>
        <w:t>מהתרשים</w:t>
      </w:r>
      <w:r w:rsidRPr="001474AA">
        <w:rPr>
          <w:rFonts w:eastAsia="Calibri"/>
          <w:rtl/>
        </w:rPr>
        <w:t xml:space="preserve"> </w:t>
      </w:r>
      <w:r w:rsidRPr="001474AA">
        <w:rPr>
          <w:rFonts w:eastAsia="Calibri" w:hint="eastAsia"/>
          <w:rtl/>
        </w:rPr>
        <w:t>עולה</w:t>
      </w:r>
      <w:r w:rsidRPr="001474AA">
        <w:rPr>
          <w:rFonts w:eastAsia="Calibri"/>
          <w:rtl/>
        </w:rPr>
        <w:t xml:space="preserve"> כי אף אחת מיחידות הסמך, לרבות יחידות שבהן אלפי עובדים</w:t>
      </w:r>
      <w:r w:rsidRPr="001474AA">
        <w:rPr>
          <w:rFonts w:eastAsia="Calibri" w:hint="cs"/>
          <w:rtl/>
        </w:rPr>
        <w:t xml:space="preserve"> (כמפורט להלן)</w:t>
      </w:r>
      <w:r w:rsidRPr="001474AA">
        <w:rPr>
          <w:rFonts w:eastAsia="Calibri"/>
          <w:rtl/>
        </w:rPr>
        <w:t xml:space="preserve">, אינה עומדת ביעד </w:t>
      </w:r>
      <w:r w:rsidRPr="001474AA">
        <w:rPr>
          <w:rFonts w:eastAsia="Calibri" w:hint="eastAsia"/>
          <w:rtl/>
        </w:rPr>
        <w:t>הייצוג</w:t>
      </w:r>
      <w:r w:rsidRPr="001474AA">
        <w:rPr>
          <w:rFonts w:eastAsia="Calibri"/>
          <w:rtl/>
        </w:rPr>
        <w:t xml:space="preserve"> ההולם לחברה הערבית </w:t>
      </w:r>
      <w:r w:rsidRPr="001474AA">
        <w:rPr>
          <w:rFonts w:eastAsia="Calibri" w:hint="eastAsia"/>
          <w:rtl/>
        </w:rPr>
        <w:t>שקבעה</w:t>
      </w:r>
      <w:r w:rsidRPr="001474AA">
        <w:rPr>
          <w:rFonts w:eastAsia="Calibri"/>
          <w:rtl/>
        </w:rPr>
        <w:t xml:space="preserve"> </w:t>
      </w:r>
      <w:r w:rsidRPr="001474AA">
        <w:rPr>
          <w:rFonts w:eastAsia="Calibri" w:hint="eastAsia"/>
          <w:rtl/>
        </w:rPr>
        <w:t>הממשלה</w:t>
      </w:r>
      <w:r w:rsidRPr="001474AA">
        <w:rPr>
          <w:rFonts w:eastAsia="Calibri"/>
          <w:rtl/>
        </w:rPr>
        <w:t xml:space="preserve"> </w:t>
      </w:r>
      <w:r w:rsidRPr="001474AA">
        <w:rPr>
          <w:rFonts w:eastAsia="Calibri" w:hint="eastAsia"/>
          <w:rtl/>
        </w:rPr>
        <w:t>עוד</w:t>
      </w:r>
      <w:r w:rsidRPr="001474AA">
        <w:rPr>
          <w:rFonts w:eastAsia="Calibri"/>
          <w:rtl/>
        </w:rPr>
        <w:t xml:space="preserve"> </w:t>
      </w:r>
      <w:r w:rsidRPr="001474AA">
        <w:rPr>
          <w:rFonts w:eastAsia="Calibri" w:hint="eastAsia"/>
          <w:rtl/>
        </w:rPr>
        <w:t>בשנת</w:t>
      </w:r>
      <w:r w:rsidRPr="001474AA">
        <w:rPr>
          <w:rFonts w:eastAsia="Calibri"/>
          <w:rtl/>
        </w:rPr>
        <w:t xml:space="preserve"> 2007. ג</w:t>
      </w:r>
      <w:r w:rsidRPr="001474AA">
        <w:rPr>
          <w:rFonts w:eastAsia="Calibri" w:hint="eastAsia"/>
          <w:rtl/>
        </w:rPr>
        <w:t>ם</w:t>
      </w:r>
      <w:r w:rsidRPr="001474AA">
        <w:rPr>
          <w:rFonts w:eastAsia="Calibri"/>
          <w:rtl/>
        </w:rPr>
        <w:t xml:space="preserve"> </w:t>
      </w:r>
      <w:r w:rsidRPr="001474AA">
        <w:rPr>
          <w:rFonts w:eastAsia="Calibri" w:hint="cs"/>
          <w:rtl/>
        </w:rPr>
        <w:t>17</w:t>
      </w:r>
      <w:r w:rsidRPr="001474AA">
        <w:rPr>
          <w:rFonts w:eastAsia="Calibri"/>
          <w:rtl/>
        </w:rPr>
        <w:t xml:space="preserve"> </w:t>
      </w:r>
      <w:r w:rsidRPr="001474AA">
        <w:rPr>
          <w:rFonts w:eastAsia="Calibri" w:hint="cs"/>
          <w:rtl/>
        </w:rPr>
        <w:t xml:space="preserve">מתוך 22 </w:t>
      </w:r>
      <w:r w:rsidRPr="001474AA">
        <w:rPr>
          <w:rFonts w:eastAsia="Calibri" w:hint="eastAsia"/>
          <w:rtl/>
        </w:rPr>
        <w:t>משרדי</w:t>
      </w:r>
      <w:r w:rsidRPr="001474AA">
        <w:rPr>
          <w:rFonts w:eastAsia="Calibri"/>
          <w:rtl/>
        </w:rPr>
        <w:t xml:space="preserve"> </w:t>
      </w:r>
      <w:r w:rsidRPr="001474AA">
        <w:rPr>
          <w:rFonts w:eastAsia="Calibri" w:hint="eastAsia"/>
          <w:rtl/>
        </w:rPr>
        <w:t>הממשלה</w:t>
      </w:r>
      <w:r w:rsidRPr="001474AA">
        <w:rPr>
          <w:rFonts w:eastAsia="Calibri"/>
          <w:rtl/>
        </w:rPr>
        <w:t xml:space="preserve"> </w:t>
      </w:r>
      <w:r w:rsidRPr="001474AA">
        <w:rPr>
          <w:rFonts w:eastAsia="Calibri" w:hint="cs"/>
          <w:rtl/>
        </w:rPr>
        <w:t xml:space="preserve">שבהם יותר מ-50 עובדים לא עמדו </w:t>
      </w:r>
      <w:r w:rsidRPr="001474AA">
        <w:rPr>
          <w:rFonts w:eastAsia="Calibri" w:hint="eastAsia"/>
          <w:rtl/>
        </w:rPr>
        <w:t>ביעד</w:t>
      </w:r>
      <w:r w:rsidRPr="001474AA">
        <w:rPr>
          <w:rFonts w:eastAsia="Calibri"/>
          <w:rtl/>
        </w:rPr>
        <w:t xml:space="preserve"> </w:t>
      </w:r>
      <w:r w:rsidRPr="001474AA">
        <w:rPr>
          <w:rFonts w:eastAsia="Calibri" w:hint="eastAsia"/>
          <w:rtl/>
        </w:rPr>
        <w:t>הזה</w:t>
      </w:r>
      <w:r w:rsidRPr="001474AA">
        <w:rPr>
          <w:rFonts w:eastAsia="Calibri"/>
          <w:rtl/>
        </w:rPr>
        <w:t>.</w:t>
      </w:r>
      <w:r w:rsidRPr="001474AA">
        <w:rPr>
          <w:rFonts w:eastAsia="Calibri" w:hint="cs"/>
          <w:rtl/>
        </w:rPr>
        <w:t xml:space="preserve"> בתרשים שלהלן מוצגים נתונים מפורטים לכל הגופים בשירות המדינה שבהם 50 עובדים או יותר</w:t>
      </w:r>
      <w:r w:rsidR="00327806" w:rsidRPr="00327806">
        <w:rPr>
          <w:rFonts w:eastAsia="Calibri"/>
          <w:vertAlign w:val="superscript"/>
          <w:rtl/>
        </w:rPr>
        <w:footnoteReference w:id="21"/>
      </w:r>
      <w:r w:rsidRPr="001474AA">
        <w:rPr>
          <w:rFonts w:eastAsia="Calibri" w:hint="cs"/>
          <w:rtl/>
        </w:rPr>
        <w:t>.</w:t>
      </w:r>
    </w:p>
    <w:p w14:paraId="0A5D450F" w14:textId="587782D8" w:rsidR="00E02251"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12</w:t>
      </w:r>
      <w:r w:rsidRPr="00E02251">
        <w:rPr>
          <w:rFonts w:eastAsia="Calibri" w:hint="cs"/>
          <w:sz w:val="24"/>
          <w:rtl/>
        </w:rPr>
        <w:t xml:space="preserve">: </w:t>
      </w:r>
      <w:r w:rsidR="00E02251" w:rsidRPr="00F2539B">
        <w:rPr>
          <w:rFonts w:eastAsia="Calibri" w:hint="cs"/>
          <w:bCs/>
          <w:i/>
          <w:sz w:val="24"/>
          <w:rtl/>
        </w:rPr>
        <w:t xml:space="preserve">תרשים דינמי - </w:t>
      </w:r>
      <w:r w:rsidR="00E02251" w:rsidRPr="00F2539B">
        <w:rPr>
          <w:rFonts w:eastAsia="Calibri" w:hint="cs"/>
          <w:b/>
          <w:bCs/>
          <w:i/>
          <w:sz w:val="24"/>
          <w:rtl/>
        </w:rPr>
        <w:t>עמידת הגופים בשירות המדינה ביעד הממשלתי לייצוג הולם של עובדי מדינה מקרב החברה הערבית</w:t>
      </w:r>
      <w:r w:rsidR="00E02251">
        <w:rPr>
          <w:rFonts w:eastAsia="Calibri"/>
          <w:bCs/>
          <w:i/>
          <w:sz w:val="24"/>
          <w:vertAlign w:val="superscript"/>
          <w:rtl/>
        </w:rPr>
        <w:footnoteReference w:id="22"/>
      </w:r>
    </w:p>
    <w:p w14:paraId="076EBDFF" w14:textId="61C8805C" w:rsidR="004A60DB" w:rsidRDefault="00156842" w:rsidP="005713B2">
      <w:pPr>
        <w:keepNext/>
        <w:spacing w:line="269" w:lineRule="auto"/>
        <w:ind w:left="312"/>
        <w:jc w:val="center"/>
        <w:rPr>
          <w:rFonts w:eastAsia="Calibri"/>
          <w:bCs/>
          <w:i/>
          <w:sz w:val="24"/>
        </w:rPr>
      </w:pPr>
      <w:r w:rsidRPr="00996C70">
        <w:rPr>
          <w:rFonts w:eastAsia="Calibri"/>
          <w:bCs/>
          <w:i/>
          <w:smallCaps/>
          <w:noProof/>
          <w:sz w:val="24"/>
        </w:rPr>
        <w:drawing>
          <wp:inline distT="0" distB="0" distL="0" distR="0" wp14:anchorId="63F12A14" wp14:editId="2F2330F3">
            <wp:extent cx="527050" cy="527050"/>
            <wp:effectExtent l="0" t="0" r="6350" b="6350"/>
            <wp:docPr id="8" name="Picture 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inline>
        </w:drawing>
      </w:r>
    </w:p>
    <w:p w14:paraId="564F2896"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082A18A5"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להלן שלושה לוחות המציגים את מידת העמידה של הגופים בשירות המדינה (המעסיקים 50 עובדים או יותר) ביעד שקבעה הממשלה כאמור לייצוג הולם של עובדים ערבים בשירות המדינה (10%) בשנים 2015 - 2019: הגופים ששיעור העובדים הערבים בהם קטן מ-7% מסומנים באדום; הגופים שהשיעור בהם הוא 7% ויותר אך קטן מ-10% מסומנים בצהוב; הגופים שבהם השיעור הוא 10% או יותר - מסומנים בירוק. בטור השמאלי מסומן בחץ השינוי לעומת השנה הקודמת (2018): חץ ירוק מסמן עלייה בין שתי השנים; חץ צהוב מסמן שאין שינוי; חץ אדום משמעו ירידה בין שתי השנים.</w:t>
      </w:r>
    </w:p>
    <w:p w14:paraId="52002CAF" w14:textId="01133F02" w:rsidR="00E02251" w:rsidRPr="007A423E" w:rsidRDefault="001752F5" w:rsidP="00325F9A">
      <w:pPr>
        <w:keepNext/>
        <w:keepLines/>
        <w:spacing w:line="260" w:lineRule="exact"/>
        <w:jc w:val="center"/>
        <w:rPr>
          <w:rFonts w:ascii="Tahoma" w:eastAsia="Calibri" w:hAnsi="Tahoma" w:cs="Tahoma"/>
          <w:sz w:val="18"/>
          <w:szCs w:val="18"/>
          <w:rtl/>
        </w:rPr>
      </w:pPr>
      <w:r w:rsidRPr="007A423E">
        <w:rPr>
          <w:rFonts w:ascii="Tahoma" w:eastAsia="Calibri" w:hAnsi="Tahoma" w:cs="Tahoma"/>
          <w:sz w:val="18"/>
          <w:szCs w:val="18"/>
          <w:rtl/>
        </w:rPr>
        <w:lastRenderedPageBreak/>
        <w:t xml:space="preserve">לוח </w:t>
      </w:r>
      <w:r w:rsidRPr="007A423E">
        <w:rPr>
          <w:rFonts w:ascii="Tahoma" w:eastAsia="Calibri" w:hAnsi="Tahoma" w:cs="Tahoma"/>
          <w:noProof/>
          <w:sz w:val="18"/>
          <w:szCs w:val="18"/>
          <w:rtl/>
        </w:rPr>
        <w:t>5</w:t>
      </w:r>
      <w:r w:rsidRPr="007A423E">
        <w:rPr>
          <w:rFonts w:ascii="Tahoma" w:eastAsia="Calibri" w:hAnsi="Tahoma" w:cs="Tahoma" w:hint="cs"/>
          <w:sz w:val="18"/>
          <w:szCs w:val="18"/>
          <w:rtl/>
        </w:rPr>
        <w:t xml:space="preserve">: </w:t>
      </w:r>
      <w:r w:rsidR="00E02251" w:rsidRPr="007A423E">
        <w:rPr>
          <w:rFonts w:ascii="Tahoma" w:eastAsia="Calibri" w:hAnsi="Tahoma" w:cs="Tahoma" w:hint="cs"/>
          <w:bCs/>
          <w:i/>
          <w:sz w:val="18"/>
          <w:szCs w:val="18"/>
          <w:rtl/>
        </w:rPr>
        <w:t>עמידה ביעד הייצוג ההולם שנקבע לחברה הערבית במשרדי הממשלה</w:t>
      </w:r>
      <w:r w:rsidR="00E02251" w:rsidRPr="007A423E">
        <w:rPr>
          <w:rFonts w:ascii="Tahoma" w:eastAsia="Calibri" w:hAnsi="Tahoma" w:cs="Tahoma"/>
          <w:bCs/>
          <w:i/>
          <w:sz w:val="18"/>
          <w:szCs w:val="18"/>
          <w:vertAlign w:val="superscript"/>
          <w:rtl/>
        </w:rPr>
        <w:footnoteReference w:id="23"/>
      </w:r>
    </w:p>
    <w:p w14:paraId="744A16DB" w14:textId="7729592B" w:rsidR="005713B2" w:rsidRPr="007A423E" w:rsidRDefault="005713B2" w:rsidP="00A604F3">
      <w:pPr>
        <w:spacing w:line="240" w:lineRule="atLeast"/>
        <w:jc w:val="center"/>
        <w:rPr>
          <w:rFonts w:ascii="Tahoma" w:eastAsia="Calibri" w:hAnsi="Tahoma" w:cs="Tahoma"/>
          <w:bCs/>
          <w:i/>
          <w:sz w:val="18"/>
          <w:szCs w:val="18"/>
          <w:rtl/>
        </w:rPr>
      </w:pPr>
      <w:r w:rsidRPr="005713B2">
        <w:rPr>
          <w:noProof/>
          <w:rtl/>
        </w:rPr>
        <w:drawing>
          <wp:inline distT="0" distB="0" distL="0" distR="0" wp14:anchorId="71CC00C5" wp14:editId="1E3F3E66">
            <wp:extent cx="4679950" cy="4228465"/>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9950" cy="4228465"/>
                    </a:xfrm>
                    <a:prstGeom prst="rect">
                      <a:avLst/>
                    </a:prstGeom>
                    <a:noFill/>
                    <a:ln>
                      <a:noFill/>
                    </a:ln>
                  </pic:spPr>
                </pic:pic>
              </a:graphicData>
            </a:graphic>
          </wp:inline>
        </w:drawing>
      </w:r>
    </w:p>
    <w:p w14:paraId="4437A1FB" w14:textId="77777777" w:rsidR="00B51E24" w:rsidRPr="00B51E24" w:rsidRDefault="00B51E24" w:rsidP="001474AA">
      <w:pPr>
        <w:pStyle w:val="KOT-source"/>
        <w:spacing w:before="120" w:after="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2884F283" w14:textId="77777777" w:rsidR="00E02251" w:rsidRPr="001474AA" w:rsidRDefault="00E02251" w:rsidP="001474AA">
      <w:pPr>
        <w:pStyle w:val="KOT-source"/>
        <w:ind w:left="397" w:hanging="397"/>
        <w:rPr>
          <w:rFonts w:eastAsia="Calibri"/>
          <w:rtl/>
        </w:rPr>
      </w:pPr>
      <w:r w:rsidRPr="001474AA">
        <w:rPr>
          <w:rFonts w:eastAsia="Calibri" w:hint="cs"/>
          <w:rtl/>
        </w:rPr>
        <w:t xml:space="preserve">* שיעור העובדים מקרב החברה הערבית גבוה במשרד הפנים בשל אימאמים וכרוזים (מוסלמים ודרוזים) שהם כ 44% מהעובדים במשרד, שיעור העובדים הערבים בשאר התפקידים הוא כ-10%. </w:t>
      </w:r>
    </w:p>
    <w:p w14:paraId="0F584297" w14:textId="77777777" w:rsidR="00E02251" w:rsidRPr="007A423E" w:rsidRDefault="00E02251" w:rsidP="001474AA">
      <w:pPr>
        <w:pStyle w:val="RESHET"/>
        <w:spacing w:line="260" w:lineRule="exact"/>
        <w:ind w:right="227"/>
        <w:rPr>
          <w:rFonts w:eastAsia="Calibri"/>
          <w:rtl/>
        </w:rPr>
      </w:pPr>
      <w:r w:rsidRPr="007A423E">
        <w:rPr>
          <w:rFonts w:eastAsia="Calibri" w:hint="cs"/>
          <w:rtl/>
        </w:rPr>
        <w:t>מהלוח עולה כי 17 מ-22 משרדי הממשלה (77%) בהם עובדים כ-43% מהעובדים במשרדי הממשלה, לא עמדו ביעד הייצוג ההולם של החברה הערבית בשירות המדינה בשנת 2019. כמו כן, בשישה משרדים שלא עמדו ביעד בשנת 2019 חלה ירידה ברמת הייצוג של החברה הערבית בשנת 2019 בהשוואה לשנת 2018. ב</w:t>
      </w:r>
      <w:r w:rsidRPr="007A423E">
        <w:rPr>
          <w:rFonts w:eastAsia="Calibri" w:hint="eastAsia"/>
          <w:rtl/>
        </w:rPr>
        <w:t>משרד</w:t>
      </w:r>
      <w:r w:rsidRPr="007A423E">
        <w:rPr>
          <w:rFonts w:eastAsia="Calibri"/>
          <w:rtl/>
        </w:rPr>
        <w:t xml:space="preserve"> </w:t>
      </w:r>
      <w:r w:rsidRPr="007A423E">
        <w:rPr>
          <w:rFonts w:eastAsia="Calibri" w:hint="eastAsia"/>
          <w:rtl/>
        </w:rPr>
        <w:t>ראש</w:t>
      </w:r>
      <w:r w:rsidRPr="007A423E">
        <w:rPr>
          <w:rFonts w:eastAsia="Calibri"/>
          <w:rtl/>
        </w:rPr>
        <w:t xml:space="preserve"> </w:t>
      </w:r>
      <w:r w:rsidRPr="007A423E">
        <w:rPr>
          <w:rFonts w:eastAsia="Calibri" w:hint="eastAsia"/>
          <w:rtl/>
        </w:rPr>
        <w:t>הממשלה</w:t>
      </w:r>
      <w:r w:rsidRPr="007A423E">
        <w:rPr>
          <w:rFonts w:eastAsia="Calibri"/>
          <w:rtl/>
        </w:rPr>
        <w:t xml:space="preserve">, </w:t>
      </w:r>
      <w:r w:rsidRPr="007A423E">
        <w:rPr>
          <w:rFonts w:eastAsia="Calibri" w:hint="cs"/>
          <w:rtl/>
        </w:rPr>
        <w:t>ב</w:t>
      </w:r>
      <w:r w:rsidRPr="007A423E">
        <w:rPr>
          <w:rFonts w:eastAsia="Calibri" w:hint="eastAsia"/>
          <w:rtl/>
        </w:rPr>
        <w:t>משרד</w:t>
      </w:r>
      <w:r w:rsidRPr="007A423E">
        <w:rPr>
          <w:rFonts w:eastAsia="Calibri"/>
          <w:rtl/>
        </w:rPr>
        <w:t xml:space="preserve"> </w:t>
      </w:r>
      <w:r w:rsidRPr="007A423E">
        <w:rPr>
          <w:rFonts w:eastAsia="Calibri" w:hint="eastAsia"/>
          <w:rtl/>
        </w:rPr>
        <w:t>האוצר</w:t>
      </w:r>
      <w:r w:rsidRPr="007A423E">
        <w:rPr>
          <w:rFonts w:eastAsia="Calibri" w:hint="cs"/>
          <w:rtl/>
        </w:rPr>
        <w:t xml:space="preserve"> וב</w:t>
      </w:r>
      <w:r w:rsidRPr="007A423E">
        <w:rPr>
          <w:rFonts w:eastAsia="Calibri" w:hint="eastAsia"/>
          <w:rtl/>
        </w:rPr>
        <w:t>משרד</w:t>
      </w:r>
      <w:r w:rsidRPr="007A423E">
        <w:rPr>
          <w:rFonts w:eastAsia="Calibri"/>
          <w:rtl/>
        </w:rPr>
        <w:t xml:space="preserve"> </w:t>
      </w:r>
      <w:r w:rsidRPr="007A423E">
        <w:rPr>
          <w:rFonts w:eastAsia="Calibri" w:hint="eastAsia"/>
          <w:rtl/>
        </w:rPr>
        <w:t>החוץ</w:t>
      </w:r>
      <w:r w:rsidRPr="007A423E">
        <w:rPr>
          <w:rFonts w:eastAsia="Calibri" w:hint="cs"/>
          <w:rtl/>
        </w:rPr>
        <w:t xml:space="preserve"> - בכל אחד מהם 900 עובדים או יותר - </w:t>
      </w:r>
      <w:r w:rsidRPr="007A423E">
        <w:rPr>
          <w:rFonts w:eastAsia="Calibri" w:hint="eastAsia"/>
          <w:rtl/>
        </w:rPr>
        <w:t>שיעור</w:t>
      </w:r>
      <w:r w:rsidRPr="007A423E">
        <w:rPr>
          <w:rFonts w:eastAsia="Calibri"/>
          <w:rtl/>
        </w:rPr>
        <w:t xml:space="preserve"> </w:t>
      </w:r>
      <w:r w:rsidRPr="007A423E">
        <w:rPr>
          <w:rFonts w:eastAsia="Calibri" w:hint="eastAsia"/>
          <w:rtl/>
        </w:rPr>
        <w:t>העובדים</w:t>
      </w:r>
      <w:r w:rsidRPr="007A423E">
        <w:rPr>
          <w:rFonts w:eastAsia="Calibri"/>
          <w:rtl/>
        </w:rPr>
        <w:t xml:space="preserve"> </w:t>
      </w:r>
      <w:r w:rsidRPr="007A423E">
        <w:rPr>
          <w:rFonts w:eastAsia="Calibri" w:hint="eastAsia"/>
          <w:rtl/>
        </w:rPr>
        <w:t>הערבים</w:t>
      </w:r>
      <w:r w:rsidRPr="007A423E">
        <w:rPr>
          <w:rFonts w:eastAsia="Calibri"/>
          <w:rtl/>
        </w:rPr>
        <w:t xml:space="preserve"> </w:t>
      </w:r>
      <w:r w:rsidRPr="007A423E">
        <w:rPr>
          <w:rFonts w:eastAsia="Calibri" w:hint="cs"/>
          <w:rtl/>
        </w:rPr>
        <w:t xml:space="preserve">ב-2019 </w:t>
      </w:r>
      <w:r w:rsidRPr="007A423E">
        <w:rPr>
          <w:rFonts w:eastAsia="Calibri" w:hint="eastAsia"/>
          <w:rtl/>
        </w:rPr>
        <w:t>היה</w:t>
      </w:r>
      <w:r w:rsidRPr="007A423E">
        <w:rPr>
          <w:rFonts w:eastAsia="Calibri"/>
          <w:rtl/>
        </w:rPr>
        <w:t xml:space="preserve"> </w:t>
      </w:r>
      <w:r w:rsidRPr="007A423E">
        <w:rPr>
          <w:rFonts w:eastAsia="Calibri" w:hint="cs"/>
          <w:rtl/>
        </w:rPr>
        <w:t>1.3% - 3.2%.</w:t>
      </w:r>
    </w:p>
    <w:p w14:paraId="47FF5AC5"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hAnsi="Tahoma" w:cs="Tahoma" w:hint="cs"/>
          <w:sz w:val="18"/>
          <w:szCs w:val="18"/>
          <w:rtl/>
        </w:rPr>
        <w:t xml:space="preserve">כמה משרדי ממשלה ציינו בתשובותיהם למשרד מבקר המדינה סיבות לקשיים לעמוד ביעד הממשלתי האמור: משרד </w:t>
      </w:r>
      <w:proofErr w:type="spellStart"/>
      <w:r w:rsidRPr="007A423E">
        <w:rPr>
          <w:rFonts w:ascii="Tahoma" w:hAnsi="Tahoma" w:cs="Tahoma" w:hint="cs"/>
          <w:sz w:val="18"/>
          <w:szCs w:val="18"/>
          <w:rtl/>
        </w:rPr>
        <w:t>האנרגייה</w:t>
      </w:r>
      <w:proofErr w:type="spellEnd"/>
      <w:r w:rsidRPr="007A423E">
        <w:rPr>
          <w:rFonts w:ascii="Tahoma" w:hAnsi="Tahoma" w:cs="Tahoma" w:hint="cs"/>
          <w:sz w:val="18"/>
          <w:szCs w:val="18"/>
          <w:rtl/>
        </w:rPr>
        <w:t xml:space="preserve"> השיב כי </w:t>
      </w:r>
      <w:r w:rsidRPr="007A423E">
        <w:rPr>
          <w:rFonts w:ascii="Tahoma" w:hAnsi="Tahoma" w:cs="Tahoma"/>
          <w:sz w:val="18"/>
          <w:szCs w:val="18"/>
          <w:rtl/>
        </w:rPr>
        <w:t xml:space="preserve">במכרזים </w:t>
      </w:r>
      <w:r w:rsidRPr="007A423E">
        <w:rPr>
          <w:rFonts w:ascii="Tahoma" w:hAnsi="Tahoma" w:cs="Tahoma" w:hint="cs"/>
          <w:sz w:val="18"/>
          <w:szCs w:val="18"/>
          <w:rtl/>
        </w:rPr>
        <w:t>ה</w:t>
      </w:r>
      <w:r w:rsidRPr="007A423E">
        <w:rPr>
          <w:rFonts w:ascii="Tahoma" w:hAnsi="Tahoma" w:cs="Tahoma"/>
          <w:sz w:val="18"/>
          <w:szCs w:val="18"/>
          <w:rtl/>
        </w:rPr>
        <w:t>מיועדים ל</w:t>
      </w:r>
      <w:r w:rsidRPr="007A423E">
        <w:rPr>
          <w:rFonts w:ascii="Tahoma" w:hAnsi="Tahoma" w:cs="Tahoma" w:hint="cs"/>
          <w:sz w:val="18"/>
          <w:szCs w:val="18"/>
          <w:rtl/>
        </w:rPr>
        <w:t xml:space="preserve">חברה הערבית יש מעט </w:t>
      </w:r>
      <w:r w:rsidRPr="007A423E">
        <w:rPr>
          <w:rFonts w:ascii="Tahoma" w:hAnsi="Tahoma" w:cs="Tahoma"/>
          <w:sz w:val="18"/>
          <w:szCs w:val="18"/>
          <w:rtl/>
        </w:rPr>
        <w:lastRenderedPageBreak/>
        <w:t>מועמדים</w:t>
      </w:r>
      <w:r w:rsidRPr="007A423E">
        <w:rPr>
          <w:rFonts w:ascii="Tahoma" w:hAnsi="Tahoma" w:cs="Tahoma" w:hint="cs"/>
          <w:sz w:val="18"/>
          <w:szCs w:val="18"/>
          <w:rtl/>
        </w:rPr>
        <w:t>, וב</w:t>
      </w:r>
      <w:r w:rsidRPr="007A423E">
        <w:rPr>
          <w:rFonts w:ascii="Tahoma" w:hAnsi="Tahoma" w:cs="Tahoma"/>
          <w:sz w:val="18"/>
          <w:szCs w:val="18"/>
          <w:rtl/>
        </w:rPr>
        <w:t xml:space="preserve">-26 מכרזים שפורסמו בשנים </w:t>
      </w:r>
      <w:r w:rsidRPr="007A423E">
        <w:rPr>
          <w:rFonts w:ascii="Tahoma" w:hAnsi="Tahoma" w:cs="Tahoma" w:hint="cs"/>
          <w:sz w:val="18"/>
          <w:szCs w:val="18"/>
          <w:rtl/>
        </w:rPr>
        <w:t>2016 - 2019 ל</w:t>
      </w:r>
      <w:r w:rsidRPr="007A423E">
        <w:rPr>
          <w:rFonts w:ascii="Tahoma" w:hAnsi="Tahoma" w:cs="Tahoma"/>
          <w:sz w:val="18"/>
          <w:szCs w:val="18"/>
          <w:rtl/>
        </w:rPr>
        <w:t>א היו כלל מועמדים</w:t>
      </w:r>
      <w:r w:rsidRPr="007A423E">
        <w:rPr>
          <w:rFonts w:ascii="Tahoma" w:hAnsi="Tahoma" w:cs="Tahoma" w:hint="cs"/>
          <w:sz w:val="18"/>
          <w:szCs w:val="18"/>
          <w:rtl/>
        </w:rPr>
        <w:t>, ולכן קשה לעמוד ביעד הממשלתי</w:t>
      </w:r>
      <w:r w:rsidRPr="007A423E">
        <w:rPr>
          <w:rFonts w:ascii="Tahoma" w:hAnsi="Tahoma" w:cs="Tahoma"/>
          <w:sz w:val="18"/>
          <w:szCs w:val="18"/>
          <w:rtl/>
        </w:rPr>
        <w:t xml:space="preserve">. המשרד משער כי הקושי טמון גם </w:t>
      </w:r>
      <w:r w:rsidRPr="007A423E">
        <w:rPr>
          <w:rFonts w:ascii="Tahoma" w:hAnsi="Tahoma" w:cs="Tahoma" w:hint="cs"/>
          <w:sz w:val="18"/>
          <w:szCs w:val="18"/>
          <w:rtl/>
        </w:rPr>
        <w:t>בכך</w:t>
      </w:r>
      <w:r w:rsidRPr="007A423E">
        <w:rPr>
          <w:rFonts w:ascii="Tahoma" w:hAnsi="Tahoma" w:cs="Tahoma"/>
          <w:sz w:val="18"/>
          <w:szCs w:val="18"/>
          <w:rtl/>
        </w:rPr>
        <w:t xml:space="preserve"> </w:t>
      </w:r>
      <w:r w:rsidRPr="007A423E">
        <w:rPr>
          <w:rFonts w:ascii="Tahoma" w:hAnsi="Tahoma" w:cs="Tahoma" w:hint="cs"/>
          <w:sz w:val="18"/>
          <w:szCs w:val="18"/>
          <w:rtl/>
        </w:rPr>
        <w:t>ש</w:t>
      </w:r>
      <w:r w:rsidRPr="007A423E">
        <w:rPr>
          <w:rFonts w:ascii="Tahoma" w:hAnsi="Tahoma" w:cs="Tahoma"/>
          <w:sz w:val="18"/>
          <w:szCs w:val="18"/>
          <w:rtl/>
        </w:rPr>
        <w:t>רוב יחידות המשרד</w:t>
      </w:r>
      <w:r w:rsidRPr="007A423E">
        <w:rPr>
          <w:rFonts w:ascii="Tahoma" w:hAnsi="Tahoma" w:cs="Tahoma" w:hint="cs"/>
          <w:sz w:val="18"/>
          <w:szCs w:val="18"/>
          <w:rtl/>
        </w:rPr>
        <w:t xml:space="preserve"> שוכנות</w:t>
      </w:r>
      <w:r w:rsidRPr="007A423E">
        <w:rPr>
          <w:rFonts w:ascii="Tahoma" w:hAnsi="Tahoma" w:cs="Tahoma"/>
          <w:sz w:val="18"/>
          <w:szCs w:val="18"/>
          <w:rtl/>
        </w:rPr>
        <w:t xml:space="preserve"> בירושלים ו</w:t>
      </w:r>
      <w:r w:rsidRPr="007A423E">
        <w:rPr>
          <w:rFonts w:ascii="Tahoma" w:hAnsi="Tahoma" w:cs="Tahoma" w:hint="cs"/>
          <w:sz w:val="18"/>
          <w:szCs w:val="18"/>
          <w:rtl/>
        </w:rPr>
        <w:t>ב</w:t>
      </w:r>
      <w:r w:rsidRPr="007A423E">
        <w:rPr>
          <w:rFonts w:ascii="Tahoma" w:hAnsi="Tahoma" w:cs="Tahoma"/>
          <w:sz w:val="18"/>
          <w:szCs w:val="18"/>
          <w:rtl/>
        </w:rPr>
        <w:t>דרישות מקצועיות בתחום ההנדסי</w:t>
      </w:r>
      <w:r w:rsidRPr="007A423E">
        <w:rPr>
          <w:rFonts w:ascii="Tahoma" w:hAnsi="Tahoma" w:cs="Tahoma" w:hint="cs"/>
          <w:sz w:val="18"/>
          <w:szCs w:val="18"/>
          <w:rtl/>
        </w:rPr>
        <w:t xml:space="preserve"> ברבות מהמשרות במשרד;</w:t>
      </w:r>
      <w:r w:rsidRPr="007A423E">
        <w:rPr>
          <w:rFonts w:ascii="Tahoma" w:eastAsia="Calibri" w:hAnsi="Tahoma" w:cs="Tahoma" w:hint="cs"/>
          <w:b/>
          <w:bCs/>
          <w:sz w:val="18"/>
          <w:szCs w:val="18"/>
          <w:rtl/>
        </w:rPr>
        <w:t xml:space="preserve"> </w:t>
      </w:r>
      <w:r w:rsidRPr="007A423E">
        <w:rPr>
          <w:rFonts w:ascii="Tahoma" w:hAnsi="Tahoma" w:cs="Tahoma" w:hint="cs"/>
          <w:sz w:val="18"/>
          <w:szCs w:val="18"/>
          <w:rtl/>
        </w:rPr>
        <w:t xml:space="preserve">המשרד לשירותי דת השיב כי קשה לעמוד ביעדים בנוגע לחברה הערבית מכיוון שיש במשרד משרות מעטות, ומשנת 2017 לא נוספו בו משרות חדשות; משרד העלייה והקליטה השיב כי </w:t>
      </w:r>
      <w:r w:rsidRPr="007A423E">
        <w:rPr>
          <w:rFonts w:ascii="Tahoma" w:hAnsi="Tahoma" w:cs="Tahoma"/>
          <w:sz w:val="18"/>
          <w:szCs w:val="18"/>
          <w:rtl/>
        </w:rPr>
        <w:t>עובדים מקבלי קהל נדרשים להוכיח שליטה באחת מ</w:t>
      </w:r>
      <w:r w:rsidRPr="007A423E">
        <w:rPr>
          <w:rFonts w:ascii="Tahoma" w:hAnsi="Tahoma" w:cs="Tahoma" w:hint="cs"/>
          <w:sz w:val="18"/>
          <w:szCs w:val="18"/>
          <w:rtl/>
        </w:rPr>
        <w:t>ה</w:t>
      </w:r>
      <w:r w:rsidRPr="007A423E">
        <w:rPr>
          <w:rFonts w:ascii="Tahoma" w:hAnsi="Tahoma" w:cs="Tahoma"/>
          <w:sz w:val="18"/>
          <w:szCs w:val="18"/>
          <w:rtl/>
        </w:rPr>
        <w:t xml:space="preserve">שפות </w:t>
      </w:r>
      <w:r w:rsidRPr="007A423E">
        <w:rPr>
          <w:rFonts w:ascii="Tahoma" w:hAnsi="Tahoma" w:cs="Tahoma" w:hint="cs"/>
          <w:sz w:val="18"/>
          <w:szCs w:val="18"/>
          <w:rtl/>
        </w:rPr>
        <w:t>הרווחות בקרב עולים חדשים,</w:t>
      </w:r>
      <w:r w:rsidRPr="007A423E">
        <w:rPr>
          <w:rFonts w:ascii="Tahoma" w:hAnsi="Tahoma" w:cs="Tahoma"/>
          <w:sz w:val="18"/>
          <w:szCs w:val="18"/>
          <w:rtl/>
        </w:rPr>
        <w:t xml:space="preserve"> וככלל ערבית אינה אחת השפות האלה.</w:t>
      </w:r>
      <w:r w:rsidRPr="007A423E">
        <w:rPr>
          <w:rFonts w:ascii="Tahoma" w:hAnsi="Tahoma" w:cs="Tahoma" w:hint="cs"/>
          <w:sz w:val="18"/>
          <w:szCs w:val="18"/>
          <w:rtl/>
        </w:rPr>
        <w:t xml:space="preserve"> </w:t>
      </w:r>
    </w:p>
    <w:p w14:paraId="2A4A0F16" w14:textId="77777777" w:rsidR="00E02251" w:rsidRPr="007A423E" w:rsidRDefault="00E02251" w:rsidP="00A604F3">
      <w:pPr>
        <w:spacing w:line="260" w:lineRule="exact"/>
        <w:jc w:val="both"/>
        <w:rPr>
          <w:rFonts w:ascii="Tahoma" w:eastAsia="Calibri" w:hAnsi="Tahoma" w:cs="Tahoma"/>
          <w:b/>
          <w:bCs/>
          <w:sz w:val="18"/>
          <w:szCs w:val="18"/>
          <w:rtl/>
        </w:rPr>
      </w:pPr>
      <w:r w:rsidRPr="007A423E">
        <w:rPr>
          <w:rFonts w:ascii="Tahoma" w:eastAsia="Calibri" w:hAnsi="Tahoma" w:cs="Tahoma" w:hint="cs"/>
          <w:sz w:val="18"/>
          <w:szCs w:val="18"/>
          <w:rtl/>
        </w:rPr>
        <w:t xml:space="preserve">משרד התיירות השיב כי הוא פועל לגיוס עובדים גם באמצעות שיתוף פעולה עם 130 ארגונים הפונים לאוכלוסיות הזכאיות לייצוג הולם וכן משתתף בירידי תעסוקה; </w:t>
      </w:r>
      <w:r w:rsidRPr="007A423E">
        <w:rPr>
          <w:rFonts w:ascii="Tahoma" w:hAnsi="Tahoma" w:cs="Tahoma"/>
          <w:sz w:val="18"/>
          <w:szCs w:val="18"/>
          <w:rtl/>
        </w:rPr>
        <w:t xml:space="preserve">משרד החוץ ציין שהוא פועל לאיתור מועמדים מקרב אוכלוסיות הזכאיות לייצוג הולם גם באמצעות ארגונים המסייעים בפרסום מכרזים </w:t>
      </w:r>
      <w:proofErr w:type="spellStart"/>
      <w:r w:rsidRPr="007A423E">
        <w:rPr>
          <w:rFonts w:ascii="Tahoma" w:hAnsi="Tahoma" w:cs="Tahoma"/>
          <w:sz w:val="18"/>
          <w:szCs w:val="18"/>
          <w:rtl/>
        </w:rPr>
        <w:t>ו</w:t>
      </w:r>
      <w:r w:rsidRPr="007A423E">
        <w:rPr>
          <w:rFonts w:ascii="Tahoma" w:hAnsi="Tahoma" w:cs="Tahoma" w:hint="cs"/>
          <w:sz w:val="18"/>
          <w:szCs w:val="18"/>
          <w:rtl/>
        </w:rPr>
        <w:t>ב</w:t>
      </w:r>
      <w:r w:rsidRPr="007A423E">
        <w:rPr>
          <w:rFonts w:ascii="Tahoma" w:hAnsi="Tahoma" w:cs="Tahoma"/>
          <w:sz w:val="18"/>
          <w:szCs w:val="18"/>
          <w:rtl/>
        </w:rPr>
        <w:t>הנגשתם</w:t>
      </w:r>
      <w:proofErr w:type="spellEnd"/>
      <w:r w:rsidRPr="007A423E">
        <w:rPr>
          <w:rFonts w:ascii="Tahoma" w:eastAsia="Calibri" w:hAnsi="Tahoma" w:cs="Tahoma" w:hint="cs"/>
          <w:sz w:val="18"/>
          <w:szCs w:val="18"/>
          <w:rtl/>
        </w:rPr>
        <w:t>; המשרד הוסיף כי בשני קורסי הצוערים האחרונים 10% מהמשתתפים היו מקרב החברה הערבית.</w:t>
      </w:r>
      <w:r w:rsidRPr="007A423E">
        <w:rPr>
          <w:rFonts w:ascii="Tahoma" w:eastAsia="Calibri" w:hAnsi="Tahoma" w:cs="Tahoma" w:hint="cs"/>
          <w:b/>
          <w:bCs/>
          <w:sz w:val="18"/>
          <w:szCs w:val="18"/>
          <w:rtl/>
        </w:rPr>
        <w:t xml:space="preserve"> </w:t>
      </w:r>
      <w:r w:rsidRPr="007A423E">
        <w:rPr>
          <w:rFonts w:ascii="Tahoma" w:eastAsia="Calibri" w:hAnsi="Tahoma" w:cs="Tahoma" w:hint="cs"/>
          <w:sz w:val="18"/>
          <w:szCs w:val="18"/>
          <w:rtl/>
        </w:rPr>
        <w:t>משרד התרבות והספורט ומשרד המדע השיבו כי בשנת 2020 הם עמדו ביעד להעסקת עובדים מקרב החברה הערבית</w:t>
      </w:r>
      <w:r w:rsidRPr="007A423E">
        <w:rPr>
          <w:rFonts w:ascii="Tahoma" w:eastAsia="Calibri" w:hAnsi="Tahoma" w:cs="Tahoma"/>
          <w:sz w:val="18"/>
          <w:szCs w:val="18"/>
          <w:rtl/>
        </w:rPr>
        <w:t>.</w:t>
      </w:r>
    </w:p>
    <w:p w14:paraId="76317876" w14:textId="65DC742D" w:rsidR="00E02251" w:rsidRPr="007A423E" w:rsidRDefault="001752F5" w:rsidP="00325F9A">
      <w:pPr>
        <w:keepNext/>
        <w:keepLines/>
        <w:spacing w:line="260" w:lineRule="exact"/>
        <w:jc w:val="center"/>
        <w:rPr>
          <w:rFonts w:ascii="Tahoma" w:eastAsia="Calibri" w:hAnsi="Tahoma" w:cs="Tahoma"/>
          <w:sz w:val="18"/>
          <w:szCs w:val="18"/>
          <w:rtl/>
        </w:rPr>
      </w:pPr>
      <w:r w:rsidRPr="007A423E">
        <w:rPr>
          <w:rFonts w:ascii="Tahoma" w:eastAsia="Calibri" w:hAnsi="Tahoma" w:cs="Tahoma"/>
          <w:sz w:val="18"/>
          <w:szCs w:val="18"/>
          <w:rtl/>
        </w:rPr>
        <w:lastRenderedPageBreak/>
        <w:t xml:space="preserve">לוח </w:t>
      </w:r>
      <w:r w:rsidRPr="007A423E">
        <w:rPr>
          <w:rFonts w:ascii="Tahoma" w:eastAsia="Calibri" w:hAnsi="Tahoma" w:cs="Tahoma"/>
          <w:noProof/>
          <w:sz w:val="18"/>
          <w:szCs w:val="18"/>
          <w:rtl/>
        </w:rPr>
        <w:t>6</w:t>
      </w:r>
      <w:r w:rsidRPr="007A423E">
        <w:rPr>
          <w:rFonts w:ascii="Tahoma" w:eastAsia="Calibri" w:hAnsi="Tahoma" w:cs="Tahoma" w:hint="cs"/>
          <w:sz w:val="18"/>
          <w:szCs w:val="18"/>
          <w:rtl/>
        </w:rPr>
        <w:t xml:space="preserve">: </w:t>
      </w:r>
      <w:r w:rsidR="00E02251" w:rsidRPr="007A423E">
        <w:rPr>
          <w:rFonts w:ascii="Tahoma" w:eastAsia="Calibri" w:hAnsi="Tahoma" w:cs="Tahoma" w:hint="cs"/>
          <w:bCs/>
          <w:i/>
          <w:sz w:val="18"/>
          <w:szCs w:val="18"/>
          <w:rtl/>
        </w:rPr>
        <w:t>עמידה ביעד הייצוג ההולם שנקבע לחברה הערבית ביחידות הסמך</w:t>
      </w:r>
      <w:r w:rsidR="00E02251" w:rsidRPr="007A423E">
        <w:rPr>
          <w:rFonts w:ascii="Tahoma" w:eastAsia="Calibri" w:hAnsi="Tahoma" w:cs="Tahoma"/>
          <w:bCs/>
          <w:i/>
          <w:sz w:val="18"/>
          <w:szCs w:val="18"/>
          <w:vertAlign w:val="superscript"/>
          <w:rtl/>
        </w:rPr>
        <w:footnoteReference w:id="24"/>
      </w:r>
    </w:p>
    <w:p w14:paraId="7D23202F" w14:textId="08D74726" w:rsidR="005713B2" w:rsidRPr="007A423E" w:rsidRDefault="009806A0" w:rsidP="00A604F3">
      <w:pPr>
        <w:spacing w:line="240" w:lineRule="atLeast"/>
        <w:jc w:val="center"/>
        <w:rPr>
          <w:rFonts w:ascii="Tahoma" w:eastAsia="Calibri" w:hAnsi="Tahoma" w:cs="Tahoma"/>
          <w:bCs/>
          <w:i/>
          <w:sz w:val="18"/>
          <w:szCs w:val="18"/>
          <w:rtl/>
        </w:rPr>
      </w:pPr>
      <w:r w:rsidRPr="009806A0">
        <w:rPr>
          <w:noProof/>
          <w:rtl/>
        </w:rPr>
        <w:drawing>
          <wp:inline distT="0" distB="0" distL="0" distR="0" wp14:anchorId="35DB8D1C" wp14:editId="5E2FA90F">
            <wp:extent cx="4679950" cy="5424170"/>
            <wp:effectExtent l="0" t="0" r="635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9950" cy="5424170"/>
                    </a:xfrm>
                    <a:prstGeom prst="rect">
                      <a:avLst/>
                    </a:prstGeom>
                    <a:noFill/>
                    <a:ln>
                      <a:noFill/>
                    </a:ln>
                  </pic:spPr>
                </pic:pic>
              </a:graphicData>
            </a:graphic>
          </wp:inline>
        </w:drawing>
      </w:r>
    </w:p>
    <w:p w14:paraId="382A77C9"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475907E8" w14:textId="77777777" w:rsidR="00E02251" w:rsidRPr="001474AA" w:rsidRDefault="00E02251" w:rsidP="001474AA">
      <w:pPr>
        <w:pStyle w:val="RESHET"/>
        <w:spacing w:line="260" w:lineRule="exact"/>
        <w:ind w:right="227"/>
        <w:rPr>
          <w:rFonts w:eastAsia="Calibri"/>
          <w:rtl/>
        </w:rPr>
      </w:pPr>
      <w:r w:rsidRPr="001474AA">
        <w:rPr>
          <w:rFonts w:eastAsia="Calibri" w:hint="cs"/>
          <w:rtl/>
        </w:rPr>
        <w:lastRenderedPageBreak/>
        <w:t xml:space="preserve">מהלוח עולה כי אף לא אחת מיחידות הסמך (שבהן יותר מ-50 עובדים) השיגה את היעד של ייצוג הולם לחברה הערבית בקרב עובדיה. </w:t>
      </w:r>
      <w:proofErr w:type="spellStart"/>
      <w:r w:rsidRPr="001474AA">
        <w:rPr>
          <w:rFonts w:eastAsia="Calibri" w:hint="cs"/>
          <w:rtl/>
        </w:rPr>
        <w:t>בכשליש</w:t>
      </w:r>
      <w:proofErr w:type="spellEnd"/>
      <w:r w:rsidRPr="001474AA">
        <w:rPr>
          <w:rFonts w:eastAsia="Calibri" w:hint="cs"/>
          <w:rtl/>
        </w:rPr>
        <w:t xml:space="preserve"> מהן חלה ירידה בשנת 2019 בהשוואה לשנת 2018. בהנהלת בתי המשפט ובלשכה המרכזית לסטטיסטיקה, בכל אחת מהן יש יותר מ-1,000 עובדים, היה שיעור העובדים הערבים נמוך - 3.9% ו-5% בהתאמה</w:t>
      </w:r>
      <w:r w:rsidRPr="001474AA">
        <w:rPr>
          <w:rFonts w:eastAsia="Calibri"/>
          <w:rtl/>
        </w:rPr>
        <w:t>.</w:t>
      </w:r>
    </w:p>
    <w:p w14:paraId="3D912BF8" w14:textId="77777777" w:rsidR="00E02251" w:rsidRPr="007A423E" w:rsidRDefault="00E02251" w:rsidP="00A604F3">
      <w:pPr>
        <w:spacing w:line="260" w:lineRule="exact"/>
        <w:jc w:val="both"/>
        <w:rPr>
          <w:rFonts w:ascii="Tahoma" w:hAnsi="Tahoma" w:cs="Tahoma"/>
          <w:sz w:val="18"/>
          <w:szCs w:val="18"/>
          <w:rtl/>
        </w:rPr>
      </w:pPr>
      <w:r w:rsidRPr="007A423E">
        <w:rPr>
          <w:rFonts w:ascii="Tahoma" w:hAnsi="Tahoma" w:cs="Tahoma" w:hint="cs"/>
          <w:sz w:val="18"/>
          <w:szCs w:val="18"/>
          <w:rtl/>
        </w:rPr>
        <w:t>ארבע יחידות סמך השיבו למשרד מבקר המדינה כי לאחרונה חל שיפור בייצוג של עובדים מהחברה הערבית בהן: ר</w:t>
      </w:r>
      <w:r w:rsidRPr="007A423E">
        <w:rPr>
          <w:rFonts w:ascii="Tahoma" w:hAnsi="Tahoma" w:cs="Tahoma"/>
          <w:sz w:val="18"/>
          <w:szCs w:val="18"/>
          <w:rtl/>
        </w:rPr>
        <w:t xml:space="preserve">שות המים </w:t>
      </w:r>
      <w:r w:rsidRPr="007A423E">
        <w:rPr>
          <w:rFonts w:ascii="Tahoma" w:hAnsi="Tahoma" w:cs="Tahoma" w:hint="cs"/>
          <w:sz w:val="18"/>
          <w:szCs w:val="18"/>
          <w:rtl/>
        </w:rPr>
        <w:t>השיבה</w:t>
      </w:r>
      <w:r w:rsidRPr="007A423E">
        <w:rPr>
          <w:rFonts w:ascii="Tahoma" w:hAnsi="Tahoma" w:cs="Tahoma"/>
          <w:sz w:val="18"/>
          <w:szCs w:val="18"/>
          <w:rtl/>
        </w:rPr>
        <w:t xml:space="preserve"> כי שיעור העובדים מקרב החברה הערבית</w:t>
      </w:r>
      <w:r w:rsidRPr="007A423E">
        <w:rPr>
          <w:rFonts w:ascii="Tahoma" w:hAnsi="Tahoma" w:cs="Tahoma" w:hint="cs"/>
          <w:sz w:val="18"/>
          <w:szCs w:val="18"/>
          <w:rtl/>
        </w:rPr>
        <w:t xml:space="preserve"> נכון ל</w:t>
      </w:r>
      <w:r w:rsidRPr="007A423E">
        <w:rPr>
          <w:rFonts w:ascii="Tahoma" w:hAnsi="Tahoma" w:cs="Tahoma"/>
          <w:sz w:val="18"/>
          <w:szCs w:val="18"/>
          <w:rtl/>
        </w:rPr>
        <w:t>אפריל 2021</w:t>
      </w:r>
      <w:r w:rsidRPr="007A423E">
        <w:rPr>
          <w:rFonts w:ascii="Tahoma" w:hAnsi="Tahoma" w:cs="Tahoma" w:hint="cs"/>
          <w:sz w:val="18"/>
          <w:szCs w:val="18"/>
          <w:rtl/>
        </w:rPr>
        <w:t xml:space="preserve"> גדל</w:t>
      </w:r>
      <w:r w:rsidRPr="007A423E">
        <w:rPr>
          <w:rFonts w:ascii="Tahoma" w:hAnsi="Tahoma" w:cs="Tahoma"/>
          <w:sz w:val="18"/>
          <w:szCs w:val="18"/>
          <w:rtl/>
        </w:rPr>
        <w:t xml:space="preserve"> ל-6.5%</w:t>
      </w:r>
      <w:r w:rsidRPr="007A423E">
        <w:rPr>
          <w:rFonts w:ascii="Tahoma" w:hAnsi="Tahoma" w:cs="Tahoma" w:hint="cs"/>
          <w:sz w:val="18"/>
          <w:szCs w:val="18"/>
          <w:rtl/>
        </w:rPr>
        <w:t>. הרשות</w:t>
      </w:r>
      <w:r w:rsidRPr="007A423E">
        <w:rPr>
          <w:rFonts w:ascii="Tahoma" w:hAnsi="Tahoma" w:cs="Tahoma"/>
          <w:sz w:val="18"/>
          <w:szCs w:val="18"/>
          <w:rtl/>
        </w:rPr>
        <w:t xml:space="preserve"> הוסיפה כי התפקידים </w:t>
      </w:r>
      <w:r w:rsidRPr="007A423E">
        <w:rPr>
          <w:rFonts w:ascii="Tahoma" w:hAnsi="Tahoma" w:cs="Tahoma" w:hint="cs"/>
          <w:sz w:val="18"/>
          <w:szCs w:val="18"/>
          <w:rtl/>
        </w:rPr>
        <w:t>הם</w:t>
      </w:r>
      <w:r w:rsidRPr="007A423E">
        <w:rPr>
          <w:rFonts w:ascii="Tahoma" w:hAnsi="Tahoma" w:cs="Tahoma"/>
          <w:sz w:val="18"/>
          <w:szCs w:val="18"/>
          <w:rtl/>
        </w:rPr>
        <w:t xml:space="preserve"> במהותם מקצועיים וייחודיים</w:t>
      </w:r>
      <w:r w:rsidRPr="007A423E">
        <w:rPr>
          <w:rFonts w:ascii="Tahoma" w:hAnsi="Tahoma" w:cs="Tahoma" w:hint="cs"/>
          <w:sz w:val="18"/>
          <w:szCs w:val="18"/>
          <w:rtl/>
        </w:rPr>
        <w:t>,</w:t>
      </w:r>
      <w:r w:rsidRPr="007A423E">
        <w:rPr>
          <w:rFonts w:ascii="Tahoma" w:hAnsi="Tahoma" w:cs="Tahoma"/>
          <w:sz w:val="18"/>
          <w:szCs w:val="18"/>
          <w:rtl/>
        </w:rPr>
        <w:t xml:space="preserve"> בפרט בדרגי הניהול</w:t>
      </w:r>
      <w:r w:rsidRPr="007A423E">
        <w:rPr>
          <w:rFonts w:ascii="Tahoma" w:hAnsi="Tahoma" w:cs="Tahoma" w:hint="cs"/>
          <w:sz w:val="18"/>
          <w:szCs w:val="18"/>
          <w:rtl/>
        </w:rPr>
        <w:t xml:space="preserve">; </w:t>
      </w:r>
      <w:proofErr w:type="spellStart"/>
      <w:r w:rsidRPr="007A423E">
        <w:rPr>
          <w:rFonts w:ascii="Tahoma" w:hAnsi="Tahoma" w:cs="Tahoma"/>
          <w:sz w:val="18"/>
          <w:szCs w:val="18"/>
          <w:rtl/>
        </w:rPr>
        <w:t>המינהל</w:t>
      </w:r>
      <w:proofErr w:type="spellEnd"/>
      <w:r w:rsidRPr="007A423E">
        <w:rPr>
          <w:rFonts w:ascii="Tahoma" w:hAnsi="Tahoma" w:cs="Tahoma"/>
          <w:sz w:val="18"/>
          <w:szCs w:val="18"/>
          <w:rtl/>
        </w:rPr>
        <w:t xml:space="preserve"> לחינוך התיישבותי ועליית הנוער</w:t>
      </w:r>
      <w:r w:rsidRPr="007A423E">
        <w:rPr>
          <w:rFonts w:ascii="Tahoma" w:hAnsi="Tahoma" w:cs="Tahoma" w:hint="cs"/>
          <w:sz w:val="18"/>
          <w:szCs w:val="18"/>
          <w:rtl/>
        </w:rPr>
        <w:t xml:space="preserve"> השיב כי </w:t>
      </w:r>
      <w:r w:rsidRPr="007A423E">
        <w:rPr>
          <w:rFonts w:ascii="Tahoma" w:hAnsi="Tahoma" w:cs="Tahoma"/>
          <w:sz w:val="18"/>
          <w:szCs w:val="18"/>
          <w:rtl/>
        </w:rPr>
        <w:t xml:space="preserve">נכון לאפריל 2021, </w:t>
      </w:r>
      <w:r w:rsidRPr="007A423E">
        <w:rPr>
          <w:rFonts w:ascii="Tahoma" w:hAnsi="Tahoma" w:cs="Tahoma" w:hint="cs"/>
          <w:sz w:val="18"/>
          <w:szCs w:val="18"/>
          <w:rtl/>
        </w:rPr>
        <w:t>שיעור</w:t>
      </w:r>
      <w:r w:rsidRPr="007A423E">
        <w:rPr>
          <w:rFonts w:ascii="Tahoma" w:hAnsi="Tahoma" w:cs="Tahoma"/>
          <w:sz w:val="18"/>
          <w:szCs w:val="18"/>
          <w:rtl/>
        </w:rPr>
        <w:t xml:space="preserve"> העובדים </w:t>
      </w:r>
      <w:r w:rsidRPr="007A423E">
        <w:rPr>
          <w:rFonts w:ascii="Tahoma" w:hAnsi="Tahoma" w:cs="Tahoma" w:hint="cs"/>
          <w:sz w:val="18"/>
          <w:szCs w:val="18"/>
          <w:rtl/>
        </w:rPr>
        <w:t>מ</w:t>
      </w:r>
      <w:r w:rsidRPr="007A423E">
        <w:rPr>
          <w:rFonts w:ascii="Tahoma" w:hAnsi="Tahoma" w:cs="Tahoma"/>
          <w:sz w:val="18"/>
          <w:szCs w:val="18"/>
          <w:rtl/>
        </w:rPr>
        <w:t>חברה הערבית</w:t>
      </w:r>
      <w:r w:rsidRPr="007A423E">
        <w:rPr>
          <w:rFonts w:ascii="Tahoma" w:hAnsi="Tahoma" w:cs="Tahoma" w:hint="cs"/>
          <w:sz w:val="18"/>
          <w:szCs w:val="18"/>
          <w:rtl/>
        </w:rPr>
        <w:t xml:space="preserve"> גדל</w:t>
      </w:r>
      <w:r w:rsidRPr="007A423E">
        <w:rPr>
          <w:rFonts w:ascii="Tahoma" w:hAnsi="Tahoma" w:cs="Tahoma"/>
          <w:sz w:val="18"/>
          <w:szCs w:val="18"/>
          <w:rtl/>
        </w:rPr>
        <w:t xml:space="preserve"> </w:t>
      </w:r>
      <w:r w:rsidRPr="007A423E">
        <w:rPr>
          <w:rFonts w:ascii="Tahoma" w:hAnsi="Tahoma" w:cs="Tahoma" w:hint="cs"/>
          <w:sz w:val="18"/>
          <w:szCs w:val="18"/>
          <w:rtl/>
        </w:rPr>
        <w:t>ל-</w:t>
      </w:r>
      <w:r w:rsidRPr="007A423E">
        <w:rPr>
          <w:rFonts w:ascii="Tahoma" w:hAnsi="Tahoma" w:cs="Tahoma"/>
          <w:sz w:val="18"/>
          <w:szCs w:val="18"/>
          <w:rtl/>
        </w:rPr>
        <w:t>9.64%</w:t>
      </w:r>
      <w:r w:rsidRPr="007A423E">
        <w:rPr>
          <w:rFonts w:ascii="Tahoma" w:hAnsi="Tahoma" w:cs="Tahoma" w:hint="cs"/>
          <w:sz w:val="18"/>
          <w:szCs w:val="18"/>
          <w:rtl/>
        </w:rPr>
        <w:t>;</w:t>
      </w:r>
      <w:r w:rsidRPr="007A423E">
        <w:rPr>
          <w:rFonts w:ascii="Tahoma" w:hAnsi="Tahoma" w:cs="Tahoma"/>
          <w:sz w:val="18"/>
          <w:szCs w:val="18"/>
          <w:rtl/>
        </w:rPr>
        <w:t xml:space="preserve"> הרשות הארצית לכבאות והצלה</w:t>
      </w:r>
      <w:r w:rsidRPr="007A423E">
        <w:rPr>
          <w:rFonts w:ascii="Tahoma" w:hAnsi="Tahoma" w:cs="Tahoma" w:hint="cs"/>
          <w:sz w:val="18"/>
          <w:szCs w:val="18"/>
          <w:rtl/>
        </w:rPr>
        <w:t xml:space="preserve"> השיבה כי מ</w:t>
      </w:r>
      <w:r w:rsidRPr="007A423E">
        <w:rPr>
          <w:rFonts w:ascii="Tahoma" w:hAnsi="Tahoma" w:cs="Tahoma"/>
          <w:sz w:val="18"/>
          <w:szCs w:val="18"/>
          <w:rtl/>
        </w:rPr>
        <w:t>תקיים קורס לוחמי אש</w:t>
      </w:r>
      <w:r w:rsidRPr="007A423E">
        <w:rPr>
          <w:rFonts w:ascii="Tahoma" w:hAnsi="Tahoma" w:cs="Tahoma" w:hint="cs"/>
          <w:sz w:val="18"/>
          <w:szCs w:val="18"/>
          <w:rtl/>
        </w:rPr>
        <w:t>, וכי יותר מ-10% מ</w:t>
      </w:r>
      <w:r w:rsidRPr="007A423E">
        <w:rPr>
          <w:rFonts w:ascii="Tahoma" w:hAnsi="Tahoma" w:cs="Tahoma"/>
          <w:sz w:val="18"/>
          <w:szCs w:val="18"/>
          <w:rtl/>
        </w:rPr>
        <w:t>המשתתפים בקורס</w:t>
      </w:r>
      <w:r w:rsidRPr="007A423E">
        <w:rPr>
          <w:rFonts w:ascii="Tahoma" w:hAnsi="Tahoma" w:cs="Tahoma" w:hint="cs"/>
          <w:sz w:val="18"/>
          <w:szCs w:val="18"/>
          <w:rtl/>
        </w:rPr>
        <w:t xml:space="preserve"> הם מקרב החברה הערבית; </w:t>
      </w:r>
      <w:r w:rsidRPr="007A423E">
        <w:rPr>
          <w:rFonts w:ascii="Tahoma" w:hAnsi="Tahoma" w:cs="Tahoma"/>
          <w:sz w:val="18"/>
          <w:szCs w:val="18"/>
          <w:rtl/>
        </w:rPr>
        <w:t>הלשכה המרכזית לסטטיסטיקה</w:t>
      </w:r>
      <w:r w:rsidRPr="007A423E">
        <w:rPr>
          <w:rFonts w:ascii="Tahoma" w:hAnsi="Tahoma" w:cs="Tahoma" w:hint="cs"/>
          <w:sz w:val="18"/>
          <w:szCs w:val="18"/>
          <w:rtl/>
        </w:rPr>
        <w:t xml:space="preserve"> השיבה כי ל</w:t>
      </w:r>
      <w:r w:rsidRPr="007A423E">
        <w:rPr>
          <w:rFonts w:ascii="Tahoma" w:hAnsi="Tahoma" w:cs="Tahoma"/>
          <w:sz w:val="18"/>
          <w:szCs w:val="18"/>
          <w:rtl/>
        </w:rPr>
        <w:t xml:space="preserve">אחרונה קודמו שלושה עובדים </w:t>
      </w:r>
      <w:r w:rsidRPr="007A423E">
        <w:rPr>
          <w:rFonts w:ascii="Tahoma" w:hAnsi="Tahoma" w:cs="Tahoma" w:hint="cs"/>
          <w:sz w:val="18"/>
          <w:szCs w:val="18"/>
          <w:rtl/>
        </w:rPr>
        <w:t>מקרב החברה הערבית</w:t>
      </w:r>
      <w:r w:rsidRPr="007A423E">
        <w:rPr>
          <w:rFonts w:ascii="Tahoma" w:hAnsi="Tahoma" w:cs="Tahoma"/>
          <w:sz w:val="18"/>
          <w:szCs w:val="18"/>
          <w:rtl/>
        </w:rPr>
        <w:t xml:space="preserve"> לדרגות ניהול</w:t>
      </w:r>
      <w:r w:rsidRPr="007A423E">
        <w:rPr>
          <w:rFonts w:ascii="Tahoma" w:hAnsi="Tahoma" w:cs="Tahoma" w:hint="cs"/>
          <w:sz w:val="18"/>
          <w:szCs w:val="18"/>
          <w:rtl/>
        </w:rPr>
        <w:t xml:space="preserve">. </w:t>
      </w:r>
    </w:p>
    <w:p w14:paraId="05509706" w14:textId="77777777" w:rsidR="00E02251" w:rsidRPr="007A423E" w:rsidRDefault="00E02251" w:rsidP="00A604F3">
      <w:pPr>
        <w:spacing w:line="260" w:lineRule="exact"/>
        <w:jc w:val="both"/>
        <w:rPr>
          <w:rFonts w:ascii="Tahoma" w:hAnsi="Tahoma" w:cs="Tahoma"/>
          <w:sz w:val="18"/>
          <w:szCs w:val="18"/>
          <w:rtl/>
        </w:rPr>
      </w:pPr>
      <w:r w:rsidRPr="007A423E">
        <w:rPr>
          <w:rFonts w:ascii="Tahoma" w:hAnsi="Tahoma" w:cs="Tahoma" w:hint="cs"/>
          <w:sz w:val="18"/>
          <w:szCs w:val="18"/>
          <w:rtl/>
        </w:rPr>
        <w:t xml:space="preserve">12 יחידות סמך ציינו כי הן מתקשות לגייס עובדים מקרב החברה הערבית, בין השאר על רקע דרישות מקצועיות ספציפיות: </w:t>
      </w:r>
      <w:proofErr w:type="spellStart"/>
      <w:r w:rsidRPr="007A423E">
        <w:rPr>
          <w:rFonts w:ascii="Tahoma" w:hAnsi="Tahoma" w:cs="Tahoma" w:hint="cs"/>
          <w:sz w:val="18"/>
          <w:szCs w:val="18"/>
          <w:rtl/>
        </w:rPr>
        <w:t>מינהל</w:t>
      </w:r>
      <w:proofErr w:type="spellEnd"/>
      <w:r w:rsidRPr="007A423E">
        <w:rPr>
          <w:rFonts w:ascii="Tahoma" w:hAnsi="Tahoma" w:cs="Tahoma" w:hint="cs"/>
          <w:sz w:val="18"/>
          <w:szCs w:val="18"/>
          <w:rtl/>
        </w:rPr>
        <w:t xml:space="preserve"> התכנון השיב כי ב-</w:t>
      </w:r>
      <w:r w:rsidRPr="007A423E">
        <w:rPr>
          <w:rFonts w:ascii="Tahoma" w:hAnsi="Tahoma" w:cs="Tahoma"/>
          <w:sz w:val="18"/>
          <w:szCs w:val="18"/>
          <w:rtl/>
        </w:rPr>
        <w:t xml:space="preserve">80% מהתפקידים </w:t>
      </w:r>
      <w:r w:rsidRPr="007A423E">
        <w:rPr>
          <w:rFonts w:ascii="Tahoma" w:hAnsi="Tahoma" w:cs="Tahoma" w:hint="cs"/>
          <w:sz w:val="18"/>
          <w:szCs w:val="18"/>
          <w:rtl/>
        </w:rPr>
        <w:t xml:space="preserve">נדרשים </w:t>
      </w:r>
      <w:r w:rsidRPr="007A423E">
        <w:rPr>
          <w:rFonts w:ascii="Tahoma" w:hAnsi="Tahoma" w:cs="Tahoma"/>
          <w:sz w:val="18"/>
          <w:szCs w:val="18"/>
          <w:rtl/>
        </w:rPr>
        <w:t>השכלה וניסיון בתחומים ספציפיים, כגון גיאוגרפיה ואדריכלות</w:t>
      </w:r>
      <w:r w:rsidRPr="007A423E">
        <w:rPr>
          <w:rFonts w:ascii="Tahoma" w:hAnsi="Tahoma" w:cs="Tahoma" w:hint="cs"/>
          <w:sz w:val="18"/>
          <w:szCs w:val="18"/>
          <w:rtl/>
        </w:rPr>
        <w:t>, ויש</w:t>
      </w:r>
      <w:r w:rsidRPr="007A423E">
        <w:rPr>
          <w:rFonts w:ascii="Tahoma" w:hAnsi="Tahoma" w:cs="Tahoma"/>
          <w:sz w:val="18"/>
          <w:szCs w:val="18"/>
          <w:rtl/>
        </w:rPr>
        <w:t xml:space="preserve"> מעט מועמדים פוטנציאליים מקרב</w:t>
      </w:r>
      <w:r w:rsidRPr="007A423E">
        <w:rPr>
          <w:rFonts w:ascii="Tahoma" w:hAnsi="Tahoma" w:cs="Tahoma" w:hint="cs"/>
          <w:sz w:val="18"/>
          <w:szCs w:val="18"/>
          <w:rtl/>
        </w:rPr>
        <w:t xml:space="preserve"> ה</w:t>
      </w:r>
      <w:r w:rsidRPr="007A423E">
        <w:rPr>
          <w:rFonts w:ascii="Tahoma" w:hAnsi="Tahoma" w:cs="Tahoma"/>
          <w:sz w:val="18"/>
          <w:szCs w:val="18"/>
          <w:rtl/>
        </w:rPr>
        <w:t xml:space="preserve">אוכלוסיות </w:t>
      </w:r>
      <w:r w:rsidRPr="007A423E">
        <w:rPr>
          <w:rFonts w:ascii="Tahoma" w:hAnsi="Tahoma" w:cs="Tahoma" w:hint="cs"/>
          <w:sz w:val="18"/>
          <w:szCs w:val="18"/>
          <w:rtl/>
        </w:rPr>
        <w:t>הזכאיות לייצוג הולם</w:t>
      </w:r>
      <w:r w:rsidRPr="007A423E">
        <w:rPr>
          <w:rFonts w:ascii="Tahoma" w:hAnsi="Tahoma" w:cs="Tahoma"/>
          <w:sz w:val="18"/>
          <w:szCs w:val="18"/>
          <w:rtl/>
        </w:rPr>
        <w:t>.</w:t>
      </w:r>
      <w:r w:rsidRPr="007A423E">
        <w:rPr>
          <w:rFonts w:ascii="Tahoma" w:hAnsi="Tahoma" w:cs="Tahoma" w:hint="cs"/>
          <w:sz w:val="18"/>
          <w:szCs w:val="18"/>
          <w:rtl/>
        </w:rPr>
        <w:t xml:space="preserve"> </w:t>
      </w:r>
      <w:proofErr w:type="spellStart"/>
      <w:r w:rsidRPr="007A423E">
        <w:rPr>
          <w:rFonts w:ascii="Tahoma" w:hAnsi="Tahoma" w:cs="Tahoma" w:hint="cs"/>
          <w:sz w:val="18"/>
          <w:szCs w:val="18"/>
          <w:rtl/>
        </w:rPr>
        <w:t>המינהל</w:t>
      </w:r>
      <w:proofErr w:type="spellEnd"/>
      <w:r w:rsidRPr="007A423E">
        <w:rPr>
          <w:rFonts w:ascii="Tahoma" w:hAnsi="Tahoma" w:cs="Tahoma" w:hint="cs"/>
          <w:sz w:val="18"/>
          <w:szCs w:val="18"/>
          <w:rtl/>
        </w:rPr>
        <w:t xml:space="preserve"> הוסיף כי </w:t>
      </w:r>
      <w:r w:rsidRPr="007A423E">
        <w:rPr>
          <w:rFonts w:ascii="Tahoma" w:hAnsi="Tahoma" w:cs="Tahoma"/>
          <w:sz w:val="18"/>
          <w:szCs w:val="18"/>
          <w:rtl/>
        </w:rPr>
        <w:t xml:space="preserve">רוב </w:t>
      </w:r>
      <w:r w:rsidRPr="007A423E">
        <w:rPr>
          <w:rFonts w:ascii="Tahoma" w:hAnsi="Tahoma" w:cs="Tahoma" w:hint="cs"/>
          <w:sz w:val="18"/>
          <w:szCs w:val="18"/>
          <w:rtl/>
        </w:rPr>
        <w:t>המשרות מוצעות במקומות עבודה</w:t>
      </w:r>
      <w:r w:rsidRPr="007A423E">
        <w:rPr>
          <w:rFonts w:ascii="Tahoma" w:hAnsi="Tahoma" w:cs="Tahoma"/>
          <w:sz w:val="18"/>
          <w:szCs w:val="18"/>
          <w:rtl/>
        </w:rPr>
        <w:t xml:space="preserve"> במרכז הארץ,</w:t>
      </w:r>
      <w:r w:rsidRPr="007A423E">
        <w:rPr>
          <w:rFonts w:ascii="Tahoma" w:hAnsi="Tahoma" w:cs="Tahoma" w:hint="cs"/>
          <w:sz w:val="18"/>
          <w:szCs w:val="18"/>
          <w:rtl/>
        </w:rPr>
        <w:t xml:space="preserve"> ו</w:t>
      </w:r>
      <w:r w:rsidRPr="007A423E">
        <w:rPr>
          <w:rFonts w:ascii="Tahoma" w:hAnsi="Tahoma" w:cs="Tahoma"/>
          <w:sz w:val="18"/>
          <w:szCs w:val="18"/>
          <w:rtl/>
        </w:rPr>
        <w:t>ערבים</w:t>
      </w:r>
      <w:r w:rsidRPr="007A423E">
        <w:rPr>
          <w:rFonts w:ascii="Tahoma" w:hAnsi="Tahoma" w:cs="Tahoma" w:hint="cs"/>
          <w:sz w:val="18"/>
          <w:szCs w:val="18"/>
          <w:rtl/>
        </w:rPr>
        <w:t xml:space="preserve"> מצפון הארץ מתקשים</w:t>
      </w:r>
      <w:r w:rsidRPr="007A423E">
        <w:rPr>
          <w:rFonts w:ascii="Tahoma" w:hAnsi="Tahoma" w:cs="Tahoma"/>
          <w:sz w:val="18"/>
          <w:szCs w:val="18"/>
          <w:rtl/>
        </w:rPr>
        <w:t xml:space="preserve"> ל</w:t>
      </w:r>
      <w:r w:rsidRPr="007A423E">
        <w:rPr>
          <w:rFonts w:ascii="Tahoma" w:hAnsi="Tahoma" w:cs="Tahoma" w:hint="cs"/>
          <w:sz w:val="18"/>
          <w:szCs w:val="18"/>
          <w:rtl/>
        </w:rPr>
        <w:t>הגיע ל</w:t>
      </w:r>
      <w:r w:rsidRPr="007A423E">
        <w:rPr>
          <w:rFonts w:ascii="Tahoma" w:hAnsi="Tahoma" w:cs="Tahoma"/>
          <w:sz w:val="18"/>
          <w:szCs w:val="18"/>
          <w:rtl/>
        </w:rPr>
        <w:t>עבוד</w:t>
      </w:r>
      <w:r w:rsidRPr="007A423E">
        <w:rPr>
          <w:rFonts w:ascii="Tahoma" w:hAnsi="Tahoma" w:cs="Tahoma" w:hint="cs"/>
          <w:sz w:val="18"/>
          <w:szCs w:val="18"/>
          <w:rtl/>
        </w:rPr>
        <w:t>ה במרכז הארץ; רשות התעופה האזרחית השיבה שכ-</w:t>
      </w:r>
      <w:r w:rsidRPr="007A423E">
        <w:rPr>
          <w:rFonts w:ascii="Tahoma" w:hAnsi="Tahoma" w:cs="Tahoma"/>
          <w:sz w:val="18"/>
          <w:szCs w:val="18"/>
          <w:rtl/>
        </w:rPr>
        <w:t xml:space="preserve">70% מהעובדים </w:t>
      </w:r>
      <w:r w:rsidRPr="007A423E">
        <w:rPr>
          <w:rFonts w:ascii="Tahoma" w:hAnsi="Tahoma" w:cs="Tahoma" w:hint="cs"/>
          <w:sz w:val="18"/>
          <w:szCs w:val="18"/>
          <w:rtl/>
        </w:rPr>
        <w:t xml:space="preserve">בארגון </w:t>
      </w:r>
      <w:r w:rsidRPr="007A423E">
        <w:rPr>
          <w:rFonts w:ascii="Tahoma" w:hAnsi="Tahoma" w:cs="Tahoma"/>
          <w:sz w:val="18"/>
          <w:szCs w:val="18"/>
          <w:rtl/>
        </w:rPr>
        <w:t>מומחים בתחום התעופה (רבים מהם יוצאי חיל האוויר)</w:t>
      </w:r>
      <w:r w:rsidRPr="007A423E">
        <w:rPr>
          <w:rFonts w:ascii="Tahoma" w:hAnsi="Tahoma" w:cs="Tahoma" w:hint="cs"/>
          <w:sz w:val="18"/>
          <w:szCs w:val="18"/>
          <w:rtl/>
        </w:rPr>
        <w:t>,</w:t>
      </w:r>
      <w:r w:rsidRPr="007A423E">
        <w:rPr>
          <w:rFonts w:ascii="Tahoma" w:hAnsi="Tahoma" w:cs="Tahoma"/>
          <w:sz w:val="18"/>
          <w:szCs w:val="18"/>
          <w:rtl/>
        </w:rPr>
        <w:t xml:space="preserve"> </w:t>
      </w:r>
      <w:r w:rsidRPr="007A423E">
        <w:rPr>
          <w:rFonts w:ascii="Tahoma" w:hAnsi="Tahoma" w:cs="Tahoma" w:hint="cs"/>
          <w:sz w:val="18"/>
          <w:szCs w:val="18"/>
          <w:rtl/>
        </w:rPr>
        <w:t xml:space="preserve">והדבר </w:t>
      </w:r>
      <w:r w:rsidRPr="007A423E">
        <w:rPr>
          <w:rFonts w:ascii="Tahoma" w:hAnsi="Tahoma" w:cs="Tahoma"/>
          <w:sz w:val="18"/>
          <w:szCs w:val="18"/>
          <w:rtl/>
        </w:rPr>
        <w:t>מצמצ</w:t>
      </w:r>
      <w:r w:rsidRPr="007A423E">
        <w:rPr>
          <w:rFonts w:ascii="Tahoma" w:hAnsi="Tahoma" w:cs="Tahoma" w:hint="cs"/>
          <w:sz w:val="18"/>
          <w:szCs w:val="18"/>
          <w:rtl/>
        </w:rPr>
        <w:t>ם את</w:t>
      </w:r>
      <w:r w:rsidRPr="007A423E">
        <w:rPr>
          <w:rFonts w:ascii="Tahoma" w:hAnsi="Tahoma" w:cs="Tahoma"/>
          <w:sz w:val="18"/>
          <w:szCs w:val="18"/>
          <w:rtl/>
        </w:rPr>
        <w:t xml:space="preserve"> יכולת </w:t>
      </w:r>
      <w:r w:rsidRPr="007A423E">
        <w:rPr>
          <w:rFonts w:ascii="Tahoma" w:hAnsi="Tahoma" w:cs="Tahoma" w:hint="cs"/>
          <w:sz w:val="18"/>
          <w:szCs w:val="18"/>
          <w:rtl/>
        </w:rPr>
        <w:t>הארגון לגוון את עובדיו; המכון הגיאולוגי השיב כי י</w:t>
      </w:r>
      <w:r w:rsidRPr="007A423E">
        <w:rPr>
          <w:rFonts w:ascii="Tahoma" w:hAnsi="Tahoma" w:cs="Tahoma"/>
          <w:sz w:val="18"/>
          <w:szCs w:val="18"/>
          <w:rtl/>
        </w:rPr>
        <w:t>ותר ממחצית מעובדי</w:t>
      </w:r>
      <w:r w:rsidRPr="007A423E">
        <w:rPr>
          <w:rFonts w:ascii="Tahoma" w:hAnsi="Tahoma" w:cs="Tahoma" w:hint="cs"/>
          <w:sz w:val="18"/>
          <w:szCs w:val="18"/>
          <w:rtl/>
        </w:rPr>
        <w:t>ו</w:t>
      </w:r>
      <w:r w:rsidRPr="007A423E">
        <w:rPr>
          <w:rFonts w:ascii="Tahoma" w:hAnsi="Tahoma" w:cs="Tahoma"/>
          <w:sz w:val="18"/>
          <w:szCs w:val="18"/>
          <w:rtl/>
        </w:rPr>
        <w:t xml:space="preserve"> הם חוקרים בעלי תואר שלישי</w:t>
      </w:r>
      <w:r w:rsidRPr="007A423E">
        <w:rPr>
          <w:rFonts w:ascii="Tahoma" w:hAnsi="Tahoma" w:cs="Tahoma" w:hint="cs"/>
          <w:sz w:val="18"/>
          <w:szCs w:val="18"/>
          <w:rtl/>
        </w:rPr>
        <w:t>, ו</w:t>
      </w:r>
      <w:r w:rsidRPr="007A423E">
        <w:rPr>
          <w:rFonts w:ascii="Tahoma" w:hAnsi="Tahoma" w:cs="Tahoma"/>
          <w:sz w:val="18"/>
          <w:szCs w:val="18"/>
          <w:rtl/>
        </w:rPr>
        <w:t xml:space="preserve">דרישות ההשכלה </w:t>
      </w:r>
      <w:r w:rsidRPr="007A423E">
        <w:rPr>
          <w:rFonts w:ascii="Tahoma" w:hAnsi="Tahoma" w:cs="Tahoma" w:hint="cs"/>
          <w:sz w:val="18"/>
          <w:szCs w:val="18"/>
          <w:rtl/>
        </w:rPr>
        <w:t xml:space="preserve">בתפקידים האלה </w:t>
      </w:r>
      <w:r w:rsidRPr="007A423E">
        <w:rPr>
          <w:rFonts w:ascii="Tahoma" w:hAnsi="Tahoma" w:cs="Tahoma"/>
          <w:sz w:val="18"/>
          <w:szCs w:val="18"/>
          <w:rtl/>
        </w:rPr>
        <w:t>מצמצמות את האפשרות להשיג יעדי ייצוג הולם</w:t>
      </w:r>
      <w:r w:rsidRPr="007A423E">
        <w:rPr>
          <w:rFonts w:ascii="Tahoma" w:hAnsi="Tahoma" w:cs="Tahoma" w:hint="cs"/>
          <w:sz w:val="18"/>
          <w:szCs w:val="18"/>
          <w:rtl/>
        </w:rPr>
        <w:t>;</w:t>
      </w:r>
      <w:r w:rsidRPr="007A423E">
        <w:rPr>
          <w:rFonts w:ascii="Tahoma" w:hAnsi="Tahoma" w:cs="Tahoma"/>
          <w:sz w:val="18"/>
          <w:szCs w:val="18"/>
          <w:rtl/>
        </w:rPr>
        <w:t xml:space="preserve"> השירות המטאורולוגי הישראלי</w:t>
      </w:r>
      <w:r w:rsidRPr="007A423E">
        <w:rPr>
          <w:rFonts w:ascii="Tahoma" w:hAnsi="Tahoma" w:cs="Tahoma" w:hint="cs"/>
          <w:sz w:val="18"/>
          <w:szCs w:val="18"/>
          <w:rtl/>
        </w:rPr>
        <w:t xml:space="preserve"> השיב כי </w:t>
      </w:r>
      <w:r w:rsidRPr="007A423E">
        <w:rPr>
          <w:rFonts w:ascii="Tahoma" w:hAnsi="Tahoma" w:cs="Tahoma"/>
          <w:sz w:val="18"/>
          <w:szCs w:val="18"/>
          <w:rtl/>
        </w:rPr>
        <w:t xml:space="preserve">מספר המשרות קטן עם השנים, כמעט </w:t>
      </w:r>
      <w:r w:rsidRPr="007A423E">
        <w:rPr>
          <w:rFonts w:ascii="Tahoma" w:hAnsi="Tahoma" w:cs="Tahoma" w:hint="cs"/>
          <w:sz w:val="18"/>
          <w:szCs w:val="18"/>
          <w:rtl/>
        </w:rPr>
        <w:t>לא נקלטים</w:t>
      </w:r>
      <w:r w:rsidRPr="007A423E">
        <w:rPr>
          <w:rFonts w:ascii="Tahoma" w:hAnsi="Tahoma" w:cs="Tahoma"/>
          <w:sz w:val="18"/>
          <w:szCs w:val="18"/>
          <w:rtl/>
        </w:rPr>
        <w:t xml:space="preserve"> עובדים </w:t>
      </w:r>
      <w:r w:rsidRPr="007A423E">
        <w:rPr>
          <w:rFonts w:ascii="Tahoma" w:hAnsi="Tahoma" w:cs="Tahoma" w:hint="cs"/>
          <w:sz w:val="18"/>
          <w:szCs w:val="18"/>
          <w:rtl/>
        </w:rPr>
        <w:t>חדשים</w:t>
      </w:r>
      <w:r w:rsidRPr="007A423E">
        <w:rPr>
          <w:rFonts w:ascii="Tahoma" w:hAnsi="Tahoma" w:cs="Tahoma"/>
          <w:sz w:val="18"/>
          <w:szCs w:val="18"/>
          <w:rtl/>
        </w:rPr>
        <w:t xml:space="preserve">, ולפיכך </w:t>
      </w:r>
      <w:r w:rsidRPr="007A423E">
        <w:rPr>
          <w:rFonts w:ascii="Tahoma" w:hAnsi="Tahoma" w:cs="Tahoma" w:hint="cs"/>
          <w:sz w:val="18"/>
          <w:szCs w:val="18"/>
          <w:rtl/>
        </w:rPr>
        <w:t xml:space="preserve">האפשרויות לגיוון קבוצת העובדים הן </w:t>
      </w:r>
      <w:r w:rsidRPr="007A423E">
        <w:rPr>
          <w:rFonts w:ascii="Tahoma" w:hAnsi="Tahoma" w:cs="Tahoma"/>
          <w:sz w:val="18"/>
          <w:szCs w:val="18"/>
          <w:rtl/>
        </w:rPr>
        <w:t>מועטות</w:t>
      </w:r>
      <w:r w:rsidRPr="007A423E">
        <w:rPr>
          <w:rFonts w:ascii="Tahoma" w:hAnsi="Tahoma" w:cs="Tahoma" w:hint="cs"/>
          <w:sz w:val="18"/>
          <w:szCs w:val="18"/>
          <w:rtl/>
        </w:rPr>
        <w:t>. כמו כן</w:t>
      </w:r>
      <w:r w:rsidRPr="007A423E">
        <w:rPr>
          <w:rFonts w:ascii="Tahoma" w:hAnsi="Tahoma" w:cs="Tahoma"/>
          <w:sz w:val="18"/>
          <w:szCs w:val="18"/>
          <w:rtl/>
        </w:rPr>
        <w:t xml:space="preserve"> נדרשים השכלה וניסיון במטאו</w:t>
      </w:r>
      <w:r w:rsidRPr="007A423E">
        <w:rPr>
          <w:rFonts w:ascii="Tahoma" w:hAnsi="Tahoma" w:cs="Tahoma" w:hint="cs"/>
          <w:sz w:val="18"/>
          <w:szCs w:val="18"/>
          <w:rtl/>
        </w:rPr>
        <w:t>רו</w:t>
      </w:r>
      <w:r w:rsidRPr="007A423E">
        <w:rPr>
          <w:rFonts w:ascii="Tahoma" w:hAnsi="Tahoma" w:cs="Tahoma"/>
          <w:sz w:val="18"/>
          <w:szCs w:val="18"/>
          <w:rtl/>
        </w:rPr>
        <w:t xml:space="preserve">לוגיה, </w:t>
      </w:r>
      <w:r w:rsidRPr="007A423E">
        <w:rPr>
          <w:rFonts w:ascii="Tahoma" w:hAnsi="Tahoma" w:cs="Tahoma" w:hint="cs"/>
          <w:sz w:val="18"/>
          <w:szCs w:val="18"/>
          <w:rtl/>
        </w:rPr>
        <w:t xml:space="preserve">ויש </w:t>
      </w:r>
      <w:r w:rsidRPr="007A423E">
        <w:rPr>
          <w:rFonts w:ascii="Tahoma" w:hAnsi="Tahoma" w:cs="Tahoma"/>
          <w:sz w:val="18"/>
          <w:szCs w:val="18"/>
          <w:rtl/>
        </w:rPr>
        <w:t>קושי למצוא מועמדים מ</w:t>
      </w:r>
      <w:r w:rsidRPr="007A423E">
        <w:rPr>
          <w:rFonts w:ascii="Tahoma" w:hAnsi="Tahoma" w:cs="Tahoma" w:hint="cs"/>
          <w:sz w:val="18"/>
          <w:szCs w:val="18"/>
          <w:rtl/>
        </w:rPr>
        <w:t>קרב ה</w:t>
      </w:r>
      <w:r w:rsidRPr="007A423E">
        <w:rPr>
          <w:rFonts w:ascii="Tahoma" w:hAnsi="Tahoma" w:cs="Tahoma"/>
          <w:sz w:val="18"/>
          <w:szCs w:val="18"/>
          <w:rtl/>
        </w:rPr>
        <w:t xml:space="preserve">אוכלוסיות </w:t>
      </w:r>
      <w:r w:rsidRPr="007A423E">
        <w:rPr>
          <w:rFonts w:ascii="Tahoma" w:hAnsi="Tahoma" w:cs="Tahoma" w:hint="cs"/>
          <w:sz w:val="18"/>
          <w:szCs w:val="18"/>
          <w:rtl/>
        </w:rPr>
        <w:t xml:space="preserve">הזכאיות לייצוג הולם; נתיב השיבה כי היא מעסיקה </w:t>
      </w:r>
      <w:r w:rsidRPr="007A423E">
        <w:rPr>
          <w:rFonts w:ascii="Tahoma" w:hAnsi="Tahoma" w:cs="Tahoma"/>
          <w:sz w:val="18"/>
          <w:szCs w:val="18"/>
          <w:rtl/>
        </w:rPr>
        <w:t xml:space="preserve">מטה קטן </w:t>
      </w:r>
      <w:r w:rsidRPr="007A423E">
        <w:rPr>
          <w:rFonts w:ascii="Tahoma" w:hAnsi="Tahoma" w:cs="Tahoma" w:hint="cs"/>
          <w:sz w:val="18"/>
          <w:szCs w:val="18"/>
          <w:rtl/>
        </w:rPr>
        <w:t>המונה</w:t>
      </w:r>
      <w:r w:rsidRPr="007A423E">
        <w:rPr>
          <w:rFonts w:ascii="Tahoma" w:hAnsi="Tahoma" w:cs="Tahoma"/>
          <w:sz w:val="18"/>
          <w:szCs w:val="18"/>
          <w:rtl/>
        </w:rPr>
        <w:t xml:space="preserve"> 49 עובדים, </w:t>
      </w:r>
      <w:r w:rsidRPr="007A423E">
        <w:rPr>
          <w:rFonts w:ascii="Tahoma" w:hAnsi="Tahoma" w:cs="Tahoma" w:hint="cs"/>
          <w:sz w:val="18"/>
          <w:szCs w:val="18"/>
          <w:rtl/>
        </w:rPr>
        <w:t>ו</w:t>
      </w:r>
      <w:r w:rsidRPr="007A423E">
        <w:rPr>
          <w:rFonts w:ascii="Tahoma" w:hAnsi="Tahoma" w:cs="Tahoma"/>
          <w:sz w:val="18"/>
          <w:szCs w:val="18"/>
          <w:rtl/>
        </w:rPr>
        <w:t xml:space="preserve">ברוב המשרות </w:t>
      </w:r>
      <w:r w:rsidRPr="007A423E">
        <w:rPr>
          <w:rFonts w:ascii="Tahoma" w:hAnsi="Tahoma" w:cs="Tahoma" w:hint="cs"/>
          <w:sz w:val="18"/>
          <w:szCs w:val="18"/>
          <w:rtl/>
        </w:rPr>
        <w:t>נדרשת</w:t>
      </w:r>
      <w:r w:rsidRPr="007A423E">
        <w:rPr>
          <w:rFonts w:ascii="Tahoma" w:hAnsi="Tahoma" w:cs="Tahoma"/>
          <w:sz w:val="18"/>
          <w:szCs w:val="18"/>
          <w:rtl/>
        </w:rPr>
        <w:t xml:space="preserve"> ידיעת</w:t>
      </w:r>
      <w:r w:rsidRPr="007A423E">
        <w:rPr>
          <w:rFonts w:ascii="Tahoma" w:hAnsi="Tahoma" w:cs="Tahoma" w:hint="cs"/>
          <w:sz w:val="18"/>
          <w:szCs w:val="18"/>
          <w:rtl/>
        </w:rPr>
        <w:t xml:space="preserve"> השפה</w:t>
      </w:r>
      <w:r w:rsidRPr="007A423E">
        <w:rPr>
          <w:rFonts w:ascii="Tahoma" w:hAnsi="Tahoma" w:cs="Tahoma"/>
          <w:sz w:val="18"/>
          <w:szCs w:val="18"/>
          <w:rtl/>
        </w:rPr>
        <w:t xml:space="preserve"> </w:t>
      </w:r>
      <w:r w:rsidRPr="007A423E">
        <w:rPr>
          <w:rFonts w:ascii="Tahoma" w:hAnsi="Tahoma" w:cs="Tahoma" w:hint="cs"/>
          <w:sz w:val="18"/>
          <w:szCs w:val="18"/>
          <w:rtl/>
        </w:rPr>
        <w:t>ה</w:t>
      </w:r>
      <w:r w:rsidRPr="007A423E">
        <w:rPr>
          <w:rFonts w:ascii="Tahoma" w:hAnsi="Tahoma" w:cs="Tahoma"/>
          <w:sz w:val="18"/>
          <w:szCs w:val="18"/>
          <w:rtl/>
        </w:rPr>
        <w:t>רוסית</w:t>
      </w:r>
      <w:r w:rsidRPr="007A423E">
        <w:rPr>
          <w:rFonts w:ascii="Tahoma" w:hAnsi="Tahoma" w:cs="Tahoma" w:hint="cs"/>
          <w:sz w:val="18"/>
          <w:szCs w:val="18"/>
          <w:rtl/>
        </w:rPr>
        <w:t>, והדבר אינו</w:t>
      </w:r>
      <w:r w:rsidRPr="007A423E">
        <w:rPr>
          <w:rFonts w:ascii="Tahoma" w:hAnsi="Tahoma" w:cs="Tahoma"/>
          <w:sz w:val="18"/>
          <w:szCs w:val="18"/>
          <w:rtl/>
        </w:rPr>
        <w:t xml:space="preserve"> מאפשר ייעוד משרות</w:t>
      </w:r>
      <w:r w:rsidRPr="007A423E">
        <w:rPr>
          <w:rFonts w:ascii="Tahoma" w:hAnsi="Tahoma" w:cs="Tahoma" w:hint="cs"/>
          <w:sz w:val="18"/>
          <w:szCs w:val="18"/>
          <w:rtl/>
        </w:rPr>
        <w:t xml:space="preserve">; </w:t>
      </w:r>
      <w:r w:rsidRPr="007A423E">
        <w:rPr>
          <w:rFonts w:ascii="Tahoma" w:hAnsi="Tahoma" w:cs="Tahoma"/>
          <w:sz w:val="18"/>
          <w:szCs w:val="18"/>
          <w:rtl/>
        </w:rPr>
        <w:t>המרכז למיפוי ישראל</w:t>
      </w:r>
      <w:r w:rsidRPr="007A423E">
        <w:rPr>
          <w:rFonts w:ascii="Tahoma" w:hAnsi="Tahoma" w:cs="Tahoma" w:hint="cs"/>
          <w:sz w:val="18"/>
          <w:szCs w:val="18"/>
          <w:rtl/>
        </w:rPr>
        <w:t xml:space="preserve"> השיב כי </w:t>
      </w:r>
      <w:r w:rsidRPr="007A423E">
        <w:rPr>
          <w:rFonts w:ascii="Tahoma" w:hAnsi="Tahoma" w:cs="Tahoma"/>
          <w:sz w:val="18"/>
          <w:szCs w:val="18"/>
          <w:rtl/>
        </w:rPr>
        <w:t>70% מהמשרות</w:t>
      </w:r>
      <w:r w:rsidRPr="007A423E">
        <w:rPr>
          <w:rFonts w:ascii="Tahoma" w:hAnsi="Tahoma" w:cs="Tahoma" w:hint="cs"/>
          <w:sz w:val="18"/>
          <w:szCs w:val="18"/>
          <w:rtl/>
        </w:rPr>
        <w:t xml:space="preserve"> בארגון</w:t>
      </w:r>
      <w:r w:rsidRPr="007A423E">
        <w:rPr>
          <w:rFonts w:ascii="Tahoma" w:hAnsi="Tahoma" w:cs="Tahoma"/>
          <w:sz w:val="18"/>
          <w:szCs w:val="18"/>
          <w:rtl/>
        </w:rPr>
        <w:t xml:space="preserve"> כוללות תנאי סף של השכלה בהנדסה. הדבר מקשה </w:t>
      </w:r>
      <w:r w:rsidRPr="007A423E">
        <w:rPr>
          <w:rFonts w:ascii="Tahoma" w:hAnsi="Tahoma" w:cs="Tahoma" w:hint="cs"/>
          <w:sz w:val="18"/>
          <w:szCs w:val="18"/>
          <w:rtl/>
        </w:rPr>
        <w:t xml:space="preserve">את </w:t>
      </w:r>
      <w:r w:rsidRPr="007A423E">
        <w:rPr>
          <w:rFonts w:ascii="Tahoma" w:hAnsi="Tahoma" w:cs="Tahoma"/>
          <w:sz w:val="18"/>
          <w:szCs w:val="18"/>
          <w:rtl/>
        </w:rPr>
        <w:t xml:space="preserve">גיוס </w:t>
      </w:r>
      <w:r w:rsidRPr="007A423E">
        <w:rPr>
          <w:rFonts w:ascii="Tahoma" w:hAnsi="Tahoma" w:cs="Tahoma" w:hint="cs"/>
          <w:sz w:val="18"/>
          <w:szCs w:val="18"/>
          <w:rtl/>
        </w:rPr>
        <w:t>ה</w:t>
      </w:r>
      <w:r w:rsidRPr="007A423E">
        <w:rPr>
          <w:rFonts w:ascii="Tahoma" w:hAnsi="Tahoma" w:cs="Tahoma"/>
          <w:sz w:val="18"/>
          <w:szCs w:val="18"/>
          <w:rtl/>
        </w:rPr>
        <w:t>עובדים, לרבות מאוכלוסיות הזכאיות לייצוג הולם</w:t>
      </w:r>
      <w:r w:rsidRPr="007A423E">
        <w:rPr>
          <w:rFonts w:ascii="Tahoma" w:hAnsi="Tahoma" w:cs="Tahoma" w:hint="cs"/>
          <w:sz w:val="18"/>
          <w:szCs w:val="18"/>
          <w:rtl/>
        </w:rPr>
        <w:t>; המדפיס הממשלתי השיב כי</w:t>
      </w:r>
      <w:r w:rsidRPr="007A423E">
        <w:rPr>
          <w:rFonts w:ascii="Tahoma" w:hAnsi="Tahoma" w:cs="Tahoma"/>
          <w:sz w:val="18"/>
          <w:szCs w:val="18"/>
          <w:rtl/>
        </w:rPr>
        <w:t xml:space="preserve"> </w:t>
      </w:r>
      <w:r w:rsidRPr="007A423E">
        <w:rPr>
          <w:rFonts w:ascii="Tahoma" w:hAnsi="Tahoma" w:cs="Tahoma" w:hint="cs"/>
          <w:sz w:val="18"/>
          <w:szCs w:val="18"/>
          <w:rtl/>
        </w:rPr>
        <w:t>העובדים נדרשים לעמוד בדרישות של רמת סיווג ביטחוני גבוהה, ו</w:t>
      </w:r>
      <w:r w:rsidRPr="007A423E">
        <w:rPr>
          <w:rFonts w:ascii="Tahoma" w:hAnsi="Tahoma" w:cs="Tahoma"/>
          <w:sz w:val="18"/>
          <w:szCs w:val="18"/>
          <w:rtl/>
        </w:rPr>
        <w:t>במעט המכרזים שהתפרסמו</w:t>
      </w:r>
      <w:r w:rsidRPr="007A423E">
        <w:rPr>
          <w:rFonts w:ascii="Tahoma" w:hAnsi="Tahoma" w:cs="Tahoma" w:hint="cs"/>
          <w:sz w:val="18"/>
          <w:szCs w:val="18"/>
          <w:rtl/>
        </w:rPr>
        <w:t xml:space="preserve"> </w:t>
      </w:r>
      <w:r w:rsidRPr="007A423E">
        <w:rPr>
          <w:rFonts w:ascii="Tahoma" w:hAnsi="Tahoma" w:cs="Tahoma"/>
          <w:sz w:val="18"/>
          <w:szCs w:val="18"/>
          <w:rtl/>
        </w:rPr>
        <w:t>לא היו מועמדים ערבים</w:t>
      </w:r>
      <w:r w:rsidRPr="007A423E">
        <w:rPr>
          <w:rFonts w:ascii="Tahoma" w:hAnsi="Tahoma" w:cs="Tahoma" w:hint="cs"/>
          <w:sz w:val="18"/>
          <w:szCs w:val="18"/>
          <w:rtl/>
        </w:rPr>
        <w:t xml:space="preserve">; רשות האכיפה והגבייה השיבה כי קיים </w:t>
      </w:r>
      <w:r w:rsidRPr="007A423E">
        <w:rPr>
          <w:rFonts w:ascii="Tahoma" w:hAnsi="Tahoma" w:cs="Tahoma"/>
          <w:sz w:val="18"/>
          <w:szCs w:val="18"/>
          <w:rtl/>
        </w:rPr>
        <w:t xml:space="preserve">חסם גיאוגרפי בהעסקת ערבים </w:t>
      </w:r>
      <w:r w:rsidRPr="007A423E">
        <w:rPr>
          <w:rFonts w:ascii="Tahoma" w:hAnsi="Tahoma" w:cs="Tahoma" w:hint="cs"/>
          <w:sz w:val="18"/>
          <w:szCs w:val="18"/>
          <w:rtl/>
        </w:rPr>
        <w:t xml:space="preserve">ביחידות שאינן נמצאות </w:t>
      </w:r>
      <w:r w:rsidRPr="007A423E">
        <w:rPr>
          <w:rFonts w:ascii="Tahoma" w:hAnsi="Tahoma" w:cs="Tahoma"/>
          <w:sz w:val="18"/>
          <w:szCs w:val="18"/>
          <w:rtl/>
        </w:rPr>
        <w:t>בצפון הארץ</w:t>
      </w:r>
      <w:r w:rsidRPr="007A423E">
        <w:rPr>
          <w:rFonts w:ascii="Tahoma" w:hAnsi="Tahoma" w:cs="Tahoma" w:hint="cs"/>
          <w:sz w:val="18"/>
          <w:szCs w:val="18"/>
          <w:rtl/>
        </w:rPr>
        <w:t xml:space="preserve">, וכי </w:t>
      </w:r>
      <w:r w:rsidRPr="007A423E">
        <w:rPr>
          <w:rFonts w:ascii="Tahoma" w:eastAsia="Calibri" w:hAnsi="Tahoma" w:cs="Tahoma"/>
          <w:sz w:val="18"/>
          <w:szCs w:val="18"/>
          <w:rtl/>
        </w:rPr>
        <w:t xml:space="preserve">נכון לאפריל 2021, עשרה </w:t>
      </w:r>
      <w:r w:rsidRPr="007A423E">
        <w:rPr>
          <w:rFonts w:ascii="Tahoma" w:eastAsia="Calibri" w:hAnsi="Tahoma" w:cs="Tahoma" w:hint="cs"/>
          <w:sz w:val="18"/>
          <w:szCs w:val="18"/>
          <w:rtl/>
        </w:rPr>
        <w:t>מ-</w:t>
      </w:r>
      <w:r w:rsidRPr="007A423E">
        <w:rPr>
          <w:rFonts w:ascii="Tahoma" w:eastAsia="Calibri" w:hAnsi="Tahoma" w:cs="Tahoma"/>
          <w:sz w:val="18"/>
          <w:szCs w:val="18"/>
          <w:rtl/>
        </w:rPr>
        <w:t>42 עו</w:t>
      </w:r>
      <w:r w:rsidRPr="007A423E">
        <w:rPr>
          <w:rFonts w:ascii="Tahoma" w:eastAsia="Calibri" w:hAnsi="Tahoma" w:cs="Tahoma" w:hint="cs"/>
          <w:sz w:val="18"/>
          <w:szCs w:val="18"/>
          <w:rtl/>
        </w:rPr>
        <w:t>בד</w:t>
      </w:r>
      <w:r w:rsidRPr="007A423E">
        <w:rPr>
          <w:rFonts w:ascii="Tahoma" w:eastAsia="Calibri" w:hAnsi="Tahoma" w:cs="Tahoma"/>
          <w:sz w:val="18"/>
          <w:szCs w:val="18"/>
          <w:rtl/>
        </w:rPr>
        <w:t>ים</w:t>
      </w:r>
      <w:r w:rsidRPr="007A423E">
        <w:rPr>
          <w:rFonts w:ascii="Tahoma" w:eastAsia="Calibri" w:hAnsi="Tahoma" w:cs="Tahoma" w:hint="cs"/>
          <w:sz w:val="18"/>
          <w:szCs w:val="18"/>
          <w:rtl/>
        </w:rPr>
        <w:t xml:space="preserve"> במדרג הבכיר</w:t>
      </w:r>
      <w:r w:rsidRPr="007A423E">
        <w:rPr>
          <w:rFonts w:ascii="Tahoma" w:eastAsia="Calibri" w:hAnsi="Tahoma" w:cs="Tahoma"/>
          <w:sz w:val="18"/>
          <w:szCs w:val="18"/>
          <w:rtl/>
        </w:rPr>
        <w:t xml:space="preserve"> היו </w:t>
      </w:r>
      <w:r w:rsidRPr="007A423E">
        <w:rPr>
          <w:rFonts w:ascii="Tahoma" w:eastAsia="Calibri" w:hAnsi="Tahoma" w:cs="Tahoma" w:hint="cs"/>
          <w:sz w:val="18"/>
          <w:szCs w:val="18"/>
          <w:rtl/>
        </w:rPr>
        <w:t>מהחברה הערבית</w:t>
      </w:r>
      <w:r w:rsidRPr="007A423E">
        <w:rPr>
          <w:rFonts w:ascii="Tahoma" w:hAnsi="Tahoma" w:cs="Tahoma" w:hint="cs"/>
          <w:sz w:val="18"/>
          <w:szCs w:val="18"/>
          <w:rtl/>
        </w:rPr>
        <w:t>; רשות החשמל השיבה כי היא</w:t>
      </w:r>
      <w:r w:rsidRPr="007A423E">
        <w:rPr>
          <w:rFonts w:ascii="Tahoma" w:hAnsi="Tahoma" w:cs="Tahoma"/>
          <w:sz w:val="18"/>
          <w:szCs w:val="18"/>
          <w:rtl/>
        </w:rPr>
        <w:t xml:space="preserve"> גוף קטן יחסית</w:t>
      </w:r>
      <w:r w:rsidRPr="007A423E">
        <w:rPr>
          <w:rFonts w:ascii="Tahoma" w:hAnsi="Tahoma" w:cs="Tahoma" w:hint="cs"/>
          <w:sz w:val="18"/>
          <w:szCs w:val="18"/>
          <w:rtl/>
        </w:rPr>
        <w:t>,</w:t>
      </w:r>
      <w:r w:rsidRPr="007A423E">
        <w:rPr>
          <w:rFonts w:ascii="Tahoma" w:hAnsi="Tahoma" w:cs="Tahoma"/>
          <w:sz w:val="18"/>
          <w:szCs w:val="18"/>
          <w:rtl/>
        </w:rPr>
        <w:t xml:space="preserve"> </w:t>
      </w:r>
      <w:r w:rsidRPr="007A423E">
        <w:rPr>
          <w:rFonts w:ascii="Tahoma" w:hAnsi="Tahoma" w:cs="Tahoma" w:hint="cs"/>
          <w:sz w:val="18"/>
          <w:szCs w:val="18"/>
          <w:rtl/>
        </w:rPr>
        <w:t xml:space="preserve">והדבר מקשה עליה להשיג את היעד הממשלתי; </w:t>
      </w:r>
      <w:r w:rsidRPr="007A423E">
        <w:rPr>
          <w:rFonts w:ascii="Tahoma" w:hAnsi="Tahoma" w:cs="Tahoma"/>
          <w:sz w:val="18"/>
          <w:szCs w:val="18"/>
          <w:rtl/>
        </w:rPr>
        <w:t>הרשות להגנת הצרכן ולסחר הוגן</w:t>
      </w:r>
      <w:r w:rsidRPr="007A423E">
        <w:rPr>
          <w:rFonts w:ascii="Tahoma" w:hAnsi="Tahoma" w:cs="Tahoma" w:hint="cs"/>
          <w:sz w:val="18"/>
          <w:szCs w:val="18"/>
          <w:rtl/>
        </w:rPr>
        <w:t xml:space="preserve"> השיבה כי </w:t>
      </w:r>
      <w:r w:rsidRPr="007A423E">
        <w:rPr>
          <w:rFonts w:ascii="Tahoma" w:hAnsi="Tahoma" w:cs="Tahoma"/>
          <w:sz w:val="18"/>
          <w:szCs w:val="18"/>
          <w:rtl/>
        </w:rPr>
        <w:t>ה</w:t>
      </w:r>
      <w:r w:rsidRPr="007A423E">
        <w:rPr>
          <w:rFonts w:ascii="Tahoma" w:hAnsi="Tahoma" w:cs="Tahoma" w:hint="cs"/>
          <w:sz w:val="18"/>
          <w:szCs w:val="18"/>
          <w:rtl/>
        </w:rPr>
        <w:t>יא</w:t>
      </w:r>
      <w:r w:rsidRPr="007A423E">
        <w:rPr>
          <w:rFonts w:ascii="Tahoma" w:hAnsi="Tahoma" w:cs="Tahoma"/>
          <w:sz w:val="18"/>
          <w:szCs w:val="18"/>
          <w:rtl/>
        </w:rPr>
        <w:t xml:space="preserve"> התקשתה בגיוס עובדים ערבים, ובכלל זאת - מיעוט מועמדים במכרזים מיועדים</w:t>
      </w:r>
      <w:r w:rsidRPr="007A423E">
        <w:rPr>
          <w:rFonts w:ascii="Tahoma" w:hAnsi="Tahoma" w:cs="Tahoma" w:hint="cs"/>
          <w:sz w:val="18"/>
          <w:szCs w:val="18"/>
          <w:rtl/>
        </w:rPr>
        <w:t xml:space="preserve">; </w:t>
      </w:r>
      <w:r w:rsidRPr="007A423E">
        <w:rPr>
          <w:rFonts w:ascii="Tahoma" w:hAnsi="Tahoma" w:cs="Tahoma"/>
          <w:sz w:val="18"/>
          <w:szCs w:val="18"/>
          <w:rtl/>
        </w:rPr>
        <w:t xml:space="preserve">זאת, אף על פי </w:t>
      </w:r>
      <w:r w:rsidRPr="007A423E">
        <w:rPr>
          <w:rFonts w:ascii="Tahoma" w:hAnsi="Tahoma" w:cs="Tahoma" w:hint="cs"/>
          <w:sz w:val="18"/>
          <w:szCs w:val="18"/>
          <w:rtl/>
        </w:rPr>
        <w:t>ש</w:t>
      </w:r>
      <w:r w:rsidRPr="007A423E">
        <w:rPr>
          <w:rFonts w:ascii="Tahoma" w:hAnsi="Tahoma" w:cs="Tahoma"/>
          <w:sz w:val="18"/>
          <w:szCs w:val="18"/>
          <w:rtl/>
        </w:rPr>
        <w:t xml:space="preserve">המכרזים </w:t>
      </w:r>
      <w:r w:rsidRPr="007A423E">
        <w:rPr>
          <w:rFonts w:ascii="Tahoma" w:hAnsi="Tahoma" w:cs="Tahoma" w:hint="cs"/>
          <w:sz w:val="18"/>
          <w:szCs w:val="18"/>
          <w:rtl/>
        </w:rPr>
        <w:t>מתפרסמים</w:t>
      </w:r>
      <w:r w:rsidRPr="007A423E">
        <w:rPr>
          <w:rFonts w:ascii="Tahoma" w:hAnsi="Tahoma" w:cs="Tahoma"/>
          <w:sz w:val="18"/>
          <w:szCs w:val="18"/>
          <w:rtl/>
        </w:rPr>
        <w:t xml:space="preserve"> גם באמצעות ארגוני חברה אזרחית</w:t>
      </w:r>
      <w:r w:rsidRPr="007A423E">
        <w:rPr>
          <w:rFonts w:ascii="Tahoma" w:hAnsi="Tahoma" w:cs="Tahoma" w:hint="cs"/>
          <w:sz w:val="18"/>
          <w:szCs w:val="18"/>
          <w:rtl/>
        </w:rPr>
        <w:t xml:space="preserve">; </w:t>
      </w:r>
      <w:proofErr w:type="spellStart"/>
      <w:r w:rsidRPr="007A423E">
        <w:rPr>
          <w:rFonts w:ascii="Tahoma" w:eastAsia="Calibri" w:hAnsi="Tahoma" w:cs="Tahoma"/>
          <w:sz w:val="18"/>
          <w:szCs w:val="18"/>
          <w:rtl/>
        </w:rPr>
        <w:t>המינהל</w:t>
      </w:r>
      <w:proofErr w:type="spellEnd"/>
      <w:r w:rsidRPr="007A423E">
        <w:rPr>
          <w:rFonts w:ascii="Tahoma" w:eastAsia="Calibri" w:hAnsi="Tahoma" w:cs="Tahoma"/>
          <w:sz w:val="18"/>
          <w:szCs w:val="18"/>
          <w:rtl/>
        </w:rPr>
        <w:t xml:space="preserve"> לחינוך התיישבותי ו</w:t>
      </w:r>
      <w:r w:rsidRPr="007A423E">
        <w:rPr>
          <w:rFonts w:ascii="Tahoma" w:eastAsia="Calibri" w:hAnsi="Tahoma" w:cs="Tahoma" w:hint="cs"/>
          <w:sz w:val="18"/>
          <w:szCs w:val="18"/>
          <w:rtl/>
        </w:rPr>
        <w:t>ל</w:t>
      </w:r>
      <w:r w:rsidRPr="007A423E">
        <w:rPr>
          <w:rFonts w:ascii="Tahoma" w:eastAsia="Calibri" w:hAnsi="Tahoma" w:cs="Tahoma"/>
          <w:sz w:val="18"/>
          <w:szCs w:val="18"/>
          <w:rtl/>
        </w:rPr>
        <w:t>עליית הנוער</w:t>
      </w:r>
      <w:r w:rsidRPr="007A423E">
        <w:rPr>
          <w:rFonts w:ascii="Tahoma" w:eastAsia="Calibri" w:hAnsi="Tahoma" w:cs="Tahoma" w:hint="cs"/>
          <w:sz w:val="18"/>
          <w:szCs w:val="18"/>
          <w:rtl/>
        </w:rPr>
        <w:t xml:space="preserve"> השיב כי קיים חסם בפני מעבר עובדים ערבים לאזור המרכז ולירושלים גם בשל יוקר המחיה באזורים אלו, ומשום שאין תחבורה ציבורית מתאימה; </w:t>
      </w:r>
      <w:r w:rsidRPr="007A423E">
        <w:rPr>
          <w:rFonts w:ascii="Tahoma" w:hAnsi="Tahoma" w:cs="Tahoma"/>
          <w:sz w:val="18"/>
          <w:szCs w:val="18"/>
          <w:rtl/>
        </w:rPr>
        <w:t>הרשות לפיתוח ו</w:t>
      </w:r>
      <w:r w:rsidRPr="007A423E">
        <w:rPr>
          <w:rFonts w:ascii="Tahoma" w:hAnsi="Tahoma" w:cs="Tahoma" w:hint="cs"/>
          <w:sz w:val="18"/>
          <w:szCs w:val="18"/>
          <w:rtl/>
        </w:rPr>
        <w:t>ל</w:t>
      </w:r>
      <w:r w:rsidRPr="007A423E">
        <w:rPr>
          <w:rFonts w:ascii="Tahoma" w:hAnsi="Tahoma" w:cs="Tahoma"/>
          <w:sz w:val="18"/>
          <w:szCs w:val="18"/>
          <w:rtl/>
        </w:rPr>
        <w:t>התיישבות הבדואים בנגב</w:t>
      </w:r>
      <w:r w:rsidRPr="007A423E">
        <w:rPr>
          <w:rFonts w:ascii="Tahoma" w:hAnsi="Tahoma" w:cs="Tahoma" w:hint="cs"/>
          <w:sz w:val="18"/>
          <w:szCs w:val="18"/>
          <w:rtl/>
        </w:rPr>
        <w:t xml:space="preserve"> השיבה כי היא</w:t>
      </w:r>
      <w:r w:rsidRPr="007A423E">
        <w:rPr>
          <w:rFonts w:ascii="Tahoma" w:hAnsi="Tahoma" w:cs="Tahoma"/>
          <w:sz w:val="18"/>
          <w:szCs w:val="18"/>
          <w:rtl/>
        </w:rPr>
        <w:t xml:space="preserve"> </w:t>
      </w:r>
      <w:r w:rsidRPr="007A423E">
        <w:rPr>
          <w:rFonts w:ascii="Tahoma" w:hAnsi="Tahoma" w:cs="Tahoma" w:hint="cs"/>
          <w:sz w:val="18"/>
          <w:szCs w:val="18"/>
          <w:rtl/>
        </w:rPr>
        <w:t>פטורה זה כמה ש</w:t>
      </w:r>
      <w:r w:rsidRPr="007A423E">
        <w:rPr>
          <w:rFonts w:ascii="Tahoma" w:hAnsi="Tahoma" w:cs="Tahoma"/>
          <w:sz w:val="18"/>
          <w:szCs w:val="18"/>
          <w:rtl/>
        </w:rPr>
        <w:t xml:space="preserve">נים מגיוס עובדים מקרב החברה הערבית. </w:t>
      </w:r>
      <w:r w:rsidRPr="007A423E">
        <w:rPr>
          <w:rFonts w:ascii="Tahoma" w:hAnsi="Tahoma" w:cs="Tahoma" w:hint="cs"/>
          <w:sz w:val="18"/>
          <w:szCs w:val="18"/>
          <w:rtl/>
        </w:rPr>
        <w:t>לעניין זה</w:t>
      </w:r>
      <w:r w:rsidRPr="007A423E">
        <w:rPr>
          <w:rFonts w:ascii="Tahoma" w:hAnsi="Tahoma" w:cs="Tahoma"/>
          <w:sz w:val="18"/>
          <w:szCs w:val="18"/>
          <w:rtl/>
        </w:rPr>
        <w:t xml:space="preserve"> השיבה </w:t>
      </w:r>
      <w:proofErr w:type="spellStart"/>
      <w:r w:rsidRPr="007A423E">
        <w:rPr>
          <w:rFonts w:ascii="Tahoma" w:hAnsi="Tahoma" w:cs="Tahoma"/>
          <w:sz w:val="18"/>
          <w:szCs w:val="18"/>
          <w:rtl/>
        </w:rPr>
        <w:t>נש"ם</w:t>
      </w:r>
      <w:proofErr w:type="spellEnd"/>
      <w:r w:rsidRPr="007A423E">
        <w:rPr>
          <w:rFonts w:ascii="Tahoma" w:hAnsi="Tahoma" w:cs="Tahoma"/>
          <w:sz w:val="18"/>
          <w:szCs w:val="18"/>
          <w:rtl/>
        </w:rPr>
        <w:t xml:space="preserve"> שככלל, היא אינה מעניקה לשום גוף פטור רשמי מחובת העמידה ביעדים לייצוג הולם, אך ככל הנראה היו בעבר הסכמות, בינה לבין הרשות, שבהן פטרה את הרשות מחובת העמידה ביעד לייצוג הולם של ערבים. </w:t>
      </w:r>
      <w:proofErr w:type="spellStart"/>
      <w:r w:rsidRPr="007A423E">
        <w:rPr>
          <w:rFonts w:ascii="Tahoma" w:hAnsi="Tahoma" w:cs="Tahoma"/>
          <w:sz w:val="18"/>
          <w:szCs w:val="18"/>
          <w:rtl/>
        </w:rPr>
        <w:t>נש"ם</w:t>
      </w:r>
      <w:proofErr w:type="spellEnd"/>
      <w:r w:rsidRPr="007A423E">
        <w:rPr>
          <w:rFonts w:ascii="Tahoma" w:hAnsi="Tahoma" w:cs="Tahoma"/>
          <w:sz w:val="18"/>
          <w:szCs w:val="18"/>
          <w:rtl/>
        </w:rPr>
        <w:t xml:space="preserve"> ציינה כי יש מקרים שבהם נסיבות מסוימות מקשות על עמידה ביעדים או אף מונעות עמידה בהם</w:t>
      </w:r>
      <w:r w:rsidRPr="007A423E">
        <w:rPr>
          <w:rFonts w:ascii="Tahoma" w:hAnsi="Tahoma" w:cs="Tahoma" w:hint="cs"/>
          <w:sz w:val="18"/>
          <w:szCs w:val="18"/>
          <w:rtl/>
        </w:rPr>
        <w:t>.</w:t>
      </w:r>
    </w:p>
    <w:p w14:paraId="7FBE710E" w14:textId="77777777" w:rsidR="00E02251" w:rsidRPr="007A423E" w:rsidRDefault="00E02251" w:rsidP="00A604F3">
      <w:pPr>
        <w:spacing w:line="260" w:lineRule="exact"/>
        <w:jc w:val="both"/>
        <w:rPr>
          <w:rFonts w:ascii="Tahoma" w:hAnsi="Tahoma" w:cs="Tahoma"/>
          <w:sz w:val="18"/>
          <w:szCs w:val="18"/>
          <w:rtl/>
        </w:rPr>
      </w:pPr>
      <w:r w:rsidRPr="007A423E">
        <w:rPr>
          <w:rFonts w:ascii="Tahoma" w:hAnsi="Tahoma" w:cs="Tahoma" w:hint="cs"/>
          <w:sz w:val="18"/>
          <w:szCs w:val="18"/>
          <w:rtl/>
        </w:rPr>
        <w:lastRenderedPageBreak/>
        <w:t xml:space="preserve">שתי יחידות סמך ציינו בתשובותיהן את מאמציהן לגיוס עובדים מקרב החברה הערבית: </w:t>
      </w:r>
      <w:r w:rsidRPr="007A423E">
        <w:rPr>
          <w:rFonts w:ascii="Tahoma" w:hAnsi="Tahoma" w:cs="Tahoma"/>
          <w:sz w:val="18"/>
          <w:szCs w:val="18"/>
          <w:rtl/>
        </w:rPr>
        <w:t>הרשות לשוק ההון, ביטוח וחיסכון</w:t>
      </w:r>
      <w:r w:rsidRPr="007A423E">
        <w:rPr>
          <w:rFonts w:ascii="Tahoma" w:hAnsi="Tahoma" w:cs="Tahoma" w:hint="cs"/>
          <w:sz w:val="18"/>
          <w:szCs w:val="18"/>
          <w:rtl/>
        </w:rPr>
        <w:t xml:space="preserve"> השיבה כי </w:t>
      </w:r>
      <w:r w:rsidRPr="007A423E">
        <w:rPr>
          <w:rFonts w:ascii="Tahoma" w:hAnsi="Tahoma" w:cs="Tahoma"/>
          <w:sz w:val="18"/>
          <w:szCs w:val="18"/>
          <w:rtl/>
        </w:rPr>
        <w:t>בתחילת</w:t>
      </w:r>
      <w:r w:rsidRPr="007A423E">
        <w:rPr>
          <w:rFonts w:ascii="Tahoma" w:hAnsi="Tahoma" w:cs="Tahoma" w:hint="cs"/>
          <w:sz w:val="18"/>
          <w:szCs w:val="18"/>
          <w:rtl/>
        </w:rPr>
        <w:t xml:space="preserve"> שנת</w:t>
      </w:r>
      <w:r w:rsidRPr="007A423E">
        <w:rPr>
          <w:rFonts w:ascii="Tahoma" w:hAnsi="Tahoma" w:cs="Tahoma"/>
          <w:sz w:val="18"/>
          <w:szCs w:val="18"/>
          <w:rtl/>
        </w:rPr>
        <w:t xml:space="preserve"> 2020 הוקמה ועדת היגוי</w:t>
      </w:r>
      <w:r w:rsidRPr="007A423E">
        <w:rPr>
          <w:rFonts w:ascii="Tahoma" w:hAnsi="Tahoma" w:cs="Tahoma" w:hint="cs"/>
          <w:sz w:val="18"/>
          <w:szCs w:val="18"/>
          <w:rtl/>
        </w:rPr>
        <w:t>,</w:t>
      </w:r>
      <w:r w:rsidRPr="007A423E">
        <w:rPr>
          <w:rFonts w:ascii="Tahoma" w:hAnsi="Tahoma" w:cs="Tahoma"/>
          <w:sz w:val="18"/>
          <w:szCs w:val="18"/>
          <w:rtl/>
        </w:rPr>
        <w:t xml:space="preserve"> ואחת ממטרותיה </w:t>
      </w:r>
      <w:r w:rsidRPr="007A423E">
        <w:rPr>
          <w:rFonts w:ascii="Tahoma" w:hAnsi="Tahoma" w:cs="Tahoma" w:hint="cs"/>
          <w:sz w:val="18"/>
          <w:szCs w:val="18"/>
          <w:rtl/>
        </w:rPr>
        <w:t>היא הגדלת</w:t>
      </w:r>
      <w:r w:rsidRPr="007A423E">
        <w:rPr>
          <w:rFonts w:ascii="Tahoma" w:hAnsi="Tahoma" w:cs="Tahoma"/>
          <w:sz w:val="18"/>
          <w:szCs w:val="18"/>
          <w:rtl/>
        </w:rPr>
        <w:t xml:space="preserve"> שיעור הייצוג ההולם של אוכלוסיות שונות</w:t>
      </w:r>
      <w:r w:rsidRPr="007A423E">
        <w:rPr>
          <w:rFonts w:ascii="Tahoma" w:hAnsi="Tahoma" w:cs="Tahoma" w:hint="cs"/>
          <w:sz w:val="18"/>
          <w:szCs w:val="18"/>
          <w:rtl/>
        </w:rPr>
        <w:t xml:space="preserve">, וכי היא </w:t>
      </w:r>
      <w:r w:rsidRPr="007A423E">
        <w:rPr>
          <w:rFonts w:ascii="Tahoma" w:hAnsi="Tahoma" w:cs="Tahoma"/>
          <w:sz w:val="18"/>
          <w:szCs w:val="18"/>
          <w:rtl/>
        </w:rPr>
        <w:t>מבצעת איתור אקטיבי לגיוס עובדים מקרב החברה הערבית</w:t>
      </w:r>
      <w:r w:rsidRPr="007A423E">
        <w:rPr>
          <w:rFonts w:ascii="Tahoma" w:hAnsi="Tahoma" w:cs="Tahoma" w:hint="cs"/>
          <w:sz w:val="18"/>
          <w:szCs w:val="18"/>
          <w:rtl/>
        </w:rPr>
        <w:t>;</w:t>
      </w:r>
      <w:r w:rsidRPr="007A423E">
        <w:rPr>
          <w:rFonts w:ascii="Tahoma" w:hAnsi="Tahoma" w:cs="Tahoma"/>
          <w:sz w:val="18"/>
          <w:szCs w:val="18"/>
          <w:rtl/>
        </w:rPr>
        <w:t xml:space="preserve"> </w:t>
      </w:r>
      <w:r w:rsidRPr="007A423E">
        <w:rPr>
          <w:rFonts w:ascii="Tahoma" w:hAnsi="Tahoma" w:cs="Tahoma" w:hint="cs"/>
          <w:sz w:val="18"/>
          <w:szCs w:val="18"/>
          <w:rtl/>
        </w:rPr>
        <w:t xml:space="preserve">רשות התחרות השיבה כי </w:t>
      </w:r>
      <w:r w:rsidRPr="007A423E">
        <w:rPr>
          <w:rFonts w:ascii="Tahoma" w:hAnsi="Tahoma" w:cs="Tahoma"/>
          <w:sz w:val="18"/>
          <w:szCs w:val="18"/>
          <w:rtl/>
        </w:rPr>
        <w:t>מפרסמת מכרזים</w:t>
      </w:r>
      <w:r w:rsidRPr="007A423E">
        <w:rPr>
          <w:rFonts w:ascii="Tahoma" w:hAnsi="Tahoma" w:cs="Tahoma" w:hint="cs"/>
          <w:sz w:val="18"/>
          <w:szCs w:val="18"/>
          <w:rtl/>
        </w:rPr>
        <w:t xml:space="preserve"> לחברה הערבית, בכל רמות המדרג,</w:t>
      </w:r>
      <w:r w:rsidRPr="007A423E">
        <w:rPr>
          <w:rFonts w:ascii="Tahoma" w:hAnsi="Tahoma" w:cs="Tahoma"/>
          <w:sz w:val="18"/>
          <w:szCs w:val="18"/>
          <w:rtl/>
        </w:rPr>
        <w:t xml:space="preserve"> גם באמצעות ארגוני חברה אזרחית וברשתות החברתיות</w:t>
      </w:r>
      <w:r w:rsidRPr="007A423E">
        <w:rPr>
          <w:rFonts w:ascii="Tahoma" w:hAnsi="Tahoma" w:cs="Tahoma" w:hint="cs"/>
          <w:sz w:val="18"/>
          <w:szCs w:val="18"/>
          <w:rtl/>
        </w:rPr>
        <w:t xml:space="preserve">. </w:t>
      </w:r>
    </w:p>
    <w:p w14:paraId="480428E9" w14:textId="77777777" w:rsidR="00E02251" w:rsidRPr="001474AA" w:rsidRDefault="00E02251" w:rsidP="001474AA">
      <w:pPr>
        <w:pStyle w:val="RESHET"/>
        <w:spacing w:line="260" w:lineRule="exact"/>
        <w:ind w:right="227"/>
        <w:rPr>
          <w:rFonts w:eastAsia="Calibri"/>
          <w:rtl/>
        </w:rPr>
      </w:pPr>
      <w:r w:rsidRPr="001474AA">
        <w:rPr>
          <w:rFonts w:eastAsia="Calibri" w:hint="cs"/>
          <w:rtl/>
        </w:rPr>
        <w:t xml:space="preserve">על מנכ"לי משרדי הממשלה ומנהלי יחידות הסמך לפעול לעמידת הגופים שבראשם הם עומדים ביעדי הייצוג ההולם של עובדים מקרב החברה הערבית. כאשר סבורים מנכ"לים כי יש קשיים אובייקטיביים באיתור מועמדים ערבים, כגון מועמדים העומדים בדרישות מקצועיות מסוימות, מומלץ להיעזר </w:t>
      </w:r>
      <w:proofErr w:type="spellStart"/>
      <w:r w:rsidRPr="001474AA">
        <w:rPr>
          <w:rFonts w:eastAsia="Calibri" w:hint="cs"/>
          <w:rtl/>
        </w:rPr>
        <w:t>בנש"ם</w:t>
      </w:r>
      <w:proofErr w:type="spellEnd"/>
      <w:r w:rsidRPr="001474AA">
        <w:rPr>
          <w:rFonts w:eastAsia="Calibri" w:hint="cs"/>
          <w:rtl/>
        </w:rPr>
        <w:t xml:space="preserve"> כדי לבחון פתרונות מתאימים, בחתירה להשגת היעד הממשלתי להעסקת עובדים מקרב החברה הערבית. </w:t>
      </w:r>
    </w:p>
    <w:p w14:paraId="62A2522D" w14:textId="5257B0BE" w:rsidR="00E02251" w:rsidRPr="007A423E" w:rsidRDefault="001752F5" w:rsidP="00325F9A">
      <w:pPr>
        <w:keepNext/>
        <w:keepLines/>
        <w:spacing w:line="260" w:lineRule="exact"/>
        <w:jc w:val="center"/>
        <w:rPr>
          <w:rFonts w:ascii="Tahoma" w:eastAsia="Calibri" w:hAnsi="Tahoma" w:cs="Tahoma"/>
          <w:sz w:val="18"/>
          <w:szCs w:val="18"/>
          <w:rtl/>
        </w:rPr>
      </w:pPr>
      <w:r w:rsidRPr="007A423E">
        <w:rPr>
          <w:rFonts w:ascii="Tahoma" w:eastAsia="Calibri" w:hAnsi="Tahoma" w:cs="Tahoma" w:hint="cs"/>
          <w:sz w:val="18"/>
          <w:szCs w:val="18"/>
          <w:rtl/>
        </w:rPr>
        <w:t>ל</w:t>
      </w:r>
      <w:r w:rsidRPr="007A423E">
        <w:rPr>
          <w:rFonts w:ascii="Tahoma" w:eastAsia="Calibri" w:hAnsi="Tahoma" w:cs="Tahoma"/>
          <w:sz w:val="18"/>
          <w:szCs w:val="18"/>
          <w:rtl/>
        </w:rPr>
        <w:t xml:space="preserve">וח </w:t>
      </w:r>
      <w:r w:rsidRPr="007A423E">
        <w:rPr>
          <w:rFonts w:ascii="Tahoma" w:eastAsia="Calibri" w:hAnsi="Tahoma" w:cs="Tahoma"/>
          <w:noProof/>
          <w:sz w:val="18"/>
          <w:szCs w:val="18"/>
          <w:rtl/>
        </w:rPr>
        <w:t>7</w:t>
      </w:r>
      <w:r w:rsidRPr="007A423E">
        <w:rPr>
          <w:rFonts w:ascii="Tahoma" w:eastAsia="Calibri" w:hAnsi="Tahoma" w:cs="Tahoma" w:hint="cs"/>
          <w:sz w:val="18"/>
          <w:szCs w:val="18"/>
          <w:rtl/>
        </w:rPr>
        <w:t xml:space="preserve">: </w:t>
      </w:r>
      <w:r w:rsidR="00E02251" w:rsidRPr="007A423E">
        <w:rPr>
          <w:rFonts w:ascii="Tahoma" w:eastAsia="Calibri" w:hAnsi="Tahoma" w:cs="Tahoma" w:hint="cs"/>
          <w:bCs/>
          <w:i/>
          <w:sz w:val="18"/>
          <w:szCs w:val="18"/>
          <w:rtl/>
        </w:rPr>
        <w:t>מידת העמידה ביעד הייצוג ההולם שנקבע לחברה הערבית בבתי חולים ממשלתיים</w:t>
      </w:r>
    </w:p>
    <w:p w14:paraId="21810B00" w14:textId="305E9432" w:rsidR="005713B2" w:rsidRPr="007A423E" w:rsidRDefault="00173830" w:rsidP="00A604F3">
      <w:pPr>
        <w:spacing w:line="240" w:lineRule="atLeast"/>
        <w:jc w:val="center"/>
        <w:rPr>
          <w:rFonts w:ascii="Tahoma" w:eastAsia="Calibri" w:hAnsi="Tahoma" w:cs="Tahoma"/>
          <w:bCs/>
          <w:i/>
          <w:sz w:val="18"/>
          <w:szCs w:val="18"/>
          <w:rtl/>
        </w:rPr>
      </w:pPr>
      <w:r w:rsidRPr="00173830">
        <w:rPr>
          <w:noProof/>
          <w:rtl/>
        </w:rPr>
        <w:drawing>
          <wp:inline distT="0" distB="0" distL="0" distR="0" wp14:anchorId="7158CA47" wp14:editId="7DD556FE">
            <wp:extent cx="4679950" cy="4166870"/>
            <wp:effectExtent l="0" t="0" r="635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9950" cy="4166870"/>
                    </a:xfrm>
                    <a:prstGeom prst="rect">
                      <a:avLst/>
                    </a:prstGeom>
                    <a:noFill/>
                    <a:ln>
                      <a:noFill/>
                    </a:ln>
                  </pic:spPr>
                </pic:pic>
              </a:graphicData>
            </a:graphic>
          </wp:inline>
        </w:drawing>
      </w:r>
    </w:p>
    <w:p w14:paraId="17E603EC"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63F5696E" w14:textId="0BFAFC25" w:rsidR="00E02251" w:rsidRPr="001474AA" w:rsidRDefault="00E02251" w:rsidP="001474AA">
      <w:pPr>
        <w:pStyle w:val="RESHET"/>
        <w:spacing w:line="260" w:lineRule="exact"/>
        <w:ind w:right="227"/>
        <w:rPr>
          <w:rFonts w:eastAsia="Calibri"/>
          <w:rtl/>
        </w:rPr>
      </w:pPr>
      <w:r w:rsidRPr="001474AA">
        <w:rPr>
          <w:rFonts w:eastAsia="Calibri" w:hint="cs"/>
          <w:rtl/>
        </w:rPr>
        <w:lastRenderedPageBreak/>
        <w:t>מהלוח עולה כי 6 מ-22 בתי החולים הממשלתיים, שבהם עובדים כ-21% מהעובדים, לא עמדו ביעד הייצוג ההולם לחברה הערבית בשנת 2019</w:t>
      </w:r>
      <w:r w:rsidR="00327806" w:rsidRPr="00327806">
        <w:rPr>
          <w:rFonts w:eastAsia="Calibri"/>
          <w:vertAlign w:val="superscript"/>
          <w:rtl/>
        </w:rPr>
        <w:footnoteReference w:id="25"/>
      </w:r>
      <w:r w:rsidRPr="001474AA">
        <w:rPr>
          <w:rFonts w:eastAsia="Calibri" w:hint="cs"/>
          <w:rtl/>
        </w:rPr>
        <w:t xml:space="preserve">. במרכז הרפואי ע"ש ברזילי, שבו מועסקים יותר מ-2,000 עובדים, שיעור העובדים הערבים עמד על 5.1%. עם זאת, ב-21 מתוך 22 בתי החולים הממשלתיים עלה שיעור הייצוג של החברה הערבית בשנת 2019 בהשוואה לשנת 2018. </w:t>
      </w:r>
    </w:p>
    <w:p w14:paraId="58DA93FA" w14:textId="77777777" w:rsidR="00E02251" w:rsidRPr="007A423E" w:rsidRDefault="00E02251" w:rsidP="00A604F3">
      <w:pPr>
        <w:spacing w:line="260" w:lineRule="exact"/>
        <w:jc w:val="both"/>
        <w:rPr>
          <w:rFonts w:ascii="Tahoma" w:hAnsi="Tahoma" w:cs="Tahoma"/>
          <w:sz w:val="18"/>
          <w:szCs w:val="18"/>
          <w:rtl/>
        </w:rPr>
      </w:pPr>
      <w:r w:rsidRPr="007A423E">
        <w:rPr>
          <w:rFonts w:ascii="Tahoma" w:hAnsi="Tahoma" w:cs="Tahoma" w:hint="cs"/>
          <w:sz w:val="18"/>
          <w:szCs w:val="18"/>
          <w:rtl/>
        </w:rPr>
        <w:t xml:space="preserve">שישה בתי חולים ציינו בתשובותיהם למשרד מבקר המדינה נתונים </w:t>
      </w:r>
      <w:r w:rsidRPr="007A423E">
        <w:rPr>
          <w:rFonts w:ascii="Tahoma" w:hAnsi="Tahoma" w:cs="Tahoma"/>
          <w:sz w:val="18"/>
          <w:szCs w:val="18"/>
          <w:rtl/>
        </w:rPr>
        <w:t>המעידים על הגדלת שיעור</w:t>
      </w:r>
      <w:r w:rsidRPr="007A423E">
        <w:rPr>
          <w:rFonts w:ascii="Tahoma" w:hAnsi="Tahoma" w:cs="Tahoma" w:hint="cs"/>
          <w:sz w:val="18"/>
          <w:szCs w:val="18"/>
          <w:rtl/>
        </w:rPr>
        <w:t xml:space="preserve"> הייצוג של עובדים מקרב החברה הערבית: ה</w:t>
      </w:r>
      <w:r w:rsidRPr="007A423E">
        <w:rPr>
          <w:rFonts w:ascii="Tahoma" w:hAnsi="Tahoma" w:cs="Tahoma"/>
          <w:sz w:val="18"/>
          <w:szCs w:val="18"/>
          <w:rtl/>
        </w:rPr>
        <w:t>מרכז הרפואי ע</w:t>
      </w:r>
      <w:r w:rsidRPr="007A423E">
        <w:rPr>
          <w:rFonts w:ascii="Tahoma" w:hAnsi="Tahoma" w:cs="Tahoma" w:hint="cs"/>
          <w:sz w:val="18"/>
          <w:szCs w:val="18"/>
          <w:rtl/>
        </w:rPr>
        <w:t>ל שם</w:t>
      </w:r>
      <w:r w:rsidRPr="007A423E">
        <w:rPr>
          <w:rFonts w:ascii="Tahoma" w:hAnsi="Tahoma" w:cs="Tahoma"/>
          <w:sz w:val="18"/>
          <w:szCs w:val="18"/>
          <w:rtl/>
        </w:rPr>
        <w:t xml:space="preserve"> ברזילי</w:t>
      </w:r>
      <w:r w:rsidRPr="007A423E">
        <w:rPr>
          <w:rFonts w:ascii="Tahoma" w:hAnsi="Tahoma" w:cs="Tahoma" w:hint="cs"/>
          <w:sz w:val="18"/>
          <w:szCs w:val="18"/>
          <w:rtl/>
        </w:rPr>
        <w:t xml:space="preserve"> השיב כי </w:t>
      </w:r>
      <w:r w:rsidRPr="007A423E">
        <w:rPr>
          <w:rFonts w:ascii="Tahoma" w:hAnsi="Tahoma" w:cs="Tahoma"/>
          <w:sz w:val="18"/>
          <w:szCs w:val="18"/>
          <w:rtl/>
        </w:rPr>
        <w:t xml:space="preserve">בשנת 2021 </w:t>
      </w:r>
      <w:r w:rsidRPr="007A423E">
        <w:rPr>
          <w:rFonts w:ascii="Tahoma" w:hAnsi="Tahoma" w:cs="Tahoma" w:hint="cs"/>
          <w:sz w:val="18"/>
          <w:szCs w:val="18"/>
          <w:rtl/>
        </w:rPr>
        <w:t>שיעור</w:t>
      </w:r>
      <w:r w:rsidRPr="007A423E">
        <w:rPr>
          <w:rFonts w:ascii="Tahoma" w:hAnsi="Tahoma" w:cs="Tahoma"/>
          <w:sz w:val="18"/>
          <w:szCs w:val="18"/>
          <w:rtl/>
        </w:rPr>
        <w:t xml:space="preserve"> העובדים </w:t>
      </w:r>
      <w:r w:rsidRPr="007A423E">
        <w:rPr>
          <w:rFonts w:ascii="Tahoma" w:hAnsi="Tahoma" w:cs="Tahoma" w:hint="cs"/>
          <w:sz w:val="18"/>
          <w:szCs w:val="18"/>
          <w:rtl/>
        </w:rPr>
        <w:t xml:space="preserve">הערבים </w:t>
      </w:r>
      <w:r w:rsidRPr="007A423E">
        <w:rPr>
          <w:rFonts w:ascii="Tahoma" w:hAnsi="Tahoma" w:cs="Tahoma"/>
          <w:sz w:val="18"/>
          <w:szCs w:val="18"/>
          <w:rtl/>
        </w:rPr>
        <w:t>בקרב האוכלוס</w:t>
      </w:r>
      <w:r w:rsidRPr="007A423E">
        <w:rPr>
          <w:rFonts w:ascii="Tahoma" w:hAnsi="Tahoma" w:cs="Tahoma" w:hint="cs"/>
          <w:sz w:val="18"/>
          <w:szCs w:val="18"/>
          <w:rtl/>
        </w:rPr>
        <w:t>י</w:t>
      </w:r>
      <w:r w:rsidRPr="007A423E">
        <w:rPr>
          <w:rFonts w:ascii="Tahoma" w:hAnsi="Tahoma" w:cs="Tahoma"/>
          <w:sz w:val="18"/>
          <w:szCs w:val="18"/>
          <w:rtl/>
        </w:rPr>
        <w:t xml:space="preserve">יה הערבית </w:t>
      </w:r>
      <w:r w:rsidRPr="007A423E">
        <w:rPr>
          <w:rFonts w:ascii="Tahoma" w:hAnsi="Tahoma" w:cs="Tahoma" w:hint="cs"/>
          <w:sz w:val="18"/>
          <w:szCs w:val="18"/>
          <w:rtl/>
        </w:rPr>
        <w:t>גדל ל</w:t>
      </w:r>
      <w:r w:rsidRPr="007A423E">
        <w:rPr>
          <w:rFonts w:ascii="Tahoma" w:hAnsi="Tahoma" w:cs="Tahoma"/>
          <w:sz w:val="18"/>
          <w:szCs w:val="18"/>
          <w:rtl/>
        </w:rPr>
        <w:t>-6.8%</w:t>
      </w:r>
      <w:r w:rsidRPr="007A423E">
        <w:rPr>
          <w:rFonts w:ascii="Tahoma" w:hAnsi="Tahoma" w:cs="Tahoma" w:hint="cs"/>
          <w:sz w:val="18"/>
          <w:szCs w:val="18"/>
          <w:rtl/>
        </w:rPr>
        <w:t xml:space="preserve">, וכי </w:t>
      </w:r>
      <w:r w:rsidRPr="007A423E">
        <w:rPr>
          <w:rFonts w:ascii="Tahoma" w:hAnsi="Tahoma" w:cs="Tahoma"/>
          <w:sz w:val="18"/>
          <w:szCs w:val="18"/>
          <w:rtl/>
        </w:rPr>
        <w:t xml:space="preserve">היצע </w:t>
      </w:r>
      <w:r w:rsidRPr="007A423E">
        <w:rPr>
          <w:rFonts w:ascii="Tahoma" w:hAnsi="Tahoma" w:cs="Tahoma" w:hint="cs"/>
          <w:sz w:val="18"/>
          <w:szCs w:val="18"/>
          <w:rtl/>
        </w:rPr>
        <w:t>ה</w:t>
      </w:r>
      <w:r w:rsidRPr="007A423E">
        <w:rPr>
          <w:rFonts w:ascii="Tahoma" w:hAnsi="Tahoma" w:cs="Tahoma"/>
          <w:sz w:val="18"/>
          <w:szCs w:val="18"/>
          <w:rtl/>
        </w:rPr>
        <w:t xml:space="preserve">מועמדים </w:t>
      </w:r>
      <w:r w:rsidRPr="007A423E">
        <w:rPr>
          <w:rFonts w:ascii="Tahoma" w:hAnsi="Tahoma" w:cs="Tahoma" w:hint="cs"/>
          <w:sz w:val="18"/>
          <w:szCs w:val="18"/>
          <w:rtl/>
        </w:rPr>
        <w:t>קטן</w:t>
      </w:r>
      <w:r w:rsidRPr="007A423E">
        <w:rPr>
          <w:rFonts w:ascii="Tahoma" w:hAnsi="Tahoma" w:cs="Tahoma"/>
          <w:sz w:val="18"/>
          <w:szCs w:val="18"/>
          <w:rtl/>
        </w:rPr>
        <w:t xml:space="preserve"> בשל מרחק </w:t>
      </w:r>
      <w:r w:rsidRPr="007A423E">
        <w:rPr>
          <w:rFonts w:ascii="Tahoma" w:hAnsi="Tahoma" w:cs="Tahoma" w:hint="cs"/>
          <w:sz w:val="18"/>
          <w:szCs w:val="18"/>
          <w:rtl/>
        </w:rPr>
        <w:t xml:space="preserve">המרכז הרפואי ממרכזי </w:t>
      </w:r>
      <w:r w:rsidRPr="007A423E">
        <w:rPr>
          <w:rFonts w:ascii="Tahoma" w:hAnsi="Tahoma" w:cs="Tahoma"/>
          <w:sz w:val="18"/>
          <w:szCs w:val="18"/>
          <w:rtl/>
        </w:rPr>
        <w:t>האוכלוס</w:t>
      </w:r>
      <w:r w:rsidRPr="007A423E">
        <w:rPr>
          <w:rFonts w:ascii="Tahoma" w:hAnsi="Tahoma" w:cs="Tahoma" w:hint="cs"/>
          <w:sz w:val="18"/>
          <w:szCs w:val="18"/>
          <w:rtl/>
        </w:rPr>
        <w:t>י</w:t>
      </w:r>
      <w:r w:rsidRPr="007A423E">
        <w:rPr>
          <w:rFonts w:ascii="Tahoma" w:hAnsi="Tahoma" w:cs="Tahoma"/>
          <w:sz w:val="18"/>
          <w:szCs w:val="18"/>
          <w:rtl/>
        </w:rPr>
        <w:t>יה הערבית</w:t>
      </w:r>
      <w:r w:rsidRPr="007A423E">
        <w:rPr>
          <w:rFonts w:ascii="Tahoma" w:hAnsi="Tahoma" w:cs="Tahoma" w:hint="cs"/>
          <w:sz w:val="18"/>
          <w:szCs w:val="18"/>
          <w:rtl/>
        </w:rPr>
        <w:t>;</w:t>
      </w:r>
      <w:r w:rsidRPr="007A423E">
        <w:rPr>
          <w:rFonts w:ascii="Tahoma" w:hAnsi="Tahoma" w:cs="Tahoma"/>
          <w:sz w:val="18"/>
          <w:szCs w:val="18"/>
          <w:rtl/>
        </w:rPr>
        <w:t xml:space="preserve"> בית חולים שמואל הרופא</w:t>
      </w:r>
      <w:r w:rsidRPr="007A423E">
        <w:rPr>
          <w:rFonts w:ascii="Tahoma" w:hAnsi="Tahoma" w:cs="Tahoma" w:hint="cs"/>
          <w:sz w:val="18"/>
          <w:szCs w:val="18"/>
          <w:rtl/>
        </w:rPr>
        <w:t xml:space="preserve"> השיב כי </w:t>
      </w:r>
      <w:r w:rsidRPr="007A423E">
        <w:rPr>
          <w:rFonts w:ascii="Tahoma" w:hAnsi="Tahoma" w:cs="Tahoma"/>
          <w:sz w:val="18"/>
          <w:szCs w:val="18"/>
          <w:rtl/>
        </w:rPr>
        <w:t xml:space="preserve">נכון לסוף שנת 2020, </w:t>
      </w:r>
      <w:r w:rsidRPr="007A423E">
        <w:rPr>
          <w:rFonts w:ascii="Tahoma" w:hAnsi="Tahoma" w:cs="Tahoma" w:hint="cs"/>
          <w:sz w:val="18"/>
          <w:szCs w:val="18"/>
          <w:rtl/>
        </w:rPr>
        <w:t xml:space="preserve">בית החולים </w:t>
      </w:r>
      <w:r w:rsidRPr="007A423E">
        <w:rPr>
          <w:rFonts w:ascii="Tahoma" w:hAnsi="Tahoma" w:cs="Tahoma"/>
          <w:sz w:val="18"/>
          <w:szCs w:val="18"/>
          <w:rtl/>
        </w:rPr>
        <w:t xml:space="preserve">עמד ביעד </w:t>
      </w:r>
      <w:r w:rsidRPr="007A423E">
        <w:rPr>
          <w:rFonts w:ascii="Tahoma" w:hAnsi="Tahoma" w:cs="Tahoma" w:hint="cs"/>
          <w:sz w:val="18"/>
          <w:szCs w:val="18"/>
          <w:rtl/>
        </w:rPr>
        <w:t>ל</w:t>
      </w:r>
      <w:r w:rsidRPr="007A423E">
        <w:rPr>
          <w:rFonts w:ascii="Tahoma" w:hAnsi="Tahoma" w:cs="Tahoma"/>
          <w:sz w:val="18"/>
          <w:szCs w:val="18"/>
          <w:rtl/>
        </w:rPr>
        <w:t>ייצוג הולם של החברה הערבית</w:t>
      </w:r>
      <w:r w:rsidRPr="007A423E">
        <w:rPr>
          <w:rFonts w:ascii="Tahoma" w:hAnsi="Tahoma" w:cs="Tahoma" w:hint="cs"/>
          <w:sz w:val="18"/>
          <w:szCs w:val="18"/>
          <w:rtl/>
        </w:rPr>
        <w:t>;</w:t>
      </w:r>
      <w:r w:rsidRPr="007A423E">
        <w:rPr>
          <w:rFonts w:ascii="Tahoma" w:hAnsi="Tahoma" w:cs="Tahoma"/>
          <w:sz w:val="18"/>
          <w:szCs w:val="18"/>
          <w:rtl/>
        </w:rPr>
        <w:t xml:space="preserve"> המרכז הרפואי ע</w:t>
      </w:r>
      <w:r w:rsidRPr="007A423E">
        <w:rPr>
          <w:rFonts w:ascii="Tahoma" w:hAnsi="Tahoma" w:cs="Tahoma" w:hint="cs"/>
          <w:sz w:val="18"/>
          <w:szCs w:val="18"/>
          <w:rtl/>
        </w:rPr>
        <w:t xml:space="preserve">ל </w:t>
      </w:r>
      <w:r w:rsidRPr="007A423E">
        <w:rPr>
          <w:rFonts w:ascii="Tahoma" w:hAnsi="Tahoma" w:cs="Tahoma"/>
          <w:sz w:val="18"/>
          <w:szCs w:val="18"/>
          <w:rtl/>
        </w:rPr>
        <w:t>ש</w:t>
      </w:r>
      <w:r w:rsidRPr="007A423E">
        <w:rPr>
          <w:rFonts w:ascii="Tahoma" w:hAnsi="Tahoma" w:cs="Tahoma" w:hint="cs"/>
          <w:sz w:val="18"/>
          <w:szCs w:val="18"/>
          <w:rtl/>
        </w:rPr>
        <w:t>ם</w:t>
      </w:r>
      <w:r w:rsidRPr="007A423E">
        <w:rPr>
          <w:rFonts w:ascii="Tahoma" w:hAnsi="Tahoma" w:cs="Tahoma"/>
          <w:sz w:val="18"/>
          <w:szCs w:val="18"/>
          <w:rtl/>
        </w:rPr>
        <w:t xml:space="preserve"> וולפסון</w:t>
      </w:r>
      <w:r w:rsidRPr="007A423E">
        <w:rPr>
          <w:rFonts w:ascii="Tahoma" w:hAnsi="Tahoma" w:cs="Tahoma" w:hint="cs"/>
          <w:sz w:val="18"/>
          <w:szCs w:val="18"/>
          <w:rtl/>
        </w:rPr>
        <w:t xml:space="preserve"> השיב כי נכון לשנת 2020, שיעור העובדים הערבים גדל ל-</w:t>
      </w:r>
      <w:r w:rsidRPr="007A423E">
        <w:rPr>
          <w:rFonts w:ascii="Tahoma" w:hAnsi="Tahoma" w:cs="Tahoma"/>
          <w:sz w:val="18"/>
          <w:szCs w:val="18"/>
          <w:rtl/>
        </w:rPr>
        <w:t>10.25%</w:t>
      </w:r>
      <w:r w:rsidRPr="007A423E">
        <w:rPr>
          <w:rFonts w:ascii="Tahoma" w:hAnsi="Tahoma" w:cs="Tahoma" w:hint="cs"/>
          <w:sz w:val="18"/>
          <w:szCs w:val="18"/>
          <w:rtl/>
        </w:rPr>
        <w:t>;</w:t>
      </w:r>
      <w:r w:rsidRPr="007A423E">
        <w:rPr>
          <w:rFonts w:ascii="Tahoma" w:hAnsi="Tahoma" w:cs="Tahoma"/>
          <w:sz w:val="18"/>
          <w:szCs w:val="18"/>
          <w:rtl/>
        </w:rPr>
        <w:t xml:space="preserve"> הקריה הרפואית לבריאות האדם רמב"ם</w:t>
      </w:r>
      <w:r w:rsidRPr="007A423E">
        <w:rPr>
          <w:rFonts w:ascii="Tahoma" w:hAnsi="Tahoma" w:cs="Tahoma" w:hint="cs"/>
          <w:sz w:val="18"/>
          <w:szCs w:val="18"/>
          <w:rtl/>
        </w:rPr>
        <w:t xml:space="preserve"> השיבה כי שיעור העובדים הערבים בה גדל בשנת 2020 ל-</w:t>
      </w:r>
      <w:r w:rsidRPr="007A423E">
        <w:rPr>
          <w:rFonts w:ascii="Tahoma" w:hAnsi="Tahoma" w:cs="Tahoma"/>
          <w:sz w:val="18"/>
          <w:szCs w:val="18"/>
          <w:rtl/>
        </w:rPr>
        <w:t>28.6%</w:t>
      </w:r>
      <w:r w:rsidRPr="007A423E">
        <w:rPr>
          <w:rFonts w:ascii="Tahoma" w:hAnsi="Tahoma" w:cs="Tahoma" w:hint="cs"/>
          <w:sz w:val="18"/>
          <w:szCs w:val="18"/>
          <w:rtl/>
        </w:rPr>
        <w:t>; ה</w:t>
      </w:r>
      <w:r w:rsidRPr="007A423E">
        <w:rPr>
          <w:rFonts w:ascii="Tahoma" w:hAnsi="Tahoma" w:cs="Tahoma"/>
          <w:sz w:val="18"/>
          <w:szCs w:val="18"/>
          <w:rtl/>
        </w:rPr>
        <w:t>מרכז הרפואי לגליל</w:t>
      </w:r>
      <w:r w:rsidRPr="007A423E">
        <w:rPr>
          <w:rFonts w:ascii="Tahoma" w:hAnsi="Tahoma" w:cs="Tahoma" w:hint="cs"/>
          <w:sz w:val="18"/>
          <w:szCs w:val="18"/>
          <w:rtl/>
        </w:rPr>
        <w:t xml:space="preserve"> השיב כי </w:t>
      </w:r>
      <w:r w:rsidRPr="007A423E">
        <w:rPr>
          <w:rFonts w:ascii="Tahoma" w:hAnsi="Tahoma" w:cs="Tahoma"/>
          <w:sz w:val="18"/>
          <w:szCs w:val="18"/>
          <w:rtl/>
        </w:rPr>
        <w:t xml:space="preserve">בקורס עתודה ניהולית בסיעוד </w:t>
      </w:r>
      <w:r w:rsidRPr="007A423E">
        <w:rPr>
          <w:rFonts w:ascii="Tahoma" w:hAnsi="Tahoma" w:cs="Tahoma" w:hint="cs"/>
          <w:sz w:val="18"/>
          <w:szCs w:val="18"/>
          <w:rtl/>
        </w:rPr>
        <w:t>10 מ-</w:t>
      </w:r>
      <w:r w:rsidRPr="007A423E">
        <w:rPr>
          <w:rFonts w:ascii="Tahoma" w:hAnsi="Tahoma" w:cs="Tahoma"/>
          <w:sz w:val="18"/>
          <w:szCs w:val="18"/>
          <w:rtl/>
        </w:rPr>
        <w:t xml:space="preserve">25 </w:t>
      </w:r>
      <w:r w:rsidRPr="007A423E">
        <w:rPr>
          <w:rFonts w:ascii="Tahoma" w:hAnsi="Tahoma" w:cs="Tahoma" w:hint="cs"/>
          <w:sz w:val="18"/>
          <w:szCs w:val="18"/>
          <w:rtl/>
        </w:rPr>
        <w:t>ה</w:t>
      </w:r>
      <w:r w:rsidRPr="007A423E">
        <w:rPr>
          <w:rFonts w:ascii="Tahoma" w:hAnsi="Tahoma" w:cs="Tahoma"/>
          <w:sz w:val="18"/>
          <w:szCs w:val="18"/>
          <w:rtl/>
        </w:rPr>
        <w:t xml:space="preserve">משתתפים </w:t>
      </w:r>
      <w:r w:rsidRPr="007A423E">
        <w:rPr>
          <w:rFonts w:ascii="Tahoma" w:hAnsi="Tahoma" w:cs="Tahoma" w:hint="cs"/>
          <w:sz w:val="18"/>
          <w:szCs w:val="18"/>
          <w:rtl/>
        </w:rPr>
        <w:t>הם</w:t>
      </w:r>
      <w:r w:rsidRPr="007A423E">
        <w:rPr>
          <w:rFonts w:ascii="Tahoma" w:hAnsi="Tahoma" w:cs="Tahoma"/>
          <w:sz w:val="18"/>
          <w:szCs w:val="18"/>
          <w:rtl/>
        </w:rPr>
        <w:t xml:space="preserve"> מהחברה הערבית</w:t>
      </w:r>
      <w:r w:rsidRPr="007A423E">
        <w:rPr>
          <w:rFonts w:ascii="Tahoma" w:hAnsi="Tahoma" w:cs="Tahoma" w:hint="cs"/>
          <w:sz w:val="18"/>
          <w:szCs w:val="18"/>
          <w:rtl/>
        </w:rPr>
        <w:t>; המרכז לבריאות הנפש באר שבע השיב כי</w:t>
      </w:r>
      <w:r w:rsidRPr="007A423E">
        <w:rPr>
          <w:rFonts w:ascii="Tahoma" w:hAnsi="Tahoma" w:cs="Tahoma"/>
          <w:sz w:val="18"/>
          <w:szCs w:val="18"/>
          <w:rtl/>
        </w:rPr>
        <w:t xml:space="preserve"> בעתודה </w:t>
      </w:r>
      <w:r w:rsidRPr="007A423E">
        <w:rPr>
          <w:rFonts w:ascii="Tahoma" w:hAnsi="Tahoma" w:cs="Tahoma" w:hint="cs"/>
          <w:sz w:val="18"/>
          <w:szCs w:val="18"/>
          <w:rtl/>
        </w:rPr>
        <w:t>ה</w:t>
      </w:r>
      <w:r w:rsidRPr="007A423E">
        <w:rPr>
          <w:rFonts w:ascii="Tahoma" w:hAnsi="Tahoma" w:cs="Tahoma"/>
          <w:sz w:val="18"/>
          <w:szCs w:val="18"/>
          <w:rtl/>
        </w:rPr>
        <w:t xml:space="preserve">ניהולית </w:t>
      </w:r>
      <w:r w:rsidRPr="007A423E">
        <w:rPr>
          <w:rFonts w:ascii="Tahoma" w:hAnsi="Tahoma" w:cs="Tahoma" w:hint="cs"/>
          <w:sz w:val="18"/>
          <w:szCs w:val="18"/>
          <w:rtl/>
        </w:rPr>
        <w:t xml:space="preserve">שלו </w:t>
      </w:r>
      <w:r w:rsidRPr="007A423E">
        <w:rPr>
          <w:rFonts w:ascii="Tahoma" w:hAnsi="Tahoma" w:cs="Tahoma"/>
          <w:sz w:val="18"/>
          <w:szCs w:val="18"/>
          <w:rtl/>
        </w:rPr>
        <w:t>30 עובדים</w:t>
      </w:r>
      <w:r w:rsidRPr="007A423E">
        <w:rPr>
          <w:rFonts w:ascii="Tahoma" w:hAnsi="Tahoma" w:cs="Tahoma" w:hint="cs"/>
          <w:sz w:val="18"/>
          <w:szCs w:val="18"/>
          <w:rtl/>
        </w:rPr>
        <w:t>, בהם עובדים ערבים, עובדים יוצאי אתיופיה ועובדים חרדים.</w:t>
      </w:r>
      <w:r w:rsidRPr="007A423E">
        <w:rPr>
          <w:rFonts w:ascii="Tahoma" w:hAnsi="Tahoma" w:cs="Tahoma"/>
          <w:sz w:val="18"/>
          <w:szCs w:val="18"/>
          <w:rtl/>
        </w:rPr>
        <w:t xml:space="preserve"> </w:t>
      </w:r>
      <w:r w:rsidRPr="007A423E">
        <w:rPr>
          <w:rFonts w:ascii="Tahoma" w:hAnsi="Tahoma" w:cs="Tahoma" w:hint="cs"/>
          <w:sz w:val="18"/>
          <w:szCs w:val="18"/>
          <w:rtl/>
        </w:rPr>
        <w:t xml:space="preserve">נוסף על כך, </w:t>
      </w:r>
      <w:r w:rsidRPr="007A423E">
        <w:rPr>
          <w:rFonts w:ascii="Tahoma" w:hAnsi="Tahoma" w:cs="Tahoma"/>
          <w:sz w:val="18"/>
          <w:szCs w:val="18"/>
          <w:rtl/>
        </w:rPr>
        <w:t>המרכז הגריאטרי ראשון לציון</w:t>
      </w:r>
      <w:r w:rsidRPr="007A423E">
        <w:rPr>
          <w:rFonts w:ascii="Tahoma" w:hAnsi="Tahoma" w:cs="Tahoma" w:hint="cs"/>
          <w:sz w:val="18"/>
          <w:szCs w:val="18"/>
          <w:rtl/>
        </w:rPr>
        <w:t xml:space="preserve"> השיב כי הוא </w:t>
      </w:r>
      <w:r w:rsidRPr="007A423E">
        <w:rPr>
          <w:rFonts w:ascii="Tahoma" w:hAnsi="Tahoma" w:cs="Tahoma"/>
          <w:sz w:val="18"/>
          <w:szCs w:val="18"/>
          <w:rtl/>
        </w:rPr>
        <w:t>עומד בשנים האחרונות בפני סגירה על פי החלטת ממשלה</w:t>
      </w:r>
      <w:r w:rsidRPr="007A423E">
        <w:rPr>
          <w:rFonts w:ascii="Tahoma" w:hAnsi="Tahoma" w:cs="Tahoma" w:hint="cs"/>
          <w:sz w:val="18"/>
          <w:szCs w:val="18"/>
          <w:rtl/>
        </w:rPr>
        <w:t>, ו</w:t>
      </w:r>
      <w:r w:rsidRPr="007A423E">
        <w:rPr>
          <w:rFonts w:ascii="Tahoma" w:hAnsi="Tahoma" w:cs="Tahoma"/>
          <w:sz w:val="18"/>
          <w:szCs w:val="18"/>
          <w:rtl/>
        </w:rPr>
        <w:t xml:space="preserve">בשנים האחרונות </w:t>
      </w:r>
      <w:r w:rsidRPr="007A423E">
        <w:rPr>
          <w:rFonts w:ascii="Tahoma" w:hAnsi="Tahoma" w:cs="Tahoma" w:hint="cs"/>
          <w:sz w:val="18"/>
          <w:szCs w:val="18"/>
          <w:rtl/>
        </w:rPr>
        <w:t>המרכז כמעט לא קלט עובדים חדשים.</w:t>
      </w:r>
    </w:p>
    <w:p w14:paraId="546BB0B1" w14:textId="77777777" w:rsidR="00E02251" w:rsidRPr="007A423E" w:rsidRDefault="00E02251" w:rsidP="00A604F3">
      <w:pPr>
        <w:spacing w:line="260" w:lineRule="exact"/>
        <w:jc w:val="both"/>
        <w:rPr>
          <w:rFonts w:ascii="Tahoma" w:hAnsi="Tahoma" w:cs="Tahoma"/>
          <w:sz w:val="18"/>
          <w:szCs w:val="18"/>
          <w:rtl/>
        </w:rPr>
      </w:pPr>
      <w:r w:rsidRPr="007A423E">
        <w:rPr>
          <w:rFonts w:ascii="Tahoma" w:hAnsi="Tahoma" w:cs="Tahoma"/>
          <w:sz w:val="18"/>
          <w:szCs w:val="18"/>
          <w:rtl/>
        </w:rPr>
        <w:t>המרכז הג</w:t>
      </w:r>
      <w:r w:rsidRPr="007A423E">
        <w:rPr>
          <w:rFonts w:ascii="Tahoma" w:hAnsi="Tahoma" w:cs="Tahoma" w:hint="cs"/>
          <w:sz w:val="18"/>
          <w:szCs w:val="18"/>
          <w:rtl/>
        </w:rPr>
        <w:t>ר</w:t>
      </w:r>
      <w:r w:rsidRPr="007A423E">
        <w:rPr>
          <w:rFonts w:ascii="Tahoma" w:hAnsi="Tahoma" w:cs="Tahoma"/>
          <w:sz w:val="18"/>
          <w:szCs w:val="18"/>
          <w:rtl/>
        </w:rPr>
        <w:t xml:space="preserve">יאטרי-שיקומי </w:t>
      </w:r>
      <w:proofErr w:type="spellStart"/>
      <w:r w:rsidRPr="007A423E">
        <w:rPr>
          <w:rFonts w:ascii="Tahoma" w:hAnsi="Tahoma" w:cs="Tahoma"/>
          <w:sz w:val="18"/>
          <w:szCs w:val="18"/>
          <w:rtl/>
        </w:rPr>
        <w:t>פלימן</w:t>
      </w:r>
      <w:proofErr w:type="spellEnd"/>
      <w:r w:rsidRPr="007A423E">
        <w:rPr>
          <w:rFonts w:ascii="Tahoma" w:hAnsi="Tahoma" w:cs="Tahoma" w:hint="cs"/>
          <w:sz w:val="18"/>
          <w:szCs w:val="18"/>
          <w:rtl/>
        </w:rPr>
        <w:t xml:space="preserve"> ו</w:t>
      </w:r>
      <w:r w:rsidRPr="007A423E">
        <w:rPr>
          <w:rFonts w:ascii="Tahoma" w:hAnsi="Tahoma" w:cs="Tahoma"/>
          <w:sz w:val="18"/>
          <w:szCs w:val="18"/>
          <w:rtl/>
        </w:rPr>
        <w:t>דורות מרכז רפואי לשיקום וגריאטריה נתניה</w:t>
      </w:r>
      <w:r w:rsidRPr="007A423E">
        <w:rPr>
          <w:rFonts w:ascii="Tahoma" w:hAnsi="Tahoma" w:cs="Tahoma" w:hint="cs"/>
          <w:sz w:val="18"/>
          <w:szCs w:val="18"/>
          <w:rtl/>
        </w:rPr>
        <w:t xml:space="preserve"> השיבו כי </w:t>
      </w:r>
      <w:r w:rsidRPr="007A423E">
        <w:rPr>
          <w:rFonts w:ascii="Tahoma" w:hAnsi="Tahoma" w:cs="Tahoma"/>
          <w:sz w:val="18"/>
          <w:szCs w:val="18"/>
          <w:rtl/>
        </w:rPr>
        <w:t xml:space="preserve">בדרג הבכיר </w:t>
      </w:r>
      <w:r w:rsidRPr="007A423E">
        <w:rPr>
          <w:rFonts w:ascii="Tahoma" w:hAnsi="Tahoma" w:cs="Tahoma" w:hint="cs"/>
          <w:sz w:val="18"/>
          <w:szCs w:val="18"/>
          <w:rtl/>
        </w:rPr>
        <w:t xml:space="preserve">של בתי החולים </w:t>
      </w:r>
      <w:r w:rsidRPr="007A423E">
        <w:rPr>
          <w:rFonts w:ascii="Tahoma" w:hAnsi="Tahoma" w:cs="Tahoma"/>
          <w:sz w:val="18"/>
          <w:szCs w:val="18"/>
          <w:rtl/>
        </w:rPr>
        <w:t>אין ייצוג הולם לחברה הערבית</w:t>
      </w:r>
      <w:r w:rsidRPr="007A423E">
        <w:rPr>
          <w:rFonts w:ascii="Tahoma" w:hAnsi="Tahoma" w:cs="Tahoma" w:hint="cs"/>
          <w:sz w:val="18"/>
          <w:szCs w:val="18"/>
          <w:rtl/>
        </w:rPr>
        <w:t>, על רקע מיע</w:t>
      </w:r>
      <w:r w:rsidRPr="007A423E">
        <w:rPr>
          <w:rFonts w:ascii="Tahoma" w:hAnsi="Tahoma" w:cs="Tahoma"/>
          <w:sz w:val="18"/>
          <w:szCs w:val="18"/>
          <w:rtl/>
        </w:rPr>
        <w:t>וט של מועמדים למשרות בכירות.</w:t>
      </w:r>
      <w:r w:rsidRPr="007A423E">
        <w:rPr>
          <w:rFonts w:ascii="Tahoma" w:hAnsi="Tahoma" w:cs="Tahoma" w:hint="cs"/>
          <w:sz w:val="18"/>
          <w:szCs w:val="18"/>
          <w:rtl/>
        </w:rPr>
        <w:t xml:space="preserve"> </w:t>
      </w:r>
    </w:p>
    <w:p w14:paraId="42664C18" w14:textId="77777777" w:rsidR="00E02251" w:rsidRPr="007A423E" w:rsidRDefault="00E02251" w:rsidP="00A604F3">
      <w:pPr>
        <w:spacing w:line="260" w:lineRule="exact"/>
        <w:jc w:val="both"/>
        <w:rPr>
          <w:rFonts w:ascii="Tahoma" w:hAnsi="Tahoma" w:cs="Tahoma"/>
          <w:sz w:val="18"/>
          <w:szCs w:val="18"/>
          <w:rtl/>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השיבה כי יש ייצוג גדול של עובדים מקרב החברה הערבית בבתי חולים בצפון הארץ וייצוג מועט יותר בבתי חולים אחרים, שאינם סמוכים ליישובים שבהם יש ריכוז גדול של תושבים ערבים.</w:t>
      </w:r>
    </w:p>
    <w:p w14:paraId="69820DBB" w14:textId="77777777" w:rsidR="00E02251" w:rsidRPr="001474AA" w:rsidRDefault="00E02251" w:rsidP="001474AA">
      <w:pPr>
        <w:pStyle w:val="RESHET"/>
        <w:spacing w:line="260" w:lineRule="exact"/>
        <w:ind w:right="227"/>
        <w:rPr>
          <w:rFonts w:eastAsia="Calibri"/>
          <w:rtl/>
        </w:rPr>
      </w:pPr>
      <w:r w:rsidRPr="001474AA">
        <w:rPr>
          <w:rFonts w:eastAsia="Calibri" w:hint="cs"/>
          <w:rtl/>
        </w:rPr>
        <w:t xml:space="preserve">על מנהלי בתי החולים הממשלתיים, לרבות </w:t>
      </w:r>
      <w:r w:rsidRPr="001474AA">
        <w:rPr>
          <w:rFonts w:eastAsia="Calibri"/>
          <w:rtl/>
        </w:rPr>
        <w:t>המרכז הרפואי ע"ש ברזילי</w:t>
      </w:r>
      <w:r w:rsidRPr="001474AA">
        <w:rPr>
          <w:rFonts w:eastAsia="Calibri" w:hint="cs"/>
          <w:rtl/>
        </w:rPr>
        <w:t>, לפעול לעמידה ביעד לייצוג הולם לחברה הערבית.</w:t>
      </w:r>
      <w:bookmarkStart w:id="8" w:name="_Toc59533595"/>
      <w:r w:rsidRPr="001474AA">
        <w:rPr>
          <w:rFonts w:eastAsia="Calibri" w:hint="cs"/>
          <w:rtl/>
        </w:rPr>
        <w:t xml:space="preserve"> כאשר בתי החולים מתקשים לאתר מועמדים ערבים, מומלץ להיעזר </w:t>
      </w:r>
      <w:proofErr w:type="spellStart"/>
      <w:r w:rsidRPr="001474AA">
        <w:rPr>
          <w:rFonts w:eastAsia="Calibri" w:hint="cs"/>
          <w:rtl/>
        </w:rPr>
        <w:t>בנש"ם</w:t>
      </w:r>
      <w:proofErr w:type="spellEnd"/>
      <w:r w:rsidRPr="001474AA">
        <w:rPr>
          <w:rFonts w:eastAsia="Calibri" w:hint="cs"/>
          <w:rtl/>
        </w:rPr>
        <w:t xml:space="preserve"> כדי לבחון פתרונות מתאימים שיאפשרו להשיג את היעד הממשלתי להעסקת עובדים מקרב החברה הערבית.</w:t>
      </w:r>
    </w:p>
    <w:p w14:paraId="3D55B70B" w14:textId="77777777" w:rsidR="00E02251" w:rsidRPr="007A423E" w:rsidRDefault="00E02251" w:rsidP="00A604F3">
      <w:pPr>
        <w:spacing w:line="260" w:lineRule="exact"/>
        <w:jc w:val="both"/>
        <w:rPr>
          <w:rFonts w:ascii="Tahoma" w:hAnsi="Tahoma" w:cs="Tahoma"/>
          <w:sz w:val="18"/>
          <w:szCs w:val="18"/>
          <w:rtl/>
        </w:rPr>
      </w:pPr>
    </w:p>
    <w:bookmarkEnd w:id="8"/>
    <w:p w14:paraId="1C5C015B" w14:textId="77777777" w:rsidR="00E02251" w:rsidRPr="00F2539B" w:rsidRDefault="00E02251" w:rsidP="001474AA">
      <w:pPr>
        <w:pStyle w:val="KOT3N"/>
        <w:rPr>
          <w:rFonts w:eastAsia="Times New Roman"/>
          <w:rtl/>
        </w:rPr>
      </w:pPr>
      <w:r w:rsidRPr="00F2539B">
        <w:rPr>
          <w:rFonts w:eastAsia="Times New Roman" w:hint="cs"/>
          <w:rtl/>
        </w:rPr>
        <w:t>שלבי המיון של מועמדים מהחברה הערבית</w:t>
      </w:r>
    </w:p>
    <w:p w14:paraId="10ACCA2A"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על פי חוק המינויים, נציב שירות המדינה ינקוט את אמצעים הנדרשים בנסיבות העניין, אשר יש בהם כדי לאפשר ולעודד ייצוג הולם כאמור בחוק. בכלל זאת על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לקבוע כלים ודרכי פעולה להעלאת שיעור ההעסקה של עובדי מדינה מקרב החברה הערבית; להסיר חסמים העומדים לפני כניסתם לשירות המדינה ולפני עבודתם בו; לפעול לקליטתם המיטבית בגופים הממשלתיים; לעודד את קידומם לתפקידים בכירים יותר, לרבות תפקידי ניהול.</w:t>
      </w:r>
    </w:p>
    <w:p w14:paraId="4FD47962"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lastRenderedPageBreak/>
        <w:t>בתרשים שלהלן מוצגים השלבים המרכזיים בהליך הגיוס והמיון בשירות המדינה.</w:t>
      </w:r>
    </w:p>
    <w:p w14:paraId="2541936C" w14:textId="2EED8682" w:rsidR="00E02251" w:rsidRPr="00F2539B"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13</w:t>
      </w:r>
      <w:r w:rsidRPr="00E02251">
        <w:rPr>
          <w:rFonts w:eastAsia="Calibri" w:hint="cs"/>
          <w:sz w:val="24"/>
          <w:rtl/>
        </w:rPr>
        <w:t xml:space="preserve">: </w:t>
      </w:r>
      <w:r w:rsidR="00E02251" w:rsidRPr="00F2539B">
        <w:rPr>
          <w:rFonts w:eastAsia="Calibri" w:hint="cs"/>
          <w:bCs/>
          <w:i/>
          <w:sz w:val="24"/>
          <w:rtl/>
        </w:rPr>
        <w:t>השלבים המרכזיים בתהליך הגיוס והמיון בשירות המדינה</w:t>
      </w:r>
    </w:p>
    <w:p w14:paraId="5FD7FF0B" w14:textId="12193B68" w:rsidR="00943113" w:rsidRPr="007A423E" w:rsidRDefault="00943113" w:rsidP="00A604F3">
      <w:pPr>
        <w:spacing w:line="240" w:lineRule="atLeast"/>
        <w:jc w:val="center"/>
        <w:rPr>
          <w:rFonts w:ascii="Tahoma" w:eastAsia="Calibri" w:hAnsi="Tahoma" w:cs="Tahoma"/>
          <w:b/>
          <w:bCs/>
          <w:sz w:val="18"/>
          <w:szCs w:val="18"/>
          <w:rtl/>
        </w:rPr>
      </w:pPr>
      <w:r>
        <w:rPr>
          <w:rFonts w:ascii="Tahoma" w:eastAsia="Calibri" w:hAnsi="Tahoma" w:cs="Tahoma"/>
          <w:b/>
          <w:bCs/>
          <w:noProof/>
          <w:sz w:val="18"/>
          <w:szCs w:val="18"/>
          <w:rtl/>
          <w:lang w:val="he-IL"/>
        </w:rPr>
        <w:drawing>
          <wp:inline distT="0" distB="0" distL="0" distR="0" wp14:anchorId="6D08AE37" wp14:editId="03C069B9">
            <wp:extent cx="4322073" cy="969266"/>
            <wp:effectExtent l="0" t="0" r="254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2073" cy="969266"/>
                    </a:xfrm>
                    <a:prstGeom prst="rect">
                      <a:avLst/>
                    </a:prstGeom>
                  </pic:spPr>
                </pic:pic>
              </a:graphicData>
            </a:graphic>
          </wp:inline>
        </w:drawing>
      </w:r>
    </w:p>
    <w:p w14:paraId="7186D2C4" w14:textId="77777777" w:rsidR="00B51E24" w:rsidRPr="00B51E24" w:rsidRDefault="00B51E24" w:rsidP="00B51E24">
      <w:pPr>
        <w:pStyle w:val="KOT-source"/>
        <w:spacing w:before="120"/>
        <w:rPr>
          <w:rFonts w:eastAsia="Calibri"/>
          <w:rtl/>
        </w:rPr>
      </w:pPr>
      <w:r w:rsidRPr="00B51E24">
        <w:rPr>
          <w:rFonts w:eastAsia="Calibri" w:hint="cs"/>
          <w:rtl/>
        </w:rPr>
        <w:t xml:space="preserve">המקור: </w:t>
      </w:r>
      <w:proofErr w:type="spellStart"/>
      <w:r w:rsidRPr="00B51E24">
        <w:rPr>
          <w:rFonts w:eastAsia="Calibri"/>
          <w:rtl/>
        </w:rPr>
        <w:t>נש"ם</w:t>
      </w:r>
      <w:proofErr w:type="spellEnd"/>
      <w:r w:rsidRPr="00B51E24">
        <w:rPr>
          <w:rFonts w:eastAsia="Calibri"/>
          <w:rtl/>
        </w:rPr>
        <w:t>, אגף בכיר בחינות ומכרזים, אוגדן הנחיות למועמדים למשרות בשירות המדינה, אוקטובר 2020</w:t>
      </w:r>
    </w:p>
    <w:p w14:paraId="59D7B495" w14:textId="77777777" w:rsidR="00E02251" w:rsidRPr="007A423E" w:rsidRDefault="00E02251" w:rsidP="00A604F3">
      <w:pPr>
        <w:spacing w:line="260" w:lineRule="exact"/>
        <w:jc w:val="both"/>
        <w:rPr>
          <w:rFonts w:ascii="Tahoma" w:eastAsia="Calibri" w:hAnsi="Tahoma" w:cs="Tahoma"/>
          <w:sz w:val="18"/>
          <w:szCs w:val="18"/>
          <w:rtl/>
        </w:rPr>
      </w:pPr>
    </w:p>
    <w:p w14:paraId="43378F45" w14:textId="77777777" w:rsidR="00E02251" w:rsidRPr="00F2539B" w:rsidRDefault="00E02251" w:rsidP="001474AA">
      <w:pPr>
        <w:pStyle w:val="KOT4N"/>
        <w:rPr>
          <w:rFonts w:eastAsia="Times New Roman"/>
          <w:rtl/>
        </w:rPr>
      </w:pPr>
      <w:r w:rsidRPr="00F2539B">
        <w:rPr>
          <w:rFonts w:eastAsia="Times New Roman" w:hint="cs"/>
          <w:rtl/>
        </w:rPr>
        <w:t>עמידת מועמדים בתנאי הסף שבמכרז</w:t>
      </w:r>
    </w:p>
    <w:p w14:paraId="45802D6C"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ככלל, מכרז כולל גם </w:t>
      </w:r>
      <w:r w:rsidRPr="007A423E">
        <w:rPr>
          <w:rFonts w:ascii="Tahoma" w:eastAsia="Calibri" w:hAnsi="Tahoma" w:cs="Tahoma"/>
          <w:sz w:val="18"/>
          <w:szCs w:val="18"/>
          <w:rtl/>
        </w:rPr>
        <w:t xml:space="preserve">דרישות סף למילוי המשרה (להלן - תנאי סף) ודרישות רצויות למילוי המשרה. תנאי סף </w:t>
      </w:r>
      <w:r w:rsidRPr="007A423E">
        <w:rPr>
          <w:rFonts w:ascii="Tahoma" w:eastAsia="Calibri" w:hAnsi="Tahoma" w:cs="Tahoma" w:hint="cs"/>
          <w:sz w:val="18"/>
          <w:szCs w:val="18"/>
          <w:rtl/>
        </w:rPr>
        <w:t xml:space="preserve">הם לדוגמה </w:t>
      </w:r>
      <w:r w:rsidRPr="007A423E">
        <w:rPr>
          <w:rFonts w:ascii="Tahoma" w:eastAsia="Calibri" w:hAnsi="Tahoma" w:cs="Tahoma"/>
          <w:sz w:val="18"/>
          <w:szCs w:val="18"/>
          <w:rtl/>
        </w:rPr>
        <w:t>דרישות השכלה</w:t>
      </w:r>
      <w:r w:rsidRPr="007A423E">
        <w:rPr>
          <w:rFonts w:ascii="Tahoma" w:eastAsia="Calibri" w:hAnsi="Tahoma" w:cs="Tahoma" w:hint="cs"/>
          <w:sz w:val="18"/>
          <w:szCs w:val="18"/>
          <w:rtl/>
        </w:rPr>
        <w:t xml:space="preserve"> ו</w:t>
      </w:r>
      <w:r w:rsidRPr="007A423E">
        <w:rPr>
          <w:rFonts w:ascii="Tahoma" w:eastAsia="Calibri" w:hAnsi="Tahoma" w:cs="Tahoma"/>
          <w:sz w:val="18"/>
          <w:szCs w:val="18"/>
          <w:rtl/>
        </w:rPr>
        <w:t>ניסיון בתחום המקצועי.</w:t>
      </w:r>
    </w:p>
    <w:p w14:paraId="615B5C87" w14:textId="77777777" w:rsidR="00E02251" w:rsidRPr="001474AA" w:rsidRDefault="00E02251" w:rsidP="001474AA">
      <w:pPr>
        <w:pStyle w:val="RESHET"/>
        <w:spacing w:line="260" w:lineRule="exact"/>
        <w:ind w:right="227"/>
        <w:rPr>
          <w:rFonts w:eastAsia="Calibri"/>
          <w:rtl/>
        </w:rPr>
      </w:pPr>
      <w:r w:rsidRPr="001474AA">
        <w:rPr>
          <w:rFonts w:eastAsia="Calibri" w:hint="eastAsia"/>
          <w:rtl/>
        </w:rPr>
        <w:t>משרד</w:t>
      </w:r>
      <w:r w:rsidRPr="001474AA">
        <w:rPr>
          <w:rFonts w:eastAsia="Calibri"/>
          <w:rtl/>
        </w:rPr>
        <w:t xml:space="preserve"> </w:t>
      </w:r>
      <w:r w:rsidRPr="001474AA">
        <w:rPr>
          <w:rFonts w:eastAsia="Calibri" w:hint="eastAsia"/>
          <w:rtl/>
        </w:rPr>
        <w:t>מבקר</w:t>
      </w:r>
      <w:r w:rsidRPr="001474AA">
        <w:rPr>
          <w:rFonts w:eastAsia="Calibri"/>
          <w:rtl/>
        </w:rPr>
        <w:t xml:space="preserve"> </w:t>
      </w:r>
      <w:r w:rsidRPr="001474AA">
        <w:rPr>
          <w:rFonts w:eastAsia="Calibri" w:hint="eastAsia"/>
          <w:rtl/>
        </w:rPr>
        <w:t>המדינה</w:t>
      </w:r>
      <w:r w:rsidRPr="001474AA">
        <w:rPr>
          <w:rFonts w:eastAsia="Calibri"/>
          <w:rtl/>
        </w:rPr>
        <w:t xml:space="preserve"> </w:t>
      </w:r>
      <w:r w:rsidRPr="001474AA">
        <w:rPr>
          <w:rFonts w:eastAsia="Calibri" w:hint="eastAsia"/>
          <w:rtl/>
        </w:rPr>
        <w:t>בדק</w:t>
      </w:r>
      <w:r w:rsidRPr="001474AA">
        <w:rPr>
          <w:rFonts w:eastAsia="Calibri"/>
          <w:rtl/>
        </w:rPr>
        <w:t xml:space="preserve"> </w:t>
      </w:r>
      <w:r w:rsidRPr="001474AA">
        <w:rPr>
          <w:rFonts w:eastAsia="Calibri" w:hint="eastAsia"/>
          <w:rtl/>
        </w:rPr>
        <w:t>את</w:t>
      </w:r>
      <w:r w:rsidRPr="001474AA">
        <w:rPr>
          <w:rFonts w:eastAsia="Calibri"/>
          <w:rtl/>
        </w:rPr>
        <w:t xml:space="preserve"> </w:t>
      </w:r>
      <w:r w:rsidRPr="001474AA">
        <w:rPr>
          <w:rFonts w:eastAsia="Calibri" w:hint="eastAsia"/>
          <w:rtl/>
        </w:rPr>
        <w:t>מידת</w:t>
      </w:r>
      <w:r w:rsidRPr="001474AA">
        <w:rPr>
          <w:rFonts w:eastAsia="Calibri"/>
          <w:rtl/>
        </w:rPr>
        <w:t xml:space="preserve"> </w:t>
      </w:r>
      <w:r w:rsidRPr="001474AA">
        <w:rPr>
          <w:rFonts w:eastAsia="Calibri" w:hint="eastAsia"/>
          <w:rtl/>
        </w:rPr>
        <w:t>העמידה</w:t>
      </w:r>
      <w:r w:rsidRPr="001474AA">
        <w:rPr>
          <w:rFonts w:eastAsia="Calibri"/>
          <w:rtl/>
        </w:rPr>
        <w:t xml:space="preserve"> </w:t>
      </w:r>
      <w:r w:rsidRPr="001474AA">
        <w:rPr>
          <w:rFonts w:eastAsia="Calibri" w:hint="eastAsia"/>
          <w:rtl/>
        </w:rPr>
        <w:t>של</w:t>
      </w:r>
      <w:r w:rsidRPr="001474AA">
        <w:rPr>
          <w:rFonts w:eastAsia="Calibri"/>
          <w:rtl/>
        </w:rPr>
        <w:t xml:space="preserve"> </w:t>
      </w:r>
      <w:r w:rsidRPr="001474AA">
        <w:rPr>
          <w:rFonts w:eastAsia="Calibri" w:hint="eastAsia"/>
          <w:rtl/>
        </w:rPr>
        <w:t>מועמדים</w:t>
      </w:r>
      <w:r w:rsidRPr="001474AA">
        <w:rPr>
          <w:rFonts w:eastAsia="Calibri"/>
          <w:rtl/>
        </w:rPr>
        <w:t xml:space="preserve"> </w:t>
      </w:r>
      <w:r w:rsidRPr="001474AA">
        <w:rPr>
          <w:rFonts w:eastAsia="Calibri" w:hint="eastAsia"/>
          <w:rtl/>
        </w:rPr>
        <w:t>במכרזים</w:t>
      </w:r>
      <w:r w:rsidRPr="001474AA">
        <w:rPr>
          <w:rFonts w:eastAsia="Calibri"/>
          <w:rtl/>
        </w:rPr>
        <w:t xml:space="preserve"> </w:t>
      </w:r>
      <w:r w:rsidRPr="001474AA">
        <w:rPr>
          <w:rFonts w:eastAsia="Calibri" w:hint="eastAsia"/>
          <w:rtl/>
        </w:rPr>
        <w:t>פומביים</w:t>
      </w:r>
      <w:r w:rsidRPr="001474AA">
        <w:rPr>
          <w:rFonts w:eastAsia="Calibri"/>
          <w:rtl/>
        </w:rPr>
        <w:t xml:space="preserve"> </w:t>
      </w:r>
      <w:r w:rsidRPr="001474AA">
        <w:rPr>
          <w:rFonts w:eastAsia="Calibri" w:hint="eastAsia"/>
          <w:rtl/>
        </w:rPr>
        <w:t>המיועדים</w:t>
      </w:r>
      <w:r w:rsidRPr="001474AA">
        <w:rPr>
          <w:rFonts w:eastAsia="Calibri"/>
          <w:rtl/>
        </w:rPr>
        <w:t xml:space="preserve"> </w:t>
      </w:r>
      <w:r w:rsidRPr="001474AA">
        <w:rPr>
          <w:rFonts w:eastAsia="Calibri" w:hint="eastAsia"/>
          <w:rtl/>
        </w:rPr>
        <w:t>לחברה</w:t>
      </w:r>
      <w:r w:rsidRPr="001474AA">
        <w:rPr>
          <w:rFonts w:eastAsia="Calibri"/>
          <w:rtl/>
        </w:rPr>
        <w:t xml:space="preserve"> </w:t>
      </w:r>
      <w:r w:rsidRPr="001474AA">
        <w:rPr>
          <w:rFonts w:eastAsia="Calibri" w:hint="eastAsia"/>
          <w:rtl/>
        </w:rPr>
        <w:t>הערבית</w:t>
      </w:r>
      <w:r w:rsidRPr="001474AA">
        <w:rPr>
          <w:rFonts w:eastAsia="Calibri"/>
          <w:rtl/>
        </w:rPr>
        <w:t xml:space="preserve"> </w:t>
      </w:r>
      <w:r w:rsidRPr="001474AA">
        <w:rPr>
          <w:rFonts w:eastAsia="Calibri" w:hint="eastAsia"/>
          <w:rtl/>
        </w:rPr>
        <w:t>בתנאי</w:t>
      </w:r>
      <w:r w:rsidRPr="001474AA">
        <w:rPr>
          <w:rFonts w:eastAsia="Calibri"/>
          <w:rtl/>
        </w:rPr>
        <w:t xml:space="preserve"> </w:t>
      </w:r>
      <w:r w:rsidRPr="001474AA">
        <w:rPr>
          <w:rFonts w:eastAsia="Calibri" w:hint="eastAsia"/>
          <w:rtl/>
        </w:rPr>
        <w:t>הסף</w:t>
      </w:r>
      <w:r w:rsidRPr="001474AA">
        <w:rPr>
          <w:rFonts w:eastAsia="Calibri"/>
          <w:rtl/>
        </w:rPr>
        <w:t xml:space="preserve"> </w:t>
      </w:r>
      <w:r w:rsidRPr="001474AA">
        <w:rPr>
          <w:rFonts w:eastAsia="Calibri" w:hint="eastAsia"/>
          <w:rtl/>
        </w:rPr>
        <w:t>שנקבעו</w:t>
      </w:r>
      <w:r w:rsidRPr="001474AA">
        <w:rPr>
          <w:rFonts w:eastAsia="Calibri"/>
          <w:rtl/>
        </w:rPr>
        <w:t xml:space="preserve"> </w:t>
      </w:r>
      <w:r w:rsidRPr="001474AA">
        <w:rPr>
          <w:rFonts w:eastAsia="Calibri" w:hint="eastAsia"/>
          <w:rtl/>
        </w:rPr>
        <w:t>במכרזים</w:t>
      </w:r>
      <w:r w:rsidRPr="001474AA">
        <w:rPr>
          <w:rFonts w:eastAsia="Calibri"/>
          <w:rtl/>
        </w:rPr>
        <w:t>, בהשוואה למועמדים ב</w:t>
      </w:r>
      <w:r w:rsidRPr="001474AA">
        <w:rPr>
          <w:rFonts w:eastAsia="Calibri" w:hint="cs"/>
          <w:rtl/>
        </w:rPr>
        <w:t>מכרזים שאינם מיועדים לאוכלוסייה מסוימת</w:t>
      </w:r>
      <w:r w:rsidRPr="001474AA">
        <w:rPr>
          <w:rFonts w:eastAsia="Calibri"/>
          <w:rtl/>
        </w:rPr>
        <w:t xml:space="preserve">. מנתוני </w:t>
      </w:r>
      <w:proofErr w:type="spellStart"/>
      <w:r w:rsidRPr="001474AA">
        <w:rPr>
          <w:rFonts w:eastAsia="Calibri" w:hint="eastAsia"/>
          <w:rtl/>
        </w:rPr>
        <w:t>נש</w:t>
      </w:r>
      <w:r w:rsidRPr="001474AA">
        <w:rPr>
          <w:rFonts w:eastAsia="Calibri"/>
          <w:rtl/>
        </w:rPr>
        <w:t>"ם</w:t>
      </w:r>
      <w:proofErr w:type="spellEnd"/>
      <w:r w:rsidRPr="001474AA">
        <w:rPr>
          <w:rFonts w:eastAsia="Calibri"/>
          <w:rtl/>
        </w:rPr>
        <w:t xml:space="preserve"> עלה כי 63% </w:t>
      </w:r>
      <w:r w:rsidRPr="001474AA">
        <w:rPr>
          <w:rFonts w:eastAsia="Calibri" w:hint="eastAsia"/>
          <w:rtl/>
        </w:rPr>
        <w:t>מהמועמדים</w:t>
      </w:r>
      <w:r w:rsidRPr="001474AA">
        <w:rPr>
          <w:rFonts w:eastAsia="Calibri"/>
          <w:rtl/>
        </w:rPr>
        <w:t xml:space="preserve"> </w:t>
      </w:r>
      <w:r w:rsidRPr="001474AA">
        <w:rPr>
          <w:rFonts w:eastAsia="Calibri" w:hint="eastAsia"/>
          <w:rtl/>
        </w:rPr>
        <w:t>במכרזים</w:t>
      </w:r>
      <w:r w:rsidRPr="001474AA">
        <w:rPr>
          <w:rFonts w:eastAsia="Calibri"/>
          <w:rtl/>
        </w:rPr>
        <w:t xml:space="preserve"> פומביים שפורסמו בשנת 2019 ואשר היו מיועדים לכלל האוכלוסייה </w:t>
      </w:r>
      <w:r w:rsidRPr="001474AA">
        <w:rPr>
          <w:rFonts w:eastAsia="Calibri" w:hint="eastAsia"/>
          <w:rtl/>
        </w:rPr>
        <w:t>עמדו</w:t>
      </w:r>
      <w:r w:rsidRPr="001474AA">
        <w:rPr>
          <w:rFonts w:eastAsia="Calibri"/>
          <w:rtl/>
        </w:rPr>
        <w:t xml:space="preserve"> </w:t>
      </w:r>
      <w:r w:rsidRPr="001474AA">
        <w:rPr>
          <w:rFonts w:eastAsia="Calibri" w:hint="eastAsia"/>
          <w:rtl/>
        </w:rPr>
        <w:t>בתנאי</w:t>
      </w:r>
      <w:r w:rsidRPr="001474AA">
        <w:rPr>
          <w:rFonts w:eastAsia="Calibri"/>
          <w:rtl/>
        </w:rPr>
        <w:t xml:space="preserve"> </w:t>
      </w:r>
      <w:r w:rsidRPr="001474AA">
        <w:rPr>
          <w:rFonts w:eastAsia="Calibri" w:hint="eastAsia"/>
          <w:rtl/>
        </w:rPr>
        <w:t>הסף</w:t>
      </w:r>
      <w:r w:rsidRPr="001474AA">
        <w:rPr>
          <w:rFonts w:eastAsia="Calibri"/>
          <w:rtl/>
        </w:rPr>
        <w:t xml:space="preserve">, </w:t>
      </w:r>
      <w:r w:rsidRPr="001474AA">
        <w:rPr>
          <w:rFonts w:eastAsia="Calibri" w:hint="eastAsia"/>
          <w:rtl/>
        </w:rPr>
        <w:t>ואילו</w:t>
      </w:r>
      <w:r w:rsidRPr="001474AA">
        <w:rPr>
          <w:rFonts w:eastAsia="Calibri"/>
          <w:rtl/>
        </w:rPr>
        <w:t xml:space="preserve"> </w:t>
      </w:r>
      <w:r w:rsidRPr="001474AA">
        <w:rPr>
          <w:rFonts w:eastAsia="Calibri" w:hint="eastAsia"/>
          <w:rtl/>
        </w:rPr>
        <w:t>שיעור</w:t>
      </w:r>
      <w:r w:rsidRPr="001474AA">
        <w:rPr>
          <w:rFonts w:eastAsia="Calibri"/>
          <w:rtl/>
        </w:rPr>
        <w:t xml:space="preserve"> </w:t>
      </w:r>
      <w:r w:rsidRPr="001474AA">
        <w:rPr>
          <w:rFonts w:eastAsia="Calibri" w:hint="eastAsia"/>
          <w:rtl/>
        </w:rPr>
        <w:t>המועמדים</w:t>
      </w:r>
      <w:r w:rsidRPr="001474AA">
        <w:rPr>
          <w:rFonts w:eastAsia="Calibri"/>
          <w:rtl/>
        </w:rPr>
        <w:t xml:space="preserve"> </w:t>
      </w:r>
      <w:r w:rsidRPr="001474AA">
        <w:rPr>
          <w:rFonts w:eastAsia="Calibri" w:hint="eastAsia"/>
          <w:rtl/>
        </w:rPr>
        <w:t>במכרזים</w:t>
      </w:r>
      <w:r w:rsidRPr="001474AA">
        <w:rPr>
          <w:rFonts w:eastAsia="Calibri"/>
          <w:rtl/>
        </w:rPr>
        <w:t xml:space="preserve"> </w:t>
      </w:r>
      <w:r w:rsidRPr="001474AA">
        <w:rPr>
          <w:rFonts w:eastAsia="Calibri" w:hint="eastAsia"/>
          <w:rtl/>
        </w:rPr>
        <w:t>הפומביים</w:t>
      </w:r>
      <w:r w:rsidRPr="001474AA">
        <w:rPr>
          <w:rFonts w:eastAsia="Calibri"/>
          <w:rtl/>
        </w:rPr>
        <w:t xml:space="preserve"> </w:t>
      </w:r>
      <w:r w:rsidRPr="001474AA">
        <w:rPr>
          <w:rFonts w:eastAsia="Calibri" w:hint="eastAsia"/>
          <w:rtl/>
        </w:rPr>
        <w:t>שהיו</w:t>
      </w:r>
      <w:r w:rsidRPr="001474AA">
        <w:rPr>
          <w:rFonts w:eastAsia="Calibri"/>
          <w:rtl/>
        </w:rPr>
        <w:t xml:space="preserve"> </w:t>
      </w:r>
      <w:r w:rsidRPr="001474AA">
        <w:rPr>
          <w:rFonts w:eastAsia="Calibri" w:hint="eastAsia"/>
          <w:rtl/>
        </w:rPr>
        <w:t>מיועדים</w:t>
      </w:r>
      <w:r w:rsidRPr="001474AA">
        <w:rPr>
          <w:rFonts w:eastAsia="Calibri"/>
          <w:rtl/>
        </w:rPr>
        <w:t xml:space="preserve"> </w:t>
      </w:r>
      <w:r w:rsidRPr="001474AA">
        <w:rPr>
          <w:rFonts w:eastAsia="Calibri" w:hint="eastAsia"/>
          <w:rtl/>
        </w:rPr>
        <w:t>לחברה</w:t>
      </w:r>
      <w:r w:rsidRPr="001474AA">
        <w:rPr>
          <w:rFonts w:eastAsia="Calibri"/>
          <w:rtl/>
        </w:rPr>
        <w:t xml:space="preserve"> </w:t>
      </w:r>
      <w:r w:rsidRPr="001474AA">
        <w:rPr>
          <w:rFonts w:eastAsia="Calibri" w:hint="eastAsia"/>
          <w:rtl/>
        </w:rPr>
        <w:t>הערבית</w:t>
      </w:r>
      <w:r w:rsidRPr="001474AA">
        <w:rPr>
          <w:rFonts w:eastAsia="Calibri"/>
          <w:rtl/>
        </w:rPr>
        <w:t xml:space="preserve"> </w:t>
      </w:r>
      <w:r w:rsidRPr="001474AA">
        <w:rPr>
          <w:rFonts w:eastAsia="Calibri" w:hint="eastAsia"/>
          <w:rtl/>
        </w:rPr>
        <w:t>באותה</w:t>
      </w:r>
      <w:r w:rsidRPr="001474AA">
        <w:rPr>
          <w:rFonts w:eastAsia="Calibri"/>
          <w:rtl/>
        </w:rPr>
        <w:t xml:space="preserve"> </w:t>
      </w:r>
      <w:r w:rsidRPr="001474AA">
        <w:rPr>
          <w:rFonts w:eastAsia="Calibri" w:hint="eastAsia"/>
          <w:rtl/>
        </w:rPr>
        <w:t>שנה</w:t>
      </w:r>
      <w:r w:rsidRPr="001474AA">
        <w:rPr>
          <w:rFonts w:eastAsia="Calibri"/>
          <w:rtl/>
        </w:rPr>
        <w:t xml:space="preserve"> </w:t>
      </w:r>
      <w:r w:rsidRPr="001474AA">
        <w:rPr>
          <w:rFonts w:eastAsia="Calibri" w:hint="eastAsia"/>
          <w:rtl/>
        </w:rPr>
        <w:t>אשר</w:t>
      </w:r>
      <w:r w:rsidRPr="001474AA">
        <w:rPr>
          <w:rFonts w:eastAsia="Calibri"/>
          <w:rtl/>
        </w:rPr>
        <w:t xml:space="preserve"> עמדו בתנאי הסף </w:t>
      </w:r>
      <w:r w:rsidRPr="001474AA">
        <w:rPr>
          <w:rFonts w:eastAsia="Calibri" w:hint="eastAsia"/>
          <w:rtl/>
        </w:rPr>
        <w:t>היה</w:t>
      </w:r>
      <w:r w:rsidRPr="001474AA">
        <w:rPr>
          <w:rFonts w:eastAsia="Calibri"/>
          <w:rtl/>
        </w:rPr>
        <w:t xml:space="preserve"> נמוך יותר - 55%.</w:t>
      </w:r>
    </w:p>
    <w:p w14:paraId="08F98E26" w14:textId="77777777" w:rsidR="00E02251" w:rsidRPr="001474AA" w:rsidRDefault="00E02251" w:rsidP="001474AA">
      <w:pPr>
        <w:pStyle w:val="RESHET"/>
        <w:spacing w:line="260" w:lineRule="exact"/>
        <w:ind w:right="227"/>
        <w:rPr>
          <w:rFonts w:eastAsia="Calibri"/>
          <w:rtl/>
        </w:rPr>
      </w:pPr>
      <w:r w:rsidRPr="001474AA">
        <w:rPr>
          <w:rFonts w:eastAsia="Calibri"/>
          <w:rtl/>
        </w:rPr>
        <w:t>כשליש (33%) מה</w:t>
      </w:r>
      <w:r w:rsidRPr="001474AA">
        <w:rPr>
          <w:rFonts w:eastAsia="Calibri" w:hint="eastAsia"/>
          <w:rtl/>
        </w:rPr>
        <w:t>משיבים</w:t>
      </w:r>
      <w:r w:rsidRPr="001474AA">
        <w:rPr>
          <w:rFonts w:eastAsia="Calibri"/>
          <w:rtl/>
        </w:rPr>
        <w:t xml:space="preserve"> במסגרת תהליך שיתוף הציבור </w:t>
      </w:r>
      <w:r w:rsidRPr="001474AA">
        <w:rPr>
          <w:rFonts w:eastAsia="Calibri" w:hint="eastAsia"/>
          <w:rtl/>
        </w:rPr>
        <w:t>סברו</w:t>
      </w:r>
      <w:r w:rsidRPr="001474AA">
        <w:rPr>
          <w:rFonts w:eastAsia="Calibri" w:hint="cs"/>
          <w:rtl/>
        </w:rPr>
        <w:t xml:space="preserve"> </w:t>
      </w:r>
      <w:r w:rsidRPr="001474AA">
        <w:rPr>
          <w:rFonts w:eastAsia="Calibri" w:hint="eastAsia"/>
          <w:rtl/>
        </w:rPr>
        <w:t>כי</w:t>
      </w:r>
      <w:r w:rsidRPr="001474AA">
        <w:rPr>
          <w:rFonts w:eastAsia="Calibri"/>
          <w:rtl/>
        </w:rPr>
        <w:t xml:space="preserve"> </w:t>
      </w:r>
      <w:r w:rsidRPr="001474AA">
        <w:rPr>
          <w:rFonts w:eastAsia="Calibri" w:hint="eastAsia"/>
          <w:rtl/>
        </w:rPr>
        <w:t>תנאי</w:t>
      </w:r>
      <w:r w:rsidRPr="001474AA">
        <w:rPr>
          <w:rFonts w:eastAsia="Calibri"/>
          <w:rtl/>
        </w:rPr>
        <w:t xml:space="preserve"> </w:t>
      </w:r>
      <w:r w:rsidRPr="001474AA">
        <w:rPr>
          <w:rFonts w:eastAsia="Calibri" w:hint="eastAsia"/>
          <w:rtl/>
        </w:rPr>
        <w:t>הסף</w:t>
      </w:r>
      <w:r w:rsidRPr="001474AA">
        <w:rPr>
          <w:rFonts w:eastAsia="Calibri"/>
          <w:rtl/>
        </w:rPr>
        <w:t xml:space="preserve"> </w:t>
      </w:r>
      <w:r w:rsidRPr="001474AA">
        <w:rPr>
          <w:rFonts w:eastAsia="Calibri" w:hint="eastAsia"/>
          <w:rtl/>
        </w:rPr>
        <w:t>במכרזים</w:t>
      </w:r>
      <w:r w:rsidRPr="001474AA">
        <w:rPr>
          <w:rFonts w:eastAsia="Calibri"/>
          <w:rtl/>
        </w:rPr>
        <w:t xml:space="preserve"> </w:t>
      </w:r>
      <w:r w:rsidRPr="001474AA">
        <w:rPr>
          <w:rFonts w:eastAsia="Calibri" w:hint="eastAsia"/>
          <w:rtl/>
        </w:rPr>
        <w:t>מקשים</w:t>
      </w:r>
      <w:r w:rsidRPr="001474AA">
        <w:rPr>
          <w:rFonts w:eastAsia="Calibri"/>
          <w:rtl/>
        </w:rPr>
        <w:t xml:space="preserve"> </w:t>
      </w:r>
      <w:r w:rsidRPr="001474AA">
        <w:rPr>
          <w:rFonts w:eastAsia="Calibri" w:hint="cs"/>
          <w:rtl/>
        </w:rPr>
        <w:t>את</w:t>
      </w:r>
      <w:r w:rsidRPr="001474AA">
        <w:rPr>
          <w:rFonts w:eastAsia="Calibri"/>
          <w:rtl/>
        </w:rPr>
        <w:t xml:space="preserve"> </w:t>
      </w:r>
      <w:r w:rsidRPr="001474AA">
        <w:rPr>
          <w:rFonts w:eastAsia="Calibri" w:hint="cs"/>
          <w:rtl/>
        </w:rPr>
        <w:t>ה</w:t>
      </w:r>
      <w:r w:rsidRPr="001474AA">
        <w:rPr>
          <w:rFonts w:eastAsia="Calibri" w:hint="eastAsia"/>
          <w:rtl/>
        </w:rPr>
        <w:t>גיוס</w:t>
      </w:r>
      <w:r w:rsidRPr="001474AA">
        <w:rPr>
          <w:rFonts w:eastAsia="Calibri"/>
          <w:rtl/>
        </w:rPr>
        <w:t xml:space="preserve"> </w:t>
      </w:r>
      <w:r w:rsidRPr="001474AA">
        <w:rPr>
          <w:rFonts w:eastAsia="Calibri" w:hint="eastAsia"/>
          <w:rtl/>
        </w:rPr>
        <w:t>ו</w:t>
      </w:r>
      <w:r w:rsidRPr="001474AA">
        <w:rPr>
          <w:rFonts w:eastAsia="Calibri" w:hint="cs"/>
          <w:rtl/>
        </w:rPr>
        <w:t>את ה</w:t>
      </w:r>
      <w:r w:rsidRPr="001474AA">
        <w:rPr>
          <w:rFonts w:eastAsia="Calibri" w:hint="eastAsia"/>
          <w:rtl/>
        </w:rPr>
        <w:t>קליטה</w:t>
      </w:r>
      <w:r w:rsidRPr="001474AA">
        <w:rPr>
          <w:rFonts w:eastAsia="Calibri"/>
          <w:rtl/>
        </w:rPr>
        <w:t xml:space="preserve"> </w:t>
      </w:r>
      <w:r w:rsidRPr="001474AA">
        <w:rPr>
          <w:rFonts w:eastAsia="Calibri" w:hint="eastAsia"/>
          <w:rtl/>
        </w:rPr>
        <w:t>של</w:t>
      </w:r>
      <w:r w:rsidRPr="001474AA">
        <w:rPr>
          <w:rFonts w:eastAsia="Calibri"/>
          <w:rtl/>
        </w:rPr>
        <w:t xml:space="preserve"> </w:t>
      </w:r>
      <w:r w:rsidRPr="001474AA">
        <w:rPr>
          <w:rFonts w:eastAsia="Calibri" w:hint="eastAsia"/>
          <w:rtl/>
        </w:rPr>
        <w:t>עובדים</w:t>
      </w:r>
      <w:r w:rsidRPr="001474AA">
        <w:rPr>
          <w:rFonts w:eastAsia="Calibri"/>
          <w:rtl/>
        </w:rPr>
        <w:t xml:space="preserve"> </w:t>
      </w:r>
      <w:r w:rsidRPr="001474AA">
        <w:rPr>
          <w:rFonts w:eastAsia="Calibri" w:hint="eastAsia"/>
          <w:rtl/>
        </w:rPr>
        <w:t>מהחברה</w:t>
      </w:r>
      <w:r w:rsidRPr="001474AA">
        <w:rPr>
          <w:rFonts w:eastAsia="Calibri"/>
          <w:rtl/>
        </w:rPr>
        <w:t xml:space="preserve"> </w:t>
      </w:r>
      <w:r w:rsidRPr="001474AA">
        <w:rPr>
          <w:rFonts w:eastAsia="Calibri" w:hint="eastAsia"/>
          <w:rtl/>
        </w:rPr>
        <w:t>הערבית</w:t>
      </w:r>
      <w:r w:rsidRPr="001474AA">
        <w:rPr>
          <w:rFonts w:eastAsia="Calibri" w:hint="cs"/>
          <w:rtl/>
        </w:rPr>
        <w:t>;</w:t>
      </w:r>
      <w:r w:rsidRPr="001474AA">
        <w:rPr>
          <w:rFonts w:eastAsia="Calibri"/>
          <w:rtl/>
        </w:rPr>
        <w:t xml:space="preserve"> כשליש (38%) סברו כי ייתכן שתנאי הסף מקשים על כך.</w:t>
      </w:r>
    </w:p>
    <w:p w14:paraId="68CEF8E1" w14:textId="77777777" w:rsidR="00E02251" w:rsidRPr="001474AA" w:rsidRDefault="00E02251" w:rsidP="001474AA">
      <w:pPr>
        <w:pStyle w:val="RESHET"/>
        <w:spacing w:line="260" w:lineRule="exact"/>
        <w:ind w:right="227"/>
        <w:rPr>
          <w:rFonts w:eastAsia="Calibri"/>
          <w:rtl/>
        </w:rPr>
      </w:pPr>
      <w:r w:rsidRPr="001474AA">
        <w:rPr>
          <w:rFonts w:eastAsia="Calibri" w:hint="cs"/>
          <w:rtl/>
        </w:rPr>
        <w:t xml:space="preserve">מומלץ כי </w:t>
      </w:r>
      <w:proofErr w:type="spellStart"/>
      <w:r w:rsidRPr="001474AA">
        <w:rPr>
          <w:rFonts w:eastAsia="Calibri" w:hint="cs"/>
          <w:rtl/>
        </w:rPr>
        <w:t>נש"ם</w:t>
      </w:r>
      <w:proofErr w:type="spellEnd"/>
      <w:r w:rsidRPr="001474AA">
        <w:rPr>
          <w:rFonts w:eastAsia="Calibri" w:hint="cs"/>
          <w:rtl/>
        </w:rPr>
        <w:t xml:space="preserve"> תבדוק אם תנאי הסף במכרזים פומביים מקשים את הגיוס ואת הקליטה של עובדים מקרב החברה הערבית, ותבחן את הצורך לבצע בהם שינויים, בלי להתפשר על דרישות התפקיד ותוך הקפדה על תנאי סף זהים לכל המועמדים.</w:t>
      </w:r>
    </w:p>
    <w:p w14:paraId="672ECEF7" w14:textId="77777777" w:rsidR="00E02251" w:rsidRPr="007A423E" w:rsidRDefault="00E02251" w:rsidP="00A604F3">
      <w:pPr>
        <w:spacing w:line="260" w:lineRule="exact"/>
        <w:jc w:val="both"/>
        <w:rPr>
          <w:rFonts w:ascii="Tahoma" w:eastAsia="Calibri" w:hAnsi="Tahoma" w:cs="Tahoma"/>
          <w:b/>
          <w:bCs/>
          <w:sz w:val="18"/>
          <w:szCs w:val="18"/>
          <w:rtl/>
        </w:rPr>
      </w:pPr>
    </w:p>
    <w:p w14:paraId="09C6C3E8" w14:textId="77777777" w:rsidR="00E02251" w:rsidRPr="00F2539B" w:rsidRDefault="00E02251" w:rsidP="001474AA">
      <w:pPr>
        <w:pStyle w:val="KOT4N"/>
        <w:keepNext/>
        <w:keepLines/>
        <w:rPr>
          <w:rFonts w:eastAsia="Times New Roman"/>
          <w:rtl/>
        </w:rPr>
      </w:pPr>
      <w:r w:rsidRPr="001474AA">
        <w:rPr>
          <w:rFonts w:hint="cs"/>
          <w:rtl/>
        </w:rPr>
        <w:t>מבחני</w:t>
      </w:r>
      <w:r w:rsidRPr="00F2539B">
        <w:rPr>
          <w:rFonts w:eastAsia="Times New Roman" w:hint="cs"/>
          <w:rtl/>
        </w:rPr>
        <w:t xml:space="preserve"> המיון</w:t>
      </w:r>
    </w:p>
    <w:p w14:paraId="29565D85"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sz w:val="18"/>
          <w:szCs w:val="18"/>
          <w:rtl/>
        </w:rPr>
        <w:t>כדי להיבחר למשרה בשירות המדינה המועמדים נבחנים</w:t>
      </w:r>
      <w:r w:rsidRPr="007A423E">
        <w:rPr>
          <w:rFonts w:ascii="Tahoma" w:hAnsi="Tahoma" w:cs="Tahoma" w:hint="cs"/>
          <w:sz w:val="18"/>
          <w:szCs w:val="18"/>
          <w:rtl/>
        </w:rPr>
        <w:t xml:space="preserve"> בכלי מיון שונים בכתב</w:t>
      </w:r>
      <w:r w:rsidRPr="007A423E">
        <w:rPr>
          <w:rFonts w:ascii="Tahoma" w:hAnsi="Tahoma" w:cs="Tahoma"/>
          <w:sz w:val="18"/>
          <w:szCs w:val="18"/>
          <w:rtl/>
        </w:rPr>
        <w:t xml:space="preserve">, </w:t>
      </w:r>
      <w:r w:rsidRPr="007A423E">
        <w:rPr>
          <w:rFonts w:ascii="Tahoma" w:eastAsia="Calibri" w:hAnsi="Tahoma" w:cs="Tahoma"/>
          <w:sz w:val="18"/>
          <w:szCs w:val="18"/>
          <w:rtl/>
        </w:rPr>
        <w:t>בעל פה או במעשה</w:t>
      </w:r>
      <w:r w:rsidRPr="007A423E">
        <w:rPr>
          <w:rFonts w:ascii="Tahoma" w:eastAsia="Calibri" w:hAnsi="Tahoma" w:cs="Tahoma"/>
          <w:sz w:val="18"/>
          <w:szCs w:val="18"/>
          <w:vertAlign w:val="superscript"/>
          <w:rtl/>
        </w:rPr>
        <w:footnoteReference w:id="26"/>
      </w:r>
      <w:r w:rsidRPr="007A423E">
        <w:rPr>
          <w:rFonts w:ascii="Tahoma" w:eastAsia="Calibri" w:hAnsi="Tahoma" w:cs="Tahoma"/>
          <w:sz w:val="18"/>
          <w:szCs w:val="18"/>
          <w:rtl/>
        </w:rPr>
        <w:t>.</w:t>
      </w:r>
      <w:r w:rsidRPr="007A423E">
        <w:rPr>
          <w:rFonts w:ascii="Tahoma" w:eastAsia="Calibri" w:hAnsi="Tahoma" w:cs="Tahoma" w:hint="cs"/>
          <w:sz w:val="18"/>
          <w:szCs w:val="18"/>
          <w:rtl/>
        </w:rPr>
        <w:t xml:space="preserve"> מטרת</w:t>
      </w:r>
      <w:r w:rsidRPr="007A423E">
        <w:rPr>
          <w:rFonts w:ascii="Tahoma" w:eastAsia="Calibri" w:hAnsi="Tahoma" w:cs="Tahoma"/>
          <w:sz w:val="18"/>
          <w:szCs w:val="18"/>
          <w:rtl/>
        </w:rPr>
        <w:t xml:space="preserve"> </w:t>
      </w:r>
      <w:r w:rsidRPr="007A423E">
        <w:rPr>
          <w:rFonts w:ascii="Tahoma" w:hAnsi="Tahoma" w:cs="Tahoma" w:hint="cs"/>
          <w:sz w:val="18"/>
          <w:szCs w:val="18"/>
          <w:rtl/>
        </w:rPr>
        <w:t>כלי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המיון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היא</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לבדוק</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התכונות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הכישורים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והידע</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הנדרשים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למילוי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משרה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פנויה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אכן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מצויים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ברמה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הנדרשת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אצל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המועמדים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המציעים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מועמדותם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למשרה</w:t>
      </w:r>
      <w:r w:rsidRPr="007A423E">
        <w:rPr>
          <w:rFonts w:ascii="Tahoma" w:eastAsia="Calibri" w:hAnsi="Tahoma" w:cs="Tahoma"/>
          <w:sz w:val="18"/>
          <w:szCs w:val="18"/>
          <w:rtl/>
        </w:rPr>
        <w:t xml:space="preserve">. </w:t>
      </w:r>
      <w:proofErr w:type="spellStart"/>
      <w:r w:rsidRPr="007A423E">
        <w:rPr>
          <w:rFonts w:ascii="Tahoma" w:eastAsia="Calibri" w:hAnsi="Tahoma" w:cs="Tahoma" w:hint="cs"/>
          <w:sz w:val="18"/>
          <w:szCs w:val="18"/>
          <w:rtl/>
        </w:rPr>
        <w:t>נש</w:t>
      </w:r>
      <w:r w:rsidRPr="007A423E">
        <w:rPr>
          <w:rFonts w:ascii="Tahoma" w:eastAsia="Calibri" w:hAnsi="Tahoma" w:cs="Tahoma"/>
          <w:sz w:val="18"/>
          <w:szCs w:val="18"/>
          <w:rtl/>
        </w:rPr>
        <w:t>"</w:t>
      </w:r>
      <w:r w:rsidRPr="007A423E">
        <w:rPr>
          <w:rFonts w:ascii="Tahoma" w:eastAsia="Calibri" w:hAnsi="Tahoma" w:cs="Tahoma" w:hint="cs"/>
          <w:sz w:val="18"/>
          <w:szCs w:val="18"/>
          <w:rtl/>
        </w:rPr>
        <w:t>ם</w:t>
      </w:r>
      <w:proofErr w:type="spellEnd"/>
      <w:r w:rsidRPr="007A423E">
        <w:rPr>
          <w:rFonts w:ascii="Tahoma" w:eastAsia="Calibri" w:hAnsi="Tahoma" w:cs="Tahoma"/>
          <w:sz w:val="18"/>
          <w:szCs w:val="18"/>
          <w:rtl/>
        </w:rPr>
        <w:t xml:space="preserve"> </w:t>
      </w:r>
      <w:r w:rsidRPr="007A423E">
        <w:rPr>
          <w:rFonts w:ascii="Tahoma" w:eastAsia="Calibri" w:hAnsi="Tahoma" w:cs="Tahoma" w:hint="cs"/>
          <w:sz w:val="18"/>
          <w:szCs w:val="18"/>
          <w:rtl/>
        </w:rPr>
        <w:t>קובעת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הליכי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המיון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הדרושים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עבור</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כל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משרה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מבחני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מיון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עשויים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לכלול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מבחנים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שכליים</w:t>
      </w:r>
      <w:r w:rsidRPr="007A423E">
        <w:rPr>
          <w:rFonts w:ascii="Tahoma" w:eastAsia="Calibri" w:hAnsi="Tahoma" w:cs="Tahoma"/>
          <w:sz w:val="18"/>
          <w:szCs w:val="18"/>
          <w:rtl/>
        </w:rPr>
        <w:t xml:space="preserve"> </w:t>
      </w:r>
      <w:r w:rsidRPr="007A423E">
        <w:rPr>
          <w:rFonts w:ascii="Tahoma" w:eastAsia="Calibri" w:hAnsi="Tahoma" w:cs="Tahoma"/>
          <w:sz w:val="18"/>
          <w:szCs w:val="18"/>
          <w:rtl/>
        </w:rPr>
        <w:lastRenderedPageBreak/>
        <w:t>(</w:t>
      </w:r>
      <w:r w:rsidRPr="007A423E">
        <w:rPr>
          <w:rFonts w:ascii="Tahoma" w:eastAsia="Calibri" w:hAnsi="Tahoma" w:cs="Tahoma" w:hint="cs"/>
          <w:sz w:val="18"/>
          <w:szCs w:val="18"/>
          <w:rtl/>
        </w:rPr>
        <w:t>קוגניטיביים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כגון חשיבה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מילולית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כמותית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ולוגית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כושר</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ביצוע</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ודייקנות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וכן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מבחני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אבחון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כגון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כישורים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חברתיים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סגנון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עבודה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וכישורי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ניהול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ככלל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שמונת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המועמדים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בעלי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הציון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הגבוה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ביותר</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יזומנו</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לשלב</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ועדת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הבוחנים</w:t>
      </w:r>
      <w:r w:rsidRPr="007A423E">
        <w:rPr>
          <w:rFonts w:ascii="Tahoma" w:eastAsia="Calibri" w:hAnsi="Tahoma" w:cs="Tahoma"/>
          <w:sz w:val="18"/>
          <w:szCs w:val="18"/>
          <w:vertAlign w:val="superscript"/>
          <w:rtl/>
        </w:rPr>
        <w:footnoteReference w:id="27"/>
      </w:r>
      <w:r w:rsidRPr="007A423E">
        <w:rPr>
          <w:rFonts w:ascii="Tahoma" w:eastAsia="Calibri" w:hAnsi="Tahoma" w:cs="Tahoma"/>
          <w:sz w:val="18"/>
          <w:szCs w:val="18"/>
          <w:rtl/>
        </w:rPr>
        <w:t>.</w:t>
      </w:r>
    </w:p>
    <w:p w14:paraId="714E80AB"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בנובמבר</w:t>
      </w:r>
      <w:r w:rsidRPr="007A423E">
        <w:rPr>
          <w:rFonts w:ascii="Tahoma" w:eastAsia="Calibri" w:hAnsi="Tahoma" w:cs="Tahoma"/>
          <w:sz w:val="18"/>
          <w:szCs w:val="18"/>
          <w:rtl/>
        </w:rPr>
        <w:t xml:space="preserve"> 2018 </w:t>
      </w:r>
      <w:r w:rsidRPr="007A423E">
        <w:rPr>
          <w:rFonts w:ascii="Tahoma" w:eastAsia="Calibri" w:hAnsi="Tahoma" w:cs="Tahoma" w:hint="cs"/>
          <w:sz w:val="18"/>
          <w:szCs w:val="18"/>
          <w:rtl/>
        </w:rPr>
        <w:t>פרסם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אגף</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בחינות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ומכרזים</w:t>
      </w:r>
      <w:r w:rsidRPr="007A423E">
        <w:rPr>
          <w:rFonts w:ascii="Tahoma" w:eastAsia="Calibri" w:hAnsi="Tahoma" w:cs="Tahoma"/>
          <w:sz w:val="18"/>
          <w:szCs w:val="18"/>
          <w:rtl/>
        </w:rPr>
        <w:t xml:space="preserve"> </w:t>
      </w:r>
      <w:proofErr w:type="spellStart"/>
      <w:r w:rsidRPr="007A423E">
        <w:rPr>
          <w:rFonts w:ascii="Tahoma" w:eastAsia="Calibri" w:hAnsi="Tahoma" w:cs="Tahoma" w:hint="cs"/>
          <w:sz w:val="18"/>
          <w:szCs w:val="18"/>
          <w:rtl/>
        </w:rPr>
        <w:t>בנש</w:t>
      </w:r>
      <w:r w:rsidRPr="007A423E">
        <w:rPr>
          <w:rFonts w:ascii="Tahoma" w:eastAsia="Calibri" w:hAnsi="Tahoma" w:cs="Tahoma"/>
          <w:sz w:val="18"/>
          <w:szCs w:val="18"/>
          <w:rtl/>
        </w:rPr>
        <w:t>"</w:t>
      </w:r>
      <w:r w:rsidRPr="007A423E">
        <w:rPr>
          <w:rFonts w:ascii="Tahoma" w:eastAsia="Calibri" w:hAnsi="Tahoma" w:cs="Tahoma" w:hint="cs"/>
          <w:sz w:val="18"/>
          <w:szCs w:val="18"/>
          <w:rtl/>
        </w:rPr>
        <w:t>ם</w:t>
      </w:r>
      <w:proofErr w:type="spellEnd"/>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מדריך</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לאבחון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והערכה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תעסוקתיים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אוכלוסיות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מרקע</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מגֻוון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מקרב</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החברה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הערבית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יוצאי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אתיופיה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החברה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החרדית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ואנשים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עם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מוגבלות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המדריך</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נועד</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לספק</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למעריכים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כלים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לאבחון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נכון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ולמניעת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הטיות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סטריאוטיפים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w:t>
      </w:r>
      <w:r w:rsidRPr="007A423E">
        <w:rPr>
          <w:rFonts w:ascii="Tahoma" w:eastAsia="Calibri" w:hAnsi="Tahoma" w:cs="Tahoma"/>
          <w:sz w:val="18"/>
          <w:szCs w:val="18"/>
          <w:rtl/>
        </w:rPr>
        <w:t>"</w:t>
      </w:r>
      <w:r w:rsidRPr="007A423E">
        <w:rPr>
          <w:rFonts w:ascii="Tahoma" w:eastAsia="Calibri" w:hAnsi="Tahoma" w:cs="Tahoma" w:hint="cs"/>
          <w:sz w:val="18"/>
          <w:szCs w:val="18"/>
          <w:rtl/>
        </w:rPr>
        <w:t>מלכודות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אבחוניות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בתהליכי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הגיוס</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והמיון</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במדריך</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הובאו</w:t>
      </w:r>
      <w:r w:rsidRPr="007A423E">
        <w:rPr>
          <w:rFonts w:ascii="Tahoma" w:eastAsia="Calibri" w:hAnsi="Tahoma" w:cs="Tahoma"/>
          <w:sz w:val="18"/>
          <w:szCs w:val="18"/>
          <w:rtl/>
        </w:rPr>
        <w:t xml:space="preserve"> תפיסות מוטעות </w:t>
      </w:r>
      <w:r w:rsidRPr="007A423E">
        <w:rPr>
          <w:rFonts w:ascii="Tahoma" w:eastAsia="Calibri" w:hAnsi="Tahoma" w:cs="Tahoma" w:hint="cs"/>
          <w:sz w:val="18"/>
          <w:szCs w:val="18"/>
          <w:rtl/>
        </w:rPr>
        <w:t>של</w:t>
      </w:r>
      <w:r w:rsidRPr="007A423E">
        <w:rPr>
          <w:rFonts w:ascii="Tahoma" w:eastAsia="Calibri" w:hAnsi="Tahoma" w:cs="Tahoma"/>
          <w:sz w:val="18"/>
          <w:szCs w:val="18"/>
          <w:rtl/>
        </w:rPr>
        <w:t xml:space="preserve"> מעסיקים, חסמים כלליים של אוכלוסיות מרקע מג</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וון </w:t>
      </w:r>
      <w:r w:rsidRPr="007A423E">
        <w:rPr>
          <w:rFonts w:ascii="Tahoma" w:eastAsia="Calibri" w:hAnsi="Tahoma" w:cs="Tahoma" w:hint="cs"/>
          <w:sz w:val="18"/>
          <w:szCs w:val="18"/>
          <w:rtl/>
        </w:rPr>
        <w:t>ומידע על</w:t>
      </w:r>
      <w:r w:rsidRPr="007A423E">
        <w:rPr>
          <w:rFonts w:ascii="Tahoma" w:eastAsia="Calibri" w:hAnsi="Tahoma" w:cs="Tahoma"/>
          <w:sz w:val="18"/>
          <w:szCs w:val="18"/>
          <w:rtl/>
        </w:rPr>
        <w:t xml:space="preserve"> הבדלים בין-תרבותיים </w:t>
      </w:r>
      <w:r w:rsidRPr="007A423E">
        <w:rPr>
          <w:rFonts w:ascii="Tahoma" w:eastAsia="Calibri" w:hAnsi="Tahoma" w:cs="Tahoma" w:hint="eastAsia"/>
          <w:sz w:val="18"/>
          <w:szCs w:val="18"/>
          <w:rtl/>
        </w:rPr>
        <w:t>ו</w:t>
      </w:r>
      <w:r w:rsidRPr="007A423E">
        <w:rPr>
          <w:rFonts w:ascii="Tahoma" w:eastAsia="Calibri" w:hAnsi="Tahoma" w:cs="Tahoma"/>
          <w:sz w:val="18"/>
          <w:szCs w:val="18"/>
          <w:rtl/>
        </w:rPr>
        <w:t>הצעות לדרכי התמודדות הרלוונטיות לכלל האוכלוסיות.</w:t>
      </w:r>
      <w:r w:rsidRPr="007A423E">
        <w:rPr>
          <w:rFonts w:ascii="Tahoma" w:eastAsia="Calibri" w:hAnsi="Tahoma" w:cs="Tahoma" w:hint="cs"/>
          <w:sz w:val="18"/>
          <w:szCs w:val="18"/>
          <w:rtl/>
        </w:rPr>
        <w:t xml:space="preserve"> על פי תשובת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גם עובדי מכוני המיון העוסקים בבחינת מועמדים לשירות המדינה </w:t>
      </w:r>
      <w:r w:rsidRPr="007A423E">
        <w:rPr>
          <w:rFonts w:ascii="Tahoma" w:eastAsia="Calibri" w:hAnsi="Tahoma" w:cs="Tahoma"/>
          <w:sz w:val="18"/>
          <w:szCs w:val="18"/>
          <w:rtl/>
        </w:rPr>
        <w:t>קיבלו הדרכה ובה למדו על</w:t>
      </w:r>
      <w:r w:rsidRPr="007A423E">
        <w:rPr>
          <w:rFonts w:ascii="Tahoma" w:eastAsia="Calibri" w:hAnsi="Tahoma" w:cs="Tahoma" w:hint="cs"/>
          <w:sz w:val="18"/>
          <w:szCs w:val="18"/>
          <w:rtl/>
        </w:rPr>
        <w:t xml:space="preserve"> השוני התרבותי בין מועמדים. נוסף על כך, בשנת 2019 פרסם אגף בחינות ומכרזים </w:t>
      </w:r>
      <w:r w:rsidRPr="007A423E">
        <w:rPr>
          <w:rFonts w:ascii="Tahoma" w:eastAsia="Calibri" w:hAnsi="Tahoma" w:cs="Tahoma"/>
          <w:sz w:val="18"/>
          <w:szCs w:val="18"/>
          <w:rtl/>
        </w:rPr>
        <w:t xml:space="preserve">עקרונות מנחים לגיוס </w:t>
      </w:r>
      <w:r w:rsidRPr="007A423E">
        <w:rPr>
          <w:rFonts w:ascii="Tahoma" w:eastAsia="Calibri" w:hAnsi="Tahoma" w:cs="Tahoma" w:hint="cs"/>
          <w:sz w:val="18"/>
          <w:szCs w:val="18"/>
          <w:rtl/>
        </w:rPr>
        <w:t xml:space="preserve">עובדים, לרבות </w:t>
      </w:r>
      <w:r w:rsidRPr="007A423E">
        <w:rPr>
          <w:rFonts w:ascii="Tahoma" w:eastAsia="Calibri" w:hAnsi="Tahoma" w:cs="Tahoma"/>
          <w:sz w:val="18"/>
          <w:szCs w:val="18"/>
          <w:rtl/>
        </w:rPr>
        <w:t xml:space="preserve">מידע </w:t>
      </w:r>
      <w:r w:rsidRPr="007A423E">
        <w:rPr>
          <w:rFonts w:ascii="Tahoma" w:eastAsia="Calibri" w:hAnsi="Tahoma" w:cs="Tahoma" w:hint="cs"/>
          <w:sz w:val="18"/>
          <w:szCs w:val="18"/>
          <w:rtl/>
        </w:rPr>
        <w:t xml:space="preserve">על </w:t>
      </w:r>
      <w:r w:rsidRPr="007A423E">
        <w:rPr>
          <w:rFonts w:ascii="Tahoma" w:eastAsia="Calibri" w:hAnsi="Tahoma" w:cs="Tahoma"/>
          <w:sz w:val="18"/>
          <w:szCs w:val="18"/>
          <w:rtl/>
        </w:rPr>
        <w:t>אודות ערוצי</w:t>
      </w:r>
      <w:r w:rsidRPr="007A423E">
        <w:rPr>
          <w:rFonts w:ascii="Tahoma" w:eastAsia="Calibri" w:hAnsi="Tahoma" w:cs="Tahoma" w:hint="cs"/>
          <w:sz w:val="18"/>
          <w:szCs w:val="18"/>
          <w:rtl/>
        </w:rPr>
        <w:t>ם לגיוס עובדים.</w:t>
      </w:r>
    </w:p>
    <w:p w14:paraId="6BAB19A7"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להתמצאות בשפה העברית יש משקל בתהליך המועמדות והקבלה לשירות המדינה, ובין השאר כתיבת קורות החיים, הגשת טופסי המועמדות, מבחני המיון וריאיון עם ועדת בוחנים. יתר על כך, מועמד ששפתו העיקרית אינה עברית יכול לבקש להיבחן באחת משש שפות זרות, למעט במבחנים שנועדו לבחון חשיבה מילולית, ואלה ייעשו בעברית, שכן ידיעת השפה העברית היא הכרחית בשירות המדינה.</w:t>
      </w:r>
    </w:p>
    <w:p w14:paraId="1E040D7D" w14:textId="77777777" w:rsidR="00E02251" w:rsidRPr="001474AA" w:rsidRDefault="00E02251" w:rsidP="001474AA">
      <w:pPr>
        <w:pStyle w:val="RESHET"/>
        <w:spacing w:line="260" w:lineRule="exact"/>
        <w:ind w:right="227"/>
        <w:rPr>
          <w:rFonts w:eastAsia="Calibri"/>
          <w:rtl/>
        </w:rPr>
      </w:pPr>
      <w:r w:rsidRPr="001474AA">
        <w:rPr>
          <w:rFonts w:eastAsia="Calibri" w:hint="cs"/>
          <w:rtl/>
        </w:rPr>
        <w:t>להלן ממצאים מתהליך שיתוף הציבור: רק 7% מהמשיבים</w:t>
      </w:r>
      <w:r w:rsidRPr="001474AA">
        <w:rPr>
          <w:rFonts w:eastAsia="Calibri"/>
          <w:rtl/>
        </w:rPr>
        <w:t xml:space="preserve"> </w:t>
      </w:r>
      <w:r w:rsidRPr="001474AA">
        <w:rPr>
          <w:rFonts w:eastAsia="Calibri" w:hint="cs"/>
          <w:rtl/>
        </w:rPr>
        <w:t>מקרב</w:t>
      </w:r>
      <w:r w:rsidRPr="001474AA">
        <w:rPr>
          <w:rFonts w:eastAsia="Calibri"/>
          <w:rtl/>
        </w:rPr>
        <w:t xml:space="preserve"> </w:t>
      </w:r>
      <w:r w:rsidRPr="001474AA">
        <w:rPr>
          <w:rFonts w:eastAsia="Calibri" w:hint="cs"/>
          <w:rtl/>
        </w:rPr>
        <w:t>עובדי</w:t>
      </w:r>
      <w:r w:rsidRPr="001474AA">
        <w:rPr>
          <w:rFonts w:eastAsia="Calibri"/>
          <w:rtl/>
        </w:rPr>
        <w:t xml:space="preserve"> </w:t>
      </w:r>
      <w:r w:rsidRPr="001474AA">
        <w:rPr>
          <w:rFonts w:eastAsia="Calibri" w:hint="cs"/>
          <w:rtl/>
        </w:rPr>
        <w:t>המדינה</w:t>
      </w:r>
      <w:r w:rsidRPr="001474AA">
        <w:rPr>
          <w:rFonts w:eastAsia="Calibri"/>
          <w:rtl/>
        </w:rPr>
        <w:t xml:space="preserve"> </w:t>
      </w:r>
      <w:r w:rsidRPr="001474AA">
        <w:rPr>
          <w:rFonts w:eastAsia="Calibri" w:hint="cs"/>
          <w:rtl/>
        </w:rPr>
        <w:t>הערבים סברו שמבחני</w:t>
      </w:r>
      <w:r w:rsidRPr="001474AA">
        <w:rPr>
          <w:rFonts w:eastAsia="Calibri"/>
          <w:rtl/>
        </w:rPr>
        <w:t xml:space="preserve"> </w:t>
      </w:r>
      <w:r w:rsidRPr="001474AA">
        <w:rPr>
          <w:rFonts w:eastAsia="Calibri" w:hint="cs"/>
          <w:rtl/>
        </w:rPr>
        <w:t>מיון</w:t>
      </w:r>
      <w:r w:rsidRPr="001474AA">
        <w:rPr>
          <w:rFonts w:eastAsia="Calibri"/>
          <w:rtl/>
        </w:rPr>
        <w:t xml:space="preserve"> </w:t>
      </w:r>
      <w:r w:rsidRPr="001474AA">
        <w:rPr>
          <w:rFonts w:eastAsia="Calibri" w:hint="cs"/>
          <w:rtl/>
        </w:rPr>
        <w:t>מותאמים</w:t>
      </w:r>
      <w:r w:rsidRPr="001474AA">
        <w:rPr>
          <w:rFonts w:eastAsia="Calibri"/>
          <w:rtl/>
        </w:rPr>
        <w:t xml:space="preserve"> </w:t>
      </w:r>
      <w:r w:rsidRPr="001474AA">
        <w:rPr>
          <w:rFonts w:eastAsia="Calibri" w:hint="cs"/>
          <w:rtl/>
        </w:rPr>
        <w:t>לדוברי</w:t>
      </w:r>
      <w:r w:rsidRPr="001474AA">
        <w:rPr>
          <w:rFonts w:eastAsia="Calibri"/>
          <w:rtl/>
        </w:rPr>
        <w:t xml:space="preserve"> </w:t>
      </w:r>
      <w:r w:rsidRPr="001474AA">
        <w:rPr>
          <w:rFonts w:eastAsia="Calibri" w:hint="cs"/>
          <w:rtl/>
        </w:rPr>
        <w:t>ערבית</w:t>
      </w:r>
      <w:r w:rsidRPr="001474AA">
        <w:rPr>
          <w:rFonts w:eastAsia="Calibri"/>
          <w:rtl/>
        </w:rPr>
        <w:t xml:space="preserve"> </w:t>
      </w:r>
      <w:r w:rsidRPr="001474AA">
        <w:rPr>
          <w:rFonts w:eastAsia="Calibri" w:hint="cs"/>
          <w:rtl/>
        </w:rPr>
        <w:t>שאינם</w:t>
      </w:r>
      <w:r w:rsidRPr="001474AA">
        <w:rPr>
          <w:rFonts w:eastAsia="Calibri"/>
          <w:rtl/>
        </w:rPr>
        <w:t xml:space="preserve"> </w:t>
      </w:r>
      <w:r w:rsidRPr="001474AA">
        <w:rPr>
          <w:rFonts w:eastAsia="Calibri" w:hint="cs"/>
          <w:rtl/>
        </w:rPr>
        <w:t>שולטים</w:t>
      </w:r>
      <w:r w:rsidRPr="001474AA">
        <w:rPr>
          <w:rFonts w:eastAsia="Calibri"/>
          <w:rtl/>
        </w:rPr>
        <w:t xml:space="preserve"> </w:t>
      </w:r>
      <w:r w:rsidRPr="001474AA">
        <w:rPr>
          <w:rFonts w:eastAsia="Calibri" w:hint="cs"/>
          <w:rtl/>
        </w:rPr>
        <w:t>בעברית</w:t>
      </w:r>
      <w:r w:rsidRPr="001474AA">
        <w:rPr>
          <w:rFonts w:eastAsia="Calibri"/>
          <w:rtl/>
        </w:rPr>
        <w:t xml:space="preserve">, </w:t>
      </w:r>
      <w:r w:rsidRPr="001474AA">
        <w:rPr>
          <w:rFonts w:eastAsia="Calibri" w:hint="cs"/>
          <w:rtl/>
        </w:rPr>
        <w:t xml:space="preserve">30% סברו שהמבחנים מותאמים במידה מסוימת ו-47% סברו שאינם מותאמים </w:t>
      </w:r>
      <w:r w:rsidRPr="001474AA">
        <w:rPr>
          <w:rFonts w:eastAsia="Calibri"/>
          <w:rtl/>
        </w:rPr>
        <w:t>(</w:t>
      </w:r>
      <w:r w:rsidRPr="001474AA">
        <w:rPr>
          <w:rFonts w:eastAsia="Calibri" w:hint="cs"/>
          <w:rtl/>
        </w:rPr>
        <w:t>השאר</w:t>
      </w:r>
      <w:r w:rsidRPr="001474AA">
        <w:rPr>
          <w:rFonts w:eastAsia="Calibri"/>
          <w:rtl/>
        </w:rPr>
        <w:t xml:space="preserve"> </w:t>
      </w:r>
      <w:r w:rsidRPr="001474AA">
        <w:rPr>
          <w:rFonts w:eastAsia="Calibri" w:hint="cs"/>
          <w:rtl/>
        </w:rPr>
        <w:t>לא</w:t>
      </w:r>
      <w:r w:rsidRPr="001474AA">
        <w:rPr>
          <w:rFonts w:eastAsia="Calibri"/>
          <w:rtl/>
        </w:rPr>
        <w:t xml:space="preserve"> </w:t>
      </w:r>
      <w:r w:rsidRPr="001474AA">
        <w:rPr>
          <w:rFonts w:eastAsia="Calibri" w:hint="cs"/>
          <w:rtl/>
        </w:rPr>
        <w:t>השיבו</w:t>
      </w:r>
      <w:r w:rsidRPr="001474AA">
        <w:rPr>
          <w:rFonts w:eastAsia="Calibri"/>
          <w:rtl/>
        </w:rPr>
        <w:t xml:space="preserve"> </w:t>
      </w:r>
      <w:r w:rsidRPr="001474AA">
        <w:rPr>
          <w:rFonts w:eastAsia="Calibri" w:hint="cs"/>
          <w:rtl/>
        </w:rPr>
        <w:t>עניינית</w:t>
      </w:r>
      <w:r w:rsidRPr="001474AA">
        <w:rPr>
          <w:rFonts w:eastAsia="Calibri"/>
          <w:rtl/>
        </w:rPr>
        <w:t>)</w:t>
      </w:r>
      <w:r w:rsidRPr="001474AA">
        <w:rPr>
          <w:rFonts w:eastAsia="Calibri" w:hint="cs"/>
          <w:rtl/>
        </w:rPr>
        <w:t>; רק 13</w:t>
      </w:r>
      <w:r w:rsidRPr="001474AA">
        <w:rPr>
          <w:rFonts w:eastAsia="Calibri"/>
          <w:rtl/>
        </w:rPr>
        <w:t xml:space="preserve">% </w:t>
      </w:r>
      <w:r w:rsidRPr="001474AA">
        <w:rPr>
          <w:rFonts w:eastAsia="Calibri" w:hint="cs"/>
          <w:rtl/>
        </w:rPr>
        <w:t>מהמשיבים סברו</w:t>
      </w:r>
      <w:r w:rsidRPr="001474AA">
        <w:rPr>
          <w:rFonts w:eastAsia="Calibri"/>
          <w:rtl/>
        </w:rPr>
        <w:t xml:space="preserve"> </w:t>
      </w:r>
      <w:r w:rsidRPr="001474AA">
        <w:rPr>
          <w:rFonts w:eastAsia="Calibri" w:hint="cs"/>
          <w:rtl/>
        </w:rPr>
        <w:t>שמבחני</w:t>
      </w:r>
      <w:r w:rsidRPr="001474AA">
        <w:rPr>
          <w:rFonts w:eastAsia="Calibri"/>
          <w:rtl/>
        </w:rPr>
        <w:t xml:space="preserve"> </w:t>
      </w:r>
      <w:r w:rsidRPr="001474AA">
        <w:rPr>
          <w:rFonts w:eastAsia="Calibri" w:hint="cs"/>
          <w:rtl/>
        </w:rPr>
        <w:t>המיון</w:t>
      </w:r>
      <w:r w:rsidRPr="001474AA">
        <w:rPr>
          <w:rFonts w:eastAsia="Calibri"/>
          <w:rtl/>
        </w:rPr>
        <w:t xml:space="preserve"> </w:t>
      </w:r>
      <w:r w:rsidRPr="001474AA">
        <w:rPr>
          <w:rFonts w:eastAsia="Calibri" w:hint="cs"/>
          <w:rtl/>
        </w:rPr>
        <w:t>מותאמים</w:t>
      </w:r>
      <w:r w:rsidRPr="001474AA">
        <w:rPr>
          <w:rFonts w:eastAsia="Calibri"/>
          <w:rtl/>
        </w:rPr>
        <w:t xml:space="preserve"> </w:t>
      </w:r>
      <w:r w:rsidRPr="001474AA">
        <w:rPr>
          <w:rFonts w:eastAsia="Calibri" w:hint="cs"/>
          <w:rtl/>
        </w:rPr>
        <w:t>למועמדים</w:t>
      </w:r>
      <w:r w:rsidRPr="001474AA">
        <w:rPr>
          <w:rFonts w:eastAsia="Calibri"/>
          <w:rtl/>
        </w:rPr>
        <w:t xml:space="preserve"> </w:t>
      </w:r>
      <w:r w:rsidRPr="001474AA">
        <w:rPr>
          <w:rFonts w:eastAsia="Calibri" w:hint="cs"/>
          <w:rtl/>
        </w:rPr>
        <w:t>מקרב</w:t>
      </w:r>
      <w:r w:rsidRPr="001474AA">
        <w:rPr>
          <w:rFonts w:eastAsia="Calibri"/>
          <w:rtl/>
        </w:rPr>
        <w:t xml:space="preserve"> </w:t>
      </w:r>
      <w:r w:rsidRPr="001474AA">
        <w:rPr>
          <w:rFonts w:eastAsia="Calibri" w:hint="cs"/>
          <w:rtl/>
        </w:rPr>
        <w:t>החברה</w:t>
      </w:r>
      <w:r w:rsidRPr="001474AA">
        <w:rPr>
          <w:rFonts w:eastAsia="Calibri"/>
          <w:rtl/>
        </w:rPr>
        <w:t xml:space="preserve"> </w:t>
      </w:r>
      <w:r w:rsidRPr="001474AA">
        <w:rPr>
          <w:rFonts w:eastAsia="Calibri" w:hint="cs"/>
          <w:rtl/>
        </w:rPr>
        <w:t>הערבית</w:t>
      </w:r>
      <w:r w:rsidRPr="001474AA">
        <w:rPr>
          <w:rFonts w:eastAsia="Calibri"/>
          <w:rtl/>
        </w:rPr>
        <w:t xml:space="preserve"> </w:t>
      </w:r>
      <w:r w:rsidRPr="001474AA">
        <w:rPr>
          <w:rFonts w:eastAsia="Calibri" w:hint="cs"/>
          <w:rtl/>
        </w:rPr>
        <w:t>בהיבט</w:t>
      </w:r>
      <w:r w:rsidRPr="001474AA">
        <w:rPr>
          <w:rFonts w:eastAsia="Calibri"/>
          <w:rtl/>
        </w:rPr>
        <w:t xml:space="preserve"> </w:t>
      </w:r>
      <w:r w:rsidRPr="001474AA">
        <w:rPr>
          <w:rFonts w:eastAsia="Calibri" w:hint="cs"/>
          <w:rtl/>
        </w:rPr>
        <w:t>התרבותי</w:t>
      </w:r>
      <w:r w:rsidRPr="001474AA">
        <w:rPr>
          <w:rFonts w:eastAsia="Calibri"/>
          <w:rtl/>
        </w:rPr>
        <w:t>, 3</w:t>
      </w:r>
      <w:r w:rsidRPr="001474AA">
        <w:rPr>
          <w:rFonts w:eastAsia="Calibri" w:hint="cs"/>
          <w:rtl/>
        </w:rPr>
        <w:t>6</w:t>
      </w:r>
      <w:r w:rsidRPr="001474AA">
        <w:rPr>
          <w:rFonts w:eastAsia="Calibri"/>
          <w:rtl/>
        </w:rPr>
        <w:t>% סברו ש</w:t>
      </w:r>
      <w:r w:rsidRPr="001474AA">
        <w:rPr>
          <w:rFonts w:eastAsia="Calibri" w:hint="cs"/>
          <w:rtl/>
        </w:rPr>
        <w:t xml:space="preserve">הם </w:t>
      </w:r>
      <w:r w:rsidRPr="001474AA">
        <w:rPr>
          <w:rFonts w:eastAsia="Calibri"/>
          <w:rtl/>
        </w:rPr>
        <w:t>מ</w:t>
      </w:r>
      <w:r w:rsidRPr="001474AA">
        <w:rPr>
          <w:rFonts w:eastAsia="Calibri" w:hint="cs"/>
          <w:rtl/>
        </w:rPr>
        <w:t>ו</w:t>
      </w:r>
      <w:r w:rsidRPr="001474AA">
        <w:rPr>
          <w:rFonts w:eastAsia="Calibri"/>
          <w:rtl/>
        </w:rPr>
        <w:t>ת</w:t>
      </w:r>
      <w:r w:rsidRPr="001474AA">
        <w:rPr>
          <w:rFonts w:eastAsia="Calibri" w:hint="cs"/>
          <w:rtl/>
        </w:rPr>
        <w:t>א</w:t>
      </w:r>
      <w:r w:rsidRPr="001474AA">
        <w:rPr>
          <w:rFonts w:eastAsia="Calibri"/>
          <w:rtl/>
        </w:rPr>
        <w:t>מים במידה מסוימת</w:t>
      </w:r>
      <w:r w:rsidRPr="001474AA">
        <w:rPr>
          <w:rFonts w:eastAsia="Calibri" w:hint="cs"/>
          <w:rtl/>
        </w:rPr>
        <w:t xml:space="preserve"> ו</w:t>
      </w:r>
      <w:r w:rsidRPr="001474AA">
        <w:rPr>
          <w:rFonts w:eastAsia="Calibri"/>
          <w:rtl/>
        </w:rPr>
        <w:t xml:space="preserve">-38% </w:t>
      </w:r>
      <w:r w:rsidRPr="001474AA">
        <w:rPr>
          <w:rFonts w:eastAsia="Calibri" w:hint="cs"/>
          <w:rtl/>
        </w:rPr>
        <w:t>סברו</w:t>
      </w:r>
      <w:r w:rsidRPr="001474AA">
        <w:rPr>
          <w:rFonts w:eastAsia="Calibri"/>
          <w:rtl/>
        </w:rPr>
        <w:t xml:space="preserve"> </w:t>
      </w:r>
      <w:r w:rsidRPr="001474AA">
        <w:rPr>
          <w:rFonts w:eastAsia="Calibri" w:hint="cs"/>
          <w:rtl/>
        </w:rPr>
        <w:t>שהם</w:t>
      </w:r>
      <w:r w:rsidRPr="001474AA">
        <w:rPr>
          <w:rFonts w:eastAsia="Calibri"/>
          <w:rtl/>
        </w:rPr>
        <w:t xml:space="preserve"> </w:t>
      </w:r>
      <w:r w:rsidRPr="001474AA">
        <w:rPr>
          <w:rFonts w:eastAsia="Calibri" w:hint="cs"/>
          <w:rtl/>
        </w:rPr>
        <w:t>אינם</w:t>
      </w:r>
      <w:r w:rsidRPr="001474AA">
        <w:rPr>
          <w:rFonts w:eastAsia="Calibri"/>
          <w:rtl/>
        </w:rPr>
        <w:t xml:space="preserve"> </w:t>
      </w:r>
      <w:r w:rsidRPr="001474AA">
        <w:rPr>
          <w:rFonts w:eastAsia="Calibri" w:hint="cs"/>
          <w:rtl/>
        </w:rPr>
        <w:t>מותאמים</w:t>
      </w:r>
      <w:r w:rsidRPr="001474AA">
        <w:rPr>
          <w:rFonts w:eastAsia="Calibri"/>
          <w:rtl/>
        </w:rPr>
        <w:t xml:space="preserve"> (</w:t>
      </w:r>
      <w:r w:rsidRPr="001474AA">
        <w:rPr>
          <w:rFonts w:eastAsia="Calibri" w:hint="cs"/>
          <w:rtl/>
        </w:rPr>
        <w:t>השאר</w:t>
      </w:r>
      <w:r w:rsidRPr="001474AA">
        <w:rPr>
          <w:rFonts w:eastAsia="Calibri"/>
          <w:rtl/>
        </w:rPr>
        <w:t xml:space="preserve"> </w:t>
      </w:r>
      <w:r w:rsidRPr="001474AA">
        <w:rPr>
          <w:rFonts w:eastAsia="Calibri" w:hint="cs"/>
          <w:rtl/>
        </w:rPr>
        <w:t>לא</w:t>
      </w:r>
      <w:r w:rsidRPr="001474AA">
        <w:rPr>
          <w:rFonts w:eastAsia="Calibri"/>
          <w:rtl/>
        </w:rPr>
        <w:t xml:space="preserve"> </w:t>
      </w:r>
      <w:r w:rsidRPr="001474AA">
        <w:rPr>
          <w:rFonts w:eastAsia="Calibri" w:hint="cs"/>
          <w:rtl/>
        </w:rPr>
        <w:t>השיבו</w:t>
      </w:r>
      <w:r w:rsidRPr="001474AA">
        <w:rPr>
          <w:rFonts w:eastAsia="Calibri"/>
          <w:rtl/>
        </w:rPr>
        <w:t xml:space="preserve"> </w:t>
      </w:r>
      <w:r w:rsidRPr="001474AA">
        <w:rPr>
          <w:rFonts w:eastAsia="Calibri" w:hint="cs"/>
          <w:rtl/>
        </w:rPr>
        <w:t>עניינית</w:t>
      </w:r>
      <w:r w:rsidRPr="001474AA">
        <w:rPr>
          <w:rFonts w:eastAsia="Calibri"/>
          <w:rtl/>
        </w:rPr>
        <w:t xml:space="preserve">). </w:t>
      </w:r>
    </w:p>
    <w:p w14:paraId="1C862497"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דברים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שאמרו</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עובדי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מדינה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ערבים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בתהליך</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שיתוף</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הציבור</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עשויים ללמד על הטיות תרבותיות שיש</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במבחני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המיון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לחברה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 xml:space="preserve">הערבית. לדוגמה: </w:t>
      </w:r>
      <w:r w:rsidRPr="007A423E">
        <w:rPr>
          <w:rFonts w:ascii="Tahoma" w:eastAsia="Calibri" w:hAnsi="Tahoma" w:cs="Tahoma"/>
          <w:sz w:val="18"/>
          <w:szCs w:val="18"/>
          <w:rtl/>
        </w:rPr>
        <w:t>"יש הרבה אנשים מא</w:t>
      </w:r>
      <w:r w:rsidRPr="007A423E">
        <w:rPr>
          <w:rFonts w:ascii="Tahoma" w:eastAsia="Calibri" w:hAnsi="Tahoma" w:cs="Tahoma" w:hint="cs"/>
          <w:sz w:val="18"/>
          <w:szCs w:val="18"/>
          <w:rtl/>
        </w:rPr>
        <w:t>ו</w:t>
      </w:r>
      <w:r w:rsidRPr="007A423E">
        <w:rPr>
          <w:rFonts w:ascii="Tahoma" w:eastAsia="Calibri" w:hAnsi="Tahoma" w:cs="Tahoma"/>
          <w:sz w:val="18"/>
          <w:szCs w:val="18"/>
          <w:rtl/>
        </w:rPr>
        <w:t>ד חכמים ומשכילים שלא גדלו בסביבה או בבתי ספר יהודי</w:t>
      </w:r>
      <w:r w:rsidRPr="007A423E">
        <w:rPr>
          <w:rFonts w:ascii="Tahoma" w:eastAsia="Calibri" w:hAnsi="Tahoma" w:cs="Tahoma" w:hint="cs"/>
          <w:sz w:val="18"/>
          <w:szCs w:val="18"/>
          <w:rtl/>
        </w:rPr>
        <w:t>י</w:t>
      </w:r>
      <w:r w:rsidRPr="007A423E">
        <w:rPr>
          <w:rFonts w:ascii="Tahoma" w:eastAsia="Calibri" w:hAnsi="Tahoma" w:cs="Tahoma"/>
          <w:sz w:val="18"/>
          <w:szCs w:val="18"/>
          <w:rtl/>
        </w:rPr>
        <w:t>ם והם נשמעים וכותבים כמו ערבים ולא שוקלים אותם כי הם נשמעים ונראים שונה"</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"תהליכי המיון והקבלה לא לוקחים בחשבון שאנחנו באים מחברה, רקע תרבותי, השכלה ודרך חינוך שונה במהות, ולכן צריך להתאים את תהליכי המיון והקבלה"</w:t>
      </w:r>
      <w:r w:rsidRPr="007A423E">
        <w:rPr>
          <w:rFonts w:ascii="Tahoma" w:eastAsia="Calibri" w:hAnsi="Tahoma" w:cs="Tahoma" w:hint="cs"/>
          <w:sz w:val="18"/>
          <w:szCs w:val="18"/>
          <w:rtl/>
        </w:rPr>
        <w:t>.</w:t>
      </w:r>
    </w:p>
    <w:p w14:paraId="613686D3" w14:textId="77777777" w:rsidR="00E02251" w:rsidRPr="001474AA" w:rsidRDefault="00E02251" w:rsidP="001474AA">
      <w:pPr>
        <w:pStyle w:val="RESHET"/>
        <w:spacing w:line="260" w:lineRule="exact"/>
        <w:ind w:right="227"/>
        <w:rPr>
          <w:rFonts w:eastAsia="Calibri"/>
          <w:rtl/>
        </w:rPr>
      </w:pPr>
      <w:r w:rsidRPr="001474AA">
        <w:rPr>
          <w:rFonts w:eastAsia="Calibri" w:hint="cs"/>
          <w:rtl/>
        </w:rPr>
        <w:t xml:space="preserve">הגם </w:t>
      </w:r>
      <w:proofErr w:type="spellStart"/>
      <w:r w:rsidRPr="001474AA">
        <w:rPr>
          <w:rFonts w:eastAsia="Calibri" w:hint="cs"/>
          <w:rtl/>
        </w:rPr>
        <w:t>שנש"ם</w:t>
      </w:r>
      <w:proofErr w:type="spellEnd"/>
      <w:r w:rsidRPr="001474AA">
        <w:rPr>
          <w:rFonts w:eastAsia="Calibri" w:hint="cs"/>
          <w:rtl/>
        </w:rPr>
        <w:t xml:space="preserve"> פרסמה מדריך ייעודי לקליטת עובדים מרקע תרבותי שונה, וכן מאפשרת היבחנות באחת משש שפות זרות במרבית הבחינות, עלו בשיתוף הציבור שערך מבקר המדינה עמדות מובהקות של עובדים מקרב החברה הערבית שלפיהן מבחני המיון אינם מותאמים תרבותית. מומלץ כי </w:t>
      </w:r>
      <w:proofErr w:type="spellStart"/>
      <w:r w:rsidRPr="001474AA">
        <w:rPr>
          <w:rFonts w:eastAsia="Calibri" w:hint="cs"/>
          <w:rtl/>
        </w:rPr>
        <w:t>נש"ם</w:t>
      </w:r>
      <w:proofErr w:type="spellEnd"/>
      <w:r w:rsidRPr="001474AA">
        <w:rPr>
          <w:rFonts w:eastAsia="Calibri" w:hint="cs"/>
          <w:rtl/>
        </w:rPr>
        <w:t xml:space="preserve"> תערוך בדיקה של מבחני המיון והנגשתם למועמדים מקרב החברה הערבית, וזאת במטרה לוודא שהם מותאמים בהיבט</w:t>
      </w:r>
      <w:r w:rsidRPr="001474AA">
        <w:rPr>
          <w:rFonts w:eastAsia="Calibri"/>
          <w:rtl/>
        </w:rPr>
        <w:t xml:space="preserve"> </w:t>
      </w:r>
      <w:r w:rsidRPr="001474AA">
        <w:rPr>
          <w:rFonts w:eastAsia="Calibri" w:hint="cs"/>
          <w:rtl/>
        </w:rPr>
        <w:t>התרבותי והשפתי למועמדים</w:t>
      </w:r>
      <w:r w:rsidRPr="001474AA">
        <w:rPr>
          <w:rFonts w:eastAsia="Calibri"/>
          <w:rtl/>
        </w:rPr>
        <w:t xml:space="preserve"> </w:t>
      </w:r>
      <w:r w:rsidRPr="001474AA">
        <w:rPr>
          <w:rFonts w:eastAsia="Calibri" w:hint="cs"/>
          <w:rtl/>
        </w:rPr>
        <w:t>אלו.</w:t>
      </w:r>
    </w:p>
    <w:p w14:paraId="03DF41EB" w14:textId="77777777" w:rsidR="00E02251" w:rsidRPr="007A423E" w:rsidRDefault="00E02251" w:rsidP="00A604F3">
      <w:pPr>
        <w:spacing w:line="260" w:lineRule="exact"/>
        <w:jc w:val="both"/>
        <w:rPr>
          <w:rFonts w:ascii="Tahoma" w:hAnsi="Tahoma" w:cs="Tahoma"/>
          <w:sz w:val="18"/>
          <w:szCs w:val="18"/>
          <w:rtl/>
        </w:rPr>
      </w:pPr>
      <w:proofErr w:type="spellStart"/>
      <w:r w:rsidRPr="007A423E">
        <w:rPr>
          <w:rFonts w:ascii="Tahoma" w:hAnsi="Tahoma" w:cs="Tahoma" w:hint="cs"/>
          <w:sz w:val="18"/>
          <w:szCs w:val="18"/>
          <w:rtl/>
        </w:rPr>
        <w:lastRenderedPageBreak/>
        <w:t>נש"ם</w:t>
      </w:r>
      <w:proofErr w:type="spellEnd"/>
      <w:r w:rsidRPr="007A423E">
        <w:rPr>
          <w:rFonts w:ascii="Tahoma" w:hAnsi="Tahoma" w:cs="Tahoma" w:hint="cs"/>
          <w:sz w:val="18"/>
          <w:szCs w:val="18"/>
          <w:rtl/>
        </w:rPr>
        <w:t xml:space="preserve"> ציינה בתשובתה כי בשנת 2020 היא יזמה שירות אישי למועמדים מאוכלוסיות הזכאיות לייצוג הולם, לצורך מענה על שאלות והכוונה, וכן שלחה למועמדים מדריכים להבהרת תהליך הגיוס והמיון. </w:t>
      </w: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הוסיפה שהיא תבדוק את מבחני המיון ואת דרכי הנגשתם למועמדים מקרב אוכלוסיות הזכאיות לייצוג הולם, כדי לוודא שהם מותאמים להם בהיבט התרבותי והשפתי; תבצע פעולות הדרכה ממוקדות למכוני המיון; תעודד את מכוני המיון לבצע בדיקות ומחקרים לבדיקת הטענות בדבר הטיות תרבותיות; ותוסיף דרישות למיון מותאם לאוכלוסיות אלה.</w:t>
      </w:r>
    </w:p>
    <w:p w14:paraId="26F0921D" w14:textId="77777777" w:rsidR="00E02251" w:rsidRPr="007A423E" w:rsidRDefault="00E02251" w:rsidP="00A604F3">
      <w:pPr>
        <w:spacing w:line="260" w:lineRule="exact"/>
        <w:jc w:val="both"/>
        <w:rPr>
          <w:rFonts w:ascii="Tahoma" w:hAnsi="Tahoma" w:cs="Tahoma"/>
          <w:sz w:val="18"/>
          <w:szCs w:val="18"/>
          <w:rtl/>
        </w:rPr>
      </w:pPr>
    </w:p>
    <w:p w14:paraId="76222FC9" w14:textId="77777777" w:rsidR="00E02251" w:rsidRPr="001474AA" w:rsidRDefault="00E02251" w:rsidP="001474AA">
      <w:pPr>
        <w:pStyle w:val="KOT4N"/>
        <w:rPr>
          <w:rtl/>
        </w:rPr>
      </w:pPr>
      <w:r w:rsidRPr="001474AA">
        <w:rPr>
          <w:rFonts w:hint="cs"/>
          <w:rtl/>
        </w:rPr>
        <w:t>ייעוד משרות לקליטת עובדים מהחברה הערבית</w:t>
      </w:r>
    </w:p>
    <w:p w14:paraId="18901647"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hAnsi="Tahoma" w:cs="Tahoma" w:hint="cs"/>
          <w:sz w:val="18"/>
          <w:szCs w:val="18"/>
          <w:rtl/>
        </w:rPr>
        <w:t>בהתאם לקבוע ב</w:t>
      </w:r>
      <w:r w:rsidRPr="007A423E">
        <w:rPr>
          <w:rFonts w:ascii="Tahoma" w:hAnsi="Tahoma" w:cs="Tahoma"/>
          <w:sz w:val="18"/>
          <w:szCs w:val="18"/>
          <w:rtl/>
        </w:rPr>
        <w:t>חוק המינויים</w:t>
      </w:r>
      <w:r w:rsidRPr="007A423E">
        <w:rPr>
          <w:rFonts w:ascii="Tahoma" w:hAnsi="Tahoma" w:cs="Tahoma" w:hint="cs"/>
          <w:sz w:val="18"/>
          <w:szCs w:val="18"/>
          <w:rtl/>
        </w:rPr>
        <w:t xml:space="preserve">, </w:t>
      </w:r>
      <w:r w:rsidRPr="007A423E">
        <w:rPr>
          <w:rFonts w:ascii="Tahoma" w:hAnsi="Tahoma" w:cs="Tahoma"/>
          <w:sz w:val="18"/>
          <w:szCs w:val="18"/>
          <w:rtl/>
        </w:rPr>
        <w:t xml:space="preserve">לא יתמנה אדם </w:t>
      </w:r>
      <w:r w:rsidRPr="007A423E">
        <w:rPr>
          <w:rFonts w:ascii="Tahoma" w:hAnsi="Tahoma" w:cs="Tahoma" w:hint="cs"/>
          <w:sz w:val="18"/>
          <w:szCs w:val="18"/>
          <w:rtl/>
        </w:rPr>
        <w:t>ל</w:t>
      </w:r>
      <w:r w:rsidRPr="007A423E">
        <w:rPr>
          <w:rFonts w:ascii="Tahoma" w:hAnsi="Tahoma" w:cs="Tahoma"/>
          <w:sz w:val="18"/>
          <w:szCs w:val="18"/>
          <w:rtl/>
        </w:rPr>
        <w:t xml:space="preserve">עובד המדינה אלא לאחר שנציב שירות המדינה הכריז על המשרה בפומבי, בין </w:t>
      </w:r>
      <w:r w:rsidRPr="007A423E">
        <w:rPr>
          <w:rFonts w:ascii="Tahoma" w:hAnsi="Tahoma" w:cs="Tahoma" w:hint="cs"/>
          <w:sz w:val="18"/>
          <w:szCs w:val="18"/>
          <w:rtl/>
        </w:rPr>
        <w:t>שהתפנתה</w:t>
      </w:r>
      <w:r w:rsidRPr="007A423E">
        <w:rPr>
          <w:rFonts w:ascii="Tahoma" w:hAnsi="Tahoma" w:cs="Tahoma"/>
          <w:sz w:val="18"/>
          <w:szCs w:val="18"/>
          <w:rtl/>
        </w:rPr>
        <w:t xml:space="preserve"> המשרה ובין שהיא עשויה להתפנות</w:t>
      </w:r>
      <w:r w:rsidRPr="007A423E">
        <w:rPr>
          <w:rStyle w:val="FootnoteReference"/>
          <w:rFonts w:ascii="Tahoma" w:hAnsi="Tahoma" w:cs="Tahoma"/>
          <w:sz w:val="18"/>
          <w:szCs w:val="18"/>
          <w:rtl/>
        </w:rPr>
        <w:footnoteReference w:id="28"/>
      </w:r>
      <w:r w:rsidRPr="007A423E">
        <w:rPr>
          <w:rFonts w:ascii="Tahoma" w:hAnsi="Tahoma" w:cs="Tahoma"/>
          <w:sz w:val="18"/>
          <w:szCs w:val="18"/>
          <w:rtl/>
        </w:rPr>
        <w:t>.</w:t>
      </w:r>
      <w:r w:rsidRPr="007A423E">
        <w:rPr>
          <w:rFonts w:ascii="Tahoma" w:hAnsi="Tahoma" w:cs="Tahoma" w:hint="cs"/>
          <w:sz w:val="18"/>
          <w:szCs w:val="18"/>
          <w:rtl/>
        </w:rPr>
        <w:t xml:space="preserve"> על פי כללי </w:t>
      </w:r>
      <w:proofErr w:type="spellStart"/>
      <w:r w:rsidRPr="007A423E">
        <w:rPr>
          <w:rFonts w:ascii="Tahoma" w:hAnsi="Tahoma" w:cs="Tahoma" w:hint="cs"/>
          <w:sz w:val="18"/>
          <w:szCs w:val="18"/>
          <w:rtl/>
        </w:rPr>
        <w:t>התקשי"ר</w:t>
      </w:r>
      <w:proofErr w:type="spellEnd"/>
      <w:r w:rsidRPr="007A423E">
        <w:rPr>
          <w:rFonts w:ascii="Tahoma" w:hAnsi="Tahoma" w:cs="Tahoma" w:hint="cs"/>
          <w:sz w:val="18"/>
          <w:szCs w:val="18"/>
          <w:rtl/>
        </w:rPr>
        <w:t xml:space="preserve">, לצורך </w:t>
      </w:r>
      <w:r w:rsidRPr="007A423E">
        <w:rPr>
          <w:rFonts w:ascii="Tahoma" w:hAnsi="Tahoma" w:cs="Tahoma"/>
          <w:sz w:val="18"/>
          <w:szCs w:val="18"/>
          <w:rtl/>
        </w:rPr>
        <w:t xml:space="preserve">איוש משרה </w:t>
      </w:r>
      <w:r w:rsidRPr="007A423E">
        <w:rPr>
          <w:rFonts w:ascii="Tahoma" w:hAnsi="Tahoma" w:cs="Tahoma" w:hint="cs"/>
          <w:sz w:val="18"/>
          <w:szCs w:val="18"/>
          <w:rtl/>
        </w:rPr>
        <w:t xml:space="preserve">תקנית </w:t>
      </w:r>
      <w:r w:rsidRPr="007A423E">
        <w:rPr>
          <w:rFonts w:ascii="Tahoma" w:hAnsi="Tahoma" w:cs="Tahoma"/>
          <w:sz w:val="18"/>
          <w:szCs w:val="18"/>
          <w:rtl/>
        </w:rPr>
        <w:t>פנויה באמצעות</w:t>
      </w:r>
      <w:r w:rsidRPr="007A423E">
        <w:rPr>
          <w:rFonts w:ascii="Tahoma" w:hAnsi="Tahoma" w:cs="Tahoma" w:hint="cs"/>
          <w:sz w:val="18"/>
          <w:szCs w:val="18"/>
          <w:rtl/>
        </w:rPr>
        <w:t xml:space="preserve"> </w:t>
      </w:r>
      <w:r w:rsidRPr="007A423E">
        <w:rPr>
          <w:rFonts w:ascii="Tahoma" w:hAnsi="Tahoma" w:cs="Tahoma"/>
          <w:sz w:val="18"/>
          <w:szCs w:val="18"/>
          <w:rtl/>
        </w:rPr>
        <w:t>מכרז</w:t>
      </w:r>
      <w:r w:rsidRPr="007A423E">
        <w:rPr>
          <w:rFonts w:ascii="Tahoma" w:hAnsi="Tahoma" w:cs="Tahoma" w:hint="cs"/>
          <w:sz w:val="18"/>
          <w:szCs w:val="18"/>
          <w:rtl/>
        </w:rPr>
        <w:t xml:space="preserve">, יפורסם מכרז </w:t>
      </w:r>
      <w:r w:rsidRPr="007A423E">
        <w:rPr>
          <w:rFonts w:ascii="Tahoma" w:hAnsi="Tahoma" w:cs="Tahoma"/>
          <w:sz w:val="18"/>
          <w:szCs w:val="18"/>
          <w:rtl/>
        </w:rPr>
        <w:t>פנימי</w:t>
      </w:r>
      <w:r w:rsidRPr="007A423E">
        <w:rPr>
          <w:rFonts w:ascii="Tahoma" w:hAnsi="Tahoma" w:cs="Tahoma" w:hint="cs"/>
          <w:sz w:val="18"/>
          <w:szCs w:val="18"/>
          <w:rtl/>
        </w:rPr>
        <w:t xml:space="preserve"> שבו רשאים להגיש מועמדות ע</w:t>
      </w:r>
      <w:r w:rsidRPr="007A423E">
        <w:rPr>
          <w:rFonts w:ascii="Tahoma" w:hAnsi="Tahoma" w:cs="Tahoma"/>
          <w:sz w:val="18"/>
          <w:szCs w:val="18"/>
          <w:rtl/>
        </w:rPr>
        <w:t>ובדי המשרד על כל יחידותיו, לרבות יחידות הסמ</w:t>
      </w:r>
      <w:r w:rsidRPr="007A423E">
        <w:rPr>
          <w:rFonts w:ascii="Tahoma" w:hAnsi="Tahoma" w:cs="Tahoma" w:hint="cs"/>
          <w:sz w:val="18"/>
          <w:szCs w:val="18"/>
          <w:rtl/>
        </w:rPr>
        <w:t xml:space="preserve">ך, </w:t>
      </w:r>
      <w:r w:rsidRPr="007A423E">
        <w:rPr>
          <w:rFonts w:ascii="Tahoma" w:hAnsi="Tahoma" w:cs="Tahoma"/>
          <w:sz w:val="18"/>
          <w:szCs w:val="18"/>
          <w:rtl/>
        </w:rPr>
        <w:t xml:space="preserve">או מכרז בין-משרדי </w:t>
      </w:r>
      <w:r w:rsidRPr="007A423E">
        <w:rPr>
          <w:rFonts w:ascii="Tahoma" w:hAnsi="Tahoma" w:cs="Tahoma" w:hint="cs"/>
          <w:sz w:val="18"/>
          <w:szCs w:val="18"/>
          <w:rtl/>
        </w:rPr>
        <w:t>שבו רשאים להגיש מועמדות ע</w:t>
      </w:r>
      <w:r w:rsidRPr="007A423E">
        <w:rPr>
          <w:rFonts w:ascii="Tahoma" w:hAnsi="Tahoma" w:cs="Tahoma"/>
          <w:sz w:val="18"/>
          <w:szCs w:val="18"/>
          <w:rtl/>
        </w:rPr>
        <w:t>ובדי משרדי הממשלה על כל יחידותיהם, לרבות יחידות הסמך</w:t>
      </w:r>
      <w:r w:rsidRPr="007A423E">
        <w:rPr>
          <w:rFonts w:ascii="Tahoma" w:hAnsi="Tahoma" w:cs="Tahoma" w:hint="cs"/>
          <w:sz w:val="18"/>
          <w:szCs w:val="18"/>
          <w:rtl/>
        </w:rPr>
        <w:t xml:space="preserve">, בהתאם לכללים. </w:t>
      </w:r>
      <w:r w:rsidRPr="007A423E">
        <w:rPr>
          <w:rFonts w:ascii="Tahoma" w:hAnsi="Tahoma" w:cs="Tahoma"/>
          <w:sz w:val="18"/>
          <w:szCs w:val="18"/>
          <w:rtl/>
        </w:rPr>
        <w:t xml:space="preserve">אם לא </w:t>
      </w:r>
      <w:r w:rsidRPr="007A423E">
        <w:rPr>
          <w:rFonts w:ascii="Tahoma" w:hAnsi="Tahoma" w:cs="Tahoma" w:hint="cs"/>
          <w:sz w:val="18"/>
          <w:szCs w:val="18"/>
          <w:rtl/>
        </w:rPr>
        <w:t xml:space="preserve">נתמלאה המשרה בדרכים אלו, </w:t>
      </w:r>
      <w:r w:rsidRPr="007A423E">
        <w:rPr>
          <w:rFonts w:ascii="Tahoma" w:hAnsi="Tahoma" w:cs="Tahoma"/>
          <w:sz w:val="18"/>
          <w:szCs w:val="18"/>
          <w:rtl/>
        </w:rPr>
        <w:t xml:space="preserve">רשאי המנהל הכללי של המשרד, או מי שהוסמך לכך </w:t>
      </w:r>
      <w:r w:rsidRPr="007A423E">
        <w:rPr>
          <w:rFonts w:ascii="Tahoma" w:hAnsi="Tahoma" w:cs="Tahoma" w:hint="cs"/>
          <w:sz w:val="18"/>
          <w:szCs w:val="18"/>
          <w:rtl/>
        </w:rPr>
        <w:t>מט</w:t>
      </w:r>
      <w:r w:rsidRPr="007A423E">
        <w:rPr>
          <w:rFonts w:ascii="Tahoma" w:hAnsi="Tahoma" w:cs="Tahoma"/>
          <w:sz w:val="18"/>
          <w:szCs w:val="18"/>
          <w:rtl/>
        </w:rPr>
        <w:t>ע</w:t>
      </w:r>
      <w:r w:rsidRPr="007A423E">
        <w:rPr>
          <w:rFonts w:ascii="Tahoma" w:hAnsi="Tahoma" w:cs="Tahoma" w:hint="cs"/>
          <w:sz w:val="18"/>
          <w:szCs w:val="18"/>
          <w:rtl/>
        </w:rPr>
        <w:t>מ</w:t>
      </w:r>
      <w:r w:rsidRPr="007A423E">
        <w:rPr>
          <w:rFonts w:ascii="Tahoma" w:hAnsi="Tahoma" w:cs="Tahoma"/>
          <w:sz w:val="18"/>
          <w:szCs w:val="18"/>
          <w:rtl/>
        </w:rPr>
        <w:t>ו, לפרסם מכרז פומבי</w:t>
      </w:r>
      <w:r w:rsidRPr="007A423E">
        <w:rPr>
          <w:rFonts w:ascii="Tahoma" w:hAnsi="Tahoma" w:cs="Tahoma" w:hint="cs"/>
          <w:sz w:val="18"/>
          <w:szCs w:val="18"/>
          <w:rtl/>
        </w:rPr>
        <w:t xml:space="preserve"> למילוי המשרה.</w:t>
      </w:r>
    </w:p>
    <w:p w14:paraId="6AB356C4"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בחוק המינויים נקבע כאמור כי</w:t>
      </w:r>
      <w:r w:rsidRPr="007A423E">
        <w:rPr>
          <w:rFonts w:ascii="Tahoma" w:eastAsia="Calibri" w:hAnsi="Tahoma" w:cs="Tahoma"/>
          <w:sz w:val="18"/>
          <w:szCs w:val="18"/>
          <w:rtl/>
        </w:rPr>
        <w:t xml:space="preserve"> הממשלה רשאית לייעד משרות אשר יועסקו בהן, ככל האפשר, רק מועמדים שהם כשירים לתפקיד, מקרב קבוצה</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הזכאית לייצוג הולם לפי</w:t>
      </w:r>
      <w:r w:rsidRPr="007A423E">
        <w:rPr>
          <w:rFonts w:ascii="Tahoma" w:eastAsia="Calibri" w:hAnsi="Tahoma" w:cs="Tahoma" w:hint="cs"/>
          <w:sz w:val="18"/>
          <w:szCs w:val="18"/>
          <w:rtl/>
        </w:rPr>
        <w:t xml:space="preserve"> החוק </w:t>
      </w:r>
      <w:r w:rsidRPr="007A423E">
        <w:rPr>
          <w:rFonts w:ascii="Tahoma" w:eastAsia="Calibri" w:hAnsi="Tahoma" w:cs="Tahoma"/>
          <w:sz w:val="18"/>
          <w:szCs w:val="18"/>
          <w:rtl/>
        </w:rPr>
        <w:t>שאינה</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 xml:space="preserve">מיוצגת באופן הולם </w:t>
      </w:r>
      <w:r w:rsidRPr="007A423E">
        <w:rPr>
          <w:rFonts w:ascii="Tahoma" w:hAnsi="Tahoma" w:cs="Tahoma"/>
          <w:sz w:val="18"/>
          <w:szCs w:val="18"/>
          <w:rtl/>
        </w:rPr>
        <w:t>כפי ש</w:t>
      </w:r>
      <w:r w:rsidRPr="007A423E">
        <w:rPr>
          <w:rFonts w:ascii="Tahoma" w:hAnsi="Tahoma" w:cs="Tahoma" w:hint="cs"/>
          <w:sz w:val="18"/>
          <w:szCs w:val="18"/>
          <w:rtl/>
        </w:rPr>
        <w:t>תקבע</w:t>
      </w:r>
      <w:r w:rsidRPr="007A423E">
        <w:rPr>
          <w:rFonts w:ascii="Tahoma" w:hAnsi="Tahoma" w:cs="Tahoma"/>
          <w:sz w:val="18"/>
          <w:szCs w:val="18"/>
          <w:rtl/>
        </w:rPr>
        <w:t xml:space="preserve"> הממשלה</w:t>
      </w:r>
      <w:r w:rsidRPr="007A423E">
        <w:rPr>
          <w:rFonts w:ascii="Tahoma" w:hAnsi="Tahoma" w:cs="Tahoma" w:hint="cs"/>
          <w:sz w:val="18"/>
          <w:szCs w:val="18"/>
          <w:rtl/>
        </w:rPr>
        <w:t>.</w:t>
      </w:r>
      <w:r w:rsidRPr="007A423E">
        <w:rPr>
          <w:rFonts w:ascii="Tahoma" w:hAnsi="Tahoma" w:cs="Tahoma"/>
          <w:sz w:val="18"/>
          <w:szCs w:val="18"/>
          <w:rtl/>
        </w:rPr>
        <w:t xml:space="preserve"> </w:t>
      </w:r>
      <w:r w:rsidRPr="007A423E">
        <w:rPr>
          <w:rFonts w:ascii="Tahoma" w:hAnsi="Tahoma" w:cs="Tahoma" w:hint="cs"/>
          <w:sz w:val="18"/>
          <w:szCs w:val="18"/>
          <w:rtl/>
        </w:rPr>
        <w:t>מכוח האמור החליטה הממשלה להורות למשרדי הממשלה לייעד משרות חדשות או מתוך המשרות שמתפנות עבור קבוצות אוכלוסייה הזכאיות לייצוג הולם, וכן להגדיר את מספר המשרות המיועדות לקבוצה הזכאית לייצוג הולם</w:t>
      </w:r>
      <w:r w:rsidRPr="007A423E">
        <w:rPr>
          <w:rStyle w:val="FootnoteReference"/>
          <w:rFonts w:ascii="Tahoma" w:hAnsi="Tahoma" w:cs="Tahoma"/>
          <w:sz w:val="18"/>
          <w:szCs w:val="18"/>
          <w:rtl/>
        </w:rPr>
        <w:footnoteReference w:id="29"/>
      </w:r>
      <w:r w:rsidRPr="007A423E">
        <w:rPr>
          <w:rFonts w:ascii="Tahoma" w:eastAsia="Calibri" w:hAnsi="Tahoma" w:cs="Tahoma" w:hint="cs"/>
          <w:sz w:val="18"/>
          <w:szCs w:val="18"/>
          <w:rtl/>
        </w:rPr>
        <w:t xml:space="preserve">. </w:t>
      </w:r>
    </w:p>
    <w:p w14:paraId="7D148726"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החל מ-2012 דרשה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מהגופים הממשלתיים כי ייעדו אחת מכל שלוש משרות חדשות או משרות שהתפנו לעובדים מקרב האוכלוסיות האלה.</w:t>
      </w:r>
    </w:p>
    <w:p w14:paraId="1791B6DE" w14:textId="77777777" w:rsidR="00E02251" w:rsidRPr="007A423E" w:rsidRDefault="00E02251" w:rsidP="00A604F3">
      <w:pPr>
        <w:spacing w:line="260" w:lineRule="exact"/>
        <w:jc w:val="both"/>
        <w:rPr>
          <w:rFonts w:ascii="Tahoma" w:eastAsia="Calibri" w:hAnsi="Tahoma" w:cs="Tahoma"/>
          <w:sz w:val="18"/>
          <w:szCs w:val="18"/>
        </w:rPr>
      </w:pPr>
      <w:r w:rsidRPr="007A423E">
        <w:rPr>
          <w:rFonts w:ascii="Tahoma" w:eastAsia="Calibri" w:hAnsi="Tahoma" w:cs="Tahoma" w:hint="cs"/>
          <w:sz w:val="18"/>
          <w:szCs w:val="18"/>
          <w:rtl/>
        </w:rPr>
        <w:t xml:space="preserve">על פי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יש לאייש משרות באמצעות מכרזים המיועדים לאוכלוסייה ספציפית במקרים הבאים: יש מצאי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מועמדים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מאוכלוסיית היעד שהם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בעלי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השכלה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מתאימה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בתחום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העיסוק</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הספציפי, גם באזור שבו עתיד לעבוד מי שיכהן במשרה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המשרה מצויה במדרג שבו יש</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ייצוג</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חסר</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אותה אוכלוסייה (בדגש על מדרגי ניהול)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אוכלוסיית היעד סובלת מתת-הייצוג הגדול ביותר</w:t>
      </w:r>
      <w:r w:rsidRPr="007A423E">
        <w:rPr>
          <w:rFonts w:ascii="Tahoma" w:eastAsia="Calibri" w:hAnsi="Tahoma" w:cs="Tahoma"/>
          <w:sz w:val="18"/>
          <w:szCs w:val="18"/>
          <w:rtl/>
        </w:rPr>
        <w:t>.</w:t>
      </w:r>
    </w:p>
    <w:p w14:paraId="4C211214" w14:textId="77777777" w:rsidR="00E02251" w:rsidRPr="007A423E" w:rsidRDefault="00E02251" w:rsidP="00946977">
      <w:pPr>
        <w:numPr>
          <w:ilvl w:val="0"/>
          <w:numId w:val="22"/>
        </w:numPr>
        <w:spacing w:line="260" w:lineRule="exact"/>
        <w:ind w:left="397" w:hanging="397"/>
        <w:jc w:val="both"/>
        <w:rPr>
          <w:rFonts w:ascii="Tahoma" w:eastAsia="Rockwell" w:hAnsi="Tahoma" w:cs="Tahoma"/>
          <w:sz w:val="18"/>
          <w:szCs w:val="18"/>
          <w:rtl/>
        </w:rPr>
      </w:pPr>
      <w:r w:rsidRPr="007A423E">
        <w:rPr>
          <w:rFonts w:ascii="Tahoma" w:eastAsia="Rockwell" w:hAnsi="Tahoma" w:cs="Tahoma" w:hint="eastAsia"/>
          <w:sz w:val="18"/>
          <w:szCs w:val="18"/>
          <w:rtl/>
        </w:rPr>
        <w:t>פרסום</w:t>
      </w:r>
      <w:r w:rsidRPr="007A423E">
        <w:rPr>
          <w:rFonts w:ascii="Tahoma" w:eastAsia="Rockwell" w:hAnsi="Tahoma" w:cs="Tahoma"/>
          <w:sz w:val="18"/>
          <w:szCs w:val="18"/>
          <w:rtl/>
        </w:rPr>
        <w:t xml:space="preserve"> מכרזים </w:t>
      </w:r>
      <w:r w:rsidRPr="007A423E">
        <w:rPr>
          <w:rFonts w:ascii="Tahoma" w:eastAsia="Rockwell" w:hAnsi="Tahoma" w:cs="Tahoma" w:hint="eastAsia"/>
          <w:sz w:val="18"/>
          <w:szCs w:val="18"/>
          <w:rtl/>
        </w:rPr>
        <w:t>פומביים</w:t>
      </w:r>
      <w:r w:rsidRPr="007A423E">
        <w:rPr>
          <w:rFonts w:ascii="Tahoma" w:eastAsia="Rockwell" w:hAnsi="Tahoma" w:cs="Tahoma"/>
          <w:sz w:val="18"/>
          <w:szCs w:val="18"/>
          <w:rtl/>
        </w:rPr>
        <w:t xml:space="preserve"> בשירות המדינה </w:t>
      </w:r>
      <w:r w:rsidRPr="007A423E">
        <w:rPr>
          <w:rFonts w:ascii="Tahoma" w:eastAsia="Rockwell" w:hAnsi="Tahoma" w:cs="Tahoma" w:hint="eastAsia"/>
          <w:sz w:val="18"/>
          <w:szCs w:val="18"/>
          <w:rtl/>
        </w:rPr>
        <w:t>נעשה</w:t>
      </w:r>
      <w:r w:rsidRPr="007A423E">
        <w:rPr>
          <w:rFonts w:ascii="Tahoma" w:eastAsia="Rockwell" w:hAnsi="Tahoma" w:cs="Tahoma"/>
          <w:sz w:val="18"/>
          <w:szCs w:val="18"/>
          <w:rtl/>
        </w:rPr>
        <w:t xml:space="preserve">, על פי </w:t>
      </w:r>
      <w:proofErr w:type="spellStart"/>
      <w:r w:rsidRPr="007A423E">
        <w:rPr>
          <w:rFonts w:ascii="Tahoma" w:eastAsia="Rockwell" w:hAnsi="Tahoma" w:cs="Tahoma"/>
          <w:sz w:val="18"/>
          <w:szCs w:val="18"/>
          <w:rtl/>
        </w:rPr>
        <w:t>נש"ם</w:t>
      </w:r>
      <w:proofErr w:type="spellEnd"/>
      <w:r w:rsidRPr="007A423E">
        <w:rPr>
          <w:rFonts w:ascii="Tahoma" w:eastAsia="Rockwell" w:hAnsi="Tahoma" w:cs="Tahoma"/>
          <w:sz w:val="18"/>
          <w:szCs w:val="18"/>
          <w:rtl/>
        </w:rPr>
        <w:t xml:space="preserve">, באמצעות </w:t>
      </w:r>
      <w:r w:rsidRPr="007A423E">
        <w:rPr>
          <w:rFonts w:ascii="Tahoma" w:eastAsia="Rockwell" w:hAnsi="Tahoma" w:cs="Tahoma" w:hint="eastAsia"/>
          <w:sz w:val="18"/>
          <w:szCs w:val="18"/>
          <w:rtl/>
        </w:rPr>
        <w:t>מערכת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גיוס</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מקוונת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באתר</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האינטרנט</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שלה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ובמדיה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חברתית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w:t>
      </w:r>
      <w:r w:rsidRPr="007A423E">
        <w:rPr>
          <w:rFonts w:ascii="Tahoma" w:eastAsia="Rockwell" w:hAnsi="Tahoma" w:cs="Tahoma" w:hint="eastAsia"/>
          <w:sz w:val="18"/>
          <w:szCs w:val="18"/>
          <w:rtl/>
        </w:rPr>
        <w:t>מפגשי</w:t>
      </w:r>
      <w:r w:rsidRPr="007A423E">
        <w:rPr>
          <w:rFonts w:ascii="Tahoma" w:eastAsia="Rockwell" w:hAnsi="Tahoma" w:cs="Tahoma"/>
          <w:sz w:val="18"/>
          <w:szCs w:val="18"/>
          <w:rtl/>
        </w:rPr>
        <w:t xml:space="preserve"> חשיפה למועמדים</w:t>
      </w:r>
      <w:r w:rsidRPr="007A423E">
        <w:rPr>
          <w:rFonts w:ascii="Tahoma" w:eastAsia="Rockwell" w:hAnsi="Tahoma" w:cs="Tahoma" w:hint="cs"/>
          <w:sz w:val="18"/>
          <w:szCs w:val="18"/>
          <w:rtl/>
        </w:rPr>
        <w:t xml:space="preserve">, בירידי תעסוקה </w:t>
      </w:r>
      <w:r w:rsidRPr="007A423E">
        <w:rPr>
          <w:rFonts w:ascii="Tahoma" w:eastAsia="Rockwell" w:hAnsi="Tahoma" w:cs="Tahoma" w:hint="eastAsia"/>
          <w:sz w:val="18"/>
          <w:szCs w:val="18"/>
          <w:rtl/>
        </w:rPr>
        <w:t>ו</w:t>
      </w:r>
      <w:r w:rsidRPr="007A423E">
        <w:rPr>
          <w:rFonts w:ascii="Tahoma" w:eastAsia="Rockwell" w:hAnsi="Tahoma" w:cs="Tahoma" w:hint="cs"/>
          <w:sz w:val="18"/>
          <w:szCs w:val="18"/>
          <w:rtl/>
        </w:rPr>
        <w:t>ב</w:t>
      </w:r>
      <w:r w:rsidRPr="007A423E">
        <w:rPr>
          <w:rFonts w:ascii="Tahoma" w:eastAsia="Rockwell" w:hAnsi="Tahoma" w:cs="Tahoma" w:hint="eastAsia"/>
          <w:sz w:val="18"/>
          <w:szCs w:val="18"/>
          <w:rtl/>
        </w:rPr>
        <w:t>שיתוף</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פ</w:t>
      </w:r>
      <w:r w:rsidRPr="007A423E">
        <w:rPr>
          <w:rFonts w:ascii="Tahoma" w:eastAsia="Rockwell" w:hAnsi="Tahoma" w:cs="Tahoma"/>
          <w:sz w:val="18"/>
          <w:szCs w:val="18"/>
          <w:rtl/>
        </w:rPr>
        <w:t xml:space="preserve">עולה עם </w:t>
      </w:r>
      <w:r w:rsidRPr="007A423E">
        <w:rPr>
          <w:rFonts w:ascii="Tahoma" w:eastAsia="Rockwell" w:hAnsi="Tahoma" w:cs="Tahoma" w:hint="eastAsia"/>
          <w:sz w:val="18"/>
          <w:szCs w:val="18"/>
          <w:rtl/>
        </w:rPr>
        <w:t>גורמים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החברה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האזרחית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העוסקים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בקידום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תעסוקה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ו</w:t>
      </w:r>
      <w:r w:rsidRPr="007A423E">
        <w:rPr>
          <w:rFonts w:ascii="Tahoma" w:eastAsia="Rockwell" w:hAnsi="Tahoma" w:cs="Tahoma" w:hint="cs"/>
          <w:sz w:val="18"/>
          <w:szCs w:val="18"/>
          <w:rtl/>
        </w:rPr>
        <w:t>ב</w:t>
      </w:r>
      <w:r w:rsidRPr="007A423E">
        <w:rPr>
          <w:rFonts w:ascii="Tahoma" w:eastAsia="Rockwell" w:hAnsi="Tahoma" w:cs="Tahoma" w:hint="eastAsia"/>
          <w:sz w:val="18"/>
          <w:szCs w:val="18"/>
          <w:rtl/>
        </w:rPr>
        <w:t>השמה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על</w:t>
      </w:r>
      <w:r w:rsidRPr="007A423E">
        <w:rPr>
          <w:rFonts w:ascii="Tahoma" w:eastAsia="Rockwell" w:hAnsi="Tahoma" w:cs="Tahoma"/>
          <w:sz w:val="18"/>
          <w:szCs w:val="18"/>
          <w:rtl/>
        </w:rPr>
        <w:t xml:space="preserve"> פי </w:t>
      </w:r>
      <w:r w:rsidRPr="007A423E">
        <w:rPr>
          <w:rFonts w:ascii="Tahoma" w:eastAsia="Rockwell" w:hAnsi="Tahoma" w:cs="Tahoma" w:hint="eastAsia"/>
          <w:sz w:val="18"/>
          <w:szCs w:val="18"/>
          <w:rtl/>
        </w:rPr>
        <w:t>כללי</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שירות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המדינה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מינויים</w:t>
      </w:r>
      <w:r w:rsidRPr="007A423E">
        <w:rPr>
          <w:rFonts w:ascii="Tahoma" w:eastAsia="Rockwell" w:hAnsi="Tahoma" w:cs="Tahoma"/>
          <w:sz w:val="18"/>
          <w:szCs w:val="18"/>
          <w:rtl/>
        </w:rPr>
        <w:t>) (</w:t>
      </w:r>
      <w:r w:rsidRPr="007A423E">
        <w:rPr>
          <w:rFonts w:ascii="Tahoma" w:eastAsia="Rockwell" w:hAnsi="Tahoma" w:cs="Tahoma" w:hint="eastAsia"/>
          <w:sz w:val="18"/>
          <w:szCs w:val="18"/>
          <w:rtl/>
        </w:rPr>
        <w:t>מכרזים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בחינות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ו</w:t>
      </w:r>
      <w:r w:rsidRPr="007A423E">
        <w:rPr>
          <w:rFonts w:ascii="Tahoma" w:eastAsia="Rockwell" w:hAnsi="Tahoma" w:cs="Tahoma" w:hint="cs"/>
          <w:sz w:val="18"/>
          <w:szCs w:val="18"/>
          <w:rtl/>
        </w:rPr>
        <w:t>מבחנים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התשכ</w:t>
      </w:r>
      <w:r w:rsidRPr="007A423E">
        <w:rPr>
          <w:rFonts w:ascii="Tahoma" w:eastAsia="Rockwell" w:hAnsi="Tahoma" w:cs="Tahoma"/>
          <w:sz w:val="18"/>
          <w:szCs w:val="18"/>
          <w:rtl/>
        </w:rPr>
        <w:t>"</w:t>
      </w:r>
      <w:r w:rsidRPr="007A423E">
        <w:rPr>
          <w:rFonts w:ascii="Tahoma" w:eastAsia="Rockwell" w:hAnsi="Tahoma" w:cs="Tahoma" w:hint="eastAsia"/>
          <w:sz w:val="18"/>
          <w:szCs w:val="18"/>
          <w:rtl/>
        </w:rPr>
        <w:t>א</w:t>
      </w:r>
      <w:r w:rsidRPr="007A423E">
        <w:rPr>
          <w:rFonts w:ascii="Tahoma" w:eastAsia="Rockwell" w:hAnsi="Tahoma" w:cs="Tahoma"/>
          <w:sz w:val="18"/>
          <w:szCs w:val="18"/>
          <w:rtl/>
        </w:rPr>
        <w:t>-</w:t>
      </w:r>
      <w:r w:rsidRPr="007A423E">
        <w:rPr>
          <w:rFonts w:ascii="Tahoma" w:eastAsia="Rockwell" w:hAnsi="Tahoma" w:cs="Tahoma"/>
          <w:sz w:val="18"/>
          <w:szCs w:val="18"/>
          <w:rtl/>
        </w:rPr>
        <w:lastRenderedPageBreak/>
        <w:t>1961, נציב שירות המדינה, לפי אופייה של המשרה הפנויה, יפרסם אותה גם בשפה הערבית</w:t>
      </w:r>
      <w:r w:rsidRPr="007A423E">
        <w:rPr>
          <w:rStyle w:val="FootnoteReference"/>
          <w:rFonts w:ascii="Tahoma" w:eastAsia="Rockwell" w:hAnsi="Tahoma" w:cs="Tahoma"/>
          <w:sz w:val="18"/>
          <w:szCs w:val="18"/>
          <w:rtl/>
        </w:rPr>
        <w:footnoteReference w:id="30"/>
      </w:r>
      <w:r w:rsidRPr="007A423E">
        <w:rPr>
          <w:rFonts w:ascii="Tahoma" w:eastAsia="Rockwell" w:hAnsi="Tahoma" w:cs="Tahoma"/>
          <w:sz w:val="18"/>
          <w:szCs w:val="18"/>
          <w:rtl/>
        </w:rPr>
        <w:t>.</w:t>
      </w:r>
    </w:p>
    <w:p w14:paraId="2BBF6248" w14:textId="77777777" w:rsidR="00E02251" w:rsidRPr="007A423E" w:rsidRDefault="00E02251" w:rsidP="00A604F3">
      <w:pPr>
        <w:spacing w:line="260" w:lineRule="exact"/>
        <w:ind w:left="397"/>
        <w:jc w:val="both"/>
        <w:rPr>
          <w:rFonts w:ascii="Tahoma" w:eastAsia="Calibri" w:hAnsi="Tahoma" w:cs="Tahoma"/>
          <w:sz w:val="18"/>
          <w:szCs w:val="18"/>
          <w:rtl/>
        </w:rPr>
      </w:pPr>
      <w:r w:rsidRPr="007A423E">
        <w:rPr>
          <w:rFonts w:ascii="Tahoma" w:eastAsia="Calibri" w:hAnsi="Tahoma" w:cs="Tahoma" w:hint="cs"/>
          <w:sz w:val="18"/>
          <w:szCs w:val="18"/>
          <w:rtl/>
        </w:rPr>
        <w:t>בשנים</w:t>
      </w:r>
      <w:r w:rsidRPr="007A423E">
        <w:rPr>
          <w:rFonts w:ascii="Tahoma" w:eastAsia="Calibri" w:hAnsi="Tahoma" w:cs="Tahoma"/>
          <w:sz w:val="18"/>
          <w:szCs w:val="18"/>
          <w:rtl/>
        </w:rPr>
        <w:t xml:space="preserve"> 201</w:t>
      </w:r>
      <w:r w:rsidRPr="007A423E">
        <w:rPr>
          <w:rFonts w:ascii="Tahoma" w:eastAsia="Calibri" w:hAnsi="Tahoma" w:cs="Tahoma" w:hint="cs"/>
          <w:sz w:val="18"/>
          <w:szCs w:val="18"/>
          <w:rtl/>
        </w:rPr>
        <w:t xml:space="preserve">7 </w:t>
      </w:r>
      <w:r w:rsidRPr="007A423E">
        <w:rPr>
          <w:rFonts w:ascii="Tahoma" w:eastAsia="Calibri" w:hAnsi="Tahoma" w:cs="Tahoma"/>
          <w:sz w:val="18"/>
          <w:szCs w:val="18"/>
          <w:rtl/>
        </w:rPr>
        <w:t>-</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201</w:t>
      </w:r>
      <w:r w:rsidRPr="007A423E">
        <w:rPr>
          <w:rFonts w:ascii="Tahoma" w:eastAsia="Calibri" w:hAnsi="Tahoma" w:cs="Tahoma" w:hint="cs"/>
          <w:sz w:val="18"/>
          <w:szCs w:val="18"/>
          <w:rtl/>
        </w:rPr>
        <w:t>9</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פורסמו</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כ</w:t>
      </w:r>
      <w:r w:rsidRPr="007A423E">
        <w:rPr>
          <w:rFonts w:ascii="Tahoma" w:eastAsia="Calibri" w:hAnsi="Tahoma" w:cs="Tahoma"/>
          <w:sz w:val="18"/>
          <w:szCs w:val="18"/>
          <w:rtl/>
        </w:rPr>
        <w:t xml:space="preserve">-9,500 </w:t>
      </w:r>
      <w:r w:rsidRPr="007A423E">
        <w:rPr>
          <w:rFonts w:ascii="Tahoma" w:eastAsia="Calibri" w:hAnsi="Tahoma" w:cs="Tahoma" w:hint="cs"/>
          <w:sz w:val="18"/>
          <w:szCs w:val="18"/>
          <w:rtl/>
        </w:rPr>
        <w:t>מכרזים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פומביים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בשירות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המדינה</w:t>
      </w:r>
      <w:r w:rsidRPr="007A423E">
        <w:rPr>
          <w:rFonts w:ascii="Tahoma" w:eastAsia="Calibri" w:hAnsi="Tahoma" w:cs="Tahoma"/>
          <w:sz w:val="18"/>
          <w:szCs w:val="18"/>
          <w:rtl/>
        </w:rPr>
        <w:t xml:space="preserve">, 574 (6%) </w:t>
      </w:r>
      <w:r w:rsidRPr="007A423E">
        <w:rPr>
          <w:rFonts w:ascii="Tahoma" w:eastAsia="Calibri" w:hAnsi="Tahoma" w:cs="Tahoma" w:hint="cs"/>
          <w:sz w:val="18"/>
          <w:szCs w:val="18"/>
          <w:rtl/>
        </w:rPr>
        <w:t>מהם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יועדו</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למועמדים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מהחברה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הערבית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משרד</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מבקר</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המדינה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בדק</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מספרי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המועמדים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במכרזים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הפומביים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שיועדו</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לחברה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הערבית</w:t>
      </w:r>
      <w:r w:rsidRPr="007A423E">
        <w:rPr>
          <w:rFonts w:ascii="Tahoma" w:eastAsia="Calibri" w:hAnsi="Tahoma" w:cs="Tahoma"/>
          <w:sz w:val="18"/>
          <w:szCs w:val="18"/>
          <w:rtl/>
        </w:rPr>
        <w:t>.</w:t>
      </w:r>
    </w:p>
    <w:p w14:paraId="682A35E7" w14:textId="4E54DFE0" w:rsidR="00E02251" w:rsidRPr="00F2539B"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14</w:t>
      </w:r>
      <w:r w:rsidRPr="00E02251">
        <w:rPr>
          <w:rFonts w:eastAsia="Calibri" w:hint="cs"/>
          <w:sz w:val="24"/>
          <w:rtl/>
        </w:rPr>
        <w:t xml:space="preserve">: </w:t>
      </w:r>
      <w:r w:rsidR="00E02251" w:rsidRPr="00F2539B">
        <w:rPr>
          <w:rFonts w:eastAsia="Calibri" w:hint="cs"/>
          <w:bCs/>
          <w:i/>
          <w:sz w:val="24"/>
          <w:rtl/>
        </w:rPr>
        <w:t>ממוצע המועמדים למכרזים פומביים המיועדים לחברה הערבית, בהשוואה לממוצע המועמדים במכרזים שאינם מיועדים לאוכלוסיי</w:t>
      </w:r>
      <w:r w:rsidR="00E02251" w:rsidRPr="00F2539B">
        <w:rPr>
          <w:rFonts w:eastAsia="Calibri" w:hint="eastAsia"/>
          <w:bCs/>
          <w:i/>
          <w:sz w:val="24"/>
          <w:rtl/>
        </w:rPr>
        <w:t>ה</w:t>
      </w:r>
      <w:r w:rsidR="00E02251" w:rsidRPr="00F2539B">
        <w:rPr>
          <w:rFonts w:eastAsia="Calibri" w:hint="cs"/>
          <w:bCs/>
          <w:i/>
          <w:sz w:val="24"/>
          <w:rtl/>
        </w:rPr>
        <w:t xml:space="preserve"> מסוימת, בשנים 201</w:t>
      </w:r>
      <w:r w:rsidR="00E02251">
        <w:rPr>
          <w:rFonts w:eastAsia="Calibri" w:hint="cs"/>
          <w:bCs/>
          <w:i/>
          <w:sz w:val="24"/>
          <w:rtl/>
        </w:rPr>
        <w:t xml:space="preserve">7 </w:t>
      </w:r>
      <w:r w:rsidR="00E02251" w:rsidRPr="00F2539B">
        <w:rPr>
          <w:rFonts w:eastAsia="Calibri" w:hint="cs"/>
          <w:bCs/>
          <w:i/>
          <w:sz w:val="24"/>
          <w:rtl/>
        </w:rPr>
        <w:t>-</w:t>
      </w:r>
      <w:r w:rsidR="00E02251">
        <w:rPr>
          <w:rFonts w:eastAsia="Calibri" w:hint="cs"/>
          <w:bCs/>
          <w:i/>
          <w:sz w:val="24"/>
          <w:rtl/>
        </w:rPr>
        <w:t xml:space="preserve"> </w:t>
      </w:r>
      <w:r w:rsidR="00E02251" w:rsidRPr="00F2539B">
        <w:rPr>
          <w:rFonts w:eastAsia="Calibri" w:hint="cs"/>
          <w:bCs/>
          <w:i/>
          <w:sz w:val="24"/>
          <w:rtl/>
        </w:rPr>
        <w:t>201</w:t>
      </w:r>
      <w:r w:rsidR="00E02251">
        <w:rPr>
          <w:rFonts w:eastAsia="Calibri" w:hint="cs"/>
          <w:bCs/>
          <w:i/>
          <w:sz w:val="24"/>
          <w:rtl/>
        </w:rPr>
        <w:t>9</w:t>
      </w:r>
    </w:p>
    <w:p w14:paraId="6C554AE4" w14:textId="2C1575A9" w:rsidR="00FD2A64" w:rsidRPr="007A423E" w:rsidRDefault="009806A0" w:rsidP="00A604F3">
      <w:pPr>
        <w:spacing w:line="240" w:lineRule="atLeast"/>
        <w:jc w:val="center"/>
        <w:rPr>
          <w:rFonts w:ascii="Tahoma" w:eastAsia="Calibri" w:hAnsi="Tahoma" w:cs="Tahoma"/>
          <w:b/>
          <w:bCs/>
          <w:sz w:val="18"/>
          <w:szCs w:val="18"/>
          <w:rtl/>
        </w:rPr>
      </w:pPr>
      <w:r>
        <w:rPr>
          <w:rFonts w:ascii="Tahoma" w:eastAsia="Calibri" w:hAnsi="Tahoma" w:cs="Tahoma"/>
          <w:b/>
          <w:bCs/>
          <w:noProof/>
          <w:sz w:val="18"/>
          <w:szCs w:val="18"/>
        </w:rPr>
        <w:drawing>
          <wp:inline distT="0" distB="0" distL="0" distR="0" wp14:anchorId="6C743C35" wp14:editId="135D0A7B">
            <wp:extent cx="4680000" cy="3052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1B6EE454"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086AD3B0" w14:textId="77777777" w:rsidR="00E02251" w:rsidRPr="007A423E" w:rsidRDefault="00E02251" w:rsidP="00E43F1D">
      <w:pPr>
        <w:pStyle w:val="RESHET"/>
        <w:spacing w:line="260" w:lineRule="exact"/>
        <w:ind w:left="624" w:right="227"/>
        <w:rPr>
          <w:rFonts w:eastAsia="Calibri"/>
          <w:rtl/>
        </w:rPr>
      </w:pPr>
      <w:r w:rsidRPr="007A423E">
        <w:rPr>
          <w:rFonts w:eastAsia="Calibri" w:hint="cs"/>
          <w:rtl/>
        </w:rPr>
        <w:t>מהתרשים עולה כי ממוצע המועמדים במכרז פומבי המיועד לחברה הערבית (35) היה נמוך מממוצע המועמדים במכרז פומבי שאינו מיועד לאוכלוסייה מסוימת (45) בכל אחת משלוש השנים שנבדקו. על פי ממצאי תהליך שיתוף הציבור, רק 8% מהמשיבים מקרב החברה הערבית סברו כי יש חשיפה מספקת בציבור למכרזים המיועדים לחברה הערבית</w:t>
      </w:r>
      <w:r w:rsidRPr="007A423E">
        <w:rPr>
          <w:rFonts w:eastAsia="Calibri"/>
          <w:vertAlign w:val="superscript"/>
          <w:rtl/>
        </w:rPr>
        <w:footnoteReference w:id="31"/>
      </w:r>
      <w:r w:rsidRPr="007A423E">
        <w:rPr>
          <w:rFonts w:eastAsia="Calibri" w:hint="cs"/>
          <w:rtl/>
        </w:rPr>
        <w:t>.</w:t>
      </w:r>
    </w:p>
    <w:p w14:paraId="0547A909" w14:textId="77777777" w:rsidR="00E02251" w:rsidRPr="007A423E" w:rsidRDefault="00E02251" w:rsidP="00946977">
      <w:pPr>
        <w:numPr>
          <w:ilvl w:val="0"/>
          <w:numId w:val="22"/>
        </w:numPr>
        <w:spacing w:line="260" w:lineRule="exact"/>
        <w:ind w:left="397" w:hanging="397"/>
        <w:jc w:val="both"/>
        <w:rPr>
          <w:rFonts w:ascii="Tahoma" w:eastAsia="Rockwell" w:hAnsi="Tahoma" w:cs="Tahoma"/>
          <w:sz w:val="18"/>
          <w:szCs w:val="18"/>
        </w:rPr>
      </w:pPr>
      <w:r w:rsidRPr="007A423E">
        <w:rPr>
          <w:rFonts w:ascii="Tahoma" w:eastAsia="Rockwell" w:hAnsi="Tahoma" w:cs="Tahoma" w:hint="eastAsia"/>
          <w:sz w:val="18"/>
          <w:szCs w:val="18"/>
          <w:rtl/>
        </w:rPr>
        <w:t>מועמדים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החברה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הערבית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נבחרים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באמצעות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מכרזים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w:t>
      </w:r>
      <w:r w:rsidRPr="007A423E">
        <w:rPr>
          <w:rFonts w:ascii="Tahoma" w:eastAsia="Rockwell" w:hAnsi="Tahoma" w:cs="Tahoma" w:hint="eastAsia"/>
          <w:sz w:val="18"/>
          <w:szCs w:val="18"/>
          <w:rtl/>
        </w:rPr>
        <w:t>מיועדים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לחברה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הערבית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ובאמצעות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מכרזים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שאינם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מיועדים</w:t>
      </w:r>
      <w:r w:rsidRPr="007A423E">
        <w:rPr>
          <w:rFonts w:ascii="Tahoma" w:eastAsia="Rockwell" w:hAnsi="Tahoma" w:cs="Tahoma"/>
          <w:sz w:val="18"/>
          <w:szCs w:val="18"/>
          <w:rtl/>
        </w:rPr>
        <w:t xml:space="preserve"> לאוכלוסייה ספציפית. </w:t>
      </w:r>
      <w:r w:rsidRPr="007A423E">
        <w:rPr>
          <w:rFonts w:ascii="Tahoma" w:eastAsia="Rockwell" w:hAnsi="Tahoma" w:cs="Tahoma" w:hint="eastAsia"/>
          <w:sz w:val="18"/>
          <w:szCs w:val="18"/>
          <w:rtl/>
        </w:rPr>
        <w:t>בתרשים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w:t>
      </w:r>
      <w:r w:rsidRPr="007A423E">
        <w:rPr>
          <w:rFonts w:ascii="Tahoma" w:eastAsia="Rockwell" w:hAnsi="Tahoma" w:cs="Tahoma" w:hint="eastAsia"/>
          <w:sz w:val="18"/>
          <w:szCs w:val="18"/>
          <w:rtl/>
        </w:rPr>
        <w:t>להלן</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נתונים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על</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התפלגות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כלל</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סוגי</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המכרזים</w:t>
      </w:r>
      <w:r w:rsidRPr="007A423E">
        <w:rPr>
          <w:rFonts w:ascii="Tahoma" w:eastAsia="Rockwell" w:hAnsi="Tahoma" w:cs="Tahoma"/>
          <w:sz w:val="18"/>
          <w:szCs w:val="18"/>
          <w:rtl/>
        </w:rPr>
        <w:t xml:space="preserve"> (מכרזים פומביים, בין</w:t>
      </w:r>
      <w:r w:rsidRPr="007A423E">
        <w:rPr>
          <w:rFonts w:ascii="Tahoma" w:eastAsia="Rockwell" w:hAnsi="Tahoma" w:cs="Tahoma" w:hint="cs"/>
          <w:sz w:val="18"/>
          <w:szCs w:val="18"/>
          <w:rtl/>
        </w:rPr>
        <w:t>-</w:t>
      </w:r>
      <w:r w:rsidRPr="007A423E">
        <w:rPr>
          <w:rFonts w:ascii="Tahoma" w:eastAsia="Rockwell" w:hAnsi="Tahoma" w:cs="Tahoma"/>
          <w:sz w:val="18"/>
          <w:szCs w:val="18"/>
          <w:rtl/>
        </w:rPr>
        <w:t>משרדיים ופנימיים</w:t>
      </w:r>
      <w:r w:rsidRPr="007A423E">
        <w:rPr>
          <w:rFonts w:ascii="Tahoma" w:eastAsia="Rockwell" w:hAnsi="Tahoma" w:cs="Tahoma" w:hint="cs"/>
          <w:sz w:val="18"/>
          <w:szCs w:val="18"/>
          <w:rtl/>
        </w:rPr>
        <w:t>,</w:t>
      </w:r>
      <w:r w:rsidRPr="007A423E">
        <w:rPr>
          <w:rFonts w:ascii="Tahoma" w:eastAsia="Rockwell" w:hAnsi="Tahoma" w:cs="Tahoma"/>
          <w:sz w:val="18"/>
          <w:szCs w:val="18"/>
          <w:rtl/>
        </w:rPr>
        <w:t xml:space="preserve"> וכן מכרזים </w:t>
      </w:r>
      <w:r w:rsidRPr="007A423E">
        <w:rPr>
          <w:rFonts w:ascii="Tahoma" w:eastAsia="Rockwell" w:hAnsi="Tahoma" w:cs="Tahoma"/>
          <w:sz w:val="18"/>
          <w:szCs w:val="18"/>
          <w:rtl/>
        </w:rPr>
        <w:lastRenderedPageBreak/>
        <w:t xml:space="preserve">למשרות בכירות) </w:t>
      </w:r>
      <w:r w:rsidRPr="007A423E">
        <w:rPr>
          <w:rFonts w:ascii="Tahoma" w:eastAsia="Rockwell" w:hAnsi="Tahoma" w:cs="Tahoma" w:hint="eastAsia"/>
          <w:sz w:val="18"/>
          <w:szCs w:val="18"/>
          <w:rtl/>
        </w:rPr>
        <w:t>שבה</w:t>
      </w:r>
      <w:r w:rsidRPr="007A423E">
        <w:rPr>
          <w:rFonts w:ascii="Tahoma" w:eastAsia="Rockwell" w:hAnsi="Tahoma" w:cs="Tahoma" w:hint="cs"/>
          <w:sz w:val="18"/>
          <w:szCs w:val="18"/>
          <w:rtl/>
        </w:rPr>
        <w:t>ן</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נבחר</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מועמד</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מהחברה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הערבית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בחלוקה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למכרזים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מיועדים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ולמכרזים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שאינם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מיועדים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בשנים</w:t>
      </w:r>
      <w:r w:rsidRPr="007A423E">
        <w:rPr>
          <w:rFonts w:ascii="Tahoma" w:eastAsia="Rockwell" w:hAnsi="Tahoma" w:cs="Tahoma"/>
          <w:sz w:val="18"/>
          <w:szCs w:val="18"/>
          <w:rtl/>
        </w:rPr>
        <w:t xml:space="preserve"> 2017 - 2019.</w:t>
      </w:r>
    </w:p>
    <w:p w14:paraId="292C642F" w14:textId="1F2C1083" w:rsidR="00E02251" w:rsidRPr="00F2539B" w:rsidRDefault="005872D8" w:rsidP="00A604F3">
      <w:pPr>
        <w:pStyle w:val="KOT-TAB"/>
        <w:rPr>
          <w:rFonts w:eastAsia="Calibri"/>
        </w:rPr>
      </w:pPr>
      <w:r w:rsidRPr="00E02251">
        <w:rPr>
          <w:rFonts w:eastAsia="Calibri"/>
          <w:sz w:val="24"/>
          <w:rtl/>
        </w:rPr>
        <w:t xml:space="preserve">תרשים </w:t>
      </w:r>
      <w:r w:rsidRPr="00E02251">
        <w:rPr>
          <w:rFonts w:eastAsia="Calibri"/>
          <w:noProof/>
          <w:sz w:val="24"/>
          <w:rtl/>
        </w:rPr>
        <w:t>15</w:t>
      </w:r>
      <w:r w:rsidRPr="00E02251">
        <w:rPr>
          <w:rFonts w:eastAsia="Calibri" w:hint="cs"/>
          <w:sz w:val="24"/>
          <w:rtl/>
        </w:rPr>
        <w:t xml:space="preserve">: </w:t>
      </w:r>
      <w:r w:rsidR="00E02251" w:rsidRPr="00F2539B">
        <w:rPr>
          <w:rFonts w:eastAsia="Calibri" w:hint="cs"/>
          <w:bCs/>
          <w:i/>
          <w:sz w:val="24"/>
          <w:rtl/>
        </w:rPr>
        <w:t xml:space="preserve">מכרזים שבהם נבחר מועמד מקרב החברה הערבית, </w:t>
      </w:r>
      <w:r w:rsidR="00FD2A64">
        <w:rPr>
          <w:rFonts w:eastAsia="Calibri"/>
          <w:bCs/>
          <w:i/>
          <w:sz w:val="24"/>
          <w:rtl/>
        </w:rPr>
        <w:br/>
      </w:r>
      <w:r w:rsidR="00E02251" w:rsidRPr="00F2539B">
        <w:rPr>
          <w:rFonts w:eastAsia="Calibri" w:hint="cs"/>
          <w:bCs/>
          <w:i/>
          <w:sz w:val="24"/>
          <w:rtl/>
        </w:rPr>
        <w:t>בשנים 201</w:t>
      </w:r>
      <w:r w:rsidR="00E02251">
        <w:rPr>
          <w:rFonts w:eastAsia="Calibri" w:hint="cs"/>
          <w:bCs/>
          <w:i/>
          <w:sz w:val="24"/>
          <w:rtl/>
        </w:rPr>
        <w:t xml:space="preserve">7 </w:t>
      </w:r>
      <w:r w:rsidR="00E02251" w:rsidRPr="00F2539B">
        <w:rPr>
          <w:rFonts w:eastAsia="Calibri" w:hint="cs"/>
          <w:bCs/>
          <w:i/>
          <w:sz w:val="24"/>
          <w:rtl/>
        </w:rPr>
        <w:t>-</w:t>
      </w:r>
      <w:r w:rsidR="00E02251">
        <w:rPr>
          <w:rFonts w:eastAsia="Calibri" w:hint="cs"/>
          <w:bCs/>
          <w:i/>
          <w:sz w:val="24"/>
          <w:rtl/>
        </w:rPr>
        <w:t xml:space="preserve"> </w:t>
      </w:r>
      <w:r w:rsidR="00E02251" w:rsidRPr="00F2539B">
        <w:rPr>
          <w:rFonts w:eastAsia="Calibri" w:hint="cs"/>
          <w:bCs/>
          <w:i/>
          <w:sz w:val="24"/>
          <w:rtl/>
        </w:rPr>
        <w:t>201</w:t>
      </w:r>
      <w:r w:rsidR="00E02251">
        <w:rPr>
          <w:rFonts w:eastAsia="Calibri" w:hint="cs"/>
          <w:bCs/>
          <w:i/>
          <w:sz w:val="24"/>
          <w:rtl/>
        </w:rPr>
        <w:t>9</w:t>
      </w:r>
    </w:p>
    <w:p w14:paraId="3891D846" w14:textId="5212829F" w:rsidR="00FD2A64" w:rsidRPr="007A423E" w:rsidRDefault="0006394E" w:rsidP="00A604F3">
      <w:pPr>
        <w:spacing w:line="240" w:lineRule="atLeast"/>
        <w:jc w:val="center"/>
        <w:rPr>
          <w:rFonts w:ascii="Tahoma" w:eastAsia="Calibri" w:hAnsi="Tahoma" w:cs="Tahoma"/>
          <w:noProof/>
          <w:sz w:val="18"/>
          <w:szCs w:val="18"/>
          <w:rtl/>
        </w:rPr>
      </w:pPr>
      <w:r>
        <w:rPr>
          <w:rFonts w:ascii="Tahoma" w:eastAsia="Calibri" w:hAnsi="Tahoma" w:cs="Tahoma"/>
          <w:noProof/>
          <w:sz w:val="18"/>
          <w:szCs w:val="18"/>
        </w:rPr>
        <w:drawing>
          <wp:inline distT="0" distB="0" distL="0" distR="0" wp14:anchorId="7A09A6F6" wp14:editId="2B29EDF9">
            <wp:extent cx="4680000" cy="3052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383E8F37"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xml:space="preserve"> בעיבוד משרד מבקר המדינה.</w:t>
      </w:r>
    </w:p>
    <w:p w14:paraId="3C60F7A1" w14:textId="77777777" w:rsidR="00E02251" w:rsidRPr="00E43F1D" w:rsidRDefault="00E02251" w:rsidP="00E43F1D">
      <w:pPr>
        <w:pStyle w:val="RESHET"/>
        <w:spacing w:line="260" w:lineRule="exact"/>
        <w:ind w:left="624" w:right="227"/>
        <w:rPr>
          <w:rFonts w:eastAsia="Calibri"/>
          <w:sz w:val="18"/>
          <w:rtl/>
        </w:rPr>
      </w:pPr>
      <w:r w:rsidRPr="00E43F1D">
        <w:rPr>
          <w:rFonts w:eastAsia="Calibri" w:hint="eastAsia"/>
          <w:sz w:val="18"/>
          <w:rtl/>
        </w:rPr>
        <w:t>מהתרשים</w:t>
      </w:r>
      <w:r w:rsidRPr="00E43F1D">
        <w:rPr>
          <w:rFonts w:eastAsia="Calibri"/>
          <w:sz w:val="18"/>
          <w:rtl/>
        </w:rPr>
        <w:t xml:space="preserve"> </w:t>
      </w:r>
      <w:r w:rsidRPr="00E43F1D">
        <w:rPr>
          <w:rFonts w:eastAsia="Calibri" w:hint="eastAsia"/>
          <w:sz w:val="18"/>
          <w:rtl/>
        </w:rPr>
        <w:t>עולה</w:t>
      </w:r>
      <w:r w:rsidRPr="00E43F1D">
        <w:rPr>
          <w:rFonts w:eastAsia="Calibri"/>
          <w:sz w:val="18"/>
          <w:rtl/>
        </w:rPr>
        <w:t xml:space="preserve"> </w:t>
      </w:r>
      <w:r w:rsidRPr="00E43F1D">
        <w:rPr>
          <w:rFonts w:eastAsia="Calibri" w:hint="eastAsia"/>
          <w:sz w:val="18"/>
          <w:rtl/>
        </w:rPr>
        <w:t>כי</w:t>
      </w:r>
      <w:r w:rsidRPr="00E43F1D">
        <w:rPr>
          <w:rFonts w:eastAsia="Calibri"/>
          <w:sz w:val="18"/>
          <w:rtl/>
        </w:rPr>
        <w:t xml:space="preserve"> </w:t>
      </w:r>
      <w:r w:rsidRPr="00E43F1D">
        <w:rPr>
          <w:rFonts w:eastAsia="Calibri" w:hint="cs"/>
          <w:sz w:val="18"/>
          <w:rtl/>
        </w:rPr>
        <w:t xml:space="preserve">רוב המכרזים שבהם נבחר מועמד ערבי אינם מיועדים לאוכלוסייה ספציפית, וכי </w:t>
      </w:r>
      <w:r w:rsidRPr="00E43F1D">
        <w:rPr>
          <w:rFonts w:eastAsia="Calibri" w:hint="eastAsia"/>
          <w:sz w:val="18"/>
          <w:rtl/>
        </w:rPr>
        <w:t>יש</w:t>
      </w:r>
      <w:r w:rsidRPr="00E43F1D">
        <w:rPr>
          <w:rFonts w:eastAsia="Calibri"/>
          <w:sz w:val="18"/>
          <w:rtl/>
        </w:rPr>
        <w:t xml:space="preserve"> </w:t>
      </w:r>
      <w:r w:rsidRPr="00E43F1D">
        <w:rPr>
          <w:rFonts w:eastAsia="Calibri" w:hint="eastAsia"/>
          <w:sz w:val="18"/>
          <w:rtl/>
        </w:rPr>
        <w:t>מגמת</w:t>
      </w:r>
      <w:r w:rsidRPr="00E43F1D">
        <w:rPr>
          <w:rFonts w:eastAsia="Calibri"/>
          <w:sz w:val="18"/>
          <w:rtl/>
        </w:rPr>
        <w:t xml:space="preserve"> </w:t>
      </w:r>
      <w:r w:rsidRPr="00E43F1D">
        <w:rPr>
          <w:rFonts w:eastAsia="Calibri" w:hint="eastAsia"/>
          <w:sz w:val="18"/>
          <w:rtl/>
        </w:rPr>
        <w:t>עלייה</w:t>
      </w:r>
      <w:r w:rsidRPr="00E43F1D">
        <w:rPr>
          <w:rFonts w:eastAsia="Calibri"/>
          <w:sz w:val="18"/>
          <w:rtl/>
        </w:rPr>
        <w:t xml:space="preserve"> (</w:t>
      </w:r>
      <w:r w:rsidRPr="00E43F1D">
        <w:rPr>
          <w:rFonts w:eastAsia="Calibri" w:hint="eastAsia"/>
          <w:sz w:val="18"/>
          <w:rtl/>
        </w:rPr>
        <w:t>במספרים</w:t>
      </w:r>
      <w:r w:rsidRPr="00E43F1D">
        <w:rPr>
          <w:rFonts w:eastAsia="Calibri"/>
          <w:sz w:val="18"/>
          <w:rtl/>
        </w:rPr>
        <w:t xml:space="preserve"> </w:t>
      </w:r>
      <w:r w:rsidRPr="00E43F1D">
        <w:rPr>
          <w:rFonts w:eastAsia="Calibri" w:hint="eastAsia"/>
          <w:sz w:val="18"/>
          <w:rtl/>
        </w:rPr>
        <w:t>מוחלטים</w:t>
      </w:r>
      <w:r w:rsidRPr="00E43F1D">
        <w:rPr>
          <w:rFonts w:eastAsia="Calibri"/>
          <w:sz w:val="18"/>
          <w:rtl/>
        </w:rPr>
        <w:t xml:space="preserve"> </w:t>
      </w:r>
      <w:r w:rsidRPr="00E43F1D">
        <w:rPr>
          <w:rFonts w:eastAsia="Calibri" w:hint="eastAsia"/>
          <w:sz w:val="18"/>
          <w:rtl/>
        </w:rPr>
        <w:t>ובאחוזים</w:t>
      </w:r>
      <w:r w:rsidRPr="00E43F1D">
        <w:rPr>
          <w:rFonts w:eastAsia="Calibri"/>
          <w:sz w:val="18"/>
          <w:rtl/>
        </w:rPr>
        <w:t xml:space="preserve">) </w:t>
      </w:r>
      <w:r w:rsidRPr="00E43F1D">
        <w:rPr>
          <w:rFonts w:eastAsia="Calibri" w:hint="eastAsia"/>
          <w:sz w:val="18"/>
          <w:rtl/>
        </w:rPr>
        <w:t>בבחירה</w:t>
      </w:r>
      <w:r w:rsidRPr="00E43F1D">
        <w:rPr>
          <w:rFonts w:eastAsia="Calibri"/>
          <w:sz w:val="18"/>
          <w:rtl/>
        </w:rPr>
        <w:t xml:space="preserve"> </w:t>
      </w:r>
      <w:r w:rsidRPr="00E43F1D">
        <w:rPr>
          <w:rFonts w:eastAsia="Calibri" w:hint="eastAsia"/>
          <w:sz w:val="18"/>
          <w:rtl/>
        </w:rPr>
        <w:t>במועמדים</w:t>
      </w:r>
      <w:r w:rsidRPr="00E43F1D">
        <w:rPr>
          <w:rFonts w:eastAsia="Calibri"/>
          <w:sz w:val="18"/>
          <w:rtl/>
        </w:rPr>
        <w:t xml:space="preserve"> </w:t>
      </w:r>
      <w:r w:rsidRPr="00E43F1D">
        <w:rPr>
          <w:rFonts w:eastAsia="Calibri" w:hint="eastAsia"/>
          <w:sz w:val="18"/>
          <w:rtl/>
        </w:rPr>
        <w:t>מקרב</w:t>
      </w:r>
      <w:r w:rsidRPr="00E43F1D">
        <w:rPr>
          <w:rFonts w:eastAsia="Calibri"/>
          <w:sz w:val="18"/>
          <w:rtl/>
        </w:rPr>
        <w:t xml:space="preserve"> </w:t>
      </w:r>
      <w:r w:rsidRPr="00E43F1D">
        <w:rPr>
          <w:rFonts w:eastAsia="Calibri" w:hint="eastAsia"/>
          <w:sz w:val="18"/>
          <w:rtl/>
        </w:rPr>
        <w:t>החברה</w:t>
      </w:r>
      <w:r w:rsidRPr="00E43F1D">
        <w:rPr>
          <w:rFonts w:eastAsia="Calibri"/>
          <w:sz w:val="18"/>
          <w:rtl/>
        </w:rPr>
        <w:t xml:space="preserve"> </w:t>
      </w:r>
      <w:r w:rsidRPr="00E43F1D">
        <w:rPr>
          <w:rFonts w:eastAsia="Calibri" w:hint="eastAsia"/>
          <w:sz w:val="18"/>
          <w:rtl/>
        </w:rPr>
        <w:t>הערבית</w:t>
      </w:r>
      <w:r w:rsidRPr="00E43F1D">
        <w:rPr>
          <w:rFonts w:eastAsia="Calibri"/>
          <w:sz w:val="18"/>
          <w:rtl/>
        </w:rPr>
        <w:t xml:space="preserve"> </w:t>
      </w:r>
      <w:r w:rsidRPr="00E43F1D">
        <w:rPr>
          <w:rFonts w:eastAsia="Calibri" w:hint="eastAsia"/>
          <w:sz w:val="18"/>
          <w:rtl/>
        </w:rPr>
        <w:t>באמצעות</w:t>
      </w:r>
      <w:r w:rsidRPr="00E43F1D">
        <w:rPr>
          <w:rFonts w:eastAsia="Calibri"/>
          <w:sz w:val="18"/>
          <w:rtl/>
        </w:rPr>
        <w:t xml:space="preserve"> מכרזים שאינם מיועדים לחברה הערבית</w:t>
      </w:r>
      <w:r w:rsidRPr="00E43F1D">
        <w:rPr>
          <w:rFonts w:eastAsia="Calibri" w:hint="cs"/>
          <w:sz w:val="18"/>
          <w:rtl/>
        </w:rPr>
        <w:t xml:space="preserve">. מספר המכרזים המיועדים לחברה הערבית שבהם נבחר מועמד פחת בשנים 2018 - 2019. </w:t>
      </w:r>
      <w:r w:rsidRPr="00E43F1D">
        <w:rPr>
          <w:rFonts w:eastAsia="Calibri"/>
          <w:sz w:val="18"/>
          <w:rtl/>
        </w:rPr>
        <w:t xml:space="preserve">כך למשל </w:t>
      </w:r>
      <w:r w:rsidRPr="00E43F1D">
        <w:rPr>
          <w:rFonts w:eastAsia="Calibri" w:hint="cs"/>
          <w:sz w:val="18"/>
          <w:rtl/>
        </w:rPr>
        <w:t xml:space="preserve">נבחרו </w:t>
      </w:r>
      <w:r w:rsidRPr="00E43F1D">
        <w:rPr>
          <w:rFonts w:eastAsia="Calibri"/>
          <w:sz w:val="18"/>
          <w:rtl/>
        </w:rPr>
        <w:t xml:space="preserve">בשנת 2019 442 מועמדים מקרב החברה הערבית, </w:t>
      </w:r>
      <w:r w:rsidRPr="00E43F1D">
        <w:rPr>
          <w:rFonts w:eastAsia="Calibri" w:hint="cs"/>
          <w:sz w:val="18"/>
          <w:rtl/>
        </w:rPr>
        <w:t>121</w:t>
      </w:r>
      <w:r w:rsidRPr="00E43F1D">
        <w:rPr>
          <w:rFonts w:eastAsia="Calibri"/>
          <w:sz w:val="18"/>
          <w:rtl/>
        </w:rPr>
        <w:t xml:space="preserve"> </w:t>
      </w:r>
      <w:r w:rsidRPr="00E43F1D">
        <w:rPr>
          <w:rFonts w:eastAsia="Calibri" w:hint="cs"/>
          <w:sz w:val="18"/>
          <w:rtl/>
        </w:rPr>
        <w:t>(</w:t>
      </w:r>
      <w:r w:rsidRPr="00E43F1D">
        <w:rPr>
          <w:rFonts w:eastAsia="Calibri"/>
          <w:sz w:val="18"/>
          <w:rtl/>
        </w:rPr>
        <w:t>27%</w:t>
      </w:r>
      <w:r w:rsidRPr="00E43F1D">
        <w:rPr>
          <w:rFonts w:eastAsia="Calibri" w:hint="cs"/>
          <w:sz w:val="18"/>
          <w:rtl/>
        </w:rPr>
        <w:t xml:space="preserve">) </w:t>
      </w:r>
      <w:r w:rsidRPr="00E43F1D">
        <w:rPr>
          <w:rFonts w:eastAsia="Calibri" w:hint="eastAsia"/>
          <w:sz w:val="18"/>
          <w:rtl/>
        </w:rPr>
        <w:t>מהם</w:t>
      </w:r>
      <w:r w:rsidRPr="00E43F1D">
        <w:rPr>
          <w:rFonts w:eastAsia="Calibri"/>
          <w:sz w:val="18"/>
          <w:rtl/>
        </w:rPr>
        <w:t xml:space="preserve"> </w:t>
      </w:r>
      <w:r w:rsidRPr="00E43F1D">
        <w:rPr>
          <w:rFonts w:eastAsia="Calibri" w:hint="eastAsia"/>
          <w:sz w:val="18"/>
          <w:rtl/>
        </w:rPr>
        <w:t>באמצעות</w:t>
      </w:r>
      <w:r w:rsidRPr="00E43F1D">
        <w:rPr>
          <w:rFonts w:eastAsia="Calibri"/>
          <w:sz w:val="18"/>
          <w:rtl/>
        </w:rPr>
        <w:t xml:space="preserve"> </w:t>
      </w:r>
      <w:r w:rsidRPr="00E43F1D">
        <w:rPr>
          <w:rFonts w:eastAsia="Calibri" w:hint="eastAsia"/>
          <w:sz w:val="18"/>
          <w:rtl/>
        </w:rPr>
        <w:t>מכרזים</w:t>
      </w:r>
      <w:r w:rsidRPr="00E43F1D">
        <w:rPr>
          <w:rFonts w:eastAsia="Calibri"/>
          <w:sz w:val="18"/>
          <w:rtl/>
        </w:rPr>
        <w:t xml:space="preserve"> </w:t>
      </w:r>
      <w:r w:rsidRPr="00E43F1D">
        <w:rPr>
          <w:rFonts w:eastAsia="Calibri" w:hint="eastAsia"/>
          <w:sz w:val="18"/>
          <w:rtl/>
        </w:rPr>
        <w:t>מיועדים</w:t>
      </w:r>
      <w:r w:rsidRPr="00E43F1D">
        <w:rPr>
          <w:rFonts w:eastAsia="Calibri"/>
          <w:sz w:val="18"/>
          <w:rtl/>
        </w:rPr>
        <w:t xml:space="preserve"> </w:t>
      </w:r>
      <w:r w:rsidRPr="00E43F1D">
        <w:rPr>
          <w:rFonts w:eastAsia="Calibri" w:hint="eastAsia"/>
          <w:sz w:val="18"/>
          <w:rtl/>
        </w:rPr>
        <w:t>ו</w:t>
      </w:r>
      <w:r w:rsidRPr="00E43F1D">
        <w:rPr>
          <w:rFonts w:eastAsia="Calibri" w:hint="cs"/>
          <w:sz w:val="18"/>
          <w:rtl/>
        </w:rPr>
        <w:t xml:space="preserve">-321 (73%) </w:t>
      </w:r>
      <w:r w:rsidRPr="00E43F1D">
        <w:rPr>
          <w:rFonts w:eastAsia="Calibri" w:hint="eastAsia"/>
          <w:sz w:val="18"/>
          <w:rtl/>
        </w:rPr>
        <w:t>במכרזים</w:t>
      </w:r>
      <w:r w:rsidRPr="00E43F1D">
        <w:rPr>
          <w:rFonts w:eastAsia="Calibri"/>
          <w:sz w:val="18"/>
          <w:rtl/>
        </w:rPr>
        <w:t xml:space="preserve"> </w:t>
      </w:r>
      <w:r w:rsidRPr="00E43F1D">
        <w:rPr>
          <w:rFonts w:eastAsia="Calibri" w:hint="eastAsia"/>
          <w:sz w:val="18"/>
          <w:rtl/>
        </w:rPr>
        <w:t>שאינם</w:t>
      </w:r>
      <w:r w:rsidRPr="00E43F1D">
        <w:rPr>
          <w:rFonts w:eastAsia="Calibri"/>
          <w:sz w:val="18"/>
          <w:rtl/>
        </w:rPr>
        <w:t xml:space="preserve"> </w:t>
      </w:r>
      <w:r w:rsidRPr="00E43F1D">
        <w:rPr>
          <w:rFonts w:eastAsia="Calibri" w:hint="eastAsia"/>
          <w:sz w:val="18"/>
          <w:rtl/>
        </w:rPr>
        <w:t>מיועדים</w:t>
      </w:r>
      <w:r w:rsidRPr="00E43F1D">
        <w:rPr>
          <w:rFonts w:eastAsia="Calibri"/>
          <w:sz w:val="18"/>
          <w:rtl/>
        </w:rPr>
        <w:t>.</w:t>
      </w:r>
    </w:p>
    <w:p w14:paraId="6F08BED7" w14:textId="77777777" w:rsidR="00E02251" w:rsidRPr="00E43F1D" w:rsidRDefault="00E02251" w:rsidP="00E43F1D">
      <w:pPr>
        <w:pStyle w:val="RESHET"/>
        <w:spacing w:line="260" w:lineRule="exact"/>
        <w:ind w:left="624" w:right="227"/>
        <w:rPr>
          <w:rFonts w:eastAsia="Calibri"/>
          <w:rtl/>
        </w:rPr>
      </w:pPr>
      <w:r w:rsidRPr="00E43F1D">
        <w:rPr>
          <w:rFonts w:eastAsia="Calibri" w:hint="cs"/>
          <w:rtl/>
        </w:rPr>
        <w:t>משרד מבקר המדינה מציין לחיוב את הגידול בהיקף של 60% במספר המועמדים הערבים שנבחרו בכלל המכרזים, בשנים 2017 - 2019.</w:t>
      </w:r>
    </w:p>
    <w:p w14:paraId="3D8E38C3" w14:textId="77777777" w:rsidR="00E02251" w:rsidRPr="007A423E" w:rsidRDefault="00E02251" w:rsidP="00946977">
      <w:pPr>
        <w:numPr>
          <w:ilvl w:val="0"/>
          <w:numId w:val="22"/>
        </w:numPr>
        <w:spacing w:line="260" w:lineRule="exact"/>
        <w:ind w:left="397" w:hanging="397"/>
        <w:jc w:val="both"/>
        <w:rPr>
          <w:rFonts w:ascii="Tahoma" w:eastAsia="Calibri" w:hAnsi="Tahoma" w:cs="Tahoma"/>
          <w:sz w:val="18"/>
          <w:szCs w:val="18"/>
          <w:rtl/>
        </w:rPr>
      </w:pPr>
      <w:r w:rsidRPr="007A423E">
        <w:rPr>
          <w:rFonts w:ascii="Tahoma" w:eastAsia="Calibri" w:hAnsi="Tahoma" w:cs="Tahoma"/>
          <w:sz w:val="18"/>
          <w:szCs w:val="18"/>
          <w:rtl/>
        </w:rPr>
        <w:t xml:space="preserve">38% </w:t>
      </w:r>
      <w:r w:rsidRPr="007A423E">
        <w:rPr>
          <w:rFonts w:ascii="Tahoma" w:eastAsia="Calibri" w:hAnsi="Tahoma" w:cs="Tahoma" w:hint="eastAsia"/>
          <w:sz w:val="18"/>
          <w:szCs w:val="18"/>
          <w:rtl/>
        </w:rPr>
        <w:t>מעובדי</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המדינה</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הערבים</w:t>
      </w:r>
      <w:r w:rsidRPr="007A423E">
        <w:rPr>
          <w:rFonts w:ascii="Tahoma" w:eastAsia="Calibri" w:hAnsi="Tahoma" w:cs="Tahoma"/>
          <w:sz w:val="18"/>
          <w:szCs w:val="18"/>
          <w:rtl/>
        </w:rPr>
        <w:t xml:space="preserve"> שהשתתפו בתהליך לשיתוף הציבור סברו כי קליטת עובדים מהחברה הערבית באמצעות מכרזים ייעודיים עדיפה על פני קליטתם במכרזים כלליים</w:t>
      </w:r>
      <w:r w:rsidRPr="007A423E">
        <w:rPr>
          <w:rFonts w:ascii="Tahoma" w:eastAsia="Calibri" w:hAnsi="Tahoma" w:cs="Tahoma" w:hint="cs"/>
          <w:sz w:val="18"/>
          <w:szCs w:val="18"/>
          <w:rtl/>
        </w:rPr>
        <w:t>.</w:t>
      </w:r>
    </w:p>
    <w:p w14:paraId="14247805" w14:textId="77777777" w:rsidR="00E02251" w:rsidRPr="007A423E" w:rsidRDefault="00E02251" w:rsidP="00A604F3">
      <w:pPr>
        <w:spacing w:line="260" w:lineRule="exact"/>
        <w:ind w:left="397"/>
        <w:jc w:val="both"/>
        <w:rPr>
          <w:rFonts w:ascii="Tahoma" w:eastAsia="Calibri" w:hAnsi="Tahoma" w:cs="Tahoma"/>
          <w:sz w:val="18"/>
          <w:szCs w:val="18"/>
          <w:rtl/>
        </w:rPr>
      </w:pPr>
      <w:r w:rsidRPr="007A423E">
        <w:rPr>
          <w:rFonts w:ascii="Tahoma" w:eastAsia="Calibri" w:hAnsi="Tahoma" w:cs="Tahoma" w:hint="eastAsia"/>
          <w:sz w:val="18"/>
          <w:szCs w:val="18"/>
          <w:rtl/>
        </w:rPr>
        <w:lastRenderedPageBreak/>
        <w:t>מנתוני</w:t>
      </w:r>
      <w:r w:rsidRPr="007A423E">
        <w:rPr>
          <w:rFonts w:ascii="Tahoma" w:eastAsia="Calibri" w:hAnsi="Tahoma" w:cs="Tahoma"/>
          <w:sz w:val="18"/>
          <w:szCs w:val="18"/>
          <w:rtl/>
        </w:rPr>
        <w:t xml:space="preserve"> </w:t>
      </w:r>
      <w:proofErr w:type="spellStart"/>
      <w:r w:rsidRPr="007A423E">
        <w:rPr>
          <w:rFonts w:ascii="Tahoma" w:eastAsia="Calibri" w:hAnsi="Tahoma" w:cs="Tahoma" w:hint="eastAsia"/>
          <w:sz w:val="18"/>
          <w:szCs w:val="18"/>
          <w:rtl/>
        </w:rPr>
        <w:t>נש</w:t>
      </w:r>
      <w:r w:rsidRPr="007A423E">
        <w:rPr>
          <w:rFonts w:ascii="Tahoma" w:eastAsia="Calibri" w:hAnsi="Tahoma" w:cs="Tahoma"/>
          <w:sz w:val="18"/>
          <w:szCs w:val="18"/>
          <w:rtl/>
        </w:rPr>
        <w:t>"ם</w:t>
      </w:r>
      <w:proofErr w:type="spellEnd"/>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עולה</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כי</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ברוב</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המכרזים</w:t>
      </w:r>
      <w:r w:rsidRPr="007A423E">
        <w:rPr>
          <w:rFonts w:ascii="Tahoma" w:eastAsia="Calibri" w:hAnsi="Tahoma" w:cs="Tahoma"/>
          <w:sz w:val="18"/>
          <w:szCs w:val="18"/>
          <w:vertAlign w:val="superscript"/>
          <w:rtl/>
        </w:rPr>
        <w:footnoteReference w:id="32"/>
      </w:r>
      <w:r w:rsidRPr="007A423E">
        <w:rPr>
          <w:rFonts w:ascii="Tahoma" w:eastAsia="Calibri" w:hAnsi="Tahoma" w:cs="Tahoma"/>
          <w:sz w:val="18"/>
          <w:szCs w:val="18"/>
          <w:rtl/>
        </w:rPr>
        <w:t xml:space="preserve"> המיועדים לחברה הערבית ש</w:t>
      </w:r>
      <w:r w:rsidRPr="007A423E">
        <w:rPr>
          <w:rFonts w:ascii="Tahoma" w:eastAsia="Calibri" w:hAnsi="Tahoma" w:cs="Tahoma" w:hint="eastAsia"/>
          <w:sz w:val="18"/>
          <w:szCs w:val="18"/>
          <w:rtl/>
        </w:rPr>
        <w:t>הסתיימו</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בשנת</w:t>
      </w:r>
      <w:r w:rsidRPr="007A423E">
        <w:rPr>
          <w:rFonts w:ascii="Tahoma" w:eastAsia="Calibri" w:hAnsi="Tahoma" w:cs="Tahoma"/>
          <w:sz w:val="18"/>
          <w:szCs w:val="18"/>
          <w:rtl/>
        </w:rPr>
        <w:t xml:space="preserve"> 2019 (57%) לא נבחר זוכה, בעיקר </w:t>
      </w:r>
      <w:r w:rsidRPr="007A423E">
        <w:rPr>
          <w:rFonts w:ascii="Tahoma" w:eastAsia="Calibri" w:hAnsi="Tahoma" w:cs="Tahoma" w:hint="cs"/>
          <w:sz w:val="18"/>
          <w:szCs w:val="18"/>
          <w:rtl/>
        </w:rPr>
        <w:t>משום ש</w:t>
      </w:r>
      <w:r w:rsidRPr="007A423E">
        <w:rPr>
          <w:rFonts w:ascii="Tahoma" w:eastAsia="Calibri" w:hAnsi="Tahoma" w:cs="Tahoma" w:hint="eastAsia"/>
          <w:sz w:val="18"/>
          <w:szCs w:val="18"/>
          <w:rtl/>
        </w:rPr>
        <w:t>במכרז</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לא</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היו</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מועמדים</w:t>
      </w:r>
      <w:r w:rsidRPr="007A423E">
        <w:rPr>
          <w:rFonts w:ascii="Tahoma" w:eastAsia="Calibri" w:hAnsi="Tahoma" w:cs="Tahoma"/>
          <w:sz w:val="18"/>
          <w:szCs w:val="18"/>
          <w:rtl/>
        </w:rPr>
        <w:t xml:space="preserve"> שעומדים בתנאי הסף (37%)</w:t>
      </w:r>
      <w:r w:rsidRPr="007A423E">
        <w:rPr>
          <w:rFonts w:ascii="Tahoma" w:eastAsia="Calibri" w:hAnsi="Tahoma" w:cs="Tahoma" w:hint="cs"/>
          <w:sz w:val="18"/>
          <w:szCs w:val="18"/>
          <w:rtl/>
        </w:rPr>
        <w:t xml:space="preserve"> ומשום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w:t>
      </w:r>
      <w:r w:rsidRPr="007A423E">
        <w:rPr>
          <w:rFonts w:ascii="Tahoma" w:eastAsia="Calibri" w:hAnsi="Tahoma" w:cs="Tahoma" w:hint="eastAsia"/>
          <w:sz w:val="18"/>
          <w:szCs w:val="18"/>
          <w:rtl/>
        </w:rPr>
        <w:t>במכרז</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היו</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מועמדים</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אך</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אף</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אחד</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מהם</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לא</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נבחר</w:t>
      </w:r>
      <w:r w:rsidRPr="007A423E">
        <w:rPr>
          <w:rFonts w:ascii="Tahoma" w:eastAsia="Calibri" w:hAnsi="Tahoma" w:cs="Tahoma"/>
          <w:sz w:val="18"/>
          <w:szCs w:val="18"/>
          <w:rtl/>
        </w:rPr>
        <w:t xml:space="preserve"> (11%). </w:t>
      </w:r>
      <w:r w:rsidRPr="007A423E">
        <w:rPr>
          <w:rFonts w:ascii="Tahoma" w:eastAsia="Calibri" w:hAnsi="Tahoma" w:cs="Tahoma" w:hint="eastAsia"/>
          <w:sz w:val="18"/>
          <w:szCs w:val="18"/>
          <w:rtl/>
        </w:rPr>
        <w:t>לעומת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זאת</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בכלל</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המכרזים</w:t>
      </w:r>
      <w:r w:rsidRPr="007A423E">
        <w:rPr>
          <w:rFonts w:ascii="Tahoma" w:eastAsia="Calibri" w:hAnsi="Tahoma" w:cs="Tahoma"/>
          <w:sz w:val="18"/>
          <w:szCs w:val="18"/>
          <w:rtl/>
        </w:rPr>
        <w:t xml:space="preserve"> (למעט מכרזים </w:t>
      </w:r>
      <w:r w:rsidRPr="007A423E">
        <w:rPr>
          <w:rFonts w:ascii="Tahoma" w:eastAsia="Calibri" w:hAnsi="Tahoma" w:cs="Tahoma" w:hint="cs"/>
          <w:sz w:val="18"/>
          <w:szCs w:val="18"/>
          <w:rtl/>
        </w:rPr>
        <w:t>ה</w:t>
      </w:r>
      <w:r w:rsidRPr="007A423E">
        <w:rPr>
          <w:rFonts w:ascii="Tahoma" w:eastAsia="Calibri" w:hAnsi="Tahoma" w:cs="Tahoma"/>
          <w:sz w:val="18"/>
          <w:szCs w:val="18"/>
          <w:rtl/>
        </w:rPr>
        <w:t xml:space="preserve">מיועדים לחברה הערבית) במיעוט המקרים (40%) לא נבחר זוכה. </w:t>
      </w:r>
    </w:p>
    <w:p w14:paraId="561D0FDD" w14:textId="77777777" w:rsidR="00E02251" w:rsidRPr="007A423E" w:rsidRDefault="00E02251" w:rsidP="00E43F1D">
      <w:pPr>
        <w:pStyle w:val="RESHET"/>
        <w:spacing w:line="260" w:lineRule="exact"/>
        <w:ind w:right="227"/>
        <w:rPr>
          <w:rFonts w:eastAsia="Calibri"/>
          <w:rtl/>
        </w:rPr>
      </w:pPr>
      <w:r w:rsidRPr="007A423E">
        <w:rPr>
          <w:rFonts w:eastAsia="Calibri" w:hint="eastAsia"/>
          <w:rtl/>
        </w:rPr>
        <w:t>ממצאי</w:t>
      </w:r>
      <w:r w:rsidRPr="007A423E">
        <w:rPr>
          <w:rFonts w:eastAsia="Calibri"/>
          <w:rtl/>
        </w:rPr>
        <w:t xml:space="preserve"> הביקורת מעלים </w:t>
      </w:r>
      <w:r w:rsidRPr="007A423E">
        <w:rPr>
          <w:rFonts w:eastAsia="Calibri" w:hint="eastAsia"/>
          <w:rtl/>
        </w:rPr>
        <w:t>אפוא</w:t>
      </w:r>
      <w:r w:rsidRPr="007A423E">
        <w:rPr>
          <w:rFonts w:eastAsia="Calibri"/>
          <w:rtl/>
        </w:rPr>
        <w:t xml:space="preserve"> </w:t>
      </w:r>
      <w:r w:rsidRPr="007A423E">
        <w:rPr>
          <w:rFonts w:eastAsia="Calibri" w:hint="cs"/>
          <w:rtl/>
        </w:rPr>
        <w:t>ש</w:t>
      </w:r>
      <w:r w:rsidRPr="007A423E">
        <w:rPr>
          <w:rFonts w:eastAsia="Calibri"/>
          <w:rtl/>
        </w:rPr>
        <w:t xml:space="preserve">מכרזים </w:t>
      </w:r>
      <w:r w:rsidRPr="007A423E">
        <w:rPr>
          <w:rFonts w:eastAsia="Calibri" w:hint="cs"/>
          <w:rtl/>
        </w:rPr>
        <w:t>ה</w:t>
      </w:r>
      <w:r w:rsidRPr="007A423E">
        <w:rPr>
          <w:rFonts w:eastAsia="Calibri"/>
          <w:rtl/>
        </w:rPr>
        <w:t xml:space="preserve">מיועדים לחברה הערבית מאופיינים </w:t>
      </w:r>
      <w:r w:rsidRPr="007A423E">
        <w:rPr>
          <w:rFonts w:eastAsia="Calibri" w:hint="eastAsia"/>
          <w:rtl/>
        </w:rPr>
        <w:t>בריבוי</w:t>
      </w:r>
      <w:r w:rsidRPr="007A423E">
        <w:rPr>
          <w:rFonts w:eastAsia="Calibri"/>
          <w:rtl/>
        </w:rPr>
        <w:t xml:space="preserve"> מקרים </w:t>
      </w:r>
      <w:r w:rsidRPr="007A423E">
        <w:rPr>
          <w:rFonts w:eastAsia="Calibri" w:hint="cs"/>
          <w:rtl/>
        </w:rPr>
        <w:t xml:space="preserve">(57%) </w:t>
      </w:r>
      <w:r w:rsidRPr="007A423E">
        <w:rPr>
          <w:rFonts w:eastAsia="Calibri"/>
          <w:rtl/>
        </w:rPr>
        <w:t>שבהם לא נבחר זוכה.</w:t>
      </w:r>
    </w:p>
    <w:p w14:paraId="33F66608" w14:textId="77777777" w:rsidR="00E02251" w:rsidRPr="007A423E" w:rsidRDefault="00E02251" w:rsidP="00A604F3">
      <w:pPr>
        <w:spacing w:line="260" w:lineRule="exact"/>
        <w:jc w:val="both"/>
        <w:rPr>
          <w:rFonts w:ascii="Tahoma" w:hAnsi="Tahoma" w:cs="Tahoma"/>
          <w:sz w:val="18"/>
          <w:szCs w:val="18"/>
          <w:rtl/>
        </w:rPr>
      </w:pPr>
      <w:r w:rsidRPr="007A423E">
        <w:rPr>
          <w:rFonts w:ascii="Tahoma" w:hAnsi="Tahoma" w:cs="Tahoma" w:hint="cs"/>
          <w:sz w:val="18"/>
          <w:szCs w:val="18"/>
          <w:rtl/>
        </w:rPr>
        <w:t xml:space="preserve">משרד הבריאות השיב כי </w:t>
      </w:r>
      <w:r w:rsidRPr="007A423E">
        <w:rPr>
          <w:rFonts w:ascii="Tahoma" w:hAnsi="Tahoma" w:cs="Tahoma"/>
          <w:sz w:val="18"/>
          <w:szCs w:val="18"/>
          <w:rtl/>
        </w:rPr>
        <w:t xml:space="preserve">מועמדים רבים </w:t>
      </w:r>
      <w:r w:rsidRPr="007A423E">
        <w:rPr>
          <w:rFonts w:ascii="Tahoma" w:hAnsi="Tahoma" w:cs="Tahoma" w:hint="cs"/>
          <w:sz w:val="18"/>
          <w:szCs w:val="18"/>
          <w:rtl/>
        </w:rPr>
        <w:t xml:space="preserve">נמנעים מהגשת </w:t>
      </w:r>
      <w:r w:rsidRPr="007A423E">
        <w:rPr>
          <w:rFonts w:ascii="Tahoma" w:hAnsi="Tahoma" w:cs="Tahoma"/>
          <w:sz w:val="18"/>
          <w:szCs w:val="18"/>
          <w:rtl/>
        </w:rPr>
        <w:t xml:space="preserve">מועמדות למכרז מיועד </w:t>
      </w:r>
      <w:r w:rsidRPr="007A423E">
        <w:rPr>
          <w:rFonts w:ascii="Tahoma" w:hAnsi="Tahoma" w:cs="Tahoma" w:hint="cs"/>
          <w:sz w:val="18"/>
          <w:szCs w:val="18"/>
          <w:rtl/>
        </w:rPr>
        <w:t xml:space="preserve">בשל חשש מתיוג; משרד הבינוי והשיכון ציין כי קשה לאייש משרות שמיועדות לחברה הערבית, גם בשל דרישה שכיחה במשרד זה להשכלה הנדסית ומיעוט מועמדים במשרות שאינן פועלות בצפון הארץ; משרד העלייה והקליטה השיב כי הוא </w:t>
      </w:r>
      <w:r w:rsidRPr="007A423E">
        <w:rPr>
          <w:rFonts w:ascii="Tahoma" w:hAnsi="Tahoma" w:cs="Tahoma"/>
          <w:sz w:val="18"/>
          <w:szCs w:val="18"/>
          <w:rtl/>
        </w:rPr>
        <w:t xml:space="preserve">פרסם מכרזים מיועדים בעיקר בירושלים, וככלל, </w:t>
      </w:r>
      <w:r w:rsidRPr="007A423E">
        <w:rPr>
          <w:rFonts w:ascii="Tahoma" w:hAnsi="Tahoma" w:cs="Tahoma" w:hint="cs"/>
          <w:sz w:val="18"/>
          <w:szCs w:val="18"/>
          <w:rtl/>
        </w:rPr>
        <w:t xml:space="preserve">השתתפו בהם </w:t>
      </w:r>
      <w:r w:rsidRPr="007A423E">
        <w:rPr>
          <w:rFonts w:ascii="Tahoma" w:hAnsi="Tahoma" w:cs="Tahoma"/>
          <w:sz w:val="18"/>
          <w:szCs w:val="18"/>
          <w:rtl/>
        </w:rPr>
        <w:t xml:space="preserve">מעט מועמדים. עובדים שנבחרו בהם ביקשו לאחר תקופה קצרה לעבור לעבוד ביחידות </w:t>
      </w:r>
      <w:r w:rsidRPr="007A423E">
        <w:rPr>
          <w:rFonts w:ascii="Tahoma" w:hAnsi="Tahoma" w:cs="Tahoma" w:hint="cs"/>
          <w:sz w:val="18"/>
          <w:szCs w:val="18"/>
          <w:rtl/>
        </w:rPr>
        <w:t xml:space="preserve">המשרד </w:t>
      </w:r>
      <w:r w:rsidRPr="007A423E">
        <w:rPr>
          <w:rFonts w:ascii="Tahoma" w:hAnsi="Tahoma" w:cs="Tahoma"/>
          <w:sz w:val="18"/>
          <w:szCs w:val="18"/>
          <w:rtl/>
        </w:rPr>
        <w:t>בצפון</w:t>
      </w:r>
      <w:r w:rsidRPr="007A423E">
        <w:rPr>
          <w:rFonts w:ascii="Tahoma" w:hAnsi="Tahoma" w:cs="Tahoma" w:hint="cs"/>
          <w:sz w:val="18"/>
          <w:szCs w:val="18"/>
          <w:rtl/>
        </w:rPr>
        <w:t>;</w:t>
      </w:r>
      <w:r w:rsidRPr="007A423E">
        <w:rPr>
          <w:rFonts w:ascii="Tahoma" w:hAnsi="Tahoma" w:cs="Tahoma"/>
          <w:sz w:val="18"/>
          <w:szCs w:val="18"/>
          <w:rtl/>
        </w:rPr>
        <w:t xml:space="preserve"> </w:t>
      </w:r>
      <w:r w:rsidRPr="007A423E">
        <w:rPr>
          <w:rFonts w:ascii="Tahoma" w:hAnsi="Tahoma" w:cs="Tahoma" w:hint="cs"/>
          <w:sz w:val="18"/>
          <w:szCs w:val="18"/>
          <w:rtl/>
        </w:rPr>
        <w:t xml:space="preserve">מתשובת השירותים הווטרינריים עולה כי לאחר סיום הביקורת, </w:t>
      </w:r>
      <w:r w:rsidRPr="007A423E">
        <w:rPr>
          <w:rFonts w:ascii="Tahoma" w:hAnsi="Tahoma" w:cs="Tahoma"/>
          <w:sz w:val="18"/>
          <w:szCs w:val="18"/>
          <w:rtl/>
        </w:rPr>
        <w:t xml:space="preserve">הם ייעדו משרות </w:t>
      </w:r>
      <w:r w:rsidRPr="007A423E">
        <w:rPr>
          <w:rFonts w:ascii="Tahoma" w:hAnsi="Tahoma" w:cs="Tahoma" w:hint="cs"/>
          <w:sz w:val="18"/>
          <w:szCs w:val="18"/>
          <w:rtl/>
        </w:rPr>
        <w:t>ל</w:t>
      </w:r>
      <w:r w:rsidRPr="007A423E">
        <w:rPr>
          <w:rFonts w:ascii="Tahoma" w:hAnsi="Tahoma" w:cs="Tahoma"/>
          <w:sz w:val="18"/>
          <w:szCs w:val="18"/>
          <w:rtl/>
        </w:rPr>
        <w:t>חברה הערבית</w:t>
      </w:r>
      <w:r w:rsidRPr="007A423E">
        <w:rPr>
          <w:rFonts w:ascii="Tahoma" w:hAnsi="Tahoma" w:cs="Tahoma" w:hint="cs"/>
          <w:sz w:val="18"/>
          <w:szCs w:val="18"/>
          <w:rtl/>
        </w:rPr>
        <w:t xml:space="preserve">. </w:t>
      </w:r>
    </w:p>
    <w:p w14:paraId="0EB50518" w14:textId="77777777" w:rsidR="00E02251" w:rsidRPr="00E43F1D" w:rsidRDefault="00E02251" w:rsidP="00E43F1D">
      <w:pPr>
        <w:pStyle w:val="RESHET"/>
        <w:spacing w:line="260" w:lineRule="exact"/>
        <w:ind w:right="227"/>
        <w:rPr>
          <w:rFonts w:eastAsia="Calibri"/>
          <w:sz w:val="18"/>
          <w:rtl/>
        </w:rPr>
      </w:pPr>
      <w:r w:rsidRPr="00E43F1D">
        <w:rPr>
          <w:rFonts w:eastAsia="Calibri" w:hint="eastAsia"/>
          <w:sz w:val="18"/>
          <w:rtl/>
        </w:rPr>
        <w:t>על</w:t>
      </w:r>
      <w:r w:rsidRPr="00E43F1D">
        <w:rPr>
          <w:rFonts w:eastAsia="Calibri"/>
          <w:sz w:val="18"/>
          <w:rtl/>
        </w:rPr>
        <w:t xml:space="preserve"> רקע </w:t>
      </w:r>
      <w:r w:rsidRPr="00E43F1D">
        <w:rPr>
          <w:rFonts w:eastAsia="Calibri" w:hint="eastAsia"/>
          <w:sz w:val="18"/>
          <w:rtl/>
        </w:rPr>
        <w:t>הנתונים</w:t>
      </w:r>
      <w:r w:rsidRPr="00E43F1D">
        <w:rPr>
          <w:rFonts w:eastAsia="Calibri"/>
          <w:sz w:val="18"/>
          <w:rtl/>
        </w:rPr>
        <w:t xml:space="preserve"> </w:t>
      </w:r>
      <w:r w:rsidRPr="00E43F1D">
        <w:rPr>
          <w:rFonts w:eastAsia="Calibri" w:hint="eastAsia"/>
          <w:sz w:val="18"/>
          <w:rtl/>
        </w:rPr>
        <w:t>בדבר</w:t>
      </w:r>
      <w:r w:rsidRPr="00E43F1D">
        <w:rPr>
          <w:rFonts w:eastAsia="Calibri"/>
          <w:sz w:val="18"/>
          <w:rtl/>
        </w:rPr>
        <w:t xml:space="preserve"> </w:t>
      </w:r>
      <w:r w:rsidRPr="00E43F1D">
        <w:rPr>
          <w:rFonts w:eastAsia="Calibri" w:hint="eastAsia"/>
          <w:sz w:val="18"/>
          <w:rtl/>
        </w:rPr>
        <w:t>ייצוג</w:t>
      </w:r>
      <w:r w:rsidRPr="00E43F1D">
        <w:rPr>
          <w:rFonts w:eastAsia="Calibri"/>
          <w:sz w:val="18"/>
          <w:rtl/>
        </w:rPr>
        <w:t xml:space="preserve"> </w:t>
      </w:r>
      <w:r w:rsidRPr="00E43F1D">
        <w:rPr>
          <w:rFonts w:eastAsia="Calibri" w:hint="eastAsia"/>
          <w:sz w:val="18"/>
          <w:rtl/>
        </w:rPr>
        <w:t>שאינו</w:t>
      </w:r>
      <w:r w:rsidRPr="00E43F1D">
        <w:rPr>
          <w:rFonts w:eastAsia="Calibri"/>
          <w:sz w:val="18"/>
          <w:rtl/>
        </w:rPr>
        <w:t xml:space="preserve"> </w:t>
      </w:r>
      <w:r w:rsidRPr="00E43F1D">
        <w:rPr>
          <w:rFonts w:eastAsia="Calibri" w:hint="eastAsia"/>
          <w:sz w:val="18"/>
          <w:rtl/>
        </w:rPr>
        <w:t>הולם</w:t>
      </w:r>
      <w:r w:rsidRPr="00E43F1D">
        <w:rPr>
          <w:rFonts w:eastAsia="Calibri"/>
          <w:sz w:val="18"/>
          <w:rtl/>
        </w:rPr>
        <w:t xml:space="preserve"> </w:t>
      </w:r>
      <w:r w:rsidRPr="00E43F1D">
        <w:rPr>
          <w:rFonts w:eastAsia="Calibri" w:hint="eastAsia"/>
          <w:sz w:val="18"/>
          <w:rtl/>
        </w:rPr>
        <w:t>של</w:t>
      </w:r>
      <w:r w:rsidRPr="00E43F1D">
        <w:rPr>
          <w:rFonts w:eastAsia="Calibri"/>
          <w:sz w:val="18"/>
          <w:rtl/>
        </w:rPr>
        <w:t xml:space="preserve"> </w:t>
      </w:r>
      <w:r w:rsidRPr="00E43F1D">
        <w:rPr>
          <w:rFonts w:eastAsia="Calibri" w:hint="eastAsia"/>
          <w:sz w:val="18"/>
          <w:rtl/>
        </w:rPr>
        <w:t>החברה</w:t>
      </w:r>
      <w:r w:rsidRPr="00E43F1D">
        <w:rPr>
          <w:rFonts w:eastAsia="Calibri"/>
          <w:sz w:val="18"/>
          <w:rtl/>
        </w:rPr>
        <w:t xml:space="preserve"> </w:t>
      </w:r>
      <w:r w:rsidRPr="00E43F1D">
        <w:rPr>
          <w:rFonts w:eastAsia="Calibri" w:hint="eastAsia"/>
          <w:sz w:val="18"/>
          <w:rtl/>
        </w:rPr>
        <w:t>הערבית</w:t>
      </w:r>
      <w:r w:rsidRPr="00E43F1D">
        <w:rPr>
          <w:rFonts w:eastAsia="Calibri"/>
          <w:sz w:val="18"/>
          <w:rtl/>
        </w:rPr>
        <w:t xml:space="preserve"> </w:t>
      </w:r>
      <w:r w:rsidRPr="00E43F1D">
        <w:rPr>
          <w:rFonts w:eastAsia="Calibri" w:hint="eastAsia"/>
          <w:sz w:val="18"/>
          <w:rtl/>
        </w:rPr>
        <w:t>בקרב</w:t>
      </w:r>
      <w:r w:rsidRPr="00E43F1D">
        <w:rPr>
          <w:rFonts w:eastAsia="Calibri"/>
          <w:sz w:val="18"/>
          <w:rtl/>
        </w:rPr>
        <w:t xml:space="preserve"> </w:t>
      </w:r>
      <w:r w:rsidRPr="00E43F1D">
        <w:rPr>
          <w:rFonts w:eastAsia="Calibri" w:hint="eastAsia"/>
          <w:sz w:val="18"/>
          <w:rtl/>
        </w:rPr>
        <w:t>עובדי</w:t>
      </w:r>
      <w:r w:rsidRPr="00E43F1D">
        <w:rPr>
          <w:rFonts w:eastAsia="Calibri"/>
          <w:sz w:val="18"/>
          <w:rtl/>
        </w:rPr>
        <w:t xml:space="preserve"> </w:t>
      </w:r>
      <w:r w:rsidRPr="00E43F1D">
        <w:rPr>
          <w:rFonts w:eastAsia="Calibri" w:hint="eastAsia"/>
          <w:sz w:val="18"/>
          <w:rtl/>
        </w:rPr>
        <w:t>המדינה</w:t>
      </w:r>
      <w:r w:rsidRPr="00E43F1D">
        <w:rPr>
          <w:rFonts w:eastAsia="Calibri"/>
          <w:sz w:val="18"/>
          <w:rtl/>
        </w:rPr>
        <w:t xml:space="preserve"> </w:t>
      </w:r>
      <w:r w:rsidRPr="00E43F1D">
        <w:rPr>
          <w:rFonts w:eastAsia="Calibri" w:hint="eastAsia"/>
          <w:sz w:val="18"/>
          <w:rtl/>
        </w:rPr>
        <w:t>במשרדי</w:t>
      </w:r>
      <w:r w:rsidRPr="00E43F1D">
        <w:rPr>
          <w:rFonts w:eastAsia="Calibri"/>
          <w:sz w:val="18"/>
          <w:rtl/>
        </w:rPr>
        <w:t xml:space="preserve"> </w:t>
      </w:r>
      <w:r w:rsidRPr="00E43F1D">
        <w:rPr>
          <w:rFonts w:eastAsia="Calibri" w:hint="eastAsia"/>
          <w:sz w:val="18"/>
          <w:rtl/>
        </w:rPr>
        <w:t>הממשלה</w:t>
      </w:r>
      <w:r w:rsidRPr="00E43F1D">
        <w:rPr>
          <w:rFonts w:eastAsia="Calibri"/>
          <w:sz w:val="18"/>
          <w:rtl/>
        </w:rPr>
        <w:t xml:space="preserve"> </w:t>
      </w:r>
      <w:r w:rsidRPr="00E43F1D">
        <w:rPr>
          <w:rFonts w:eastAsia="Calibri" w:hint="eastAsia"/>
          <w:sz w:val="18"/>
          <w:rtl/>
        </w:rPr>
        <w:t>וביחידות</w:t>
      </w:r>
      <w:r w:rsidRPr="00E43F1D">
        <w:rPr>
          <w:rFonts w:eastAsia="Calibri"/>
          <w:sz w:val="18"/>
          <w:rtl/>
        </w:rPr>
        <w:t xml:space="preserve"> </w:t>
      </w:r>
      <w:r w:rsidRPr="00E43F1D">
        <w:rPr>
          <w:rFonts w:eastAsia="Calibri" w:hint="eastAsia"/>
          <w:sz w:val="18"/>
          <w:rtl/>
        </w:rPr>
        <w:t>הסמך</w:t>
      </w:r>
      <w:r w:rsidRPr="00E43F1D">
        <w:rPr>
          <w:rFonts w:eastAsia="Calibri"/>
          <w:sz w:val="18"/>
          <w:rtl/>
        </w:rPr>
        <w:t xml:space="preserve">, </w:t>
      </w:r>
      <w:r w:rsidRPr="00E43F1D">
        <w:rPr>
          <w:rFonts w:eastAsia="Calibri" w:hint="cs"/>
          <w:sz w:val="18"/>
          <w:rtl/>
        </w:rPr>
        <w:t xml:space="preserve">יש מקום לוודא שיוקצו די מכרזים פומביים מתאימים המיועדים לחברה הערבית. מומלץ כי </w:t>
      </w:r>
      <w:proofErr w:type="spellStart"/>
      <w:r w:rsidRPr="00E43F1D">
        <w:rPr>
          <w:rFonts w:eastAsia="Calibri" w:hint="cs"/>
          <w:sz w:val="18"/>
          <w:rtl/>
        </w:rPr>
        <w:t>נש"ם</w:t>
      </w:r>
      <w:proofErr w:type="spellEnd"/>
      <w:r w:rsidRPr="00E43F1D">
        <w:rPr>
          <w:rFonts w:eastAsia="Calibri" w:hint="cs"/>
          <w:sz w:val="18"/>
          <w:rtl/>
        </w:rPr>
        <w:t xml:space="preserve"> תנתח את תופעת אי-הזכייה במכרזים ייעודיים ותוודא שהגופים מקצים מכרזים פומביים מיועדים </w:t>
      </w:r>
      <w:r w:rsidRPr="00E43F1D">
        <w:rPr>
          <w:rFonts w:eastAsia="Calibri" w:hint="eastAsia"/>
          <w:sz w:val="18"/>
          <w:rtl/>
        </w:rPr>
        <w:t>במקרים</w:t>
      </w:r>
      <w:r w:rsidRPr="00E43F1D">
        <w:rPr>
          <w:rFonts w:eastAsia="Calibri"/>
          <w:sz w:val="18"/>
          <w:rtl/>
        </w:rPr>
        <w:t xml:space="preserve"> </w:t>
      </w:r>
      <w:r w:rsidRPr="00E43F1D">
        <w:rPr>
          <w:rFonts w:eastAsia="Calibri" w:hint="eastAsia"/>
          <w:sz w:val="18"/>
          <w:rtl/>
        </w:rPr>
        <w:t>המתאימים</w:t>
      </w:r>
      <w:r w:rsidRPr="00E43F1D">
        <w:rPr>
          <w:rFonts w:eastAsia="Calibri" w:hint="cs"/>
          <w:sz w:val="18"/>
          <w:rtl/>
        </w:rPr>
        <w:t xml:space="preserve">. לדוגמה, כאשר </w:t>
      </w:r>
      <w:r w:rsidRPr="00E43F1D">
        <w:rPr>
          <w:rFonts w:eastAsia="Calibri"/>
          <w:sz w:val="18"/>
          <w:rtl/>
        </w:rPr>
        <w:t xml:space="preserve">יש מצאי מועמדים </w:t>
      </w:r>
      <w:r w:rsidRPr="00E43F1D">
        <w:rPr>
          <w:rFonts w:eastAsia="Calibri" w:hint="eastAsia"/>
          <w:sz w:val="18"/>
          <w:rtl/>
        </w:rPr>
        <w:t>ערבים</w:t>
      </w:r>
      <w:r w:rsidRPr="00E43F1D">
        <w:rPr>
          <w:rFonts w:eastAsia="Calibri"/>
          <w:sz w:val="18"/>
          <w:rtl/>
        </w:rPr>
        <w:t xml:space="preserve"> שהם בעלי השכלה מתאימה בתחום העיסוק הספציפי.</w:t>
      </w:r>
    </w:p>
    <w:p w14:paraId="5191286F" w14:textId="77777777" w:rsidR="00E02251" w:rsidRPr="007A423E" w:rsidRDefault="00E02251" w:rsidP="00A604F3">
      <w:pPr>
        <w:spacing w:line="260" w:lineRule="exact"/>
        <w:jc w:val="both"/>
        <w:rPr>
          <w:rFonts w:ascii="Tahoma" w:hAnsi="Tahoma" w:cs="Tahoma"/>
          <w:sz w:val="18"/>
          <w:szCs w:val="18"/>
          <w:rtl/>
        </w:rPr>
      </w:pPr>
    </w:p>
    <w:p w14:paraId="48C90570" w14:textId="77777777" w:rsidR="00E02251" w:rsidRPr="00F2539B" w:rsidRDefault="00E02251" w:rsidP="00E43F1D">
      <w:pPr>
        <w:pStyle w:val="KOT3N"/>
        <w:keepNext/>
        <w:keepLines/>
        <w:rPr>
          <w:rFonts w:eastAsia="Times New Roman"/>
          <w:rtl/>
        </w:rPr>
      </w:pPr>
      <w:r w:rsidRPr="00F2539B">
        <w:rPr>
          <w:rFonts w:eastAsia="Times New Roman" w:hint="cs"/>
          <w:rtl/>
        </w:rPr>
        <w:t>שביעות רצון העובדים מקרב החברה הערבית</w:t>
      </w:r>
    </w:p>
    <w:p w14:paraId="62E26EBB"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משרד מבקר המדינה בדק, באמצעות תהליך שיתוף הציבור, את מידת שביעות הרצון של עובדי המדינה מקרב החברה הערבית מעבודתם בשירות המדינה.</w:t>
      </w:r>
    </w:p>
    <w:p w14:paraId="23BEDBFE" w14:textId="2648CA4B" w:rsidR="00E02251" w:rsidRPr="00E43F1D" w:rsidRDefault="00E02251" w:rsidP="00E43F1D">
      <w:pPr>
        <w:pStyle w:val="RESHET"/>
        <w:numPr>
          <w:ilvl w:val="0"/>
          <w:numId w:val="8"/>
        </w:numPr>
        <w:spacing w:line="260" w:lineRule="exact"/>
        <w:ind w:left="624" w:right="227" w:hanging="397"/>
        <w:rPr>
          <w:rFonts w:eastAsia="Calibri"/>
        </w:rPr>
      </w:pPr>
      <w:r w:rsidRPr="00E43F1D">
        <w:rPr>
          <w:rFonts w:eastAsia="Calibri" w:hint="eastAsia"/>
          <w:rtl/>
        </w:rPr>
        <w:t>קרוב</w:t>
      </w:r>
      <w:r w:rsidRPr="00E43F1D">
        <w:rPr>
          <w:rFonts w:eastAsia="Calibri"/>
          <w:rtl/>
        </w:rPr>
        <w:t xml:space="preserve"> למחצית </w:t>
      </w:r>
      <w:r w:rsidRPr="00E43F1D">
        <w:rPr>
          <w:rFonts w:eastAsia="Calibri" w:hint="cs"/>
          <w:rtl/>
        </w:rPr>
        <w:t>מ</w:t>
      </w:r>
      <w:r w:rsidRPr="00E43F1D">
        <w:rPr>
          <w:rFonts w:eastAsia="Calibri" w:hint="eastAsia"/>
          <w:rtl/>
        </w:rPr>
        <w:t>המשיבים</w:t>
      </w:r>
      <w:r w:rsidRPr="00E43F1D">
        <w:rPr>
          <w:rFonts w:eastAsia="Calibri"/>
          <w:rtl/>
        </w:rPr>
        <w:t xml:space="preserve"> (47%) </w:t>
      </w:r>
      <w:r w:rsidRPr="00E43F1D">
        <w:rPr>
          <w:rFonts w:eastAsia="Calibri" w:hint="eastAsia"/>
          <w:rtl/>
        </w:rPr>
        <w:t>דיווחו</w:t>
      </w:r>
      <w:r w:rsidRPr="00E43F1D">
        <w:rPr>
          <w:rFonts w:eastAsia="Calibri"/>
          <w:rtl/>
        </w:rPr>
        <w:t xml:space="preserve"> </w:t>
      </w:r>
      <w:r w:rsidRPr="00E43F1D">
        <w:rPr>
          <w:rFonts w:eastAsia="Calibri" w:hint="eastAsia"/>
          <w:rtl/>
        </w:rPr>
        <w:t>על</w:t>
      </w:r>
      <w:r w:rsidRPr="00E43F1D">
        <w:rPr>
          <w:rFonts w:eastAsia="Calibri"/>
          <w:rtl/>
        </w:rPr>
        <w:t xml:space="preserve"> </w:t>
      </w:r>
      <w:r w:rsidRPr="00E43F1D">
        <w:rPr>
          <w:rFonts w:eastAsia="Calibri" w:hint="eastAsia"/>
          <w:rtl/>
        </w:rPr>
        <w:t>שביעות</w:t>
      </w:r>
      <w:r w:rsidRPr="00E43F1D">
        <w:rPr>
          <w:rFonts w:eastAsia="Calibri"/>
          <w:rtl/>
        </w:rPr>
        <w:t xml:space="preserve"> </w:t>
      </w:r>
      <w:r w:rsidRPr="00E43F1D">
        <w:rPr>
          <w:rFonts w:eastAsia="Calibri" w:hint="eastAsia"/>
          <w:rtl/>
        </w:rPr>
        <w:t>רצון</w:t>
      </w:r>
      <w:r w:rsidRPr="00E43F1D">
        <w:rPr>
          <w:rFonts w:eastAsia="Calibri"/>
          <w:rtl/>
        </w:rPr>
        <w:t xml:space="preserve"> </w:t>
      </w:r>
      <w:r w:rsidRPr="00E43F1D">
        <w:rPr>
          <w:rFonts w:eastAsia="Calibri" w:hint="eastAsia"/>
          <w:rtl/>
        </w:rPr>
        <w:t>רבה</w:t>
      </w:r>
      <w:r w:rsidRPr="00E43F1D">
        <w:rPr>
          <w:rFonts w:eastAsia="Calibri" w:hint="cs"/>
          <w:rtl/>
        </w:rPr>
        <w:t>.</w:t>
      </w:r>
      <w:r w:rsidRPr="00E43F1D">
        <w:rPr>
          <w:rFonts w:eastAsia="Calibri"/>
          <w:rtl/>
        </w:rPr>
        <w:t xml:space="preserve"> </w:t>
      </w:r>
      <w:r w:rsidRPr="00E43F1D">
        <w:rPr>
          <w:rFonts w:eastAsia="Calibri" w:hint="eastAsia"/>
          <w:rtl/>
        </w:rPr>
        <w:t>שיעורם</w:t>
      </w:r>
      <w:r w:rsidRPr="00E43F1D">
        <w:rPr>
          <w:rFonts w:eastAsia="Calibri"/>
          <w:rtl/>
        </w:rPr>
        <w:t xml:space="preserve"> היה גבוה בקרב העובדים </w:t>
      </w:r>
      <w:r w:rsidRPr="00E43F1D">
        <w:rPr>
          <w:rFonts w:eastAsia="Calibri" w:hint="eastAsia"/>
          <w:rtl/>
        </w:rPr>
        <w:t>במשרדי</w:t>
      </w:r>
      <w:r w:rsidRPr="00E43F1D">
        <w:rPr>
          <w:rFonts w:eastAsia="Calibri"/>
          <w:rtl/>
        </w:rPr>
        <w:t xml:space="preserve"> </w:t>
      </w:r>
      <w:r w:rsidRPr="00E43F1D">
        <w:rPr>
          <w:rFonts w:eastAsia="Calibri" w:hint="eastAsia"/>
          <w:rtl/>
        </w:rPr>
        <w:t>הממשלה</w:t>
      </w:r>
      <w:r w:rsidRPr="00E43F1D">
        <w:rPr>
          <w:rFonts w:eastAsia="Calibri"/>
          <w:rtl/>
        </w:rPr>
        <w:t xml:space="preserve"> וביחידות הסמך (55%) ו</w:t>
      </w:r>
      <w:r w:rsidRPr="00E43F1D">
        <w:rPr>
          <w:rFonts w:eastAsia="Calibri" w:hint="eastAsia"/>
          <w:rtl/>
        </w:rPr>
        <w:t>נמוך</w:t>
      </w:r>
      <w:r w:rsidRPr="00E43F1D">
        <w:rPr>
          <w:rFonts w:eastAsia="Calibri"/>
          <w:rtl/>
        </w:rPr>
        <w:t xml:space="preserve"> יותר </w:t>
      </w:r>
      <w:r w:rsidRPr="00E43F1D">
        <w:rPr>
          <w:rFonts w:eastAsia="Calibri" w:hint="eastAsia"/>
          <w:rtl/>
        </w:rPr>
        <w:t>במערכת</w:t>
      </w:r>
      <w:r w:rsidRPr="00E43F1D">
        <w:rPr>
          <w:rFonts w:eastAsia="Calibri"/>
          <w:rtl/>
        </w:rPr>
        <w:t xml:space="preserve"> הבריאות (41%)</w:t>
      </w:r>
      <w:r w:rsidRPr="00E43F1D">
        <w:rPr>
          <w:rFonts w:eastAsia="Calibri" w:hint="cs"/>
          <w:rtl/>
        </w:rPr>
        <w:t>.</w:t>
      </w:r>
      <w:r w:rsidRPr="00E43F1D">
        <w:rPr>
          <w:rFonts w:eastAsia="Calibri"/>
          <w:rtl/>
        </w:rPr>
        <w:t xml:space="preserve"> 45% </w:t>
      </w:r>
      <w:r w:rsidRPr="00E43F1D">
        <w:rPr>
          <w:rFonts w:eastAsia="Calibri" w:hint="eastAsia"/>
          <w:rtl/>
        </w:rPr>
        <w:t>מהמשיבים</w:t>
      </w:r>
      <w:r w:rsidRPr="00E43F1D">
        <w:rPr>
          <w:rFonts w:eastAsia="Calibri"/>
          <w:rtl/>
        </w:rPr>
        <w:t xml:space="preserve"> </w:t>
      </w:r>
      <w:r w:rsidRPr="00E43F1D">
        <w:rPr>
          <w:rFonts w:eastAsia="Calibri" w:hint="eastAsia"/>
          <w:rtl/>
        </w:rPr>
        <w:t>ציינו</w:t>
      </w:r>
      <w:r w:rsidRPr="00E43F1D">
        <w:rPr>
          <w:rFonts w:eastAsia="Calibri"/>
          <w:rtl/>
        </w:rPr>
        <w:t xml:space="preserve"> </w:t>
      </w:r>
      <w:r w:rsidRPr="00E43F1D">
        <w:rPr>
          <w:rFonts w:eastAsia="Calibri" w:hint="eastAsia"/>
          <w:rtl/>
        </w:rPr>
        <w:t>שרמת</w:t>
      </w:r>
      <w:r w:rsidRPr="00E43F1D">
        <w:rPr>
          <w:rFonts w:eastAsia="Calibri"/>
          <w:rtl/>
        </w:rPr>
        <w:t xml:space="preserve"> </w:t>
      </w:r>
      <w:r w:rsidRPr="00E43F1D">
        <w:rPr>
          <w:rFonts w:eastAsia="Calibri" w:hint="eastAsia"/>
          <w:rtl/>
        </w:rPr>
        <w:t>שביעות</w:t>
      </w:r>
      <w:r w:rsidRPr="00E43F1D">
        <w:rPr>
          <w:rFonts w:eastAsia="Calibri"/>
          <w:rtl/>
        </w:rPr>
        <w:t xml:space="preserve"> </w:t>
      </w:r>
      <w:r w:rsidRPr="00E43F1D">
        <w:rPr>
          <w:rFonts w:eastAsia="Calibri" w:hint="eastAsia"/>
          <w:rtl/>
        </w:rPr>
        <w:t>רצונם</w:t>
      </w:r>
      <w:r w:rsidRPr="00E43F1D">
        <w:rPr>
          <w:rFonts w:eastAsia="Calibri"/>
          <w:rtl/>
        </w:rPr>
        <w:t xml:space="preserve"> </w:t>
      </w:r>
      <w:r w:rsidRPr="00E43F1D">
        <w:rPr>
          <w:rFonts w:eastAsia="Calibri" w:hint="eastAsia"/>
          <w:rtl/>
        </w:rPr>
        <w:t>בינונית</w:t>
      </w:r>
      <w:r w:rsidRPr="00E43F1D">
        <w:rPr>
          <w:rFonts w:eastAsia="Calibri"/>
          <w:rtl/>
        </w:rPr>
        <w:t xml:space="preserve">, </w:t>
      </w:r>
      <w:r w:rsidRPr="00E43F1D">
        <w:rPr>
          <w:rFonts w:eastAsia="Calibri" w:hint="eastAsia"/>
          <w:rtl/>
        </w:rPr>
        <w:t>ולהלן</w:t>
      </w:r>
      <w:r w:rsidRPr="00E43F1D">
        <w:rPr>
          <w:rFonts w:eastAsia="Calibri"/>
          <w:rtl/>
        </w:rPr>
        <w:t xml:space="preserve"> </w:t>
      </w:r>
      <w:r w:rsidRPr="00E43F1D">
        <w:rPr>
          <w:rFonts w:eastAsia="Calibri" w:hint="eastAsia"/>
          <w:rtl/>
        </w:rPr>
        <w:t>ההצעות</w:t>
      </w:r>
      <w:r w:rsidRPr="00E43F1D">
        <w:rPr>
          <w:rFonts w:eastAsia="Calibri"/>
          <w:rtl/>
        </w:rPr>
        <w:t xml:space="preserve"> </w:t>
      </w:r>
      <w:r w:rsidRPr="00E43F1D">
        <w:rPr>
          <w:rFonts w:eastAsia="Calibri" w:hint="eastAsia"/>
          <w:rtl/>
        </w:rPr>
        <w:t>הבולטות</w:t>
      </w:r>
      <w:r w:rsidRPr="00E43F1D">
        <w:rPr>
          <w:rFonts w:eastAsia="Calibri"/>
          <w:rtl/>
        </w:rPr>
        <w:t xml:space="preserve"> </w:t>
      </w:r>
      <w:r w:rsidRPr="00E43F1D">
        <w:rPr>
          <w:rFonts w:eastAsia="Calibri" w:hint="eastAsia"/>
          <w:rtl/>
        </w:rPr>
        <w:t>שלהם</w:t>
      </w:r>
      <w:r w:rsidRPr="00E43F1D">
        <w:rPr>
          <w:rFonts w:eastAsia="Calibri"/>
          <w:rtl/>
        </w:rPr>
        <w:t xml:space="preserve"> </w:t>
      </w:r>
      <w:r w:rsidRPr="00E43F1D">
        <w:rPr>
          <w:rFonts w:eastAsia="Calibri" w:hint="eastAsia"/>
          <w:rtl/>
        </w:rPr>
        <w:t>לשיפור</w:t>
      </w:r>
      <w:r w:rsidRPr="00E43F1D">
        <w:rPr>
          <w:rFonts w:eastAsia="Calibri"/>
          <w:rtl/>
        </w:rPr>
        <w:t xml:space="preserve"> </w:t>
      </w:r>
      <w:r w:rsidRPr="00E43F1D">
        <w:rPr>
          <w:rFonts w:eastAsia="Calibri" w:hint="eastAsia"/>
          <w:rtl/>
        </w:rPr>
        <w:t>מידת</w:t>
      </w:r>
      <w:r w:rsidRPr="00E43F1D">
        <w:rPr>
          <w:rFonts w:eastAsia="Calibri"/>
          <w:rtl/>
        </w:rPr>
        <w:t xml:space="preserve"> </w:t>
      </w:r>
      <w:r w:rsidRPr="00E43F1D">
        <w:rPr>
          <w:rFonts w:eastAsia="Calibri" w:hint="eastAsia"/>
          <w:rtl/>
        </w:rPr>
        <w:t>שביעות</w:t>
      </w:r>
      <w:r w:rsidRPr="00E43F1D">
        <w:rPr>
          <w:rFonts w:eastAsia="Calibri"/>
          <w:rtl/>
        </w:rPr>
        <w:t xml:space="preserve"> </w:t>
      </w:r>
      <w:r w:rsidRPr="00E43F1D">
        <w:rPr>
          <w:rFonts w:eastAsia="Calibri" w:hint="eastAsia"/>
          <w:rtl/>
        </w:rPr>
        <w:t>הרצון</w:t>
      </w:r>
      <w:r w:rsidRPr="00E43F1D">
        <w:rPr>
          <w:rFonts w:eastAsia="Calibri"/>
          <w:rtl/>
        </w:rPr>
        <w:t xml:space="preserve">: </w:t>
      </w:r>
      <w:r w:rsidRPr="00E43F1D">
        <w:rPr>
          <w:rFonts w:eastAsia="Calibri" w:hint="eastAsia"/>
          <w:rtl/>
        </w:rPr>
        <w:t>שיפור</w:t>
      </w:r>
      <w:r w:rsidRPr="00E43F1D">
        <w:rPr>
          <w:rFonts w:eastAsia="Calibri"/>
          <w:rtl/>
        </w:rPr>
        <w:t xml:space="preserve"> </w:t>
      </w:r>
      <w:r w:rsidRPr="00E43F1D">
        <w:rPr>
          <w:rFonts w:eastAsia="Calibri" w:hint="eastAsia"/>
          <w:rtl/>
        </w:rPr>
        <w:t>בשכר</w:t>
      </w:r>
      <w:r w:rsidRPr="00E43F1D">
        <w:rPr>
          <w:rFonts w:eastAsia="Calibri"/>
          <w:rtl/>
        </w:rPr>
        <w:t xml:space="preserve"> ובביטחון התעסוקתי; שיפור היחס האישי והשוויוני; שעות עבודה נוחות יותר; קידום לתפקיד בכיר יותר. 8%</w:t>
      </w:r>
      <w:r w:rsidRPr="00E43F1D">
        <w:rPr>
          <w:rFonts w:eastAsia="Calibri" w:hint="cs"/>
          <w:rtl/>
        </w:rPr>
        <w:t xml:space="preserve"> מהמשיבים </w:t>
      </w:r>
      <w:r w:rsidRPr="00E43F1D">
        <w:rPr>
          <w:rFonts w:eastAsia="Calibri"/>
          <w:rtl/>
        </w:rPr>
        <w:t>ציינו שרמת שביעות הרצון שלהם נמוכה</w:t>
      </w:r>
      <w:r w:rsidRPr="00E43F1D">
        <w:rPr>
          <w:rFonts w:eastAsia="Calibri" w:hint="cs"/>
          <w:rtl/>
        </w:rPr>
        <w:t>.</w:t>
      </w:r>
      <w:r w:rsidRPr="00E43F1D">
        <w:rPr>
          <w:rFonts w:eastAsia="Calibri"/>
          <w:rtl/>
        </w:rPr>
        <w:t xml:space="preserve"> 52% </w:t>
      </w:r>
      <w:r w:rsidRPr="00E43F1D">
        <w:rPr>
          <w:rFonts w:eastAsia="Calibri" w:hint="eastAsia"/>
          <w:rtl/>
        </w:rPr>
        <w:t>מהמשיבים</w:t>
      </w:r>
      <w:r w:rsidRPr="00E43F1D">
        <w:rPr>
          <w:rFonts w:eastAsia="Calibri"/>
          <w:rtl/>
        </w:rPr>
        <w:t xml:space="preserve"> ציינו</w:t>
      </w:r>
      <w:r w:rsidRPr="00E43F1D">
        <w:rPr>
          <w:rFonts w:eastAsia="Calibri" w:hint="cs"/>
          <w:rtl/>
        </w:rPr>
        <w:t xml:space="preserve"> </w:t>
      </w:r>
      <w:r w:rsidRPr="00E43F1D">
        <w:rPr>
          <w:rFonts w:eastAsia="Calibri" w:hint="eastAsia"/>
          <w:rtl/>
        </w:rPr>
        <w:t>כי</w:t>
      </w:r>
      <w:r w:rsidRPr="00E43F1D">
        <w:rPr>
          <w:rFonts w:eastAsia="Calibri"/>
          <w:rtl/>
        </w:rPr>
        <w:t xml:space="preserve"> ימליצו לחבריהם או לבני משפחותיהם להצטרף לשירות המדינה.</w:t>
      </w:r>
    </w:p>
    <w:p w14:paraId="6C0A73DD" w14:textId="77777777" w:rsidR="00E02251" w:rsidRPr="007A423E" w:rsidRDefault="00E02251" w:rsidP="00946977">
      <w:pPr>
        <w:numPr>
          <w:ilvl w:val="0"/>
          <w:numId w:val="8"/>
        </w:numPr>
        <w:spacing w:line="260" w:lineRule="exact"/>
        <w:ind w:left="397" w:hanging="397"/>
        <w:jc w:val="both"/>
        <w:rPr>
          <w:rFonts w:ascii="Tahoma" w:eastAsia="Rockwell" w:hAnsi="Tahoma" w:cs="Tahoma"/>
          <w:sz w:val="18"/>
          <w:szCs w:val="18"/>
          <w:rtl/>
        </w:rPr>
      </w:pPr>
      <w:r w:rsidRPr="007A423E">
        <w:rPr>
          <w:rFonts w:ascii="Tahoma" w:eastAsia="Rockwell" w:hAnsi="Tahoma" w:cs="Tahoma" w:hint="cs"/>
          <w:sz w:val="18"/>
          <w:szCs w:val="18"/>
          <w:rtl/>
        </w:rPr>
        <w:t>בתרשים שלהלן ממצאי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שיתוף</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ציבור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המדינה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החברה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הערבית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בדבר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תחושות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בארגון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בשלושה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היבטים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בחלוקה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בין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משרדי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ממשלה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ויחידות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סמך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לבין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חולים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ממשלתיים</w:t>
      </w:r>
      <w:r w:rsidRPr="007A423E">
        <w:rPr>
          <w:rFonts w:ascii="Tahoma" w:eastAsia="Rockwell" w:hAnsi="Tahoma" w:cs="Tahoma"/>
          <w:sz w:val="18"/>
          <w:szCs w:val="18"/>
          <w:rtl/>
        </w:rPr>
        <w:t>.</w:t>
      </w:r>
    </w:p>
    <w:p w14:paraId="680BE842" w14:textId="3E5FE2C4" w:rsidR="00E02251" w:rsidRPr="00F2539B" w:rsidRDefault="005872D8" w:rsidP="00A604F3">
      <w:pPr>
        <w:pStyle w:val="KOT-TAB"/>
        <w:rPr>
          <w:rFonts w:eastAsia="Calibri"/>
          <w:rtl/>
        </w:rPr>
      </w:pPr>
      <w:r w:rsidRPr="00E02251">
        <w:rPr>
          <w:rFonts w:eastAsia="Calibri"/>
          <w:sz w:val="24"/>
          <w:rtl/>
        </w:rPr>
        <w:lastRenderedPageBreak/>
        <w:t xml:space="preserve">תרשים </w:t>
      </w:r>
      <w:r w:rsidRPr="00E02251">
        <w:rPr>
          <w:rFonts w:eastAsia="Calibri"/>
          <w:noProof/>
          <w:sz w:val="24"/>
          <w:rtl/>
        </w:rPr>
        <w:t>16</w:t>
      </w:r>
      <w:r w:rsidRPr="00E02251">
        <w:rPr>
          <w:rFonts w:eastAsia="Calibri" w:hint="cs"/>
          <w:sz w:val="24"/>
          <w:rtl/>
        </w:rPr>
        <w:t xml:space="preserve">: </w:t>
      </w:r>
      <w:r w:rsidR="00E02251" w:rsidRPr="00F2539B">
        <w:rPr>
          <w:rFonts w:eastAsia="Calibri" w:hint="cs"/>
          <w:bCs/>
          <w:i/>
          <w:sz w:val="24"/>
          <w:rtl/>
        </w:rPr>
        <w:t>תחושות עובדים ערבים בשירות המדינה בנוגע לשלושה היבטים</w:t>
      </w:r>
    </w:p>
    <w:p w14:paraId="2BDA194C" w14:textId="6A76D9AE" w:rsidR="00E02251" w:rsidRDefault="00573D81" w:rsidP="00A604F3">
      <w:pPr>
        <w:spacing w:line="240" w:lineRule="atLeast"/>
        <w:jc w:val="center"/>
        <w:rPr>
          <w:rFonts w:ascii="Tahoma" w:eastAsia="Calibri" w:hAnsi="Tahoma" w:cs="Tahoma"/>
          <w:b/>
          <w:bCs/>
          <w:sz w:val="18"/>
          <w:szCs w:val="18"/>
          <w:rtl/>
        </w:rPr>
      </w:pPr>
      <w:r>
        <w:rPr>
          <w:rFonts w:ascii="Tahoma" w:eastAsia="Calibri" w:hAnsi="Tahoma" w:cs="Tahoma"/>
          <w:b/>
          <w:bCs/>
          <w:noProof/>
          <w:sz w:val="18"/>
          <w:szCs w:val="18"/>
        </w:rPr>
        <w:drawing>
          <wp:inline distT="0" distB="0" distL="0" distR="0" wp14:anchorId="333578E4" wp14:editId="6C89D35B">
            <wp:extent cx="4680000" cy="3056400"/>
            <wp:effectExtent l="0" t="0" r="635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0" cy="3056400"/>
                    </a:xfrm>
                    <a:prstGeom prst="rect">
                      <a:avLst/>
                    </a:prstGeom>
                    <a:noFill/>
                  </pic:spPr>
                </pic:pic>
              </a:graphicData>
            </a:graphic>
          </wp:inline>
        </w:drawing>
      </w:r>
    </w:p>
    <w:p w14:paraId="1A41EADF" w14:textId="77777777" w:rsidR="00B51E24" w:rsidRPr="00B51E24" w:rsidRDefault="00B51E24" w:rsidP="00B51E24">
      <w:pPr>
        <w:pStyle w:val="KOT-source"/>
        <w:spacing w:before="120"/>
        <w:rPr>
          <w:rFonts w:eastAsia="Calibri"/>
          <w:rtl/>
        </w:rPr>
      </w:pPr>
      <w:r w:rsidRPr="00B51E24">
        <w:rPr>
          <w:rFonts w:eastAsia="Calibri" w:hint="cs"/>
          <w:rtl/>
        </w:rPr>
        <w:t>המקור:</w:t>
      </w:r>
      <w:r w:rsidRPr="00B51E24">
        <w:rPr>
          <w:rFonts w:eastAsia="Calibri"/>
          <w:rtl/>
        </w:rPr>
        <w:t xml:space="preserve"> עמדות ותפיסות עובדים מאוכלוסיות הזכאיות לייצוג הולם בש</w:t>
      </w:r>
      <w:r w:rsidRPr="00B51E24">
        <w:rPr>
          <w:rFonts w:eastAsia="Calibri" w:hint="cs"/>
          <w:rtl/>
        </w:rPr>
        <w:t>י</w:t>
      </w:r>
      <w:r w:rsidRPr="00B51E24">
        <w:rPr>
          <w:rFonts w:eastAsia="Calibri"/>
          <w:rtl/>
        </w:rPr>
        <w:t>רות המדינה</w:t>
      </w:r>
      <w:r w:rsidRPr="00B51E24">
        <w:rPr>
          <w:rFonts w:eastAsia="Calibri" w:hint="cs"/>
          <w:rtl/>
        </w:rPr>
        <w:t>,</w:t>
      </w:r>
      <w:r w:rsidRPr="00B51E24">
        <w:rPr>
          <w:rFonts w:eastAsia="Calibri"/>
          <w:rtl/>
        </w:rPr>
        <w:t xml:space="preserve"> דוח מסכם במסגרת תהליך שיתוף ציבור עבור מבקר המדינה</w:t>
      </w:r>
      <w:r w:rsidRPr="00B51E24">
        <w:rPr>
          <w:rFonts w:eastAsia="Calibri" w:hint="cs"/>
          <w:rtl/>
        </w:rPr>
        <w:t>,</w:t>
      </w:r>
      <w:r w:rsidRPr="00B51E24">
        <w:rPr>
          <w:rFonts w:eastAsia="Calibri"/>
          <w:rtl/>
        </w:rPr>
        <w:t xml:space="preserve"> אוקטובר 2020</w:t>
      </w:r>
    </w:p>
    <w:p w14:paraId="25C0F68C" w14:textId="77777777" w:rsidR="00E02251" w:rsidRPr="007A423E" w:rsidRDefault="00E02251" w:rsidP="00E43F1D">
      <w:pPr>
        <w:pStyle w:val="RESHET"/>
        <w:spacing w:line="260" w:lineRule="exact"/>
        <w:ind w:left="624" w:right="227"/>
        <w:rPr>
          <w:rFonts w:eastAsia="Calibri"/>
          <w:rtl/>
        </w:rPr>
      </w:pPr>
      <w:r w:rsidRPr="007A423E">
        <w:rPr>
          <w:rFonts w:eastAsia="Calibri" w:hint="cs"/>
          <w:rtl/>
        </w:rPr>
        <w:t>מהתרשים עולה כי כ-40% מהעובדים במשרדי ממשלה וביחידות סמך, ויותר ממחצית העובדים בבתי החולים הממשלתיים, חשים שאינם זוכים להערכה על עבודתם בדומה לכלל העובדים, אינם חשים בנוח לבטא את עצמם כחלק מהחברה הערבית ואף סבורים שהארגון שבו הם עובדים אינו מקפיד להתייחס לחגים ולמועדים של החברה הערבית. כך לדוגמה עלו אמירות שלפיהן היחס כלפי עובד נוצרי שמממש את זכותו שלא לעבוד בימי ראשון - אינו מכבד.</w:t>
      </w:r>
    </w:p>
    <w:p w14:paraId="76BF1566" w14:textId="77777777" w:rsidR="00E02251" w:rsidRPr="00E43F1D" w:rsidRDefault="00E02251" w:rsidP="00E43F1D">
      <w:pPr>
        <w:pStyle w:val="RESHET"/>
        <w:numPr>
          <w:ilvl w:val="0"/>
          <w:numId w:val="8"/>
        </w:numPr>
        <w:spacing w:line="260" w:lineRule="exact"/>
        <w:ind w:left="624" w:right="227" w:hanging="397"/>
        <w:rPr>
          <w:rFonts w:eastAsia="Calibri"/>
          <w:rtl/>
        </w:rPr>
      </w:pPr>
      <w:r w:rsidRPr="00E43F1D">
        <w:rPr>
          <w:rFonts w:eastAsia="Calibri" w:hint="cs"/>
          <w:rtl/>
        </w:rPr>
        <w:t xml:space="preserve">כשלושה רבעים מהמשתתפים בתהליך שיתוף הציבור בקרב החברה הערבית </w:t>
      </w:r>
      <w:r w:rsidRPr="00E43F1D">
        <w:rPr>
          <w:rFonts w:eastAsia="Calibri"/>
          <w:rtl/>
        </w:rPr>
        <w:t>דיווחו שהם חשים</w:t>
      </w:r>
      <w:r w:rsidRPr="00E43F1D">
        <w:rPr>
          <w:rFonts w:eastAsia="Calibri" w:hint="cs"/>
          <w:rtl/>
        </w:rPr>
        <w:t xml:space="preserve"> במידה כלשהי</w:t>
      </w:r>
      <w:r w:rsidRPr="00E43F1D">
        <w:rPr>
          <w:rFonts w:eastAsia="Calibri"/>
          <w:rtl/>
        </w:rPr>
        <w:t xml:space="preserve"> </w:t>
      </w:r>
      <w:r w:rsidRPr="00E43F1D">
        <w:rPr>
          <w:rFonts w:eastAsia="Calibri" w:hint="eastAsia"/>
          <w:rtl/>
        </w:rPr>
        <w:t>בגילויי</w:t>
      </w:r>
      <w:r w:rsidRPr="00E43F1D">
        <w:rPr>
          <w:rFonts w:eastAsia="Calibri"/>
          <w:rtl/>
        </w:rPr>
        <w:t xml:space="preserve"> </w:t>
      </w:r>
      <w:r w:rsidRPr="00E43F1D">
        <w:rPr>
          <w:rFonts w:eastAsia="Calibri" w:hint="eastAsia"/>
          <w:rtl/>
        </w:rPr>
        <w:t>גזענות</w:t>
      </w:r>
      <w:r w:rsidRPr="00E43F1D">
        <w:rPr>
          <w:rFonts w:eastAsia="Calibri"/>
          <w:rtl/>
        </w:rPr>
        <w:t xml:space="preserve"> </w:t>
      </w:r>
      <w:r w:rsidRPr="00E43F1D">
        <w:rPr>
          <w:rFonts w:eastAsia="Calibri" w:hint="eastAsia"/>
          <w:rtl/>
        </w:rPr>
        <w:t>מצד</w:t>
      </w:r>
      <w:r w:rsidRPr="00E43F1D">
        <w:rPr>
          <w:rFonts w:eastAsia="Calibri"/>
          <w:rtl/>
        </w:rPr>
        <w:t xml:space="preserve"> </w:t>
      </w:r>
      <w:r w:rsidRPr="00E43F1D">
        <w:rPr>
          <w:rFonts w:eastAsia="Calibri" w:hint="eastAsia"/>
          <w:rtl/>
        </w:rPr>
        <w:t>עובדים</w:t>
      </w:r>
      <w:r w:rsidRPr="00E43F1D">
        <w:rPr>
          <w:rFonts w:eastAsia="Calibri"/>
          <w:rtl/>
        </w:rPr>
        <w:t xml:space="preserve"> </w:t>
      </w:r>
      <w:r w:rsidRPr="00E43F1D">
        <w:rPr>
          <w:rFonts w:eastAsia="Calibri" w:hint="eastAsia"/>
          <w:rtl/>
        </w:rPr>
        <w:t>אחרים</w:t>
      </w:r>
      <w:r w:rsidRPr="00E43F1D">
        <w:rPr>
          <w:rFonts w:eastAsia="Calibri" w:hint="cs"/>
          <w:rtl/>
        </w:rPr>
        <w:t xml:space="preserve"> או מנהלים</w:t>
      </w:r>
      <w:r w:rsidRPr="00E43F1D">
        <w:rPr>
          <w:rFonts w:eastAsia="Calibri"/>
          <w:rtl/>
        </w:rPr>
        <w:t xml:space="preserve">: </w:t>
      </w:r>
      <w:r w:rsidRPr="00E43F1D">
        <w:rPr>
          <w:rFonts w:eastAsia="Calibri" w:hint="cs"/>
          <w:rtl/>
        </w:rPr>
        <w:t xml:space="preserve">19% </w:t>
      </w:r>
      <w:r w:rsidRPr="00E43F1D">
        <w:rPr>
          <w:rFonts w:eastAsia="Calibri"/>
          <w:rtl/>
        </w:rPr>
        <w:t xml:space="preserve">מהמשיבים דיווחו </w:t>
      </w:r>
      <w:r w:rsidRPr="00E43F1D">
        <w:rPr>
          <w:rFonts w:eastAsia="Calibri" w:hint="eastAsia"/>
          <w:rtl/>
        </w:rPr>
        <w:t>על</w:t>
      </w:r>
      <w:r w:rsidRPr="00E43F1D">
        <w:rPr>
          <w:rFonts w:eastAsia="Calibri"/>
          <w:rtl/>
        </w:rPr>
        <w:t xml:space="preserve"> תחושות כאלה במידה </w:t>
      </w:r>
      <w:r w:rsidRPr="00E43F1D">
        <w:rPr>
          <w:rFonts w:eastAsia="Calibri" w:hint="eastAsia"/>
          <w:rtl/>
        </w:rPr>
        <w:t>רבה</w:t>
      </w:r>
      <w:r w:rsidRPr="00E43F1D">
        <w:rPr>
          <w:rFonts w:eastAsia="Calibri" w:hint="cs"/>
          <w:rtl/>
        </w:rPr>
        <w:t xml:space="preserve">; 23% במידה </w:t>
      </w:r>
      <w:r w:rsidRPr="00E43F1D">
        <w:rPr>
          <w:rFonts w:eastAsia="Calibri"/>
          <w:rtl/>
        </w:rPr>
        <w:t>בינונית</w:t>
      </w:r>
      <w:r w:rsidRPr="00E43F1D">
        <w:rPr>
          <w:rFonts w:eastAsia="Calibri" w:hint="cs"/>
          <w:rtl/>
        </w:rPr>
        <w:t xml:space="preserve"> ו-31% במידה נמוכה</w:t>
      </w:r>
      <w:r w:rsidRPr="00E43F1D">
        <w:rPr>
          <w:rFonts w:eastAsia="Calibri"/>
          <w:rtl/>
        </w:rPr>
        <w:t>.</w:t>
      </w:r>
      <w:r w:rsidRPr="00E43F1D">
        <w:rPr>
          <w:rFonts w:eastAsia="Calibri" w:hint="cs"/>
          <w:rtl/>
        </w:rPr>
        <w:t xml:space="preserve"> </w:t>
      </w:r>
      <w:r w:rsidRPr="00E43F1D">
        <w:rPr>
          <w:rFonts w:eastAsia="Calibri"/>
          <w:rtl/>
        </w:rPr>
        <w:t xml:space="preserve">24% </w:t>
      </w:r>
      <w:r w:rsidRPr="00E43F1D">
        <w:rPr>
          <w:rFonts w:eastAsia="Calibri" w:hint="eastAsia"/>
          <w:rtl/>
        </w:rPr>
        <w:t>מהמשיבים</w:t>
      </w:r>
      <w:r w:rsidRPr="00E43F1D">
        <w:rPr>
          <w:rFonts w:eastAsia="Calibri"/>
          <w:rtl/>
        </w:rPr>
        <w:t xml:space="preserve"> </w:t>
      </w:r>
      <w:r w:rsidRPr="00E43F1D">
        <w:rPr>
          <w:rFonts w:eastAsia="Calibri" w:hint="eastAsia"/>
          <w:rtl/>
        </w:rPr>
        <w:t>הערבים</w:t>
      </w:r>
      <w:r w:rsidRPr="00E43F1D">
        <w:rPr>
          <w:rFonts w:eastAsia="Calibri"/>
          <w:rtl/>
        </w:rPr>
        <w:t xml:space="preserve"> </w:t>
      </w:r>
      <w:r w:rsidRPr="00E43F1D">
        <w:rPr>
          <w:rFonts w:eastAsia="Calibri" w:hint="eastAsia"/>
          <w:rtl/>
        </w:rPr>
        <w:t>סבורים</w:t>
      </w:r>
      <w:r w:rsidRPr="00E43F1D">
        <w:rPr>
          <w:rFonts w:eastAsia="Calibri"/>
          <w:rtl/>
        </w:rPr>
        <w:t xml:space="preserve"> </w:t>
      </w:r>
      <w:r w:rsidRPr="00E43F1D">
        <w:rPr>
          <w:rFonts w:eastAsia="Calibri" w:hint="eastAsia"/>
          <w:rtl/>
        </w:rPr>
        <w:t>שהגוף</w:t>
      </w:r>
      <w:r w:rsidRPr="00E43F1D">
        <w:rPr>
          <w:rFonts w:eastAsia="Calibri"/>
          <w:rtl/>
        </w:rPr>
        <w:t xml:space="preserve"> </w:t>
      </w:r>
      <w:r w:rsidRPr="00E43F1D">
        <w:rPr>
          <w:rFonts w:eastAsia="Calibri" w:hint="eastAsia"/>
          <w:rtl/>
        </w:rPr>
        <w:t>הממשלתי</w:t>
      </w:r>
      <w:r w:rsidRPr="00E43F1D">
        <w:rPr>
          <w:rFonts w:eastAsia="Calibri"/>
          <w:rtl/>
        </w:rPr>
        <w:t xml:space="preserve"> </w:t>
      </w:r>
      <w:r w:rsidRPr="00E43F1D">
        <w:rPr>
          <w:rFonts w:eastAsia="Calibri" w:hint="eastAsia"/>
          <w:rtl/>
        </w:rPr>
        <w:t>שבו</w:t>
      </w:r>
      <w:r w:rsidRPr="00E43F1D">
        <w:rPr>
          <w:rFonts w:eastAsia="Calibri"/>
          <w:rtl/>
        </w:rPr>
        <w:t xml:space="preserve"> </w:t>
      </w:r>
      <w:r w:rsidRPr="00E43F1D">
        <w:rPr>
          <w:rFonts w:eastAsia="Calibri" w:hint="eastAsia"/>
          <w:rtl/>
        </w:rPr>
        <w:t>הם</w:t>
      </w:r>
      <w:r w:rsidRPr="00E43F1D">
        <w:rPr>
          <w:rFonts w:eastAsia="Calibri"/>
          <w:rtl/>
        </w:rPr>
        <w:t xml:space="preserve"> </w:t>
      </w:r>
      <w:r w:rsidRPr="00E43F1D">
        <w:rPr>
          <w:rFonts w:eastAsia="Calibri" w:hint="eastAsia"/>
          <w:rtl/>
        </w:rPr>
        <w:t>עובדים</w:t>
      </w:r>
      <w:r w:rsidRPr="00E43F1D">
        <w:rPr>
          <w:rFonts w:eastAsia="Calibri"/>
          <w:rtl/>
        </w:rPr>
        <w:t xml:space="preserve"> </w:t>
      </w:r>
      <w:r w:rsidRPr="00E43F1D">
        <w:rPr>
          <w:rFonts w:eastAsia="Calibri" w:hint="eastAsia"/>
          <w:rtl/>
        </w:rPr>
        <w:t>מטפל</w:t>
      </w:r>
      <w:r w:rsidRPr="00E43F1D">
        <w:rPr>
          <w:rFonts w:eastAsia="Calibri"/>
          <w:rtl/>
        </w:rPr>
        <w:t xml:space="preserve"> </w:t>
      </w:r>
      <w:r w:rsidRPr="00E43F1D">
        <w:rPr>
          <w:rFonts w:eastAsia="Calibri" w:hint="eastAsia"/>
          <w:rtl/>
        </w:rPr>
        <w:t>בגילויי</w:t>
      </w:r>
      <w:r w:rsidRPr="00E43F1D">
        <w:rPr>
          <w:rFonts w:eastAsia="Calibri"/>
          <w:rtl/>
        </w:rPr>
        <w:t xml:space="preserve"> </w:t>
      </w:r>
      <w:r w:rsidRPr="00E43F1D">
        <w:rPr>
          <w:rFonts w:eastAsia="Calibri" w:hint="eastAsia"/>
          <w:rtl/>
        </w:rPr>
        <w:t>גזענות</w:t>
      </w:r>
      <w:r w:rsidRPr="00E43F1D">
        <w:rPr>
          <w:rFonts w:eastAsia="Calibri"/>
          <w:rtl/>
        </w:rPr>
        <w:t xml:space="preserve"> </w:t>
      </w:r>
      <w:r w:rsidRPr="00E43F1D">
        <w:rPr>
          <w:rFonts w:eastAsia="Calibri" w:hint="eastAsia"/>
          <w:rtl/>
        </w:rPr>
        <w:t>במישור</w:t>
      </w:r>
      <w:r w:rsidRPr="00E43F1D">
        <w:rPr>
          <w:rFonts w:eastAsia="Calibri"/>
          <w:rtl/>
        </w:rPr>
        <w:t xml:space="preserve"> </w:t>
      </w:r>
      <w:r w:rsidRPr="00E43F1D">
        <w:rPr>
          <w:rFonts w:eastAsia="Calibri" w:hint="eastAsia"/>
          <w:rtl/>
        </w:rPr>
        <w:t>המשמעתי</w:t>
      </w:r>
      <w:r w:rsidRPr="00E43F1D">
        <w:rPr>
          <w:rFonts w:eastAsia="Calibri"/>
          <w:rtl/>
        </w:rPr>
        <w:t xml:space="preserve"> </w:t>
      </w:r>
      <w:r w:rsidRPr="00E43F1D">
        <w:rPr>
          <w:rFonts w:eastAsia="Calibri" w:hint="eastAsia"/>
          <w:rtl/>
        </w:rPr>
        <w:t>באופן</w:t>
      </w:r>
      <w:r w:rsidRPr="00E43F1D">
        <w:rPr>
          <w:rFonts w:eastAsia="Calibri"/>
          <w:rtl/>
        </w:rPr>
        <w:t xml:space="preserve"> </w:t>
      </w:r>
      <w:r w:rsidRPr="00E43F1D">
        <w:rPr>
          <w:rFonts w:eastAsia="Calibri" w:hint="eastAsia"/>
          <w:rtl/>
        </w:rPr>
        <w:t>מספק</w:t>
      </w:r>
      <w:r w:rsidRPr="00E43F1D">
        <w:rPr>
          <w:rFonts w:eastAsia="Calibri"/>
          <w:rtl/>
        </w:rPr>
        <w:t xml:space="preserve">, </w:t>
      </w:r>
      <w:r w:rsidRPr="00E43F1D">
        <w:rPr>
          <w:rFonts w:eastAsia="Calibri" w:hint="eastAsia"/>
          <w:rtl/>
        </w:rPr>
        <w:t>והשאר</w:t>
      </w:r>
      <w:r w:rsidRPr="00E43F1D">
        <w:rPr>
          <w:rFonts w:eastAsia="Calibri"/>
          <w:rtl/>
        </w:rPr>
        <w:t xml:space="preserve"> </w:t>
      </w:r>
      <w:r w:rsidRPr="00E43F1D">
        <w:rPr>
          <w:rFonts w:eastAsia="Calibri" w:hint="eastAsia"/>
          <w:rtl/>
        </w:rPr>
        <w:t>ציינו</w:t>
      </w:r>
      <w:r w:rsidRPr="00E43F1D">
        <w:rPr>
          <w:rFonts w:eastAsia="Calibri"/>
          <w:rtl/>
        </w:rPr>
        <w:t xml:space="preserve"> </w:t>
      </w:r>
      <w:r w:rsidRPr="00E43F1D">
        <w:rPr>
          <w:rFonts w:eastAsia="Calibri" w:hint="eastAsia"/>
          <w:rtl/>
        </w:rPr>
        <w:t>שהטיפול</w:t>
      </w:r>
      <w:r w:rsidRPr="00E43F1D">
        <w:rPr>
          <w:rFonts w:eastAsia="Calibri"/>
          <w:rtl/>
        </w:rPr>
        <w:t xml:space="preserve"> </w:t>
      </w:r>
      <w:r w:rsidRPr="00E43F1D">
        <w:rPr>
          <w:rFonts w:eastAsia="Calibri" w:hint="eastAsia"/>
          <w:rtl/>
        </w:rPr>
        <w:t>ברמה</w:t>
      </w:r>
      <w:r w:rsidRPr="00E43F1D">
        <w:rPr>
          <w:rFonts w:eastAsia="Calibri"/>
          <w:rtl/>
        </w:rPr>
        <w:t xml:space="preserve"> </w:t>
      </w:r>
      <w:r w:rsidRPr="00E43F1D">
        <w:rPr>
          <w:rFonts w:eastAsia="Calibri" w:hint="eastAsia"/>
          <w:rtl/>
        </w:rPr>
        <w:t>בינונית</w:t>
      </w:r>
      <w:r w:rsidRPr="00E43F1D">
        <w:rPr>
          <w:rFonts w:eastAsia="Calibri"/>
          <w:rtl/>
        </w:rPr>
        <w:t xml:space="preserve"> (23%) </w:t>
      </w:r>
      <w:r w:rsidRPr="00E43F1D">
        <w:rPr>
          <w:rFonts w:eastAsia="Calibri" w:hint="eastAsia"/>
          <w:rtl/>
        </w:rPr>
        <w:t>או</w:t>
      </w:r>
      <w:r w:rsidRPr="00E43F1D">
        <w:rPr>
          <w:rFonts w:eastAsia="Calibri"/>
          <w:rtl/>
        </w:rPr>
        <w:t xml:space="preserve"> </w:t>
      </w:r>
      <w:r w:rsidRPr="00E43F1D">
        <w:rPr>
          <w:rFonts w:eastAsia="Calibri" w:hint="eastAsia"/>
          <w:rtl/>
        </w:rPr>
        <w:t>שאינו</w:t>
      </w:r>
      <w:r w:rsidRPr="00E43F1D">
        <w:rPr>
          <w:rFonts w:eastAsia="Calibri"/>
          <w:rtl/>
        </w:rPr>
        <w:t xml:space="preserve"> </w:t>
      </w:r>
      <w:r w:rsidRPr="00E43F1D">
        <w:rPr>
          <w:rFonts w:eastAsia="Calibri" w:hint="eastAsia"/>
          <w:rtl/>
        </w:rPr>
        <w:t>מספק</w:t>
      </w:r>
      <w:r w:rsidRPr="00E43F1D">
        <w:rPr>
          <w:rFonts w:eastAsia="Calibri"/>
          <w:rtl/>
        </w:rPr>
        <w:t xml:space="preserve"> (33%)</w:t>
      </w:r>
      <w:r w:rsidRPr="00E43F1D">
        <w:rPr>
          <w:rFonts w:eastAsia="Calibri"/>
          <w:vertAlign w:val="superscript"/>
          <w:rtl/>
        </w:rPr>
        <w:footnoteReference w:id="33"/>
      </w:r>
      <w:r w:rsidRPr="00E43F1D">
        <w:rPr>
          <w:rFonts w:eastAsia="Calibri"/>
          <w:rtl/>
        </w:rPr>
        <w:t>.</w:t>
      </w:r>
    </w:p>
    <w:p w14:paraId="1BA4E145" w14:textId="77777777" w:rsidR="00E02251" w:rsidRPr="007A423E" w:rsidRDefault="00E02251" w:rsidP="00946977">
      <w:pPr>
        <w:numPr>
          <w:ilvl w:val="0"/>
          <w:numId w:val="8"/>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 xml:space="preserve">עלה כי </w:t>
      </w:r>
      <w:r w:rsidRPr="007A423E">
        <w:rPr>
          <w:rFonts w:ascii="Tahoma" w:eastAsia="Rockwell" w:hAnsi="Tahoma" w:cs="Tahoma"/>
          <w:sz w:val="18"/>
          <w:szCs w:val="18"/>
          <w:rtl/>
        </w:rPr>
        <w:t xml:space="preserve">31% </w:t>
      </w:r>
      <w:r w:rsidRPr="007A423E">
        <w:rPr>
          <w:rFonts w:ascii="Tahoma" w:eastAsia="Rockwell" w:hAnsi="Tahoma" w:cs="Tahoma" w:hint="cs"/>
          <w:sz w:val="18"/>
          <w:szCs w:val="18"/>
          <w:rtl/>
        </w:rPr>
        <w:t>מהמשיבים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בתהליך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שיתוף</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הציבור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החברה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הערבית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ההנהלה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מעודדת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קליטת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ערבים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בארגון</w:t>
      </w:r>
      <w:r w:rsidRPr="007A423E">
        <w:rPr>
          <w:rFonts w:ascii="Tahoma" w:eastAsia="Rockwell" w:hAnsi="Tahoma" w:cs="Tahoma"/>
          <w:sz w:val="18"/>
          <w:szCs w:val="18"/>
          <w:rtl/>
        </w:rPr>
        <w:t xml:space="preserve">, 39% </w:t>
      </w:r>
      <w:r w:rsidRPr="007A423E">
        <w:rPr>
          <w:rFonts w:ascii="Tahoma" w:eastAsia="Rockwell" w:hAnsi="Tahoma" w:cs="Tahoma" w:hint="cs"/>
          <w:sz w:val="18"/>
          <w:szCs w:val="18"/>
          <w:rtl/>
        </w:rPr>
        <w:t>הסכימו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חלקית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w:t>
      </w:r>
      <w:r w:rsidRPr="007A423E">
        <w:rPr>
          <w:rFonts w:ascii="Tahoma" w:eastAsia="Rockwell" w:hAnsi="Tahoma" w:cs="Tahoma"/>
          <w:sz w:val="18"/>
          <w:szCs w:val="18"/>
          <w:rtl/>
        </w:rPr>
        <w:t xml:space="preserve">-27%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שההנהלה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מעודדת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זאת</w:t>
      </w:r>
      <w:r w:rsidRPr="007A423E">
        <w:rPr>
          <w:rFonts w:ascii="Tahoma" w:eastAsia="Rockwell" w:hAnsi="Tahoma" w:cs="Tahoma"/>
          <w:sz w:val="18"/>
          <w:szCs w:val="18"/>
          <w:rtl/>
        </w:rPr>
        <w:t>.</w:t>
      </w:r>
    </w:p>
    <w:p w14:paraId="1F62C73F" w14:textId="77777777" w:rsidR="00E02251" w:rsidRPr="007A423E" w:rsidRDefault="00E02251" w:rsidP="00A604F3">
      <w:pPr>
        <w:spacing w:line="260" w:lineRule="exact"/>
        <w:ind w:left="397"/>
        <w:jc w:val="both"/>
        <w:rPr>
          <w:rFonts w:ascii="Tahoma" w:eastAsia="Rockwell" w:hAnsi="Tahoma" w:cs="Tahoma"/>
          <w:sz w:val="18"/>
          <w:szCs w:val="18"/>
          <w:rtl/>
        </w:rPr>
      </w:pPr>
      <w:r w:rsidRPr="007A423E">
        <w:rPr>
          <w:rFonts w:ascii="Tahoma" w:eastAsia="Rockwell" w:hAnsi="Tahoma" w:cs="Tahoma" w:hint="cs"/>
          <w:sz w:val="18"/>
          <w:szCs w:val="18"/>
          <w:rtl/>
        </w:rPr>
        <w:lastRenderedPageBreak/>
        <w:t>משתתפים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המחישו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בדוגמאות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שנתנו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תשובותיהם</w:t>
      </w:r>
      <w:r w:rsidRPr="007A423E">
        <w:rPr>
          <w:rFonts w:ascii="Tahoma" w:eastAsia="Rockwell" w:hAnsi="Tahoma" w:cs="Tahoma"/>
          <w:sz w:val="18"/>
          <w:szCs w:val="18"/>
          <w:rtl/>
        </w:rPr>
        <w:t>: "</w:t>
      </w:r>
      <w:r w:rsidRPr="007A423E">
        <w:rPr>
          <w:rFonts w:ascii="Tahoma" w:eastAsia="Rockwell" w:hAnsi="Tahoma" w:cs="Tahoma" w:hint="cs"/>
          <w:sz w:val="18"/>
          <w:szCs w:val="18"/>
          <w:rtl/>
        </w:rPr>
        <w:t>אומרים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לך</w:t>
      </w:r>
      <w:r w:rsidRPr="007A423E">
        <w:rPr>
          <w:rFonts w:ascii="Tahoma" w:eastAsia="Rockwell" w:hAnsi="Tahoma" w:cs="Tahoma"/>
          <w:sz w:val="18"/>
          <w:szCs w:val="18"/>
          <w:rtl/>
        </w:rPr>
        <w:t xml:space="preserve"> - </w:t>
      </w:r>
      <w:r w:rsidRPr="007A423E">
        <w:rPr>
          <w:rFonts w:ascii="Tahoma" w:eastAsia="Rockwell" w:hAnsi="Tahoma" w:cs="Tahoma" w:hint="cs"/>
          <w:sz w:val="18"/>
          <w:szCs w:val="18"/>
          <w:rtl/>
        </w:rPr>
        <w:t>מה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רוצה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מצפה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קיבלת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ואתה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מוערך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בסדר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אבל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תגיד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תודה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שאתה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פה</w:t>
      </w:r>
      <w:r w:rsidRPr="007A423E">
        <w:rPr>
          <w:rFonts w:ascii="Tahoma" w:eastAsia="Rockwell" w:hAnsi="Tahoma" w:cs="Tahoma"/>
          <w:sz w:val="18"/>
          <w:szCs w:val="18"/>
          <w:rtl/>
        </w:rPr>
        <w:t>"; "</w:t>
      </w:r>
      <w:r w:rsidRPr="007A423E">
        <w:rPr>
          <w:rFonts w:ascii="Tahoma" w:eastAsia="Rockwell" w:hAnsi="Tahoma" w:cs="Tahoma" w:hint="cs"/>
          <w:sz w:val="18"/>
          <w:szCs w:val="18"/>
          <w:rtl/>
        </w:rPr>
        <w:t>הייתי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בפגישה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מנכ</w:t>
      </w:r>
      <w:r w:rsidRPr="007A423E">
        <w:rPr>
          <w:rFonts w:ascii="Tahoma" w:eastAsia="Rockwell" w:hAnsi="Tahoma" w:cs="Tahoma"/>
          <w:sz w:val="18"/>
          <w:szCs w:val="18"/>
          <w:rtl/>
        </w:rPr>
        <w:t>"</w:t>
      </w:r>
      <w:r w:rsidRPr="007A423E">
        <w:rPr>
          <w:rFonts w:ascii="Tahoma" w:eastAsia="Rockwell" w:hAnsi="Tahoma" w:cs="Tahoma" w:hint="cs"/>
          <w:sz w:val="18"/>
          <w:szCs w:val="18"/>
          <w:rtl/>
        </w:rPr>
        <w:t>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והוא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דיבר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קליטה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ממגזר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המיעוטים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אז</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חלק</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מהעובדים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קמו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ואמרו</w:t>
      </w:r>
      <w:r w:rsidRPr="007A423E">
        <w:rPr>
          <w:rFonts w:ascii="Tahoma" w:eastAsia="Rockwell" w:hAnsi="Tahoma" w:cs="Tahoma"/>
          <w:sz w:val="18"/>
          <w:szCs w:val="18"/>
          <w:rtl/>
        </w:rPr>
        <w:t xml:space="preserve"> - </w:t>
      </w:r>
      <w:r w:rsidRPr="007A423E">
        <w:rPr>
          <w:rFonts w:ascii="Tahoma" w:eastAsia="Rockwell" w:hAnsi="Tahoma" w:cs="Tahoma" w:hint="cs"/>
          <w:sz w:val="18"/>
          <w:szCs w:val="18"/>
          <w:rtl/>
        </w:rPr>
        <w:t>מה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רוצה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שערבים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ישתלטו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המשרד</w:t>
      </w:r>
      <w:r w:rsidRPr="007A423E">
        <w:rPr>
          <w:rFonts w:ascii="Tahoma" w:eastAsia="Rockwell" w:hAnsi="Tahoma" w:cs="Tahoma"/>
          <w:sz w:val="18"/>
          <w:szCs w:val="18"/>
          <w:rtl/>
        </w:rPr>
        <w:t>?"; "</w:t>
      </w:r>
      <w:r w:rsidRPr="007A423E">
        <w:rPr>
          <w:rFonts w:ascii="Tahoma" w:eastAsia="Rockwell" w:hAnsi="Tahoma" w:cs="Tahoma" w:hint="cs"/>
          <w:sz w:val="18"/>
          <w:szCs w:val="18"/>
          <w:rtl/>
        </w:rPr>
        <w:t>כל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פעם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שבאתי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ואמרתי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אחות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טובה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סטודנט</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שאני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רוצה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לקבל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לעבודה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אמרו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מספיק</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ערבים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במחלקה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צריכה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יותר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ערבים</w:t>
      </w:r>
      <w:r w:rsidRPr="007A423E">
        <w:rPr>
          <w:rFonts w:ascii="Tahoma" w:eastAsia="Rockwell" w:hAnsi="Tahoma" w:cs="Tahoma"/>
          <w:sz w:val="18"/>
          <w:szCs w:val="18"/>
          <w:rtl/>
        </w:rPr>
        <w:t>"; "</w:t>
      </w:r>
      <w:r w:rsidRPr="007A423E">
        <w:rPr>
          <w:rFonts w:ascii="Tahoma" w:eastAsia="Rockwell" w:hAnsi="Tahoma" w:cs="Tahoma" w:hint="cs"/>
          <w:sz w:val="18"/>
          <w:szCs w:val="18"/>
          <w:rtl/>
        </w:rPr>
        <w:t>התחושה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היא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שגם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שני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אנשים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באותו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תפקיד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אז</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התנאים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שלהם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בכל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זאת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שונים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פריבילגיות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שההנהלה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יכולה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לתת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לבעל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תפקיד,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שזה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יכול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להתבטא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במשכורת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אפילו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בכוננויות</w:t>
      </w:r>
      <w:r w:rsidRPr="007A423E">
        <w:rPr>
          <w:rFonts w:ascii="Tahoma" w:eastAsia="Rockwell" w:hAnsi="Tahoma" w:cs="Tahoma"/>
          <w:sz w:val="18"/>
          <w:szCs w:val="18"/>
          <w:rtl/>
        </w:rPr>
        <w:t>"; "</w:t>
      </w:r>
      <w:r w:rsidRPr="007A423E">
        <w:rPr>
          <w:rFonts w:ascii="Tahoma" w:eastAsia="Rockwell" w:hAnsi="Tahoma" w:cs="Tahoma" w:hint="cs"/>
          <w:sz w:val="18"/>
          <w:szCs w:val="18"/>
          <w:rtl/>
        </w:rPr>
        <w:t>אנחנו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רוצים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הנחה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בהשכלה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בקטע</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המקצועי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בניסיון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הדבר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היחיד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שאנחנו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צריכים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 את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העזרה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הממשלה</w:t>
      </w:r>
      <w:r w:rsidRPr="007A423E">
        <w:rPr>
          <w:rFonts w:ascii="Tahoma" w:eastAsia="Rockwell" w:hAnsi="Tahoma" w:cs="Tahoma"/>
          <w:sz w:val="18"/>
          <w:szCs w:val="18"/>
          <w:rtl/>
        </w:rPr>
        <w:t xml:space="preserve"> </w:t>
      </w:r>
      <w:proofErr w:type="spellStart"/>
      <w:r w:rsidRPr="007A423E">
        <w:rPr>
          <w:rFonts w:ascii="Tahoma" w:eastAsia="Rockwell" w:hAnsi="Tahoma" w:cs="Tahoma" w:hint="cs"/>
          <w:sz w:val="18"/>
          <w:szCs w:val="18"/>
          <w:rtl/>
        </w:rPr>
        <w:t>ונש</w:t>
      </w:r>
      <w:r w:rsidRPr="007A423E">
        <w:rPr>
          <w:rFonts w:ascii="Tahoma" w:eastAsia="Rockwell" w:hAnsi="Tahoma" w:cs="Tahoma"/>
          <w:sz w:val="18"/>
          <w:szCs w:val="18"/>
          <w:rtl/>
        </w:rPr>
        <w:t>"</w:t>
      </w:r>
      <w:r w:rsidRPr="007A423E">
        <w:rPr>
          <w:rFonts w:ascii="Tahoma" w:eastAsia="Rockwell" w:hAnsi="Tahoma" w:cs="Tahoma" w:hint="cs"/>
          <w:sz w:val="18"/>
          <w:szCs w:val="18"/>
          <w:rtl/>
        </w:rPr>
        <w:t>ם</w:t>
      </w:r>
      <w:proofErr w:type="spellEnd"/>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לפרק</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ההפליה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הסיסטמתית</w:t>
      </w:r>
      <w:r w:rsidRPr="007A423E">
        <w:rPr>
          <w:rFonts w:ascii="Tahoma" w:eastAsia="Rockwell" w:hAnsi="Tahoma" w:cs="Tahoma"/>
          <w:sz w:val="18"/>
          <w:szCs w:val="18"/>
          <w:rtl/>
        </w:rPr>
        <w:t>".</w:t>
      </w:r>
    </w:p>
    <w:p w14:paraId="2B8271B0" w14:textId="77777777" w:rsidR="00E02251" w:rsidRPr="007A423E" w:rsidRDefault="00E02251" w:rsidP="00A604F3">
      <w:pPr>
        <w:spacing w:line="260" w:lineRule="exact"/>
        <w:jc w:val="both"/>
        <w:rPr>
          <w:rFonts w:ascii="Tahoma" w:eastAsia="Calibri" w:hAnsi="Tahoma" w:cs="Tahoma"/>
          <w:sz w:val="18"/>
          <w:szCs w:val="18"/>
          <w:rtl/>
        </w:rPr>
      </w:pP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השיבה למשרד מבקר המדינה כי האגף לגיוון תעסוקתי מקדם פעולות הכשרה לממונים על גיוון תעסוקתי ולגורמים המנהלים את משאבי האנוש בגופים ממשלתיים, לצורך הנחלת ידע בדבר אוכלוסיות שונות.</w:t>
      </w:r>
    </w:p>
    <w:p w14:paraId="46503073" w14:textId="77777777" w:rsidR="00E02251" w:rsidRPr="007A423E" w:rsidRDefault="00E02251" w:rsidP="00A604F3">
      <w:pPr>
        <w:spacing w:line="260" w:lineRule="exact"/>
        <w:jc w:val="both"/>
        <w:rPr>
          <w:rFonts w:ascii="Tahoma" w:hAnsi="Tahoma" w:cs="Tahoma"/>
          <w:sz w:val="18"/>
          <w:szCs w:val="18"/>
          <w:rtl/>
        </w:rPr>
      </w:pPr>
      <w:r w:rsidRPr="007A423E">
        <w:rPr>
          <w:rFonts w:ascii="Tahoma" w:hAnsi="Tahoma" w:cs="Tahoma" w:hint="cs"/>
          <w:sz w:val="18"/>
          <w:szCs w:val="18"/>
          <w:rtl/>
        </w:rPr>
        <w:t xml:space="preserve">עשרה גופים ממשלתיים ציינו בתשובותיהם פעולות שנקטו לשיפור האקלים הארגוני: משרד הבריאות השיב כי </w:t>
      </w:r>
      <w:r w:rsidRPr="007A423E">
        <w:rPr>
          <w:rFonts w:ascii="Tahoma" w:hAnsi="Tahoma" w:cs="Tahoma"/>
          <w:sz w:val="18"/>
          <w:szCs w:val="18"/>
          <w:rtl/>
        </w:rPr>
        <w:t>הוא מקיים אחת לרבעון פורום עם עובדים מאוכלוסיות הזכאיות לייצוג הולם, גם לצורך העלאת צרכים של העובדים</w:t>
      </w:r>
      <w:r w:rsidRPr="007A423E">
        <w:rPr>
          <w:rFonts w:ascii="Tahoma" w:hAnsi="Tahoma" w:cs="Tahoma" w:hint="cs"/>
          <w:sz w:val="18"/>
          <w:szCs w:val="18"/>
          <w:rtl/>
        </w:rPr>
        <w:t>;</w:t>
      </w:r>
      <w:r w:rsidRPr="007A423E">
        <w:rPr>
          <w:rFonts w:ascii="Tahoma" w:hAnsi="Tahoma" w:cs="Tahoma"/>
          <w:sz w:val="18"/>
          <w:szCs w:val="18"/>
          <w:rtl/>
        </w:rPr>
        <w:t xml:space="preserve"> </w:t>
      </w:r>
      <w:r w:rsidRPr="007A423E">
        <w:rPr>
          <w:rFonts w:ascii="Tahoma" w:hAnsi="Tahoma" w:cs="Tahoma" w:hint="cs"/>
          <w:sz w:val="18"/>
          <w:szCs w:val="18"/>
          <w:rtl/>
        </w:rPr>
        <w:t>משרד המשפטים השיב כי התקיימו</w:t>
      </w:r>
      <w:r w:rsidRPr="007A423E">
        <w:rPr>
          <w:rFonts w:ascii="Tahoma" w:hAnsi="Tahoma" w:cs="Tahoma"/>
          <w:sz w:val="18"/>
          <w:szCs w:val="18"/>
          <w:rtl/>
        </w:rPr>
        <w:t xml:space="preserve"> ימי אוריינטציה </w:t>
      </w:r>
      <w:r w:rsidRPr="007A423E">
        <w:rPr>
          <w:rFonts w:ascii="Tahoma" w:hAnsi="Tahoma" w:cs="Tahoma" w:hint="cs"/>
          <w:sz w:val="18"/>
          <w:szCs w:val="18"/>
          <w:rtl/>
        </w:rPr>
        <w:t xml:space="preserve">המיועדים </w:t>
      </w:r>
      <w:r w:rsidRPr="007A423E">
        <w:rPr>
          <w:rFonts w:ascii="Tahoma" w:hAnsi="Tahoma" w:cs="Tahoma"/>
          <w:sz w:val="18"/>
          <w:szCs w:val="18"/>
          <w:rtl/>
        </w:rPr>
        <w:t>לעובדי המשרד כדי לחשוף אותם לכלל אוכלוסיות הגיוון. במשרד מכהן ממונה לענייני גזענות</w:t>
      </w:r>
      <w:r w:rsidRPr="007A423E">
        <w:rPr>
          <w:rFonts w:ascii="Tahoma" w:hAnsi="Tahoma" w:cs="Tahoma" w:hint="cs"/>
          <w:sz w:val="18"/>
          <w:szCs w:val="18"/>
          <w:rtl/>
        </w:rPr>
        <w:t>,</w:t>
      </w:r>
      <w:r w:rsidRPr="007A423E">
        <w:rPr>
          <w:rFonts w:ascii="Tahoma" w:hAnsi="Tahoma" w:cs="Tahoma"/>
          <w:sz w:val="18"/>
          <w:szCs w:val="18"/>
          <w:rtl/>
        </w:rPr>
        <w:t xml:space="preserve"> והוא מטפל בתלונות בנושא</w:t>
      </w:r>
      <w:r w:rsidRPr="007A423E">
        <w:rPr>
          <w:rFonts w:ascii="Tahoma" w:hAnsi="Tahoma" w:cs="Tahoma" w:hint="cs"/>
          <w:sz w:val="18"/>
          <w:szCs w:val="18"/>
          <w:rtl/>
        </w:rPr>
        <w:t xml:space="preserve">; משרד התיירות השיב כי </w:t>
      </w:r>
      <w:r w:rsidRPr="007A423E">
        <w:rPr>
          <w:rFonts w:ascii="Tahoma" w:hAnsi="Tahoma" w:cs="Tahoma"/>
          <w:sz w:val="18"/>
          <w:szCs w:val="18"/>
          <w:rtl/>
        </w:rPr>
        <w:t>הממונה על הגיוון התעסוקתי משמשת גם ממונה על מניעת גזענות, והמשרד פועל למניעת גזענות גם באמצעות בחינת האווירה במשרד באמצעות שאלון אקלים ארגוני</w:t>
      </w:r>
      <w:r w:rsidRPr="007A423E">
        <w:rPr>
          <w:rFonts w:ascii="Tahoma" w:hAnsi="Tahoma" w:cs="Tahoma" w:hint="cs"/>
          <w:sz w:val="18"/>
          <w:szCs w:val="18"/>
          <w:rtl/>
        </w:rPr>
        <w:t>;</w:t>
      </w:r>
      <w:r w:rsidRPr="007A423E">
        <w:rPr>
          <w:rFonts w:ascii="Tahoma" w:hAnsi="Tahoma" w:cs="Tahoma"/>
          <w:sz w:val="18"/>
          <w:szCs w:val="18"/>
          <w:rtl/>
        </w:rPr>
        <w:t xml:space="preserve"> </w:t>
      </w:r>
      <w:r w:rsidRPr="007A423E">
        <w:rPr>
          <w:rFonts w:ascii="Tahoma" w:hAnsi="Tahoma" w:cs="Tahoma" w:hint="cs"/>
          <w:sz w:val="18"/>
          <w:szCs w:val="18"/>
          <w:rtl/>
        </w:rPr>
        <w:t>ה</w:t>
      </w:r>
      <w:r w:rsidRPr="007A423E">
        <w:rPr>
          <w:rFonts w:ascii="Tahoma" w:hAnsi="Tahoma" w:cs="Tahoma"/>
          <w:sz w:val="18"/>
          <w:szCs w:val="18"/>
          <w:rtl/>
        </w:rPr>
        <w:t>מרכז הרפואי אסף הרופא (שמיר)</w:t>
      </w:r>
      <w:r w:rsidRPr="007A423E">
        <w:rPr>
          <w:rFonts w:ascii="Tahoma" w:hAnsi="Tahoma" w:cs="Tahoma" w:hint="cs"/>
          <w:sz w:val="18"/>
          <w:szCs w:val="18"/>
          <w:rtl/>
        </w:rPr>
        <w:t xml:space="preserve"> השיב כי </w:t>
      </w:r>
      <w:r w:rsidRPr="007A423E">
        <w:rPr>
          <w:rFonts w:ascii="Tahoma" w:hAnsi="Tahoma" w:cs="Tahoma"/>
          <w:sz w:val="18"/>
          <w:szCs w:val="18"/>
          <w:rtl/>
        </w:rPr>
        <w:t>בשנה האחרונה מונה ממונה על מניעת גזענות</w:t>
      </w:r>
      <w:r w:rsidRPr="007A423E">
        <w:rPr>
          <w:rFonts w:ascii="Tahoma" w:hAnsi="Tahoma" w:cs="Tahoma" w:hint="cs"/>
          <w:sz w:val="18"/>
          <w:szCs w:val="18"/>
          <w:rtl/>
        </w:rPr>
        <w:t>; ה</w:t>
      </w:r>
      <w:r w:rsidRPr="007A423E">
        <w:rPr>
          <w:rFonts w:ascii="Tahoma" w:hAnsi="Tahoma" w:cs="Tahoma"/>
          <w:sz w:val="18"/>
          <w:szCs w:val="18"/>
          <w:rtl/>
        </w:rPr>
        <w:t xml:space="preserve">מרכז </w:t>
      </w:r>
      <w:r w:rsidRPr="007A423E">
        <w:rPr>
          <w:rFonts w:ascii="Tahoma" w:hAnsi="Tahoma" w:cs="Tahoma" w:hint="cs"/>
          <w:sz w:val="18"/>
          <w:szCs w:val="18"/>
          <w:rtl/>
        </w:rPr>
        <w:t>ל</w:t>
      </w:r>
      <w:r w:rsidRPr="007A423E">
        <w:rPr>
          <w:rFonts w:ascii="Tahoma" w:hAnsi="Tahoma" w:cs="Tahoma"/>
          <w:sz w:val="18"/>
          <w:szCs w:val="18"/>
          <w:rtl/>
        </w:rPr>
        <w:t>בריאות הנפש באר שבע</w:t>
      </w:r>
      <w:r w:rsidRPr="007A423E">
        <w:rPr>
          <w:rFonts w:ascii="Tahoma" w:hAnsi="Tahoma" w:cs="Tahoma" w:hint="cs"/>
          <w:sz w:val="18"/>
          <w:szCs w:val="18"/>
          <w:rtl/>
        </w:rPr>
        <w:t xml:space="preserve"> השיב כי</w:t>
      </w:r>
      <w:r w:rsidRPr="007A423E">
        <w:rPr>
          <w:rFonts w:ascii="Tahoma" w:hAnsi="Tahoma" w:cs="Tahoma"/>
          <w:sz w:val="18"/>
          <w:szCs w:val="18"/>
          <w:rtl/>
        </w:rPr>
        <w:t xml:space="preserve"> בשנת 2021 הוא </w:t>
      </w:r>
      <w:r w:rsidRPr="007A423E">
        <w:rPr>
          <w:rFonts w:ascii="Tahoma" w:hAnsi="Tahoma" w:cs="Tahoma" w:hint="cs"/>
          <w:sz w:val="18"/>
          <w:szCs w:val="18"/>
          <w:rtl/>
        </w:rPr>
        <w:t>ביצע</w:t>
      </w:r>
      <w:r w:rsidRPr="007A423E">
        <w:rPr>
          <w:rFonts w:ascii="Tahoma" w:hAnsi="Tahoma" w:cs="Tahoma"/>
          <w:sz w:val="18"/>
          <w:szCs w:val="18"/>
          <w:rtl/>
        </w:rPr>
        <w:t xml:space="preserve"> בקרב עובדי המרכז </w:t>
      </w:r>
      <w:r w:rsidRPr="007A423E">
        <w:rPr>
          <w:rFonts w:ascii="Tahoma" w:hAnsi="Tahoma" w:cs="Tahoma" w:hint="cs"/>
          <w:sz w:val="18"/>
          <w:szCs w:val="18"/>
          <w:rtl/>
        </w:rPr>
        <w:t xml:space="preserve">סקר </w:t>
      </w:r>
      <w:r w:rsidRPr="007A423E">
        <w:rPr>
          <w:rFonts w:ascii="Tahoma" w:hAnsi="Tahoma" w:cs="Tahoma"/>
          <w:sz w:val="18"/>
          <w:szCs w:val="18"/>
          <w:rtl/>
        </w:rPr>
        <w:t>שעסק גם בגילויי גזענות</w:t>
      </w:r>
      <w:r w:rsidRPr="007A423E">
        <w:rPr>
          <w:rFonts w:ascii="Tahoma" w:hAnsi="Tahoma" w:cs="Tahoma" w:hint="cs"/>
          <w:sz w:val="18"/>
          <w:szCs w:val="18"/>
          <w:rtl/>
        </w:rPr>
        <w:t>, ו</w:t>
      </w:r>
      <w:r w:rsidRPr="007A423E">
        <w:rPr>
          <w:rFonts w:ascii="Tahoma" w:hAnsi="Tahoma" w:cs="Tahoma"/>
          <w:sz w:val="18"/>
          <w:szCs w:val="18"/>
          <w:rtl/>
        </w:rPr>
        <w:t>בבי</w:t>
      </w:r>
      <w:r w:rsidRPr="007A423E">
        <w:rPr>
          <w:rFonts w:ascii="Tahoma" w:hAnsi="Tahoma" w:cs="Tahoma" w:hint="cs"/>
          <w:sz w:val="18"/>
          <w:szCs w:val="18"/>
          <w:rtl/>
        </w:rPr>
        <w:t>ת החולים</w:t>
      </w:r>
      <w:r w:rsidRPr="007A423E">
        <w:rPr>
          <w:rFonts w:ascii="Tahoma" w:hAnsi="Tahoma" w:cs="Tahoma"/>
          <w:sz w:val="18"/>
          <w:szCs w:val="18"/>
          <w:rtl/>
        </w:rPr>
        <w:t xml:space="preserve"> פועל ממונה על מניעת גזענות</w:t>
      </w:r>
      <w:r w:rsidRPr="007A423E">
        <w:rPr>
          <w:rFonts w:ascii="Tahoma" w:hAnsi="Tahoma" w:cs="Tahoma" w:hint="cs"/>
          <w:sz w:val="18"/>
          <w:szCs w:val="18"/>
          <w:rtl/>
        </w:rPr>
        <w:t xml:space="preserve">; </w:t>
      </w:r>
      <w:r w:rsidRPr="007A423E">
        <w:rPr>
          <w:rFonts w:ascii="Tahoma" w:hAnsi="Tahoma" w:cs="Tahoma"/>
          <w:sz w:val="18"/>
          <w:szCs w:val="18"/>
          <w:rtl/>
        </w:rPr>
        <w:t>הלשכה המרכזית לסטטיסטיקה</w:t>
      </w:r>
      <w:r w:rsidRPr="007A423E">
        <w:rPr>
          <w:rFonts w:ascii="Tahoma" w:hAnsi="Tahoma" w:cs="Tahoma" w:hint="cs"/>
          <w:sz w:val="18"/>
          <w:szCs w:val="18"/>
          <w:rtl/>
        </w:rPr>
        <w:t xml:space="preserve"> השיבה כי היא </w:t>
      </w:r>
      <w:r w:rsidRPr="007A423E">
        <w:rPr>
          <w:rFonts w:ascii="Tahoma" w:hAnsi="Tahoma" w:cs="Tahoma"/>
          <w:sz w:val="18"/>
          <w:szCs w:val="18"/>
          <w:rtl/>
        </w:rPr>
        <w:t xml:space="preserve">פועלת לצמצום הגזענות ולחשיפה תרבותית של החברה הערבית </w:t>
      </w:r>
      <w:r w:rsidRPr="007A423E">
        <w:rPr>
          <w:rFonts w:ascii="Tahoma" w:hAnsi="Tahoma" w:cs="Tahoma" w:hint="cs"/>
          <w:sz w:val="18"/>
          <w:szCs w:val="18"/>
          <w:rtl/>
        </w:rPr>
        <w:t>באמצעי הסברה לעובדים; רשות האכיפה והגבייה השיבה כי מינתה</w:t>
      </w:r>
      <w:r w:rsidRPr="007A423E">
        <w:rPr>
          <w:rFonts w:ascii="Tahoma" w:hAnsi="Tahoma" w:cs="Tahoma"/>
          <w:sz w:val="18"/>
          <w:szCs w:val="18"/>
          <w:rtl/>
        </w:rPr>
        <w:t xml:space="preserve"> </w:t>
      </w:r>
      <w:r w:rsidRPr="007A423E">
        <w:rPr>
          <w:rFonts w:ascii="Tahoma" w:hAnsi="Tahoma" w:cs="Tahoma" w:hint="cs"/>
          <w:sz w:val="18"/>
          <w:szCs w:val="18"/>
          <w:rtl/>
        </w:rPr>
        <w:t xml:space="preserve">הן </w:t>
      </w:r>
      <w:r w:rsidRPr="007A423E">
        <w:rPr>
          <w:rFonts w:ascii="Tahoma" w:hAnsi="Tahoma" w:cs="Tahoma"/>
          <w:sz w:val="18"/>
          <w:szCs w:val="18"/>
          <w:rtl/>
        </w:rPr>
        <w:t xml:space="preserve">ממונה על מניעת גזענות </w:t>
      </w:r>
      <w:r w:rsidRPr="007A423E">
        <w:rPr>
          <w:rFonts w:ascii="Tahoma" w:hAnsi="Tahoma" w:cs="Tahoma" w:hint="cs"/>
          <w:sz w:val="18"/>
          <w:szCs w:val="18"/>
          <w:rtl/>
        </w:rPr>
        <w:t>והן</w:t>
      </w:r>
      <w:r w:rsidRPr="007A423E">
        <w:rPr>
          <w:rFonts w:ascii="Tahoma" w:hAnsi="Tahoma" w:cs="Tahoma"/>
          <w:sz w:val="18"/>
          <w:szCs w:val="18"/>
          <w:rtl/>
        </w:rPr>
        <w:t xml:space="preserve"> ועדה לגיוון תעסוקתי</w:t>
      </w:r>
      <w:r w:rsidRPr="007A423E">
        <w:rPr>
          <w:rFonts w:ascii="Tahoma" w:hAnsi="Tahoma" w:cs="Tahoma" w:hint="cs"/>
          <w:sz w:val="18"/>
          <w:szCs w:val="18"/>
          <w:rtl/>
        </w:rPr>
        <w:t xml:space="preserve">; המרכז למיפוי ישראל השיב כי </w:t>
      </w:r>
      <w:r w:rsidRPr="007A423E">
        <w:rPr>
          <w:rFonts w:ascii="Tahoma" w:hAnsi="Tahoma" w:cs="Tahoma"/>
          <w:sz w:val="18"/>
          <w:szCs w:val="18"/>
          <w:rtl/>
        </w:rPr>
        <w:t>הוקם</w:t>
      </w:r>
      <w:r w:rsidRPr="007A423E">
        <w:rPr>
          <w:rFonts w:ascii="Tahoma" w:hAnsi="Tahoma" w:cs="Tahoma" w:hint="cs"/>
          <w:sz w:val="18"/>
          <w:szCs w:val="18"/>
          <w:rtl/>
        </w:rPr>
        <w:t xml:space="preserve"> במרכז</w:t>
      </w:r>
      <w:r w:rsidRPr="007A423E">
        <w:rPr>
          <w:rFonts w:ascii="Tahoma" w:hAnsi="Tahoma" w:cs="Tahoma"/>
          <w:sz w:val="18"/>
          <w:szCs w:val="18"/>
          <w:rtl/>
        </w:rPr>
        <w:t xml:space="preserve"> צוות מייעץ לגיוון תעסוקתי, לצורך שילוב מיטבי</w:t>
      </w:r>
      <w:r w:rsidRPr="007A423E">
        <w:rPr>
          <w:rFonts w:ascii="Tahoma" w:hAnsi="Tahoma" w:cs="Tahoma" w:hint="cs"/>
          <w:sz w:val="18"/>
          <w:szCs w:val="18"/>
          <w:rtl/>
        </w:rPr>
        <w:t xml:space="preserve"> של אוכלוסיות הזכאיות לייצוג הולם; משרד הבינוי והשיכון השיב כי </w:t>
      </w:r>
      <w:r w:rsidRPr="007A423E">
        <w:rPr>
          <w:rFonts w:ascii="Tahoma" w:hAnsi="Tahoma" w:cs="Tahoma"/>
          <w:sz w:val="18"/>
          <w:szCs w:val="18"/>
          <w:rtl/>
        </w:rPr>
        <w:t>הוקמה ועדת היגוי משרדית לנושא גיוון ההון האנושי והתקיימו קורסים בערבית לעובדי המשרד</w:t>
      </w:r>
      <w:r w:rsidRPr="007A423E">
        <w:rPr>
          <w:rFonts w:ascii="Tahoma" w:hAnsi="Tahoma" w:cs="Tahoma" w:hint="cs"/>
          <w:sz w:val="18"/>
          <w:szCs w:val="18"/>
          <w:rtl/>
        </w:rPr>
        <w:t>; המכון הגיאולוגי השיב כי פעל לאיתור קשיים של עובדים מאוכלוסיות הזכאיות לייצוג הולם כדי להגיש להם סיוע</w:t>
      </w:r>
      <w:r w:rsidRPr="007A423E">
        <w:rPr>
          <w:rFonts w:ascii="Tahoma" w:hAnsi="Tahoma" w:cs="Tahoma"/>
          <w:sz w:val="18"/>
          <w:szCs w:val="18"/>
          <w:rtl/>
        </w:rPr>
        <w:t>.</w:t>
      </w:r>
    </w:p>
    <w:p w14:paraId="0D5F7882" w14:textId="77777777" w:rsidR="00E02251" w:rsidRPr="007A423E" w:rsidRDefault="00E02251" w:rsidP="00E43F1D">
      <w:pPr>
        <w:pStyle w:val="RESHET"/>
        <w:spacing w:line="260" w:lineRule="exact"/>
        <w:ind w:right="227"/>
        <w:rPr>
          <w:rFonts w:eastAsia="Calibri"/>
          <w:rtl/>
        </w:rPr>
      </w:pPr>
      <w:r w:rsidRPr="007A423E">
        <w:rPr>
          <w:rFonts w:eastAsia="Calibri" w:hint="eastAsia"/>
          <w:rtl/>
        </w:rPr>
        <w:t>השיעור</w:t>
      </w:r>
      <w:r w:rsidRPr="007A423E">
        <w:rPr>
          <w:rFonts w:eastAsia="Calibri"/>
          <w:rtl/>
        </w:rPr>
        <w:t xml:space="preserve"> </w:t>
      </w:r>
      <w:r w:rsidRPr="007A423E">
        <w:rPr>
          <w:rFonts w:eastAsia="Calibri" w:hint="eastAsia"/>
          <w:rtl/>
        </w:rPr>
        <w:t>הגבוה</w:t>
      </w:r>
      <w:r w:rsidRPr="007A423E">
        <w:rPr>
          <w:rFonts w:eastAsia="Calibri"/>
          <w:rtl/>
        </w:rPr>
        <w:t xml:space="preserve"> </w:t>
      </w:r>
      <w:r w:rsidRPr="007A423E">
        <w:rPr>
          <w:rFonts w:eastAsia="Calibri" w:hint="cs"/>
          <w:rtl/>
        </w:rPr>
        <w:t xml:space="preserve">(75%) </w:t>
      </w:r>
      <w:r w:rsidRPr="007A423E">
        <w:rPr>
          <w:rFonts w:eastAsia="Calibri" w:hint="eastAsia"/>
          <w:rtl/>
        </w:rPr>
        <w:t>של</w:t>
      </w:r>
      <w:r w:rsidRPr="007A423E">
        <w:rPr>
          <w:rFonts w:eastAsia="Calibri"/>
          <w:rtl/>
        </w:rPr>
        <w:t xml:space="preserve"> </w:t>
      </w:r>
      <w:r w:rsidRPr="007A423E">
        <w:rPr>
          <w:rFonts w:eastAsia="Calibri" w:hint="eastAsia"/>
          <w:rtl/>
        </w:rPr>
        <w:t>עובדי</w:t>
      </w:r>
      <w:r w:rsidRPr="007A423E">
        <w:rPr>
          <w:rFonts w:eastAsia="Calibri"/>
          <w:rtl/>
        </w:rPr>
        <w:t xml:space="preserve"> </w:t>
      </w:r>
      <w:r w:rsidRPr="007A423E">
        <w:rPr>
          <w:rFonts w:eastAsia="Calibri" w:hint="eastAsia"/>
          <w:rtl/>
        </w:rPr>
        <w:t>מדינה</w:t>
      </w:r>
      <w:r w:rsidRPr="007A423E">
        <w:rPr>
          <w:rFonts w:eastAsia="Calibri"/>
          <w:rtl/>
        </w:rPr>
        <w:t xml:space="preserve"> </w:t>
      </w:r>
      <w:r w:rsidRPr="007A423E">
        <w:rPr>
          <w:rFonts w:eastAsia="Calibri" w:hint="eastAsia"/>
          <w:rtl/>
        </w:rPr>
        <w:t>ערבים</w:t>
      </w:r>
      <w:r w:rsidRPr="007A423E">
        <w:rPr>
          <w:rFonts w:eastAsia="Calibri"/>
          <w:rtl/>
        </w:rPr>
        <w:t xml:space="preserve"> </w:t>
      </w:r>
      <w:r w:rsidRPr="007A423E">
        <w:rPr>
          <w:rFonts w:eastAsia="Calibri" w:hint="eastAsia"/>
          <w:rtl/>
        </w:rPr>
        <w:t>שחשים</w:t>
      </w:r>
      <w:r w:rsidRPr="007A423E">
        <w:rPr>
          <w:rFonts w:eastAsia="Calibri"/>
          <w:rtl/>
        </w:rPr>
        <w:t xml:space="preserve"> </w:t>
      </w:r>
      <w:r w:rsidRPr="007A423E">
        <w:rPr>
          <w:rFonts w:eastAsia="Calibri" w:hint="eastAsia"/>
          <w:rtl/>
        </w:rPr>
        <w:t>גילויי</w:t>
      </w:r>
      <w:r w:rsidRPr="007A423E">
        <w:rPr>
          <w:rFonts w:eastAsia="Calibri"/>
          <w:rtl/>
        </w:rPr>
        <w:t xml:space="preserve"> </w:t>
      </w:r>
      <w:r w:rsidRPr="007A423E">
        <w:rPr>
          <w:rFonts w:eastAsia="Calibri" w:hint="eastAsia"/>
          <w:rtl/>
        </w:rPr>
        <w:t>גזענות</w:t>
      </w:r>
      <w:r w:rsidRPr="007A423E">
        <w:rPr>
          <w:rFonts w:eastAsia="Calibri"/>
          <w:rtl/>
        </w:rPr>
        <w:t xml:space="preserve"> </w:t>
      </w:r>
      <w:r w:rsidRPr="007A423E">
        <w:rPr>
          <w:rFonts w:eastAsia="Calibri" w:hint="eastAsia"/>
          <w:rtl/>
        </w:rPr>
        <w:t>בארגון</w:t>
      </w:r>
      <w:r w:rsidRPr="007A423E">
        <w:rPr>
          <w:rFonts w:eastAsia="Calibri"/>
          <w:rtl/>
        </w:rPr>
        <w:t xml:space="preserve"> </w:t>
      </w:r>
      <w:r w:rsidRPr="007A423E">
        <w:rPr>
          <w:rFonts w:eastAsia="Calibri" w:hint="eastAsia"/>
          <w:rtl/>
        </w:rPr>
        <w:t>שבו</w:t>
      </w:r>
      <w:r w:rsidRPr="007A423E">
        <w:rPr>
          <w:rFonts w:eastAsia="Calibri"/>
          <w:rtl/>
        </w:rPr>
        <w:t xml:space="preserve"> </w:t>
      </w:r>
      <w:r w:rsidRPr="007A423E">
        <w:rPr>
          <w:rFonts w:eastAsia="Calibri" w:hint="eastAsia"/>
          <w:rtl/>
        </w:rPr>
        <w:t>הם</w:t>
      </w:r>
      <w:r w:rsidRPr="007A423E">
        <w:rPr>
          <w:rFonts w:eastAsia="Calibri"/>
          <w:rtl/>
        </w:rPr>
        <w:t xml:space="preserve"> </w:t>
      </w:r>
      <w:r w:rsidRPr="007A423E">
        <w:rPr>
          <w:rFonts w:eastAsia="Calibri" w:hint="eastAsia"/>
          <w:rtl/>
        </w:rPr>
        <w:t>עובדים</w:t>
      </w:r>
      <w:r w:rsidRPr="007A423E">
        <w:rPr>
          <w:rFonts w:eastAsia="Calibri"/>
          <w:rtl/>
        </w:rPr>
        <w:t xml:space="preserve">, </w:t>
      </w:r>
      <w:r w:rsidRPr="007A423E">
        <w:rPr>
          <w:rFonts w:eastAsia="Calibri" w:hint="eastAsia"/>
          <w:rtl/>
        </w:rPr>
        <w:t>ושיעורי</w:t>
      </w:r>
      <w:r w:rsidRPr="007A423E">
        <w:rPr>
          <w:rFonts w:eastAsia="Calibri"/>
          <w:rtl/>
        </w:rPr>
        <w:t xml:space="preserve"> </w:t>
      </w:r>
      <w:r w:rsidRPr="007A423E">
        <w:rPr>
          <w:rFonts w:eastAsia="Calibri" w:hint="eastAsia"/>
          <w:rtl/>
        </w:rPr>
        <w:t>העובדים</w:t>
      </w:r>
      <w:r w:rsidRPr="007A423E">
        <w:rPr>
          <w:rFonts w:eastAsia="Calibri"/>
          <w:rtl/>
        </w:rPr>
        <w:t xml:space="preserve"> </w:t>
      </w:r>
      <w:r w:rsidRPr="007A423E">
        <w:rPr>
          <w:rFonts w:eastAsia="Calibri" w:hint="eastAsia"/>
          <w:rtl/>
        </w:rPr>
        <w:t>שחשים</w:t>
      </w:r>
      <w:r w:rsidRPr="007A423E">
        <w:rPr>
          <w:rFonts w:eastAsia="Calibri" w:hint="cs"/>
          <w:rtl/>
        </w:rPr>
        <w:t xml:space="preserve"> שאינם זוכים להערכה על עבודתם בדומה לכלל העובדים (כ-40%) או אינם חשים בנוח לבטא עצמם כחלק מהחברה הערבית (כ-50%), מלמדים על קושי של ערבים להשתלב בשירות המדינה. קושי זה מצריך פעולות לתיקון ולשיפור האקלים הארגוני בשירות המדינה.</w:t>
      </w:r>
    </w:p>
    <w:p w14:paraId="229EC6B4" w14:textId="77777777" w:rsidR="00E02251" w:rsidRPr="007A423E" w:rsidRDefault="00E02251" w:rsidP="00E43F1D">
      <w:pPr>
        <w:pStyle w:val="RESHET"/>
        <w:spacing w:line="260" w:lineRule="exact"/>
        <w:ind w:right="227"/>
        <w:rPr>
          <w:rFonts w:eastAsia="Calibri"/>
          <w:rtl/>
        </w:rPr>
      </w:pPr>
      <w:r w:rsidRPr="007A423E">
        <w:rPr>
          <w:rFonts w:eastAsia="Calibri" w:hint="cs"/>
          <w:rtl/>
        </w:rPr>
        <w:lastRenderedPageBreak/>
        <w:t xml:space="preserve">האחריות לכך מוטלת על הנהלות משרדי הממשלה, על יחידות הסמך ועל בתי החולים הממשלתיים - כל הנהלה בארגון המצוי בתחום אחריותה - בהובלה מקצועית וניהולית של </w:t>
      </w:r>
      <w:proofErr w:type="spellStart"/>
      <w:r w:rsidRPr="007A423E">
        <w:rPr>
          <w:rFonts w:eastAsia="Calibri" w:hint="cs"/>
          <w:rtl/>
        </w:rPr>
        <w:t>נש"ם</w:t>
      </w:r>
      <w:proofErr w:type="spellEnd"/>
      <w:r w:rsidRPr="007A423E">
        <w:rPr>
          <w:rFonts w:eastAsia="Calibri" w:hint="cs"/>
          <w:rtl/>
        </w:rPr>
        <w:t xml:space="preserve">. לצד פעולות שכבר נקטו כמה גופים ממשלתיים כאמור, יש מקום לקידום פעולות מתחום ההסברה ולהיכרות מעמיקה עם מגוון האוכלוסיות בחברה הישראלית, במטרה לשפר את האופן שבו עובדים נוהגים בעמיתיהם השונים מהם מבחינה זו או אחרת. נוסף על כך, מומלץ </w:t>
      </w:r>
      <w:proofErr w:type="spellStart"/>
      <w:r w:rsidRPr="007A423E">
        <w:rPr>
          <w:rFonts w:eastAsia="Calibri" w:hint="cs"/>
          <w:rtl/>
        </w:rPr>
        <w:t>שנש"ם</w:t>
      </w:r>
      <w:proofErr w:type="spellEnd"/>
      <w:r w:rsidRPr="007A423E">
        <w:rPr>
          <w:rFonts w:eastAsia="Calibri" w:hint="cs"/>
          <w:rtl/>
        </w:rPr>
        <w:t xml:space="preserve"> תבצע מפעם לפעם סקרים בקרב עובדים מהחברה הערבית במטרה לאתר גורמים הפוגעים באקלים הארגוני.</w:t>
      </w:r>
    </w:p>
    <w:p w14:paraId="4039B910" w14:textId="77777777" w:rsidR="00E02251" w:rsidRPr="007A423E" w:rsidRDefault="00E02251" w:rsidP="00A604F3">
      <w:pPr>
        <w:spacing w:line="260" w:lineRule="exact"/>
        <w:jc w:val="both"/>
        <w:rPr>
          <w:rFonts w:ascii="Tahoma" w:eastAsia="Calibri" w:hAnsi="Tahoma" w:cs="Tahoma"/>
          <w:sz w:val="18"/>
          <w:szCs w:val="18"/>
          <w:rtl/>
        </w:rPr>
      </w:pPr>
    </w:p>
    <w:p w14:paraId="017D7435" w14:textId="77777777" w:rsidR="00E02251" w:rsidRPr="00F2539B" w:rsidRDefault="00E02251" w:rsidP="001474AA">
      <w:pPr>
        <w:pStyle w:val="KOT3N"/>
        <w:keepNext/>
        <w:keepLines/>
        <w:rPr>
          <w:rFonts w:eastAsia="Times New Roman"/>
          <w:rtl/>
        </w:rPr>
      </w:pPr>
      <w:bookmarkStart w:id="9" w:name="_Toc53601132"/>
      <w:bookmarkStart w:id="10" w:name="_Toc59533598"/>
      <w:r w:rsidRPr="00F2539B">
        <w:rPr>
          <w:rFonts w:eastAsia="Times New Roman" w:hint="cs"/>
          <w:rtl/>
        </w:rPr>
        <w:t xml:space="preserve">ייצוג עובדי מדינה ערבים בדרגים הבכירים בשירות המדינה </w:t>
      </w:r>
      <w:bookmarkEnd w:id="9"/>
      <w:bookmarkEnd w:id="10"/>
    </w:p>
    <w:p w14:paraId="44DFBD1E"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בחוק ה</w:t>
      </w:r>
      <w:r w:rsidRPr="007A423E">
        <w:rPr>
          <w:rFonts w:ascii="Tahoma" w:eastAsia="Calibri" w:hAnsi="Tahoma" w:cs="Tahoma"/>
          <w:sz w:val="18"/>
          <w:szCs w:val="18"/>
          <w:rtl/>
        </w:rPr>
        <w:t xml:space="preserve">מינויים </w:t>
      </w:r>
      <w:r w:rsidRPr="007A423E">
        <w:rPr>
          <w:rFonts w:ascii="Tahoma" w:eastAsia="Calibri" w:hAnsi="Tahoma" w:cs="Tahoma" w:hint="cs"/>
          <w:sz w:val="18"/>
          <w:szCs w:val="18"/>
          <w:rtl/>
        </w:rPr>
        <w:t>נ</w:t>
      </w:r>
      <w:r w:rsidRPr="007A423E">
        <w:rPr>
          <w:rFonts w:ascii="Tahoma" w:eastAsia="Calibri" w:hAnsi="Tahoma" w:cs="Tahoma"/>
          <w:sz w:val="18"/>
          <w:szCs w:val="18"/>
          <w:rtl/>
        </w:rPr>
        <w:t xml:space="preserve">קבע </w:t>
      </w:r>
      <w:r w:rsidRPr="007A423E">
        <w:rPr>
          <w:rFonts w:ascii="Tahoma" w:eastAsia="Calibri" w:hAnsi="Tahoma" w:cs="Tahoma" w:hint="cs"/>
          <w:sz w:val="18"/>
          <w:szCs w:val="18"/>
          <w:rtl/>
        </w:rPr>
        <w:t xml:space="preserve">כאמור </w:t>
      </w:r>
      <w:r w:rsidRPr="007A423E">
        <w:rPr>
          <w:rFonts w:ascii="Tahoma" w:eastAsia="Calibri" w:hAnsi="Tahoma" w:cs="Tahoma"/>
          <w:sz w:val="18"/>
          <w:szCs w:val="18"/>
          <w:rtl/>
        </w:rPr>
        <w:t xml:space="preserve">כי בקרב עובדים בשירות המדינה בכלל הדרגות והמקצועות, בכל משרד ובכל יחידת סמך, יינתן ביטוי הולם לייצוג, בין השאר, של בני </w:t>
      </w:r>
      <w:r w:rsidRPr="007A423E">
        <w:rPr>
          <w:rFonts w:ascii="Tahoma" w:hAnsi="Tahoma" w:cs="Tahoma"/>
          <w:sz w:val="18"/>
          <w:szCs w:val="18"/>
          <w:rtl/>
        </w:rPr>
        <w:t>ה</w:t>
      </w:r>
      <w:r w:rsidRPr="007A423E">
        <w:rPr>
          <w:rFonts w:ascii="Tahoma" w:hAnsi="Tahoma" w:cs="Tahoma" w:hint="cs"/>
          <w:sz w:val="18"/>
          <w:szCs w:val="18"/>
          <w:rtl/>
        </w:rPr>
        <w:t>חברה</w:t>
      </w:r>
      <w:r w:rsidRPr="007A423E">
        <w:rPr>
          <w:rFonts w:ascii="Tahoma" w:hAnsi="Tahoma" w:cs="Tahoma"/>
          <w:sz w:val="18"/>
          <w:szCs w:val="18"/>
          <w:rtl/>
        </w:rPr>
        <w:t xml:space="preserve"> </w:t>
      </w:r>
      <w:r w:rsidRPr="007A423E">
        <w:rPr>
          <w:rFonts w:ascii="Tahoma" w:eastAsia="Calibri" w:hAnsi="Tahoma" w:cs="Tahoma"/>
          <w:sz w:val="18"/>
          <w:szCs w:val="18"/>
          <w:rtl/>
        </w:rPr>
        <w:t>הערבית.</w:t>
      </w:r>
    </w:p>
    <w:p w14:paraId="5666F3A7" w14:textId="77777777" w:rsidR="00E02251" w:rsidRPr="007A423E" w:rsidRDefault="00E02251" w:rsidP="00946977">
      <w:pPr>
        <w:numPr>
          <w:ilvl w:val="0"/>
          <w:numId w:val="9"/>
        </w:numPr>
        <w:spacing w:line="260" w:lineRule="exact"/>
        <w:ind w:left="397" w:hanging="397"/>
        <w:jc w:val="both"/>
        <w:rPr>
          <w:rFonts w:ascii="Tahoma" w:eastAsia="Rockwell" w:hAnsi="Tahoma" w:cs="Tahoma"/>
          <w:sz w:val="18"/>
          <w:szCs w:val="18"/>
          <w:rtl/>
        </w:rPr>
      </w:pPr>
      <w:r w:rsidRPr="007A423E">
        <w:rPr>
          <w:rFonts w:ascii="Tahoma" w:eastAsia="Rockwell" w:hAnsi="Tahoma" w:cs="Tahoma" w:hint="cs"/>
          <w:sz w:val="18"/>
          <w:szCs w:val="18"/>
          <w:rtl/>
        </w:rPr>
        <w:t>משרד מבקר המדינה בדק את מידת הייצוג של עובדי מדינה מקרב החברה הערבית בארבעת המדרגים. הממצאים הנוגעים לשנת 2019 מוצגים בתרשימים הבאים</w:t>
      </w:r>
      <w:r w:rsidRPr="007A423E">
        <w:rPr>
          <w:rFonts w:ascii="Tahoma" w:eastAsia="Rockwell" w:hAnsi="Tahoma" w:cs="Tahoma"/>
          <w:sz w:val="18"/>
          <w:szCs w:val="18"/>
          <w:rtl/>
        </w:rPr>
        <w:t>.</w:t>
      </w:r>
    </w:p>
    <w:p w14:paraId="469E251C" w14:textId="294A9A4D" w:rsidR="00E02251"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17</w:t>
      </w:r>
      <w:r w:rsidRPr="00E02251">
        <w:rPr>
          <w:rFonts w:eastAsia="Calibri" w:hint="cs"/>
          <w:sz w:val="24"/>
          <w:rtl/>
        </w:rPr>
        <w:t xml:space="preserve">: </w:t>
      </w:r>
      <w:r w:rsidR="00E02251" w:rsidRPr="00F2539B">
        <w:rPr>
          <w:rFonts w:eastAsia="Calibri" w:hint="cs"/>
          <w:bCs/>
          <w:i/>
          <w:sz w:val="24"/>
          <w:rtl/>
        </w:rPr>
        <w:t>שיעור עובדי המדינה מקרב החברה הערבית מכלל עובדי המדינה בכל אחד מהמדרגים, בפילוח לפי מערכת ממשלתית</w:t>
      </w:r>
      <w:r w:rsidR="00E02251">
        <w:rPr>
          <w:rFonts w:eastAsia="Calibri" w:hint="cs"/>
          <w:bCs/>
          <w:i/>
          <w:sz w:val="24"/>
          <w:rtl/>
        </w:rPr>
        <w:t>,</w:t>
      </w:r>
      <w:r w:rsidR="00E02251" w:rsidRPr="00F2539B">
        <w:rPr>
          <w:rFonts w:eastAsia="Calibri" w:hint="cs"/>
          <w:bCs/>
          <w:i/>
          <w:sz w:val="24"/>
          <w:rtl/>
        </w:rPr>
        <w:t xml:space="preserve"> בשנת 2019 </w:t>
      </w:r>
    </w:p>
    <w:p w14:paraId="37A3B851" w14:textId="0B4A310E" w:rsidR="00E43F1D" w:rsidRPr="007A423E" w:rsidRDefault="0006394E" w:rsidP="00A604F3">
      <w:pPr>
        <w:spacing w:line="240" w:lineRule="atLeast"/>
        <w:jc w:val="center"/>
        <w:rPr>
          <w:rFonts w:ascii="Tahoma" w:eastAsia="Calibri" w:hAnsi="Tahoma" w:cs="Tahoma"/>
          <w:bCs/>
          <w:i/>
          <w:sz w:val="18"/>
          <w:szCs w:val="18"/>
          <w:rtl/>
        </w:rPr>
      </w:pPr>
      <w:r>
        <w:rPr>
          <w:rFonts w:ascii="Tahoma" w:eastAsia="Calibri" w:hAnsi="Tahoma" w:cs="Tahoma"/>
          <w:bCs/>
          <w:i/>
          <w:noProof/>
          <w:sz w:val="18"/>
          <w:szCs w:val="18"/>
        </w:rPr>
        <w:drawing>
          <wp:inline distT="0" distB="0" distL="0" distR="0" wp14:anchorId="1F33B2D9" wp14:editId="384894B1">
            <wp:extent cx="4680000" cy="3052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34A5A13E"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04BD8AA8" w14:textId="77777777" w:rsidR="00E02251" w:rsidRPr="007A423E" w:rsidRDefault="00E02251" w:rsidP="00E43F1D">
      <w:pPr>
        <w:pStyle w:val="RESHET"/>
        <w:spacing w:line="260" w:lineRule="exact"/>
        <w:ind w:left="624" w:right="227"/>
        <w:rPr>
          <w:rFonts w:eastAsia="Calibri"/>
          <w:rtl/>
        </w:rPr>
      </w:pPr>
      <w:r w:rsidRPr="007A423E">
        <w:rPr>
          <w:rFonts w:eastAsia="Calibri" w:hint="cs"/>
          <w:rtl/>
        </w:rPr>
        <w:lastRenderedPageBreak/>
        <w:t>מהתרשים עולה כי לעובדי מדינה מקרב החברה הערבית בבתי החולים הממשלתיים יש יתר ייצוג במדרגי מסד (19%) ומירב (20%) וייצוג חסר במדרגי תיכון (9%) ובכיר (5%); במשרדי הממשלה יש יתר ייצוג במדרג מסד (15%) וייצוג חסר בשאר המדרגים; וביחידות הסמך - ייצוג חסר בכל המדרגים. הייצוג של עובדי מדינה ערבים הולך וקטן עם העלייה במידת הבכירות. שיעור עובדי המדינה הערבים בדרגי הניהול נמוך במידה ניכרת, והדבר בולט במדרג הבכיר: 3% מהעובדים במדרג הבכיר במשרדי הממשלה; 4% ביחידות הסמך; 5% בבתי החולים הממשלתיים.</w:t>
      </w:r>
    </w:p>
    <w:p w14:paraId="767CF205" w14:textId="26E3ED88" w:rsidR="00E02251" w:rsidRPr="00F2539B" w:rsidRDefault="005872D8" w:rsidP="00A604F3">
      <w:pPr>
        <w:pStyle w:val="KOT-TAB"/>
        <w:rPr>
          <w:rFonts w:eastAsia="Calibri"/>
          <w:noProof/>
          <w:rtl/>
        </w:rPr>
      </w:pPr>
      <w:r w:rsidRPr="00E02251">
        <w:rPr>
          <w:rFonts w:eastAsia="Calibri"/>
          <w:sz w:val="24"/>
          <w:rtl/>
        </w:rPr>
        <w:t xml:space="preserve">תרשים </w:t>
      </w:r>
      <w:r w:rsidRPr="00E02251">
        <w:rPr>
          <w:rFonts w:eastAsia="Calibri"/>
          <w:noProof/>
          <w:sz w:val="24"/>
          <w:rtl/>
        </w:rPr>
        <w:t>18</w:t>
      </w:r>
      <w:r w:rsidRPr="00E02251">
        <w:rPr>
          <w:rFonts w:eastAsia="Calibri" w:hint="cs"/>
          <w:sz w:val="24"/>
          <w:rtl/>
        </w:rPr>
        <w:t xml:space="preserve">: </w:t>
      </w:r>
      <w:r w:rsidR="00E02251" w:rsidRPr="00F2539B">
        <w:rPr>
          <w:rFonts w:eastAsia="Calibri" w:hint="cs"/>
          <w:bCs/>
          <w:i/>
          <w:sz w:val="24"/>
          <w:rtl/>
        </w:rPr>
        <w:t>שיעור העובדים מהחברה הערבית בפילוח לפי מדרג בהשוואה לשיעור העובדים באותו מדרג בכלל שירות המדינה, 201</w:t>
      </w:r>
      <w:r w:rsidR="00E02251">
        <w:rPr>
          <w:rFonts w:eastAsia="Calibri" w:hint="cs"/>
          <w:bCs/>
          <w:i/>
          <w:sz w:val="24"/>
          <w:rtl/>
        </w:rPr>
        <w:t xml:space="preserve">5 </w:t>
      </w:r>
      <w:r w:rsidR="00E02251" w:rsidRPr="00F2539B">
        <w:rPr>
          <w:rFonts w:eastAsia="Calibri" w:hint="cs"/>
          <w:bCs/>
          <w:i/>
          <w:sz w:val="24"/>
          <w:rtl/>
        </w:rPr>
        <w:t>-</w:t>
      </w:r>
      <w:r w:rsidR="00E02251">
        <w:rPr>
          <w:rFonts w:eastAsia="Calibri" w:hint="cs"/>
          <w:bCs/>
          <w:i/>
          <w:sz w:val="24"/>
          <w:rtl/>
        </w:rPr>
        <w:t xml:space="preserve"> </w:t>
      </w:r>
      <w:r w:rsidR="00E02251" w:rsidRPr="00F2539B">
        <w:rPr>
          <w:rFonts w:eastAsia="Calibri" w:hint="cs"/>
          <w:bCs/>
          <w:i/>
          <w:sz w:val="24"/>
          <w:rtl/>
        </w:rPr>
        <w:t>201</w:t>
      </w:r>
      <w:r w:rsidR="00E02251">
        <w:rPr>
          <w:rFonts w:eastAsia="Calibri" w:hint="cs"/>
          <w:bCs/>
          <w:i/>
          <w:sz w:val="24"/>
          <w:rtl/>
        </w:rPr>
        <w:t xml:space="preserve">9 </w:t>
      </w:r>
    </w:p>
    <w:p w14:paraId="3BE66C23" w14:textId="1F1A52D0" w:rsidR="00E43F1D" w:rsidRPr="007A423E" w:rsidRDefault="00610C54"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71B5A569" wp14:editId="4FE7AFDB">
            <wp:extent cx="4680000" cy="3056400"/>
            <wp:effectExtent l="0" t="0" r="635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000" cy="3056400"/>
                    </a:xfrm>
                    <a:prstGeom prst="rect">
                      <a:avLst/>
                    </a:prstGeom>
                    <a:noFill/>
                  </pic:spPr>
                </pic:pic>
              </a:graphicData>
            </a:graphic>
          </wp:inline>
        </w:drawing>
      </w:r>
    </w:p>
    <w:p w14:paraId="75F39AA6"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xml:space="preserve"> בעיבוד משרד מבקר המדינה.</w:t>
      </w:r>
    </w:p>
    <w:p w14:paraId="242AAB46" w14:textId="77777777" w:rsidR="00E02251" w:rsidRPr="00E43F1D" w:rsidRDefault="00E02251" w:rsidP="00E43F1D">
      <w:pPr>
        <w:pStyle w:val="RESHET"/>
        <w:spacing w:line="260" w:lineRule="exact"/>
        <w:ind w:left="624" w:right="227"/>
        <w:rPr>
          <w:rFonts w:eastAsia="Calibri"/>
          <w:rtl/>
        </w:rPr>
      </w:pPr>
      <w:r w:rsidRPr="00E43F1D">
        <w:rPr>
          <w:rFonts w:eastAsia="Calibri" w:hint="cs"/>
          <w:rtl/>
        </w:rPr>
        <w:t>מהתרשים עולה כי במשך חמש שנים לא חלה עלייה בשיעור העובדים מהחברה הערבית במדרגים מירב, תיכון ובכיר. במדרג מסד היה ייצוג יתר של עובדים מקרב החברה הערבית במשך חמש השנים (66.7% בהשוואה ל 54.9% בכלל עובדי המדינה, בשנת 2019). הנתונים מלמדים אפוא על קיפאון בשיעורי העובדים הערבים במדרגים השונים, ועל תת-ייצוג במשך שנים במשרות ניהול ביניים וניהול בכיר. הנתונים מובילים למסקנה כי קיימים חסמים בקידום עובדים ערבים ממדרג למדרג, לרבות ממדרג מסד למדרג מירב.</w:t>
      </w:r>
    </w:p>
    <w:p w14:paraId="13F96770" w14:textId="77777777" w:rsidR="00E02251" w:rsidRPr="007A423E" w:rsidRDefault="00E02251" w:rsidP="00946977">
      <w:pPr>
        <w:numPr>
          <w:ilvl w:val="0"/>
          <w:numId w:val="9"/>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lastRenderedPageBreak/>
        <w:t>משרד מבקר המדינה בדק את המכרזים למשרות בכירות</w:t>
      </w:r>
      <w:r w:rsidRPr="007A423E">
        <w:rPr>
          <w:rFonts w:ascii="Tahoma" w:eastAsia="Rockwell" w:hAnsi="Tahoma" w:cs="Tahoma"/>
          <w:sz w:val="18"/>
          <w:szCs w:val="18"/>
          <w:vertAlign w:val="superscript"/>
          <w:rtl/>
        </w:rPr>
        <w:footnoteReference w:id="34"/>
      </w:r>
      <w:r w:rsidRPr="007A423E">
        <w:rPr>
          <w:rFonts w:ascii="Tahoma" w:eastAsia="Rockwell" w:hAnsi="Tahoma" w:cs="Tahoma" w:hint="cs"/>
          <w:sz w:val="18"/>
          <w:szCs w:val="18"/>
          <w:rtl/>
        </w:rPr>
        <w:t xml:space="preserve"> בשירות המדינה שפורסמו בשנים 2017 - 2019: מכרזים פנימיים, מכרזים בין-משרדיים ומכרזים פומביים. בתרשים שלהלן מוצגים נתונים על המכרזים שפורסמו, מספר המכרזים שבהם נבחר מועמד ומספר המכרזים שבהם נבחר מועמד מקרב החברה הערבית, בפילוח לפי שנים (2017 - 2019) - לפי סוגי המכרזים ובהבחנה בין מכרזים מיועדים למכרזים שאינם מיועדים.</w:t>
      </w:r>
    </w:p>
    <w:p w14:paraId="7D0873B2" w14:textId="5C3748AD" w:rsidR="00E02251"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19</w:t>
      </w:r>
      <w:r w:rsidRPr="00E02251">
        <w:rPr>
          <w:rFonts w:eastAsia="Calibri" w:hint="cs"/>
          <w:sz w:val="24"/>
          <w:rtl/>
        </w:rPr>
        <w:t xml:space="preserve">: </w:t>
      </w:r>
      <w:r w:rsidR="00E02251" w:rsidRPr="00F2539B">
        <w:rPr>
          <w:rFonts w:eastAsia="Calibri" w:hint="cs"/>
          <w:bCs/>
          <w:i/>
          <w:sz w:val="24"/>
          <w:rtl/>
        </w:rPr>
        <w:t xml:space="preserve">מכרזים לתפקידים בכירים ומספרי הזוכים בהם, </w:t>
      </w:r>
      <w:r w:rsidR="00325F9A">
        <w:rPr>
          <w:rFonts w:eastAsia="Calibri"/>
          <w:bCs/>
          <w:i/>
          <w:sz w:val="24"/>
          <w:rtl/>
        </w:rPr>
        <w:br/>
      </w:r>
      <w:r w:rsidR="00E02251" w:rsidRPr="00F2539B">
        <w:rPr>
          <w:rFonts w:eastAsia="Calibri" w:hint="cs"/>
          <w:bCs/>
          <w:i/>
          <w:sz w:val="24"/>
          <w:rtl/>
        </w:rPr>
        <w:t>בשנים 2017</w:t>
      </w:r>
      <w:r w:rsidR="00E02251">
        <w:rPr>
          <w:rFonts w:eastAsia="Calibri" w:hint="cs"/>
          <w:bCs/>
          <w:i/>
          <w:sz w:val="24"/>
          <w:rtl/>
        </w:rPr>
        <w:t xml:space="preserve"> </w:t>
      </w:r>
      <w:r w:rsidR="00E02251" w:rsidRPr="00F2539B">
        <w:rPr>
          <w:rFonts w:eastAsia="Calibri" w:hint="cs"/>
          <w:bCs/>
          <w:i/>
          <w:sz w:val="24"/>
          <w:rtl/>
        </w:rPr>
        <w:t>-</w:t>
      </w:r>
      <w:r w:rsidR="00E02251">
        <w:rPr>
          <w:rFonts w:eastAsia="Calibri" w:hint="cs"/>
          <w:bCs/>
          <w:i/>
          <w:sz w:val="24"/>
          <w:rtl/>
        </w:rPr>
        <w:t xml:space="preserve"> </w:t>
      </w:r>
      <w:r w:rsidR="00E02251" w:rsidRPr="00F2539B">
        <w:rPr>
          <w:rFonts w:eastAsia="Calibri" w:hint="cs"/>
          <w:bCs/>
          <w:i/>
          <w:sz w:val="24"/>
          <w:rtl/>
        </w:rPr>
        <w:t>2019</w:t>
      </w:r>
    </w:p>
    <w:p w14:paraId="0CC54E8B" w14:textId="780317C4" w:rsidR="00E43F1D" w:rsidRPr="007A423E" w:rsidRDefault="00BA3768" w:rsidP="00A604F3">
      <w:pPr>
        <w:spacing w:line="240" w:lineRule="atLeast"/>
        <w:jc w:val="center"/>
        <w:rPr>
          <w:rFonts w:ascii="Tahoma" w:eastAsia="Calibri" w:hAnsi="Tahoma" w:cs="Tahoma"/>
          <w:bCs/>
          <w:i/>
          <w:sz w:val="18"/>
          <w:szCs w:val="18"/>
          <w:rtl/>
        </w:rPr>
      </w:pPr>
      <w:r>
        <w:rPr>
          <w:rFonts w:ascii="Tahoma" w:eastAsia="Calibri" w:hAnsi="Tahoma" w:cs="Tahoma"/>
          <w:bCs/>
          <w:i/>
          <w:noProof/>
          <w:sz w:val="18"/>
          <w:szCs w:val="18"/>
        </w:rPr>
        <w:drawing>
          <wp:inline distT="0" distB="0" distL="0" distR="0" wp14:anchorId="7102F475" wp14:editId="29B3A427">
            <wp:extent cx="4680000" cy="3052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6EAEBE49"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76FD1F26" w14:textId="6BAD4003" w:rsidR="00E02251" w:rsidRPr="007A423E" w:rsidRDefault="00E02251" w:rsidP="00E43F1D">
      <w:pPr>
        <w:pStyle w:val="RESHET"/>
        <w:spacing w:line="260" w:lineRule="exact"/>
        <w:ind w:left="624" w:right="227"/>
        <w:rPr>
          <w:rFonts w:eastAsia="Calibri"/>
          <w:rtl/>
        </w:rPr>
      </w:pPr>
      <w:r w:rsidRPr="007A423E">
        <w:rPr>
          <w:rFonts w:eastAsia="Calibri" w:hint="cs"/>
          <w:rtl/>
        </w:rPr>
        <w:t xml:space="preserve">מהתרשים עולה כי בשנים 2017 - 2019 פורסמו 714 מכרזים למשרות בכירות; </w:t>
      </w:r>
      <w:r w:rsidR="00BA3768">
        <w:rPr>
          <w:rFonts w:eastAsia="Calibri"/>
          <w:rtl/>
        </w:rPr>
        <w:br/>
      </w:r>
      <w:r w:rsidRPr="007A423E">
        <w:rPr>
          <w:rFonts w:eastAsia="Calibri" w:hint="cs"/>
          <w:rtl/>
        </w:rPr>
        <w:t xml:space="preserve">ב-519 מהם (73%) נבחר מועמד. שבעה מהמכרזים למשרות בכירות בשנים אלו היו מיועדים לחברה הערבית (שישה מכרזים בין-משרדיים ומכרז פומבי אחד), ובארבעה מהם נבחר מועמד (שלושה מכרזים בין-משרדיים ומכרז פומבי אחד). בסך הכול נבחרו 21 מועמדים (4%) מקרב החברה הערבית במכרזים למשרות בכירות; על פי נתוני </w:t>
      </w:r>
      <w:proofErr w:type="spellStart"/>
      <w:r w:rsidRPr="007A423E">
        <w:rPr>
          <w:rFonts w:eastAsia="Calibri" w:hint="cs"/>
          <w:rtl/>
        </w:rPr>
        <w:t>נש"ם</w:t>
      </w:r>
      <w:proofErr w:type="spellEnd"/>
      <w:r w:rsidRPr="007A423E">
        <w:rPr>
          <w:rFonts w:eastAsia="Calibri" w:hint="cs"/>
          <w:rtl/>
        </w:rPr>
        <w:t xml:space="preserve"> - 15 גברים ו-6 נשים. מקרב 112 מכרזים פנימיים למשרות בכירות שפורסמו בשנים 2017 - 2019 לא יועד אף מכרז לחברה הערבית.</w:t>
      </w:r>
    </w:p>
    <w:p w14:paraId="67A0DA2E" w14:textId="77777777" w:rsidR="00E02251" w:rsidRPr="007A423E" w:rsidRDefault="00E02251" w:rsidP="00E43F1D">
      <w:pPr>
        <w:pStyle w:val="RESHET"/>
        <w:spacing w:line="260" w:lineRule="exact"/>
        <w:ind w:left="624" w:right="227"/>
        <w:rPr>
          <w:rFonts w:eastAsia="Calibri"/>
          <w:rtl/>
        </w:rPr>
      </w:pPr>
      <w:r w:rsidRPr="007A423E">
        <w:rPr>
          <w:rFonts w:hint="cs"/>
          <w:rtl/>
        </w:rPr>
        <w:t xml:space="preserve">על רקע הנתונים בדבר מיעוט עובדים ערבים בתפקידים בכירים, וכן היעדר מכרזים פנימיים מיועדים שפורסמו לחברה הערבית בשנים 2017 - 2019, מומלץ כי </w:t>
      </w:r>
      <w:proofErr w:type="spellStart"/>
      <w:r w:rsidRPr="007A423E">
        <w:rPr>
          <w:rFonts w:hint="cs"/>
          <w:rtl/>
        </w:rPr>
        <w:t>נש"ם</w:t>
      </w:r>
      <w:proofErr w:type="spellEnd"/>
      <w:r w:rsidRPr="007A423E">
        <w:rPr>
          <w:rFonts w:hint="cs"/>
          <w:rtl/>
        </w:rPr>
        <w:t xml:space="preserve"> תבחן הנהגת מכרזים פנימיים למשרות בכירות, המיועדים לחברה הערבית.</w:t>
      </w:r>
    </w:p>
    <w:p w14:paraId="20DF0DC6" w14:textId="77777777" w:rsidR="00E02251" w:rsidRPr="007A423E" w:rsidRDefault="00E02251" w:rsidP="00946977">
      <w:pPr>
        <w:numPr>
          <w:ilvl w:val="0"/>
          <w:numId w:val="9"/>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lastRenderedPageBreak/>
        <w:t>בתהליך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שיתוף</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הציבור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תובנות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בנוגע</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לקידום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מדינה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החברה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הערבית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לתפקידים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בכירים</w:t>
      </w:r>
      <w:r w:rsidRPr="007A423E">
        <w:rPr>
          <w:rFonts w:ascii="Tahoma" w:eastAsia="Rockwell" w:hAnsi="Tahoma" w:cs="Tahoma"/>
          <w:sz w:val="18"/>
          <w:szCs w:val="18"/>
          <w:rtl/>
        </w:rPr>
        <w:t>:</w:t>
      </w:r>
    </w:p>
    <w:p w14:paraId="28203076" w14:textId="77777777" w:rsidR="00E02251" w:rsidRPr="007A423E" w:rsidRDefault="00E02251" w:rsidP="00946977">
      <w:pPr>
        <w:numPr>
          <w:ilvl w:val="1"/>
          <w:numId w:val="9"/>
        </w:numPr>
        <w:spacing w:line="260" w:lineRule="exact"/>
        <w:ind w:left="794" w:hanging="397"/>
        <w:jc w:val="both"/>
        <w:rPr>
          <w:rFonts w:ascii="Tahoma" w:eastAsia="Rockwell" w:hAnsi="Tahoma" w:cs="Tahoma"/>
          <w:sz w:val="18"/>
          <w:szCs w:val="18"/>
        </w:rPr>
      </w:pPr>
      <w:r w:rsidRPr="007A423E">
        <w:rPr>
          <w:rFonts w:ascii="Tahoma" w:eastAsia="Rockwell" w:hAnsi="Tahoma" w:cs="Tahoma" w:hint="cs"/>
          <w:sz w:val="18"/>
          <w:szCs w:val="18"/>
          <w:rtl/>
        </w:rPr>
        <w:t>מחצית מהמשיבים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במידה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רבה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 בינונית 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הנהלת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הגוף</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הממשלתי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מעודדת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קידום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החברה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הערבית</w:t>
      </w:r>
      <w:r w:rsidRPr="007A423E">
        <w:rPr>
          <w:rFonts w:ascii="Tahoma" w:eastAsia="Rockwell" w:hAnsi="Tahoma" w:cs="Tahoma"/>
          <w:sz w:val="18"/>
          <w:szCs w:val="18"/>
          <w:rtl/>
        </w:rPr>
        <w:t>.</w:t>
      </w:r>
    </w:p>
    <w:p w14:paraId="75EFD5F0" w14:textId="77777777" w:rsidR="00E02251" w:rsidRPr="007A423E" w:rsidRDefault="00E02251" w:rsidP="00946977">
      <w:pPr>
        <w:numPr>
          <w:ilvl w:val="1"/>
          <w:numId w:val="9"/>
        </w:numPr>
        <w:spacing w:line="260" w:lineRule="exact"/>
        <w:ind w:left="794" w:hanging="397"/>
        <w:jc w:val="both"/>
        <w:rPr>
          <w:rFonts w:ascii="Tahoma" w:eastAsia="Rockwell" w:hAnsi="Tahoma" w:cs="Tahoma"/>
          <w:sz w:val="18"/>
          <w:szCs w:val="18"/>
        </w:rPr>
      </w:pPr>
      <w:r w:rsidRPr="007A423E">
        <w:rPr>
          <w:rFonts w:ascii="Tahoma" w:eastAsia="Rockwell" w:hAnsi="Tahoma" w:cs="Tahoma" w:hint="cs"/>
          <w:sz w:val="18"/>
          <w:szCs w:val="18"/>
          <w:rtl/>
        </w:rPr>
        <w:t>רוב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גדול</w:t>
      </w:r>
      <w:r w:rsidRPr="007A423E">
        <w:rPr>
          <w:rFonts w:ascii="Tahoma" w:eastAsia="Rockwell" w:hAnsi="Tahoma" w:cs="Tahoma"/>
          <w:sz w:val="18"/>
          <w:szCs w:val="18"/>
          <w:rtl/>
        </w:rPr>
        <w:t xml:space="preserve"> (77%) </w:t>
      </w:r>
      <w:r w:rsidRPr="007A423E">
        <w:rPr>
          <w:rFonts w:ascii="Tahoma" w:eastAsia="Rockwell" w:hAnsi="Tahoma" w:cs="Tahoma" w:hint="cs"/>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המשיבים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שעובד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מהחברה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הערבית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נדרש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ליתר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מאמץ</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בהשוואה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לעובד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אחר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כדי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להתקדם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לתפקיד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בכיר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יותר</w:t>
      </w:r>
      <w:r w:rsidRPr="007A423E">
        <w:rPr>
          <w:rFonts w:ascii="Tahoma" w:eastAsia="Rockwell" w:hAnsi="Tahoma" w:cs="Tahoma"/>
          <w:sz w:val="18"/>
          <w:szCs w:val="18"/>
          <w:vertAlign w:val="superscript"/>
          <w:rtl/>
        </w:rPr>
        <w:footnoteReference w:id="35"/>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לדוגמה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עלה כי לדעת משתתפים, מועמד ערבי צריך להוכיח ביצועים ברמה גבוהה מאשר מועמד אחר כדי לזכות בתפקיד בכיר.</w:t>
      </w:r>
    </w:p>
    <w:p w14:paraId="0CEF4570" w14:textId="77777777" w:rsidR="00E02251" w:rsidRPr="007A423E" w:rsidRDefault="00E02251" w:rsidP="00946977">
      <w:pPr>
        <w:numPr>
          <w:ilvl w:val="1"/>
          <w:numId w:val="9"/>
        </w:numPr>
        <w:spacing w:line="260" w:lineRule="exact"/>
        <w:ind w:left="794" w:hanging="397"/>
        <w:jc w:val="both"/>
        <w:rPr>
          <w:rFonts w:ascii="Tahoma" w:eastAsia="Rockwell" w:hAnsi="Tahoma" w:cs="Tahoma"/>
          <w:sz w:val="18"/>
          <w:szCs w:val="18"/>
        </w:rPr>
      </w:pPr>
      <w:r w:rsidRPr="007A423E">
        <w:rPr>
          <w:rFonts w:ascii="Tahoma" w:eastAsia="Rockwell" w:hAnsi="Tahoma" w:cs="Tahoma" w:hint="cs"/>
          <w:sz w:val="18"/>
          <w:szCs w:val="18"/>
          <w:rtl/>
        </w:rPr>
        <w:t>רוב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המשיבים</w:t>
      </w:r>
      <w:r w:rsidRPr="007A423E">
        <w:rPr>
          <w:rFonts w:ascii="Tahoma" w:eastAsia="Rockwell" w:hAnsi="Tahoma" w:cs="Tahoma"/>
          <w:sz w:val="18"/>
          <w:szCs w:val="18"/>
          <w:rtl/>
        </w:rPr>
        <w:t xml:space="preserve"> (55%)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העובדה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שעברית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שפת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האם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שלהם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מקשה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עליהם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להתקדם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לתפקיד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בכיר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יותר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כמחצית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מהמשיבים</w:t>
      </w:r>
      <w:r w:rsidRPr="007A423E">
        <w:rPr>
          <w:rFonts w:ascii="Tahoma" w:eastAsia="Rockwell" w:hAnsi="Tahoma" w:cs="Tahoma"/>
          <w:sz w:val="18"/>
          <w:szCs w:val="18"/>
          <w:rtl/>
        </w:rPr>
        <w:t xml:space="preserve"> (51%) </w:t>
      </w:r>
      <w:r w:rsidRPr="007A423E">
        <w:rPr>
          <w:rFonts w:ascii="Tahoma" w:eastAsia="Rockwell" w:hAnsi="Tahoma" w:cs="Tahoma" w:hint="cs"/>
          <w:sz w:val="18"/>
          <w:szCs w:val="18"/>
          <w:rtl/>
        </w:rPr>
        <w:t>דיווחו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הארגון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העניק להם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כלים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לשיפור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השפה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העברית</w:t>
      </w:r>
      <w:r w:rsidRPr="007A423E">
        <w:rPr>
          <w:rFonts w:ascii="Tahoma" w:eastAsia="Rockwell" w:hAnsi="Tahoma" w:cs="Tahoma"/>
          <w:sz w:val="18"/>
          <w:szCs w:val="18"/>
          <w:rtl/>
        </w:rPr>
        <w:t>.</w:t>
      </w:r>
    </w:p>
    <w:p w14:paraId="524786DE" w14:textId="77777777" w:rsidR="00E02251" w:rsidRPr="007A423E" w:rsidRDefault="00E02251" w:rsidP="00946977">
      <w:pPr>
        <w:numPr>
          <w:ilvl w:val="1"/>
          <w:numId w:val="9"/>
        </w:numPr>
        <w:spacing w:line="260" w:lineRule="exact"/>
        <w:ind w:left="794" w:hanging="397"/>
        <w:jc w:val="both"/>
        <w:rPr>
          <w:rFonts w:ascii="Tahoma" w:eastAsia="Rockwell" w:hAnsi="Tahoma" w:cs="Tahoma"/>
          <w:sz w:val="18"/>
          <w:szCs w:val="18"/>
        </w:rPr>
      </w:pPr>
      <w:r w:rsidRPr="007A423E">
        <w:rPr>
          <w:rFonts w:ascii="Tahoma" w:eastAsia="Rockwell" w:hAnsi="Tahoma" w:cs="Tahoma" w:hint="eastAsia"/>
          <w:sz w:val="18"/>
          <w:szCs w:val="18"/>
          <w:rtl/>
        </w:rPr>
        <w:t>כמחצית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מהמשיבים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דיווחו</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ביחידה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שבה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אין</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מנהלים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מהחברה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הערבית</w:t>
      </w:r>
      <w:r w:rsidRPr="007A423E">
        <w:rPr>
          <w:rFonts w:ascii="Tahoma" w:eastAsia="Rockwell" w:hAnsi="Tahoma" w:cs="Tahoma"/>
          <w:sz w:val="18"/>
          <w:szCs w:val="18"/>
          <w:vertAlign w:val="superscript"/>
          <w:rtl/>
        </w:rPr>
        <w:footnoteReference w:id="36"/>
      </w:r>
      <w:r w:rsidRPr="007A423E">
        <w:rPr>
          <w:rFonts w:ascii="Tahoma" w:eastAsia="Rockwell" w:hAnsi="Tahoma" w:cs="Tahoma" w:hint="cs"/>
          <w:sz w:val="18"/>
          <w:szCs w:val="18"/>
          <w:rtl/>
        </w:rPr>
        <w:t>,</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ו</w:t>
      </w:r>
      <w:r w:rsidRPr="007A423E">
        <w:rPr>
          <w:rFonts w:ascii="Tahoma" w:eastAsia="Rockwell" w:hAnsi="Tahoma" w:cs="Tahoma"/>
          <w:sz w:val="18"/>
          <w:szCs w:val="18"/>
          <w:rtl/>
        </w:rPr>
        <w:t xml:space="preserve">-43% </w:t>
      </w:r>
      <w:r w:rsidRPr="007A423E">
        <w:rPr>
          <w:rFonts w:ascii="Tahoma" w:eastAsia="Rockwell" w:hAnsi="Tahoma" w:cs="Tahoma" w:hint="eastAsia"/>
          <w:sz w:val="18"/>
          <w:szCs w:val="18"/>
          <w:rtl/>
        </w:rPr>
        <w:t>דיווחו</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בהנהלת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הגוף</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שבו</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אין</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מנהלים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ערבים</w:t>
      </w:r>
      <w:r w:rsidRPr="007A423E">
        <w:rPr>
          <w:rFonts w:ascii="Tahoma" w:eastAsia="Rockwell" w:hAnsi="Tahoma" w:cs="Tahoma"/>
          <w:sz w:val="18"/>
          <w:szCs w:val="18"/>
          <w:vertAlign w:val="superscript"/>
          <w:rtl/>
        </w:rPr>
        <w:footnoteReference w:id="37"/>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המשתתפים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הדגישו</w:t>
      </w:r>
      <w:r w:rsidRPr="007A423E">
        <w:rPr>
          <w:rFonts w:ascii="Tahoma" w:eastAsia="Rockwell" w:hAnsi="Tahoma" w:cs="Tahoma"/>
          <w:sz w:val="18"/>
          <w:szCs w:val="18"/>
          <w:rtl/>
        </w:rPr>
        <w:t xml:space="preserve"> את </w:t>
      </w:r>
      <w:r w:rsidRPr="007A423E">
        <w:rPr>
          <w:rFonts w:ascii="Tahoma" w:eastAsia="Rockwell" w:hAnsi="Tahoma" w:cs="Tahoma" w:hint="eastAsia"/>
          <w:sz w:val="18"/>
          <w:szCs w:val="18"/>
          <w:rtl/>
        </w:rPr>
        <w:t>הקושי</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ערבים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להתקדם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לתפקיד</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בכיר</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יותר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בשל ריחוקם מהפורומים שבהם מתקבלות החלטות, לרבות בעניין קידום עובדים.</w:t>
      </w:r>
    </w:p>
    <w:p w14:paraId="1D0DE0CC" w14:textId="77777777" w:rsidR="00E02251" w:rsidRPr="007A423E" w:rsidRDefault="00E02251" w:rsidP="00946977">
      <w:pPr>
        <w:numPr>
          <w:ilvl w:val="1"/>
          <w:numId w:val="9"/>
        </w:numPr>
        <w:spacing w:line="260" w:lineRule="exact"/>
        <w:ind w:left="794" w:hanging="397"/>
        <w:jc w:val="both"/>
        <w:rPr>
          <w:rFonts w:ascii="Tahoma" w:eastAsia="Rockwell" w:hAnsi="Tahoma" w:cs="Tahoma"/>
          <w:sz w:val="18"/>
          <w:szCs w:val="18"/>
        </w:rPr>
      </w:pPr>
      <w:r w:rsidRPr="007A423E">
        <w:rPr>
          <w:rFonts w:ascii="Tahoma" w:eastAsia="Rockwell" w:hAnsi="Tahoma" w:cs="Tahoma" w:hint="cs"/>
          <w:sz w:val="18"/>
          <w:szCs w:val="18"/>
          <w:rtl/>
        </w:rPr>
        <w:t>בקרב משתתפים בתהליך שיתוף הציבור שהם עובדים ערבים בבתי חולים ממשלתיים, עלו טענות כלהלן: "</w:t>
      </w:r>
      <w:r w:rsidRPr="007A423E">
        <w:rPr>
          <w:rFonts w:ascii="Tahoma" w:eastAsia="Rockwell" w:hAnsi="Tahoma" w:cs="Tahoma"/>
          <w:sz w:val="18"/>
          <w:szCs w:val="18"/>
          <w:rtl/>
        </w:rPr>
        <w:t>יש בסקטור הרפואי מנהלי מחלקות, אחים, אחים אחראים, אבל בדרג האדמיניסטרטיבי לא קיים עובד אחד בדרג הניהולי</w:t>
      </w:r>
      <w:r w:rsidRPr="007A423E">
        <w:rPr>
          <w:rFonts w:ascii="Tahoma" w:eastAsia="Rockwell" w:hAnsi="Tahoma" w:cs="Tahoma" w:hint="cs"/>
          <w:sz w:val="18"/>
          <w:szCs w:val="18"/>
          <w:rtl/>
        </w:rPr>
        <w:t>"; "</w:t>
      </w:r>
      <w:r w:rsidRPr="007A423E">
        <w:rPr>
          <w:rFonts w:ascii="Tahoma" w:eastAsia="Rockwell" w:hAnsi="Tahoma" w:cs="Tahoma"/>
          <w:sz w:val="18"/>
          <w:szCs w:val="18"/>
          <w:rtl/>
        </w:rPr>
        <w:t>אני עובד בב</w:t>
      </w:r>
      <w:r w:rsidRPr="007A423E">
        <w:rPr>
          <w:rFonts w:ascii="Tahoma" w:eastAsia="Rockwell" w:hAnsi="Tahoma" w:cs="Tahoma" w:hint="eastAsia"/>
          <w:sz w:val="18"/>
          <w:szCs w:val="18"/>
          <w:rtl/>
        </w:rPr>
        <w:t>ית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החולים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מספר</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שנים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w:t>
      </w:r>
      <w:r w:rsidRPr="007A423E">
        <w:rPr>
          <w:rFonts w:ascii="Tahoma" w:eastAsia="Rockwell" w:hAnsi="Tahoma" w:cs="Tahoma"/>
          <w:sz w:val="18"/>
          <w:szCs w:val="18"/>
          <w:rtl/>
        </w:rPr>
        <w:t>כל ההנהלה האדמיניסטרטיבית אין ערבים</w:t>
      </w:r>
      <w:r w:rsidRPr="007A423E">
        <w:rPr>
          <w:rFonts w:ascii="Tahoma" w:eastAsia="Rockwell" w:hAnsi="Tahoma" w:cs="Tahoma" w:hint="cs"/>
          <w:sz w:val="18"/>
          <w:szCs w:val="18"/>
          <w:rtl/>
        </w:rPr>
        <w:t>,</w:t>
      </w:r>
      <w:r w:rsidRPr="007A423E">
        <w:rPr>
          <w:rFonts w:ascii="Tahoma" w:eastAsia="Rockwell" w:hAnsi="Tahoma" w:cs="Tahoma"/>
          <w:sz w:val="18"/>
          <w:szCs w:val="18"/>
          <w:rtl/>
        </w:rPr>
        <w:t xml:space="preserve"> אפילו מזכירה ערבי</w:t>
      </w:r>
      <w:r w:rsidRPr="007A423E">
        <w:rPr>
          <w:rFonts w:ascii="Tahoma" w:eastAsia="Rockwell" w:hAnsi="Tahoma" w:cs="Tahoma" w:hint="cs"/>
          <w:sz w:val="18"/>
          <w:szCs w:val="18"/>
          <w:rtl/>
        </w:rPr>
        <w:t>י</w:t>
      </w:r>
      <w:r w:rsidRPr="007A423E">
        <w:rPr>
          <w:rFonts w:ascii="Tahoma" w:eastAsia="Rockwell" w:hAnsi="Tahoma" w:cs="Tahoma"/>
          <w:sz w:val="18"/>
          <w:szCs w:val="18"/>
          <w:rtl/>
        </w:rPr>
        <w:t>ה אחת אין"</w:t>
      </w:r>
      <w:r w:rsidRPr="007A423E">
        <w:rPr>
          <w:rFonts w:ascii="Tahoma" w:eastAsia="Rockwell" w:hAnsi="Tahoma" w:cs="Tahoma" w:hint="cs"/>
          <w:sz w:val="18"/>
          <w:szCs w:val="18"/>
          <w:rtl/>
        </w:rPr>
        <w:t>.</w:t>
      </w:r>
    </w:p>
    <w:p w14:paraId="3875A609" w14:textId="77777777" w:rsidR="00E02251" w:rsidRPr="007A423E" w:rsidRDefault="00E02251" w:rsidP="00946977">
      <w:pPr>
        <w:numPr>
          <w:ilvl w:val="1"/>
          <w:numId w:val="9"/>
        </w:numPr>
        <w:spacing w:line="260" w:lineRule="exact"/>
        <w:ind w:left="794" w:hanging="397"/>
        <w:jc w:val="both"/>
        <w:rPr>
          <w:rFonts w:ascii="Tahoma" w:eastAsia="Rockwell" w:hAnsi="Tahoma" w:cs="Tahoma"/>
          <w:sz w:val="18"/>
          <w:szCs w:val="18"/>
        </w:rPr>
      </w:pPr>
      <w:r w:rsidRPr="007A423E">
        <w:rPr>
          <w:rFonts w:ascii="Tahoma" w:eastAsia="Rockwell" w:hAnsi="Tahoma" w:cs="Tahoma" w:hint="cs"/>
          <w:sz w:val="18"/>
          <w:szCs w:val="18"/>
          <w:rtl/>
        </w:rPr>
        <w:t>רוב המשיבים (63</w:t>
      </w:r>
      <w:r w:rsidRPr="007A423E">
        <w:rPr>
          <w:rFonts w:ascii="Tahoma" w:eastAsia="Rockwell" w:hAnsi="Tahoma" w:cs="Tahoma"/>
          <w:sz w:val="18"/>
          <w:szCs w:val="18"/>
          <w:rtl/>
        </w:rPr>
        <w:t>%</w:t>
      </w:r>
      <w:r w:rsidRPr="007A423E">
        <w:rPr>
          <w:rFonts w:ascii="Tahoma" w:eastAsia="Rockwell" w:hAnsi="Tahoma" w:cs="Tahoma" w:hint="cs"/>
          <w:sz w:val="18"/>
          <w:szCs w:val="18"/>
          <w:rtl/>
        </w:rPr>
        <w:t>)</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לעובדת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החברה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הערבית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קשה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להתקדם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לתפקיד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בכיר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בהשוואה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לעובד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גבר</w:t>
      </w:r>
      <w:r w:rsidRPr="007A423E">
        <w:rPr>
          <w:rFonts w:ascii="Tahoma" w:eastAsia="Rockwell" w:hAnsi="Tahoma" w:cs="Tahoma"/>
          <w:sz w:val="18"/>
          <w:szCs w:val="18"/>
          <w:vertAlign w:val="superscript"/>
          <w:rtl/>
        </w:rPr>
        <w:footnoteReference w:id="38"/>
      </w:r>
      <w:r w:rsidRPr="007A423E">
        <w:rPr>
          <w:rFonts w:ascii="Tahoma" w:eastAsia="Rockwell" w:hAnsi="Tahoma" w:cs="Tahoma" w:hint="cs"/>
          <w:sz w:val="18"/>
          <w:szCs w:val="18"/>
          <w:rtl/>
        </w:rPr>
        <w:t>.</w:t>
      </w:r>
    </w:p>
    <w:p w14:paraId="146F7C64" w14:textId="332D3BBC" w:rsidR="00E02251" w:rsidRPr="00E43F1D" w:rsidRDefault="00E02251" w:rsidP="00E43F1D">
      <w:pPr>
        <w:pStyle w:val="RESHET"/>
        <w:spacing w:line="260" w:lineRule="exact"/>
        <w:ind w:left="624" w:right="227"/>
        <w:rPr>
          <w:rFonts w:eastAsia="Calibri"/>
          <w:rtl/>
        </w:rPr>
      </w:pPr>
      <w:r w:rsidRPr="00E43F1D">
        <w:rPr>
          <w:rFonts w:eastAsia="Calibri" w:hint="cs"/>
          <w:rtl/>
        </w:rPr>
        <w:t>התהליך לשיתוף הציבור המחיש אפוא כי עובדים ערבים מרגישים קושי להתקדם בשירות המדינה: הם נדרשים ליתר מאמץ והצטיינות בהשוואה לעובדים אחרים; בין חברי פורומים המקבלים החלטות בדבר קידום עובדים חסרים חברים ערבים; עוֹבדות ערביות מתקשות להתקדם לתפקיד בכיר גם בשל היותן נשים.</w:t>
      </w:r>
    </w:p>
    <w:p w14:paraId="1403C8FF" w14:textId="77777777" w:rsidR="00E02251" w:rsidRPr="00E43F1D" w:rsidRDefault="00E02251" w:rsidP="00E43F1D">
      <w:pPr>
        <w:pStyle w:val="RESHET"/>
        <w:spacing w:line="260" w:lineRule="exact"/>
        <w:ind w:right="227"/>
        <w:rPr>
          <w:rFonts w:eastAsia="Calibri"/>
          <w:rtl/>
        </w:rPr>
      </w:pPr>
      <w:r w:rsidRPr="00E43F1D">
        <w:rPr>
          <w:rFonts w:eastAsia="Calibri" w:hint="cs"/>
          <w:rtl/>
        </w:rPr>
        <w:t xml:space="preserve">מומלץ כי </w:t>
      </w:r>
      <w:proofErr w:type="spellStart"/>
      <w:r w:rsidRPr="00E43F1D">
        <w:rPr>
          <w:rFonts w:eastAsia="Calibri" w:hint="cs"/>
          <w:rtl/>
        </w:rPr>
        <w:t>נש"ם</w:t>
      </w:r>
      <w:proofErr w:type="spellEnd"/>
      <w:r w:rsidRPr="00E43F1D">
        <w:rPr>
          <w:rFonts w:eastAsia="Calibri"/>
          <w:rtl/>
        </w:rPr>
        <w:t xml:space="preserve"> </w:t>
      </w:r>
      <w:r w:rsidRPr="00E43F1D">
        <w:rPr>
          <w:rFonts w:eastAsia="Calibri" w:hint="cs"/>
          <w:rtl/>
        </w:rPr>
        <w:t>תפעל לשיפור ייצוג עובדי המדינה הערבים, בפרט בדרגי הניהול. בכלל זה יש מקום לשקול לקבוע יעדים לייצוג הולם גם ברמת מדרג; לפעול במידת האפשר למינוי חברי ועדות בוחנים מקרב החברה הערבית, במכרזים שבהם יש מועמד ערבי, ולעקוב אחר תוצאות היישום של השינוי;</w:t>
      </w:r>
      <w:r w:rsidRPr="00E43F1D">
        <w:rPr>
          <w:rFonts w:eastAsia="Calibri"/>
          <w:rtl/>
        </w:rPr>
        <w:t xml:space="preserve"> </w:t>
      </w:r>
      <w:r w:rsidRPr="00E43F1D">
        <w:rPr>
          <w:rFonts w:eastAsia="Calibri" w:hint="cs"/>
          <w:rtl/>
        </w:rPr>
        <w:t>לפעול</w:t>
      </w:r>
      <w:r w:rsidRPr="00E43F1D">
        <w:rPr>
          <w:rFonts w:eastAsia="Calibri"/>
          <w:rtl/>
        </w:rPr>
        <w:t xml:space="preserve"> לשילוב מועמדים </w:t>
      </w:r>
      <w:r w:rsidRPr="00E43F1D">
        <w:rPr>
          <w:rFonts w:eastAsia="Calibri" w:hint="cs"/>
          <w:rtl/>
        </w:rPr>
        <w:t xml:space="preserve">ועובדים </w:t>
      </w:r>
      <w:r w:rsidRPr="00E43F1D">
        <w:rPr>
          <w:rFonts w:eastAsia="Calibri"/>
          <w:rtl/>
        </w:rPr>
        <w:t xml:space="preserve">מקרב </w:t>
      </w:r>
      <w:r w:rsidRPr="00E43F1D">
        <w:rPr>
          <w:rFonts w:eastAsia="Calibri" w:hint="cs"/>
          <w:rtl/>
        </w:rPr>
        <w:t>החברה הערבית</w:t>
      </w:r>
      <w:r w:rsidRPr="00E43F1D">
        <w:rPr>
          <w:rFonts w:eastAsia="Calibri"/>
          <w:rtl/>
        </w:rPr>
        <w:t xml:space="preserve"> בתוכניות עתודה למנהלים בשירות המדינה</w:t>
      </w:r>
      <w:r w:rsidRPr="00E43F1D">
        <w:rPr>
          <w:rFonts w:eastAsia="Calibri" w:hint="cs"/>
          <w:rtl/>
        </w:rPr>
        <w:t>; להעניק ליווי מקצועי מתאים לעובדים ערבים בדרגי הביניים, במטרה להכשירם לכהן במשרות בכירות.</w:t>
      </w:r>
    </w:p>
    <w:p w14:paraId="704288BE" w14:textId="77777777" w:rsidR="00E02251" w:rsidRPr="007A423E" w:rsidRDefault="00E02251" w:rsidP="00A604F3">
      <w:pPr>
        <w:spacing w:line="260" w:lineRule="exact"/>
        <w:jc w:val="both"/>
        <w:rPr>
          <w:rFonts w:ascii="Tahoma" w:hAnsi="Tahoma" w:cs="Tahoma"/>
          <w:sz w:val="18"/>
          <w:szCs w:val="18"/>
          <w:rtl/>
        </w:rPr>
      </w:pPr>
    </w:p>
    <w:p w14:paraId="4384E45F" w14:textId="77777777" w:rsidR="00E02251" w:rsidRPr="004766C4" w:rsidRDefault="00E02251" w:rsidP="00872227">
      <w:pPr>
        <w:pStyle w:val="KOT4N"/>
        <w:rPr>
          <w:rtl/>
        </w:rPr>
      </w:pPr>
      <w:r w:rsidRPr="004766C4">
        <w:rPr>
          <w:rFonts w:hint="cs"/>
          <w:rtl/>
        </w:rPr>
        <w:lastRenderedPageBreak/>
        <w:t>מקום מגורים כחסם בפני קליטה וקידום</w:t>
      </w:r>
    </w:p>
    <w:p w14:paraId="5C39FA62" w14:textId="77777777" w:rsidR="00E02251" w:rsidRPr="007A423E" w:rsidRDefault="00E02251" w:rsidP="00946977">
      <w:pPr>
        <w:numPr>
          <w:ilvl w:val="0"/>
          <w:numId w:val="10"/>
        </w:numPr>
        <w:spacing w:line="260" w:lineRule="exact"/>
        <w:ind w:left="397" w:hanging="397"/>
        <w:jc w:val="both"/>
        <w:rPr>
          <w:rFonts w:ascii="Tahoma" w:eastAsia="Rockwell" w:hAnsi="Tahoma" w:cs="Tahoma"/>
          <w:sz w:val="18"/>
          <w:szCs w:val="18"/>
        </w:rPr>
      </w:pPr>
      <w:r w:rsidRPr="007A423E">
        <w:rPr>
          <w:rFonts w:ascii="Tahoma" w:hAnsi="Tahoma" w:cs="Tahoma" w:hint="cs"/>
          <w:sz w:val="18"/>
          <w:szCs w:val="18"/>
          <w:rtl/>
        </w:rPr>
        <w:t>בשנת</w:t>
      </w:r>
      <w:r w:rsidRPr="007A423E">
        <w:rPr>
          <w:rFonts w:ascii="Tahoma" w:hAnsi="Tahoma" w:cs="Tahoma"/>
          <w:sz w:val="18"/>
          <w:szCs w:val="18"/>
          <w:rtl/>
        </w:rPr>
        <w:t xml:space="preserve"> </w:t>
      </w:r>
      <w:r w:rsidRPr="007A423E">
        <w:rPr>
          <w:rFonts w:ascii="Tahoma" w:hAnsi="Tahoma" w:cs="Tahoma" w:hint="cs"/>
          <w:sz w:val="18"/>
          <w:szCs w:val="18"/>
          <w:rtl/>
        </w:rPr>
        <w:t>2009</w:t>
      </w:r>
      <w:r w:rsidRPr="007A423E">
        <w:rPr>
          <w:rFonts w:ascii="Tahoma" w:hAnsi="Tahoma" w:cs="Tahoma"/>
          <w:sz w:val="18"/>
          <w:szCs w:val="18"/>
          <w:rtl/>
        </w:rPr>
        <w:t xml:space="preserve"> </w:t>
      </w:r>
      <w:r w:rsidRPr="007A423E">
        <w:rPr>
          <w:rFonts w:ascii="Tahoma" w:hAnsi="Tahoma" w:cs="Tahoma" w:hint="cs"/>
          <w:sz w:val="18"/>
          <w:szCs w:val="18"/>
          <w:rtl/>
        </w:rPr>
        <w:t>החליטה הממשלה לאשר המלצות צוות בין-משרדי בנושא ייצוג הולם לאוכלוסייה הערבית בשירות המדינה במטרה לקדם את ייצוגה בשירות המדינה ולהסיר חסמים</w:t>
      </w:r>
      <w:r w:rsidRPr="007A423E">
        <w:rPr>
          <w:rFonts w:ascii="Tahoma" w:hAnsi="Tahoma" w:cs="Tahoma"/>
          <w:sz w:val="18"/>
          <w:szCs w:val="18"/>
          <w:rtl/>
        </w:rPr>
        <w:t xml:space="preserve"> העומדים בפני קידום </w:t>
      </w:r>
      <w:r w:rsidRPr="007A423E">
        <w:rPr>
          <w:rFonts w:ascii="Tahoma" w:hAnsi="Tahoma" w:cs="Tahoma" w:hint="cs"/>
          <w:sz w:val="18"/>
          <w:szCs w:val="18"/>
          <w:rtl/>
        </w:rPr>
        <w:t>זה</w:t>
      </w:r>
      <w:r w:rsidRPr="007A423E">
        <w:rPr>
          <w:rStyle w:val="FootnoteReference"/>
          <w:rFonts w:ascii="Tahoma" w:hAnsi="Tahoma" w:cs="Tahoma"/>
          <w:sz w:val="18"/>
          <w:szCs w:val="18"/>
          <w:rtl/>
        </w:rPr>
        <w:footnoteReference w:id="39"/>
      </w:r>
      <w:r w:rsidRPr="007A423E">
        <w:rPr>
          <w:rFonts w:ascii="Tahoma" w:hAnsi="Tahoma" w:cs="Tahoma" w:hint="cs"/>
          <w:sz w:val="18"/>
          <w:szCs w:val="18"/>
          <w:rtl/>
        </w:rPr>
        <w:t xml:space="preserve">. במסגרת זו אושרה ההמלצה, ולפיה עובדים מקרב החברה הערבית </w:t>
      </w:r>
      <w:r w:rsidRPr="007A423E">
        <w:rPr>
          <w:rFonts w:ascii="Tahoma" w:hAnsi="Tahoma" w:cs="Tahoma"/>
          <w:sz w:val="18"/>
          <w:szCs w:val="18"/>
          <w:rtl/>
        </w:rPr>
        <w:t xml:space="preserve">אשר יעבירו את מקום המגורים למרחק העולה על 70 ק"מ ממקום המגורים הקבוע בעקבות קליטה במשרה בשירות המדינה, יהיו זכאים לסיוע בשכר דירה </w:t>
      </w:r>
      <w:r w:rsidRPr="007A423E">
        <w:rPr>
          <w:rFonts w:ascii="Tahoma" w:hAnsi="Tahoma" w:cs="Tahoma" w:hint="cs"/>
          <w:sz w:val="18"/>
          <w:szCs w:val="18"/>
          <w:rtl/>
        </w:rPr>
        <w:t>ו</w:t>
      </w:r>
      <w:r w:rsidRPr="007A423E">
        <w:rPr>
          <w:rFonts w:ascii="Tahoma" w:hAnsi="Tahoma" w:cs="Tahoma"/>
          <w:sz w:val="18"/>
          <w:szCs w:val="18"/>
          <w:rtl/>
        </w:rPr>
        <w:t xml:space="preserve">להחזר </w:t>
      </w:r>
      <w:r w:rsidRPr="007A423E">
        <w:rPr>
          <w:rFonts w:ascii="Tahoma" w:hAnsi="Tahoma" w:cs="Tahoma" w:hint="cs"/>
          <w:sz w:val="18"/>
          <w:szCs w:val="18"/>
          <w:rtl/>
        </w:rPr>
        <w:t xml:space="preserve">שבועי עבור </w:t>
      </w:r>
      <w:r w:rsidRPr="007A423E">
        <w:rPr>
          <w:rFonts w:ascii="Tahoma" w:hAnsi="Tahoma" w:cs="Tahoma"/>
          <w:sz w:val="18"/>
          <w:szCs w:val="18"/>
          <w:rtl/>
        </w:rPr>
        <w:t>הוצאות נסיעות ממקום העבודה למקום המגורים הקבוע</w:t>
      </w:r>
      <w:r w:rsidRPr="007A423E">
        <w:rPr>
          <w:rFonts w:ascii="Tahoma" w:hAnsi="Tahoma" w:cs="Tahoma" w:hint="cs"/>
          <w:sz w:val="18"/>
          <w:szCs w:val="18"/>
          <w:rtl/>
        </w:rPr>
        <w:t>. ההמלצה התקבלה על רקע ממצאי הצוות הבין-משרדי, שלפיהם החסם המרכזי העומד בפני העלאת מספר העובדים הערבים במשרדי הממשלה הוא היותם של המשרדים באזורים מרוחקים ממקום מגוריהם של רוב בני החברה הערבית</w:t>
      </w:r>
      <w:r w:rsidRPr="007A423E">
        <w:rPr>
          <w:rStyle w:val="FootnoteReference"/>
          <w:rFonts w:ascii="Tahoma" w:hAnsi="Tahoma" w:cs="Tahoma"/>
          <w:sz w:val="18"/>
          <w:szCs w:val="18"/>
          <w:rtl/>
        </w:rPr>
        <w:footnoteReference w:id="40"/>
      </w:r>
      <w:r w:rsidRPr="007A423E">
        <w:rPr>
          <w:rFonts w:ascii="Tahoma" w:hAnsi="Tahoma" w:cs="Tahoma" w:hint="cs"/>
          <w:sz w:val="18"/>
          <w:szCs w:val="18"/>
          <w:rtl/>
        </w:rPr>
        <w:t>.</w:t>
      </w:r>
    </w:p>
    <w:p w14:paraId="374774B1" w14:textId="77777777" w:rsidR="00E02251" w:rsidRPr="007A423E" w:rsidRDefault="00E02251" w:rsidP="00946977">
      <w:pPr>
        <w:numPr>
          <w:ilvl w:val="0"/>
          <w:numId w:val="10"/>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 xml:space="preserve">אשר להחלטת הממשלה האמורה, הנחתה </w:t>
      </w:r>
      <w:proofErr w:type="spellStart"/>
      <w:r w:rsidRPr="007A423E">
        <w:rPr>
          <w:rFonts w:ascii="Tahoma" w:eastAsia="Rockwell" w:hAnsi="Tahoma" w:cs="Tahoma" w:hint="cs"/>
          <w:sz w:val="18"/>
          <w:szCs w:val="18"/>
          <w:rtl/>
        </w:rPr>
        <w:t>נש"ם</w:t>
      </w:r>
      <w:proofErr w:type="spellEnd"/>
      <w:r w:rsidRPr="007A423E">
        <w:rPr>
          <w:rFonts w:ascii="Tahoma" w:eastAsia="Rockwell" w:hAnsi="Tahoma" w:cs="Tahoma" w:hint="cs"/>
          <w:sz w:val="18"/>
          <w:szCs w:val="18"/>
          <w:rtl/>
        </w:rPr>
        <w:t xml:space="preserve"> את הגופים הממשלתיים בנובמבר 2017 כלהלן: עובדי מדינה ערבים אשר יעתיקו את מקום מגוריהם למרחק של 70 ק"מ או יותר ממקום המגורים הקבוע, בעקבות קליטה במשרה בשירות המדינה, יהיו זכאים לסיוע בשכר דירה בסכום של עד 2,000 ש"ח בחודש ולהחזר הוצאות נסיעה, פעם בשבוע, ממקום המגורים הקבוע למקום העבודה וחזור. זאת, בכפוף לקריטריונים שקבעה </w:t>
      </w:r>
      <w:proofErr w:type="spellStart"/>
      <w:r w:rsidRPr="007A423E">
        <w:rPr>
          <w:rFonts w:ascii="Tahoma" w:eastAsia="Rockwell" w:hAnsi="Tahoma" w:cs="Tahoma" w:hint="cs"/>
          <w:sz w:val="18"/>
          <w:szCs w:val="18"/>
          <w:rtl/>
        </w:rPr>
        <w:t>נש"ם</w:t>
      </w:r>
      <w:proofErr w:type="spellEnd"/>
      <w:r w:rsidRPr="007A423E">
        <w:rPr>
          <w:rFonts w:ascii="Tahoma" w:eastAsia="Rockwell" w:hAnsi="Tahoma" w:cs="Tahoma" w:hint="cs"/>
          <w:sz w:val="18"/>
          <w:szCs w:val="18"/>
          <w:rtl/>
        </w:rPr>
        <w:t xml:space="preserve"> לעניין קביעת הזכאות להשתתפות בשכר דירה ולחישוב סכום ההשתתפות</w:t>
      </w:r>
      <w:r w:rsidRPr="007A423E">
        <w:rPr>
          <w:rStyle w:val="FootnoteReference"/>
          <w:rFonts w:ascii="Tahoma" w:eastAsia="Rockwell" w:hAnsi="Tahoma" w:cs="Tahoma"/>
          <w:sz w:val="18"/>
          <w:szCs w:val="18"/>
          <w:rtl/>
        </w:rPr>
        <w:footnoteReference w:id="41"/>
      </w:r>
      <w:r w:rsidRPr="007A423E">
        <w:rPr>
          <w:rFonts w:ascii="Tahoma" w:eastAsia="Rockwell" w:hAnsi="Tahoma" w:cs="Tahoma" w:hint="cs"/>
          <w:sz w:val="18"/>
          <w:szCs w:val="18"/>
          <w:rtl/>
        </w:rPr>
        <w:t>.</w:t>
      </w:r>
    </w:p>
    <w:p w14:paraId="4B548424" w14:textId="77777777" w:rsidR="00E02251" w:rsidRPr="007A423E" w:rsidRDefault="00E02251" w:rsidP="00946977">
      <w:pPr>
        <w:pStyle w:val="ListParagraph"/>
        <w:numPr>
          <w:ilvl w:val="1"/>
          <w:numId w:val="10"/>
        </w:numPr>
        <w:autoSpaceDE/>
        <w:autoSpaceDN/>
        <w:adjustRightInd/>
        <w:spacing w:line="260" w:lineRule="exact"/>
        <w:ind w:left="794" w:hanging="397"/>
        <w:rPr>
          <w:rFonts w:eastAsia="Rockwell"/>
          <w:sz w:val="18"/>
          <w:szCs w:val="18"/>
        </w:rPr>
      </w:pPr>
      <w:r w:rsidRPr="007A423E">
        <w:rPr>
          <w:rFonts w:eastAsia="Rockwell" w:hint="cs"/>
          <w:sz w:val="18"/>
          <w:szCs w:val="18"/>
          <w:rtl/>
        </w:rPr>
        <w:t xml:space="preserve">נמצא כי סכום הסיוע שנקבע בהחלטת הממשלה - 2,000 ש"ח - לא עודכן משנת 2009. יצוין כי בשנים 2008 - 2015 עלו מחירי שכר הדירה </w:t>
      </w:r>
      <w:r w:rsidRPr="007A423E">
        <w:rPr>
          <w:rFonts w:eastAsia="Rockwell"/>
          <w:sz w:val="18"/>
          <w:szCs w:val="18"/>
          <w:rtl/>
        </w:rPr>
        <w:t xml:space="preserve">ב-59% </w:t>
      </w:r>
      <w:r w:rsidRPr="007A423E">
        <w:rPr>
          <w:rFonts w:eastAsia="Rockwell" w:hint="cs"/>
          <w:sz w:val="18"/>
          <w:szCs w:val="18"/>
          <w:rtl/>
        </w:rPr>
        <w:t xml:space="preserve">במונחים נומינליים </w:t>
      </w:r>
      <w:r w:rsidRPr="007A423E">
        <w:rPr>
          <w:rFonts w:eastAsia="Rockwell"/>
          <w:sz w:val="18"/>
          <w:szCs w:val="18"/>
          <w:rtl/>
        </w:rPr>
        <w:t xml:space="preserve">וב-47% </w:t>
      </w:r>
      <w:r w:rsidRPr="007A423E">
        <w:rPr>
          <w:rFonts w:eastAsia="Rockwell" w:hint="cs"/>
          <w:sz w:val="18"/>
          <w:szCs w:val="18"/>
          <w:rtl/>
        </w:rPr>
        <w:t>במונחים ריאליים</w:t>
      </w:r>
      <w:r w:rsidRPr="007A423E">
        <w:rPr>
          <w:rStyle w:val="FootnoteReference"/>
          <w:rFonts w:eastAsia="Rockwell"/>
          <w:sz w:val="18"/>
          <w:szCs w:val="18"/>
          <w:rtl/>
        </w:rPr>
        <w:footnoteReference w:id="42"/>
      </w:r>
      <w:r w:rsidRPr="007A423E">
        <w:rPr>
          <w:rFonts w:eastAsia="Rockwell"/>
          <w:sz w:val="18"/>
          <w:szCs w:val="18"/>
          <w:rtl/>
        </w:rPr>
        <w:t>.</w:t>
      </w:r>
      <w:r w:rsidRPr="007A423E">
        <w:rPr>
          <w:rFonts w:eastAsia="Rockwell" w:hint="cs"/>
          <w:sz w:val="18"/>
          <w:szCs w:val="18"/>
          <w:rtl/>
        </w:rPr>
        <w:t xml:space="preserve"> בתחילת שנת 2020 החלה </w:t>
      </w:r>
      <w:proofErr w:type="spellStart"/>
      <w:r w:rsidRPr="007A423E">
        <w:rPr>
          <w:rFonts w:eastAsia="Rockwell" w:hint="cs"/>
          <w:sz w:val="18"/>
          <w:szCs w:val="18"/>
          <w:rtl/>
        </w:rPr>
        <w:t>נש"ם</w:t>
      </w:r>
      <w:proofErr w:type="spellEnd"/>
      <w:r w:rsidRPr="007A423E">
        <w:rPr>
          <w:rFonts w:eastAsia="Rockwell" w:hint="cs"/>
          <w:sz w:val="18"/>
          <w:szCs w:val="18"/>
          <w:rtl/>
        </w:rPr>
        <w:t xml:space="preserve"> לגבש טיוטת </w:t>
      </w:r>
      <w:r w:rsidRPr="007A423E">
        <w:rPr>
          <w:rFonts w:eastAsia="Calibri" w:hint="cs"/>
          <w:sz w:val="18"/>
          <w:szCs w:val="18"/>
          <w:rtl/>
        </w:rPr>
        <w:t xml:space="preserve">הצעת החלטה לממשלה, ובה הצעה </w:t>
      </w:r>
      <w:r w:rsidRPr="007A423E">
        <w:rPr>
          <w:rFonts w:eastAsia="Rockwell" w:hint="cs"/>
          <w:sz w:val="18"/>
          <w:szCs w:val="18"/>
          <w:rtl/>
        </w:rPr>
        <w:t>לבחון את</w:t>
      </w:r>
      <w:r w:rsidRPr="007A423E">
        <w:rPr>
          <w:rFonts w:eastAsia="Rockwell"/>
          <w:sz w:val="18"/>
          <w:szCs w:val="18"/>
          <w:rtl/>
        </w:rPr>
        <w:t xml:space="preserve"> </w:t>
      </w:r>
      <w:r w:rsidRPr="007A423E">
        <w:rPr>
          <w:rFonts w:eastAsia="Rockwell" w:hint="cs"/>
          <w:sz w:val="18"/>
          <w:szCs w:val="18"/>
          <w:rtl/>
        </w:rPr>
        <w:t>הגדלת סכום</w:t>
      </w:r>
      <w:r w:rsidRPr="007A423E">
        <w:rPr>
          <w:rFonts w:eastAsia="Rockwell"/>
          <w:sz w:val="18"/>
          <w:szCs w:val="18"/>
          <w:rtl/>
        </w:rPr>
        <w:t xml:space="preserve"> ה</w:t>
      </w:r>
      <w:r w:rsidRPr="007A423E">
        <w:rPr>
          <w:rFonts w:eastAsia="Rockwell" w:hint="cs"/>
          <w:sz w:val="18"/>
          <w:szCs w:val="18"/>
          <w:rtl/>
        </w:rPr>
        <w:t>סיוע</w:t>
      </w:r>
      <w:r w:rsidRPr="007A423E">
        <w:rPr>
          <w:rFonts w:eastAsia="Rockwell"/>
          <w:sz w:val="18"/>
          <w:szCs w:val="18"/>
          <w:rtl/>
        </w:rPr>
        <w:t xml:space="preserve"> לשכר דירה בהתאם למחירי שוק השכירות באזור המגורים הייעודי</w:t>
      </w:r>
      <w:r w:rsidRPr="007A423E">
        <w:rPr>
          <w:rFonts w:eastAsia="Rockwell" w:hint="cs"/>
          <w:sz w:val="18"/>
          <w:szCs w:val="18"/>
          <w:rtl/>
        </w:rPr>
        <w:t>,</w:t>
      </w:r>
      <w:r w:rsidRPr="007A423E">
        <w:rPr>
          <w:rFonts w:eastAsia="Rockwell"/>
          <w:sz w:val="18"/>
          <w:szCs w:val="18"/>
          <w:rtl/>
        </w:rPr>
        <w:t xml:space="preserve"> עד</w:t>
      </w:r>
      <w:r w:rsidRPr="007A423E">
        <w:rPr>
          <w:rFonts w:eastAsia="Rockwell" w:hint="cs"/>
          <w:sz w:val="18"/>
          <w:szCs w:val="18"/>
          <w:rtl/>
        </w:rPr>
        <w:t xml:space="preserve"> לסכום של </w:t>
      </w:r>
      <w:r w:rsidRPr="007A423E">
        <w:rPr>
          <w:rFonts w:eastAsia="Rockwell"/>
          <w:sz w:val="18"/>
          <w:szCs w:val="18"/>
          <w:rtl/>
        </w:rPr>
        <w:t xml:space="preserve">2,880 </w:t>
      </w:r>
      <w:r w:rsidRPr="007A423E">
        <w:rPr>
          <w:rFonts w:eastAsia="Rockwell" w:hint="cs"/>
          <w:sz w:val="18"/>
          <w:szCs w:val="18"/>
          <w:rtl/>
        </w:rPr>
        <w:t>ש"ח, המשקף גידול נומינלי של 44% בסכום שנקבע בשנת 2009</w:t>
      </w:r>
      <w:r w:rsidRPr="007A423E">
        <w:rPr>
          <w:rFonts w:eastAsia="Rockwell"/>
          <w:sz w:val="18"/>
          <w:szCs w:val="18"/>
          <w:rtl/>
        </w:rPr>
        <w:t>.</w:t>
      </w:r>
      <w:r w:rsidRPr="007A423E">
        <w:rPr>
          <w:rFonts w:eastAsia="Rockwell" w:hint="cs"/>
          <w:sz w:val="18"/>
          <w:szCs w:val="18"/>
          <w:rtl/>
        </w:rPr>
        <w:t xml:space="preserve"> עלה כי נכון לאפריל 2021, טרם השלימה </w:t>
      </w:r>
      <w:proofErr w:type="spellStart"/>
      <w:r w:rsidRPr="007A423E">
        <w:rPr>
          <w:rFonts w:eastAsia="Rockwell" w:hint="cs"/>
          <w:sz w:val="18"/>
          <w:szCs w:val="18"/>
          <w:rtl/>
        </w:rPr>
        <w:t>נש"ם</w:t>
      </w:r>
      <w:proofErr w:type="spellEnd"/>
      <w:r w:rsidRPr="007A423E">
        <w:rPr>
          <w:rFonts w:eastAsia="Rockwell" w:hint="cs"/>
          <w:sz w:val="18"/>
          <w:szCs w:val="18"/>
          <w:rtl/>
        </w:rPr>
        <w:t xml:space="preserve"> לגבש את הנוסח הסופי של הצעת ההחלטה. </w:t>
      </w:r>
    </w:p>
    <w:p w14:paraId="045E2AC1" w14:textId="77777777" w:rsidR="00E02251" w:rsidRPr="007A423E" w:rsidRDefault="00E02251" w:rsidP="00946977">
      <w:pPr>
        <w:pStyle w:val="ListParagraph"/>
        <w:numPr>
          <w:ilvl w:val="1"/>
          <w:numId w:val="10"/>
        </w:numPr>
        <w:autoSpaceDE/>
        <w:autoSpaceDN/>
        <w:adjustRightInd/>
        <w:spacing w:line="260" w:lineRule="exact"/>
        <w:ind w:left="794" w:hanging="397"/>
        <w:rPr>
          <w:rFonts w:eastAsia="Rockwell"/>
          <w:sz w:val="18"/>
          <w:szCs w:val="18"/>
        </w:rPr>
      </w:pPr>
      <w:r w:rsidRPr="007A423E">
        <w:rPr>
          <w:rFonts w:eastAsia="Rockwell" w:hint="cs"/>
          <w:sz w:val="18"/>
          <w:szCs w:val="18"/>
          <w:rtl/>
        </w:rPr>
        <w:t>בשנת 2018 היו 9,210 עובדי מדינה מהחברה הערבית, 567 (6.2%) מהם קיבלו סיוע בשכר דירה. בשנת 2019 היו 9,960 עובדי מדינה מהחברה הערבית, 624 (6.3%) מהם קיבלו סיוע בשכר דירה.</w:t>
      </w:r>
    </w:p>
    <w:p w14:paraId="2B9AE124" w14:textId="77777777" w:rsidR="00E02251" w:rsidRPr="007A423E" w:rsidRDefault="00E02251" w:rsidP="00946977">
      <w:pPr>
        <w:pStyle w:val="ListParagraph"/>
        <w:numPr>
          <w:ilvl w:val="1"/>
          <w:numId w:val="10"/>
        </w:numPr>
        <w:autoSpaceDE/>
        <w:autoSpaceDN/>
        <w:adjustRightInd/>
        <w:spacing w:line="260" w:lineRule="exact"/>
        <w:ind w:left="794" w:hanging="397"/>
        <w:rPr>
          <w:rFonts w:eastAsia="Rockwell"/>
          <w:sz w:val="18"/>
          <w:szCs w:val="18"/>
        </w:rPr>
      </w:pPr>
      <w:r w:rsidRPr="007A423E">
        <w:rPr>
          <w:rFonts w:eastAsia="Rockwell" w:hint="eastAsia"/>
          <w:sz w:val="18"/>
          <w:szCs w:val="18"/>
          <w:rtl/>
        </w:rPr>
        <w:t>ממסמכי</w:t>
      </w:r>
      <w:r w:rsidRPr="007A423E">
        <w:rPr>
          <w:rFonts w:eastAsia="Rockwell"/>
          <w:sz w:val="18"/>
          <w:szCs w:val="18"/>
          <w:rtl/>
        </w:rPr>
        <w:t xml:space="preserve"> </w:t>
      </w:r>
      <w:proofErr w:type="spellStart"/>
      <w:r w:rsidRPr="007A423E">
        <w:rPr>
          <w:rFonts w:eastAsia="Rockwell" w:hint="eastAsia"/>
          <w:sz w:val="18"/>
          <w:szCs w:val="18"/>
          <w:rtl/>
        </w:rPr>
        <w:t>נש</w:t>
      </w:r>
      <w:r w:rsidRPr="007A423E">
        <w:rPr>
          <w:rFonts w:eastAsia="Rockwell"/>
          <w:sz w:val="18"/>
          <w:szCs w:val="18"/>
          <w:rtl/>
        </w:rPr>
        <w:t>"ם</w:t>
      </w:r>
      <w:proofErr w:type="spellEnd"/>
      <w:r w:rsidRPr="007A423E">
        <w:rPr>
          <w:rFonts w:eastAsia="Rockwell"/>
          <w:sz w:val="18"/>
          <w:szCs w:val="18"/>
          <w:rtl/>
        </w:rPr>
        <w:t xml:space="preserve"> </w:t>
      </w:r>
      <w:r w:rsidRPr="007A423E">
        <w:rPr>
          <w:rFonts w:eastAsia="Rockwell" w:hint="eastAsia"/>
          <w:sz w:val="18"/>
          <w:szCs w:val="18"/>
          <w:rtl/>
        </w:rPr>
        <w:t>ממאי</w:t>
      </w:r>
      <w:r w:rsidRPr="007A423E">
        <w:rPr>
          <w:rFonts w:eastAsia="Rockwell"/>
          <w:sz w:val="18"/>
          <w:szCs w:val="18"/>
          <w:rtl/>
        </w:rPr>
        <w:t xml:space="preserve"> 2019 </w:t>
      </w:r>
      <w:r w:rsidRPr="007A423E">
        <w:rPr>
          <w:rFonts w:eastAsia="Rockwell" w:hint="eastAsia"/>
          <w:sz w:val="18"/>
          <w:szCs w:val="18"/>
          <w:rtl/>
        </w:rPr>
        <w:t>עולה</w:t>
      </w:r>
      <w:r w:rsidRPr="007A423E">
        <w:rPr>
          <w:rFonts w:eastAsia="Rockwell"/>
          <w:sz w:val="18"/>
          <w:szCs w:val="18"/>
          <w:rtl/>
        </w:rPr>
        <w:t xml:space="preserve"> </w:t>
      </w:r>
      <w:r w:rsidRPr="007A423E">
        <w:rPr>
          <w:rFonts w:eastAsia="Rockwell" w:hint="cs"/>
          <w:sz w:val="18"/>
          <w:szCs w:val="18"/>
          <w:rtl/>
        </w:rPr>
        <w:t xml:space="preserve">שכ-6% </w:t>
      </w:r>
      <w:r w:rsidRPr="007A423E">
        <w:rPr>
          <w:rFonts w:eastAsia="Rockwell" w:hint="eastAsia"/>
          <w:sz w:val="18"/>
          <w:szCs w:val="18"/>
          <w:rtl/>
        </w:rPr>
        <w:t>מעובדי</w:t>
      </w:r>
      <w:r w:rsidRPr="007A423E">
        <w:rPr>
          <w:rFonts w:eastAsia="Rockwell"/>
          <w:sz w:val="18"/>
          <w:szCs w:val="18"/>
          <w:rtl/>
        </w:rPr>
        <w:t xml:space="preserve"> </w:t>
      </w:r>
      <w:r w:rsidRPr="007A423E">
        <w:rPr>
          <w:rFonts w:eastAsia="Rockwell" w:hint="eastAsia"/>
          <w:sz w:val="18"/>
          <w:szCs w:val="18"/>
          <w:rtl/>
        </w:rPr>
        <w:t>המדינה</w:t>
      </w:r>
      <w:r w:rsidRPr="007A423E">
        <w:rPr>
          <w:rFonts w:eastAsia="Rockwell"/>
          <w:sz w:val="18"/>
          <w:szCs w:val="18"/>
          <w:rtl/>
        </w:rPr>
        <w:t xml:space="preserve"> מקרב החברה הערבית </w:t>
      </w:r>
      <w:r w:rsidRPr="007A423E">
        <w:rPr>
          <w:rFonts w:eastAsia="Rockwell" w:hint="cs"/>
          <w:sz w:val="18"/>
          <w:szCs w:val="18"/>
          <w:rtl/>
        </w:rPr>
        <w:t>מקבלים</w:t>
      </w:r>
      <w:r w:rsidRPr="007A423E">
        <w:rPr>
          <w:rFonts w:eastAsia="Rockwell"/>
          <w:sz w:val="18"/>
          <w:szCs w:val="18"/>
          <w:rtl/>
        </w:rPr>
        <w:t xml:space="preserve"> סיוע בשכר דירה. </w:t>
      </w:r>
      <w:r w:rsidRPr="007A423E">
        <w:rPr>
          <w:rFonts w:eastAsia="Rockwell" w:hint="eastAsia"/>
          <w:sz w:val="18"/>
          <w:szCs w:val="18"/>
          <w:rtl/>
        </w:rPr>
        <w:t>על</w:t>
      </w:r>
      <w:r w:rsidRPr="007A423E">
        <w:rPr>
          <w:rFonts w:eastAsia="Rockwell"/>
          <w:sz w:val="18"/>
          <w:szCs w:val="18"/>
          <w:rtl/>
        </w:rPr>
        <w:t xml:space="preserve"> רקע</w:t>
      </w:r>
      <w:r w:rsidRPr="007A423E">
        <w:rPr>
          <w:rFonts w:eastAsia="Rockwell" w:hint="cs"/>
          <w:sz w:val="18"/>
          <w:szCs w:val="18"/>
          <w:rtl/>
        </w:rPr>
        <w:t xml:space="preserve"> שיעור</w:t>
      </w:r>
      <w:r w:rsidRPr="007A423E">
        <w:rPr>
          <w:rFonts w:eastAsia="Rockwell"/>
          <w:sz w:val="18"/>
          <w:szCs w:val="18"/>
          <w:rtl/>
        </w:rPr>
        <w:t xml:space="preserve"> זה </w:t>
      </w:r>
      <w:proofErr w:type="spellStart"/>
      <w:r w:rsidRPr="007A423E">
        <w:rPr>
          <w:rFonts w:eastAsia="Rockwell" w:hint="eastAsia"/>
          <w:sz w:val="18"/>
          <w:szCs w:val="18"/>
          <w:rtl/>
        </w:rPr>
        <w:t>נש</w:t>
      </w:r>
      <w:r w:rsidRPr="007A423E">
        <w:rPr>
          <w:rFonts w:eastAsia="Rockwell"/>
          <w:sz w:val="18"/>
          <w:szCs w:val="18"/>
          <w:rtl/>
        </w:rPr>
        <w:t>"ם</w:t>
      </w:r>
      <w:proofErr w:type="spellEnd"/>
      <w:r w:rsidRPr="007A423E">
        <w:rPr>
          <w:rFonts w:eastAsia="Rockwell"/>
          <w:sz w:val="18"/>
          <w:szCs w:val="18"/>
          <w:rtl/>
        </w:rPr>
        <w:t xml:space="preserve"> </w:t>
      </w:r>
      <w:r w:rsidRPr="007A423E">
        <w:rPr>
          <w:rFonts w:eastAsia="Rockwell" w:hint="eastAsia"/>
          <w:sz w:val="18"/>
          <w:szCs w:val="18"/>
          <w:rtl/>
        </w:rPr>
        <w:t>קבעה</w:t>
      </w:r>
      <w:r w:rsidRPr="007A423E">
        <w:rPr>
          <w:rFonts w:eastAsia="Rockwell"/>
          <w:sz w:val="18"/>
          <w:szCs w:val="18"/>
          <w:rtl/>
        </w:rPr>
        <w:t xml:space="preserve"> </w:t>
      </w:r>
      <w:r w:rsidRPr="007A423E">
        <w:rPr>
          <w:rFonts w:eastAsia="Rockwell" w:hint="eastAsia"/>
          <w:sz w:val="18"/>
          <w:szCs w:val="18"/>
          <w:rtl/>
        </w:rPr>
        <w:t>כי</w:t>
      </w:r>
      <w:r w:rsidRPr="007A423E">
        <w:rPr>
          <w:rFonts w:eastAsia="Rockwell"/>
          <w:sz w:val="18"/>
          <w:szCs w:val="18"/>
          <w:rtl/>
        </w:rPr>
        <w:t xml:space="preserve"> </w:t>
      </w:r>
      <w:r w:rsidRPr="007A423E">
        <w:rPr>
          <w:rFonts w:eastAsia="Rockwell" w:hint="eastAsia"/>
          <w:sz w:val="18"/>
          <w:szCs w:val="18"/>
          <w:rtl/>
        </w:rPr>
        <w:t>יש</w:t>
      </w:r>
      <w:r w:rsidRPr="007A423E">
        <w:rPr>
          <w:rFonts w:eastAsia="Rockwell"/>
          <w:sz w:val="18"/>
          <w:szCs w:val="18"/>
          <w:rtl/>
        </w:rPr>
        <w:t xml:space="preserve"> צורך בפעולות להעלאת המודעות לזכות </w:t>
      </w:r>
      <w:r w:rsidRPr="007A423E">
        <w:rPr>
          <w:rFonts w:eastAsia="Rockwell" w:hint="cs"/>
          <w:sz w:val="18"/>
          <w:szCs w:val="18"/>
          <w:rtl/>
        </w:rPr>
        <w:t>הזאת,</w:t>
      </w:r>
      <w:r w:rsidRPr="007A423E">
        <w:rPr>
          <w:rFonts w:eastAsia="Rockwell"/>
          <w:sz w:val="18"/>
          <w:szCs w:val="18"/>
          <w:rtl/>
        </w:rPr>
        <w:t xml:space="preserve"> וכן יש צורך לבחון </w:t>
      </w:r>
      <w:r w:rsidRPr="007A423E">
        <w:rPr>
          <w:rFonts w:eastAsia="Rockwell" w:hint="eastAsia"/>
          <w:sz w:val="18"/>
          <w:szCs w:val="18"/>
          <w:rtl/>
        </w:rPr>
        <w:t>דרכים</w:t>
      </w:r>
      <w:r w:rsidRPr="007A423E">
        <w:rPr>
          <w:rFonts w:eastAsia="Rockwell"/>
          <w:sz w:val="18"/>
          <w:szCs w:val="18"/>
          <w:rtl/>
        </w:rPr>
        <w:t xml:space="preserve"> </w:t>
      </w:r>
      <w:r w:rsidRPr="007A423E">
        <w:rPr>
          <w:rFonts w:eastAsia="Rockwell" w:hint="eastAsia"/>
          <w:sz w:val="18"/>
          <w:szCs w:val="18"/>
          <w:rtl/>
        </w:rPr>
        <w:t>מתקדמות</w:t>
      </w:r>
      <w:r w:rsidRPr="007A423E">
        <w:rPr>
          <w:rFonts w:eastAsia="Rockwell"/>
          <w:sz w:val="18"/>
          <w:szCs w:val="18"/>
          <w:rtl/>
        </w:rPr>
        <w:t xml:space="preserve"> ואפקטיבי</w:t>
      </w:r>
      <w:r w:rsidRPr="007A423E">
        <w:rPr>
          <w:rFonts w:eastAsia="Rockwell" w:hint="eastAsia"/>
          <w:sz w:val="18"/>
          <w:szCs w:val="18"/>
          <w:rtl/>
        </w:rPr>
        <w:t>ות</w:t>
      </w:r>
      <w:r w:rsidRPr="007A423E">
        <w:rPr>
          <w:rFonts w:eastAsia="Rockwell"/>
          <w:sz w:val="18"/>
          <w:szCs w:val="18"/>
          <w:rtl/>
        </w:rPr>
        <w:t xml:space="preserve"> </w:t>
      </w:r>
      <w:r w:rsidRPr="007A423E">
        <w:rPr>
          <w:rFonts w:eastAsia="Rockwell" w:hint="eastAsia"/>
          <w:sz w:val="18"/>
          <w:szCs w:val="18"/>
          <w:rtl/>
        </w:rPr>
        <w:t>לעידוד</w:t>
      </w:r>
      <w:r w:rsidRPr="007A423E">
        <w:rPr>
          <w:rFonts w:eastAsia="Rockwell"/>
          <w:sz w:val="18"/>
          <w:szCs w:val="18"/>
          <w:rtl/>
        </w:rPr>
        <w:t xml:space="preserve"> </w:t>
      </w:r>
      <w:r w:rsidRPr="007A423E">
        <w:rPr>
          <w:rFonts w:eastAsia="Rockwell" w:hint="eastAsia"/>
          <w:sz w:val="18"/>
          <w:szCs w:val="18"/>
          <w:rtl/>
        </w:rPr>
        <w:t>כניסה</w:t>
      </w:r>
      <w:r w:rsidRPr="007A423E">
        <w:rPr>
          <w:rFonts w:eastAsia="Rockwell"/>
          <w:sz w:val="18"/>
          <w:szCs w:val="18"/>
          <w:rtl/>
        </w:rPr>
        <w:t xml:space="preserve"> </w:t>
      </w:r>
      <w:r w:rsidRPr="007A423E">
        <w:rPr>
          <w:rFonts w:eastAsia="Rockwell" w:hint="eastAsia"/>
          <w:sz w:val="18"/>
          <w:szCs w:val="18"/>
          <w:rtl/>
        </w:rPr>
        <w:t>של</w:t>
      </w:r>
      <w:r w:rsidRPr="007A423E">
        <w:rPr>
          <w:rFonts w:eastAsia="Rockwell"/>
          <w:sz w:val="18"/>
          <w:szCs w:val="18"/>
          <w:rtl/>
        </w:rPr>
        <w:t xml:space="preserve"> </w:t>
      </w:r>
      <w:r w:rsidRPr="007A423E">
        <w:rPr>
          <w:rFonts w:eastAsia="Rockwell" w:hint="eastAsia"/>
          <w:sz w:val="18"/>
          <w:szCs w:val="18"/>
          <w:rtl/>
        </w:rPr>
        <w:t>עובדים</w:t>
      </w:r>
      <w:r w:rsidRPr="007A423E">
        <w:rPr>
          <w:rFonts w:eastAsia="Rockwell"/>
          <w:sz w:val="18"/>
          <w:szCs w:val="18"/>
          <w:rtl/>
        </w:rPr>
        <w:t xml:space="preserve"> </w:t>
      </w:r>
      <w:r w:rsidRPr="007A423E">
        <w:rPr>
          <w:rFonts w:eastAsia="Rockwell" w:hint="eastAsia"/>
          <w:sz w:val="18"/>
          <w:szCs w:val="18"/>
          <w:rtl/>
        </w:rPr>
        <w:t>נוספים</w:t>
      </w:r>
      <w:r w:rsidRPr="007A423E">
        <w:rPr>
          <w:rFonts w:eastAsia="Rockwell"/>
          <w:sz w:val="18"/>
          <w:szCs w:val="18"/>
          <w:rtl/>
        </w:rPr>
        <w:t xml:space="preserve"> </w:t>
      </w:r>
      <w:r w:rsidRPr="007A423E">
        <w:rPr>
          <w:rFonts w:eastAsia="Rockwell" w:hint="cs"/>
          <w:sz w:val="18"/>
          <w:szCs w:val="18"/>
          <w:rtl/>
        </w:rPr>
        <w:t xml:space="preserve">מקרב החברה הערבית </w:t>
      </w:r>
      <w:r w:rsidRPr="007A423E">
        <w:rPr>
          <w:rFonts w:eastAsia="Rockwell" w:hint="eastAsia"/>
          <w:sz w:val="18"/>
          <w:szCs w:val="18"/>
          <w:rtl/>
        </w:rPr>
        <w:t>לשירות</w:t>
      </w:r>
      <w:r w:rsidRPr="007A423E">
        <w:rPr>
          <w:rFonts w:eastAsia="Rockwell"/>
          <w:sz w:val="18"/>
          <w:szCs w:val="18"/>
          <w:rtl/>
        </w:rPr>
        <w:t xml:space="preserve"> </w:t>
      </w:r>
      <w:r w:rsidRPr="007A423E">
        <w:rPr>
          <w:rFonts w:eastAsia="Rockwell" w:hint="eastAsia"/>
          <w:sz w:val="18"/>
          <w:szCs w:val="18"/>
          <w:rtl/>
        </w:rPr>
        <w:t>המדינה</w:t>
      </w:r>
      <w:r w:rsidRPr="007A423E">
        <w:rPr>
          <w:rFonts w:eastAsia="Rockwell"/>
          <w:sz w:val="18"/>
          <w:szCs w:val="18"/>
          <w:rtl/>
        </w:rPr>
        <w:t xml:space="preserve">, </w:t>
      </w:r>
      <w:r w:rsidRPr="007A423E">
        <w:rPr>
          <w:rFonts w:eastAsia="Rockwell" w:hint="eastAsia"/>
          <w:sz w:val="18"/>
          <w:szCs w:val="18"/>
          <w:rtl/>
        </w:rPr>
        <w:t>לרבות</w:t>
      </w:r>
      <w:r w:rsidRPr="007A423E">
        <w:rPr>
          <w:rFonts w:eastAsia="Rockwell"/>
          <w:sz w:val="18"/>
          <w:szCs w:val="18"/>
          <w:rtl/>
        </w:rPr>
        <w:t xml:space="preserve"> </w:t>
      </w:r>
      <w:r w:rsidRPr="007A423E">
        <w:rPr>
          <w:rFonts w:eastAsia="Rockwell" w:hint="eastAsia"/>
          <w:sz w:val="18"/>
          <w:szCs w:val="18"/>
          <w:rtl/>
        </w:rPr>
        <w:t>מודל</w:t>
      </w:r>
      <w:r w:rsidRPr="007A423E">
        <w:rPr>
          <w:rFonts w:eastAsia="Rockwell"/>
          <w:sz w:val="18"/>
          <w:szCs w:val="18"/>
          <w:rtl/>
        </w:rPr>
        <w:t xml:space="preserve"> </w:t>
      </w:r>
      <w:r w:rsidRPr="007A423E">
        <w:rPr>
          <w:rFonts w:eastAsia="Rockwell" w:hint="eastAsia"/>
          <w:sz w:val="18"/>
          <w:szCs w:val="18"/>
          <w:rtl/>
        </w:rPr>
        <w:t>תעסוקה</w:t>
      </w:r>
      <w:r w:rsidRPr="007A423E">
        <w:rPr>
          <w:rFonts w:eastAsia="Rockwell"/>
          <w:sz w:val="18"/>
          <w:szCs w:val="18"/>
          <w:rtl/>
        </w:rPr>
        <w:t xml:space="preserve"> </w:t>
      </w:r>
      <w:r w:rsidRPr="007A423E">
        <w:rPr>
          <w:rFonts w:eastAsia="Rockwell" w:hint="eastAsia"/>
          <w:sz w:val="18"/>
          <w:szCs w:val="18"/>
          <w:rtl/>
        </w:rPr>
        <w:t>המאפשר</w:t>
      </w:r>
      <w:r w:rsidRPr="007A423E">
        <w:rPr>
          <w:rFonts w:eastAsia="Rockwell"/>
          <w:sz w:val="18"/>
          <w:szCs w:val="18"/>
          <w:rtl/>
        </w:rPr>
        <w:t xml:space="preserve"> </w:t>
      </w:r>
      <w:r w:rsidRPr="007A423E">
        <w:rPr>
          <w:rFonts w:eastAsia="Rockwell" w:hint="eastAsia"/>
          <w:sz w:val="18"/>
          <w:szCs w:val="18"/>
          <w:rtl/>
        </w:rPr>
        <w:t>עבודה</w:t>
      </w:r>
      <w:r w:rsidRPr="007A423E">
        <w:rPr>
          <w:rFonts w:eastAsia="Rockwell"/>
          <w:sz w:val="18"/>
          <w:szCs w:val="18"/>
          <w:rtl/>
        </w:rPr>
        <w:t xml:space="preserve"> </w:t>
      </w:r>
      <w:r w:rsidRPr="007A423E">
        <w:rPr>
          <w:rFonts w:eastAsia="Rockwell" w:hint="eastAsia"/>
          <w:sz w:val="18"/>
          <w:szCs w:val="18"/>
          <w:rtl/>
        </w:rPr>
        <w:t>מרחוק</w:t>
      </w:r>
      <w:r w:rsidRPr="007A423E">
        <w:rPr>
          <w:rStyle w:val="FootnoteReference"/>
          <w:rFonts w:eastAsia="Rockwell"/>
          <w:sz w:val="18"/>
          <w:szCs w:val="18"/>
          <w:rtl/>
        </w:rPr>
        <w:footnoteReference w:id="43"/>
      </w:r>
      <w:r w:rsidRPr="007A423E">
        <w:rPr>
          <w:rFonts w:eastAsia="Rockwell"/>
          <w:sz w:val="18"/>
          <w:szCs w:val="18"/>
          <w:rtl/>
        </w:rPr>
        <w:t xml:space="preserve">. </w:t>
      </w:r>
      <w:proofErr w:type="spellStart"/>
      <w:r w:rsidRPr="007A423E">
        <w:rPr>
          <w:rFonts w:eastAsia="Rockwell" w:hint="eastAsia"/>
          <w:sz w:val="18"/>
          <w:szCs w:val="18"/>
          <w:rtl/>
        </w:rPr>
        <w:t>נש</w:t>
      </w:r>
      <w:r w:rsidRPr="007A423E">
        <w:rPr>
          <w:rFonts w:eastAsia="Rockwell"/>
          <w:sz w:val="18"/>
          <w:szCs w:val="18"/>
          <w:rtl/>
        </w:rPr>
        <w:t>"ם</w:t>
      </w:r>
      <w:proofErr w:type="spellEnd"/>
      <w:r w:rsidRPr="007A423E">
        <w:rPr>
          <w:rFonts w:eastAsia="Rockwell"/>
          <w:sz w:val="18"/>
          <w:szCs w:val="18"/>
          <w:rtl/>
        </w:rPr>
        <w:t xml:space="preserve"> מסרה למשרד מבקר המדינה </w:t>
      </w:r>
      <w:r w:rsidRPr="007A423E">
        <w:rPr>
          <w:rFonts w:eastAsia="Rockwell" w:hint="cs"/>
          <w:sz w:val="18"/>
          <w:szCs w:val="18"/>
          <w:rtl/>
        </w:rPr>
        <w:t xml:space="preserve">שוועדה מקצועית לבחינת תעסוקה גמישה בשירות המדינה בראשות נציב שירות </w:t>
      </w:r>
      <w:r w:rsidRPr="007A423E">
        <w:rPr>
          <w:rFonts w:eastAsia="Rockwell" w:hint="cs"/>
          <w:sz w:val="18"/>
          <w:szCs w:val="18"/>
          <w:rtl/>
        </w:rPr>
        <w:lastRenderedPageBreak/>
        <w:t>המדינה, שהוקמה בפברואר 2019, בחנה דרכים אלה. הוועדה נדרשה לגבש את הצעתה בנוגע למדיניות פנים-ממשלתית לגבי מודל ישים להעסקה גמישה עד ליוני 2019</w:t>
      </w:r>
      <w:r w:rsidRPr="007A423E">
        <w:rPr>
          <w:rFonts w:eastAsia="Rockwell"/>
          <w:sz w:val="18"/>
          <w:szCs w:val="18"/>
          <w:rtl/>
        </w:rPr>
        <w:t xml:space="preserve">. </w:t>
      </w:r>
    </w:p>
    <w:p w14:paraId="6FBBF04D" w14:textId="77777777" w:rsidR="00E02251" w:rsidRPr="007A423E" w:rsidRDefault="00E02251" w:rsidP="00946977">
      <w:pPr>
        <w:pStyle w:val="ListParagraph"/>
        <w:numPr>
          <w:ilvl w:val="1"/>
          <w:numId w:val="10"/>
        </w:numPr>
        <w:autoSpaceDE/>
        <w:autoSpaceDN/>
        <w:adjustRightInd/>
        <w:spacing w:line="260" w:lineRule="exact"/>
        <w:ind w:left="794" w:hanging="397"/>
        <w:rPr>
          <w:rFonts w:eastAsia="Rockwell"/>
          <w:sz w:val="18"/>
          <w:szCs w:val="18"/>
        </w:rPr>
      </w:pPr>
      <w:r w:rsidRPr="007A423E">
        <w:rPr>
          <w:rFonts w:eastAsia="Rockwell" w:hint="eastAsia"/>
          <w:sz w:val="18"/>
          <w:szCs w:val="18"/>
          <w:rtl/>
        </w:rPr>
        <w:t>באפריל</w:t>
      </w:r>
      <w:r w:rsidRPr="007A423E">
        <w:rPr>
          <w:rFonts w:eastAsia="Rockwell"/>
          <w:sz w:val="18"/>
          <w:szCs w:val="18"/>
          <w:rtl/>
        </w:rPr>
        <w:t xml:space="preserve"> 2021 </w:t>
      </w:r>
      <w:r w:rsidRPr="007A423E">
        <w:rPr>
          <w:rFonts w:eastAsia="Rockwell" w:hint="eastAsia"/>
          <w:sz w:val="18"/>
          <w:szCs w:val="18"/>
          <w:rtl/>
        </w:rPr>
        <w:t>הנחה</w:t>
      </w:r>
      <w:r w:rsidRPr="007A423E">
        <w:rPr>
          <w:rFonts w:eastAsia="Rockwell"/>
          <w:sz w:val="18"/>
          <w:szCs w:val="18"/>
          <w:rtl/>
        </w:rPr>
        <w:t xml:space="preserve"> </w:t>
      </w:r>
      <w:r w:rsidRPr="007A423E">
        <w:rPr>
          <w:rFonts w:eastAsia="Rockwell" w:hint="eastAsia"/>
          <w:sz w:val="18"/>
          <w:szCs w:val="18"/>
          <w:rtl/>
        </w:rPr>
        <w:t>נציב</w:t>
      </w:r>
      <w:r w:rsidRPr="007A423E">
        <w:rPr>
          <w:rFonts w:eastAsia="Rockwell"/>
          <w:sz w:val="18"/>
          <w:szCs w:val="18"/>
          <w:rtl/>
        </w:rPr>
        <w:t xml:space="preserve"> שירות המדינה </w:t>
      </w:r>
      <w:r w:rsidRPr="007A423E">
        <w:rPr>
          <w:rFonts w:eastAsia="Rockwell" w:hint="eastAsia"/>
          <w:sz w:val="18"/>
          <w:szCs w:val="18"/>
          <w:rtl/>
        </w:rPr>
        <w:t>את</w:t>
      </w:r>
      <w:r w:rsidRPr="007A423E">
        <w:rPr>
          <w:rFonts w:eastAsia="Rockwell"/>
          <w:sz w:val="18"/>
          <w:szCs w:val="18"/>
          <w:rtl/>
        </w:rPr>
        <w:t xml:space="preserve"> </w:t>
      </w:r>
      <w:r w:rsidRPr="007A423E">
        <w:rPr>
          <w:rFonts w:eastAsia="Rockwell" w:hint="eastAsia"/>
          <w:sz w:val="18"/>
          <w:szCs w:val="18"/>
          <w:rtl/>
        </w:rPr>
        <w:t>הגופים</w:t>
      </w:r>
      <w:r w:rsidRPr="007A423E">
        <w:rPr>
          <w:rFonts w:eastAsia="Rockwell"/>
          <w:sz w:val="18"/>
          <w:szCs w:val="18"/>
          <w:rtl/>
        </w:rPr>
        <w:t xml:space="preserve"> </w:t>
      </w:r>
      <w:r w:rsidRPr="007A423E">
        <w:rPr>
          <w:rFonts w:eastAsia="Rockwell" w:hint="eastAsia"/>
          <w:sz w:val="18"/>
          <w:szCs w:val="18"/>
          <w:rtl/>
        </w:rPr>
        <w:t>הממשלתיים</w:t>
      </w:r>
      <w:r w:rsidRPr="007A423E">
        <w:rPr>
          <w:rFonts w:eastAsia="Rockwell"/>
          <w:sz w:val="18"/>
          <w:szCs w:val="18"/>
          <w:rtl/>
        </w:rPr>
        <w:t xml:space="preserve">, </w:t>
      </w:r>
      <w:r w:rsidRPr="007A423E">
        <w:rPr>
          <w:rFonts w:eastAsia="Rockwell" w:hint="eastAsia"/>
          <w:sz w:val="18"/>
          <w:szCs w:val="18"/>
          <w:rtl/>
        </w:rPr>
        <w:t>על</w:t>
      </w:r>
      <w:r w:rsidRPr="007A423E">
        <w:rPr>
          <w:rFonts w:eastAsia="Rockwell"/>
          <w:sz w:val="18"/>
          <w:szCs w:val="18"/>
          <w:rtl/>
        </w:rPr>
        <w:t xml:space="preserve"> סמך ממצאי עבודת</w:t>
      </w:r>
      <w:r w:rsidRPr="007A423E">
        <w:rPr>
          <w:rFonts w:eastAsia="Rockwell" w:hint="cs"/>
          <w:sz w:val="18"/>
          <w:szCs w:val="18"/>
          <w:rtl/>
        </w:rPr>
        <w:t>ה</w:t>
      </w:r>
      <w:r w:rsidRPr="007A423E">
        <w:rPr>
          <w:rFonts w:eastAsia="Rockwell"/>
          <w:sz w:val="18"/>
          <w:szCs w:val="18"/>
          <w:rtl/>
        </w:rPr>
        <w:t xml:space="preserve"> של ה</w:t>
      </w:r>
      <w:r w:rsidRPr="007A423E">
        <w:rPr>
          <w:rFonts w:eastAsia="Rockwell" w:hint="cs"/>
          <w:sz w:val="18"/>
          <w:szCs w:val="18"/>
          <w:rtl/>
        </w:rPr>
        <w:t>וועדה</w:t>
      </w:r>
      <w:r w:rsidRPr="007A423E">
        <w:rPr>
          <w:rFonts w:eastAsia="Rockwell"/>
          <w:sz w:val="18"/>
          <w:szCs w:val="18"/>
          <w:rtl/>
        </w:rPr>
        <w:t xml:space="preserve"> כאמור, </w:t>
      </w:r>
      <w:r w:rsidRPr="007A423E">
        <w:rPr>
          <w:rFonts w:eastAsia="Rockwell" w:hint="eastAsia"/>
          <w:sz w:val="18"/>
          <w:szCs w:val="18"/>
          <w:rtl/>
        </w:rPr>
        <w:t>לאפשר</w:t>
      </w:r>
      <w:r w:rsidRPr="007A423E">
        <w:rPr>
          <w:rFonts w:eastAsia="Rockwell"/>
          <w:sz w:val="18"/>
          <w:szCs w:val="18"/>
          <w:rtl/>
        </w:rPr>
        <w:t xml:space="preserve"> לכלל עובדי המדינה, בתנאים מסוימים, לעבוד מהבית במהלך יום בשבוע.</w:t>
      </w:r>
      <w:r w:rsidRPr="007A423E">
        <w:rPr>
          <w:rFonts w:eastAsia="Rockwell" w:hint="cs"/>
          <w:sz w:val="18"/>
          <w:szCs w:val="18"/>
          <w:rtl/>
        </w:rPr>
        <w:t xml:space="preserve"> יצוין כי </w:t>
      </w:r>
      <w:r w:rsidRPr="007A423E">
        <w:rPr>
          <w:rFonts w:eastAsia="Rockwell" w:hint="eastAsia"/>
          <w:sz w:val="18"/>
          <w:szCs w:val="18"/>
          <w:rtl/>
        </w:rPr>
        <w:t>הנחיה</w:t>
      </w:r>
      <w:r w:rsidRPr="007A423E">
        <w:rPr>
          <w:rFonts w:eastAsia="Rockwell"/>
          <w:sz w:val="18"/>
          <w:szCs w:val="18"/>
          <w:rtl/>
        </w:rPr>
        <w:t xml:space="preserve"> זו חלה על כלל עובדי המדינה ואינה ייחודית לעובדים מקרב החברה הערבית. </w:t>
      </w:r>
    </w:p>
    <w:p w14:paraId="17FEAC17" w14:textId="77777777" w:rsidR="00E02251" w:rsidRPr="00E43F1D" w:rsidRDefault="00E02251" w:rsidP="00E43F1D">
      <w:pPr>
        <w:pStyle w:val="RESHET"/>
        <w:spacing w:line="260" w:lineRule="exact"/>
        <w:ind w:left="624" w:right="227"/>
        <w:rPr>
          <w:rFonts w:eastAsia="Calibri"/>
          <w:rtl/>
        </w:rPr>
      </w:pPr>
      <w:r w:rsidRPr="00E43F1D">
        <w:rPr>
          <w:rFonts w:eastAsia="Calibri" w:hint="cs"/>
          <w:rtl/>
        </w:rPr>
        <w:t>נמצא</w:t>
      </w:r>
      <w:r w:rsidRPr="00E43F1D">
        <w:rPr>
          <w:rFonts w:eastAsia="Calibri"/>
          <w:rtl/>
        </w:rPr>
        <w:t xml:space="preserve"> </w:t>
      </w:r>
      <w:r w:rsidRPr="00E43F1D">
        <w:rPr>
          <w:rFonts w:eastAsia="Calibri" w:hint="cs"/>
          <w:rtl/>
        </w:rPr>
        <w:t>כי</w:t>
      </w:r>
      <w:r w:rsidRPr="00E43F1D">
        <w:rPr>
          <w:rFonts w:eastAsia="Calibri"/>
          <w:rtl/>
        </w:rPr>
        <w:t xml:space="preserve"> </w:t>
      </w:r>
      <w:r w:rsidRPr="00E43F1D">
        <w:rPr>
          <w:rFonts w:eastAsia="Calibri" w:hint="cs"/>
          <w:rtl/>
        </w:rPr>
        <w:t>בשנת 2019, כ-6% מ-10,000 עובדי המדינה מקרב החברה הערבית קיבלו סיוע בשכר דירה; סכום</w:t>
      </w:r>
      <w:r w:rsidRPr="00E43F1D">
        <w:rPr>
          <w:rFonts w:eastAsia="Calibri"/>
          <w:rtl/>
        </w:rPr>
        <w:t xml:space="preserve"> </w:t>
      </w:r>
      <w:r w:rsidRPr="00E43F1D">
        <w:rPr>
          <w:rFonts w:eastAsia="Calibri" w:hint="cs"/>
          <w:rtl/>
        </w:rPr>
        <w:t>הסיוע</w:t>
      </w:r>
      <w:r w:rsidRPr="00E43F1D">
        <w:rPr>
          <w:rFonts w:eastAsia="Calibri"/>
          <w:rtl/>
        </w:rPr>
        <w:t xml:space="preserve"> </w:t>
      </w:r>
      <w:r w:rsidRPr="00E43F1D">
        <w:rPr>
          <w:rFonts w:eastAsia="Calibri" w:hint="cs"/>
          <w:rtl/>
        </w:rPr>
        <w:t>שנקבע</w:t>
      </w:r>
      <w:r w:rsidRPr="00E43F1D">
        <w:rPr>
          <w:rFonts w:eastAsia="Calibri"/>
          <w:rtl/>
        </w:rPr>
        <w:t xml:space="preserve"> </w:t>
      </w:r>
      <w:r w:rsidRPr="00E43F1D">
        <w:rPr>
          <w:rFonts w:eastAsia="Calibri" w:hint="cs"/>
          <w:rtl/>
        </w:rPr>
        <w:t>בהחלטת</w:t>
      </w:r>
      <w:r w:rsidRPr="00E43F1D">
        <w:rPr>
          <w:rFonts w:eastAsia="Calibri"/>
          <w:rtl/>
        </w:rPr>
        <w:t xml:space="preserve"> </w:t>
      </w:r>
      <w:r w:rsidRPr="00E43F1D">
        <w:rPr>
          <w:rFonts w:eastAsia="Calibri" w:hint="cs"/>
          <w:rtl/>
        </w:rPr>
        <w:t>הממשלה</w:t>
      </w:r>
      <w:r w:rsidRPr="00E43F1D">
        <w:rPr>
          <w:rFonts w:eastAsia="Calibri"/>
          <w:rtl/>
        </w:rPr>
        <w:t xml:space="preserve"> - 2,000 </w:t>
      </w:r>
      <w:r w:rsidRPr="00E43F1D">
        <w:rPr>
          <w:rFonts w:eastAsia="Calibri" w:hint="cs"/>
          <w:rtl/>
        </w:rPr>
        <w:t>ש</w:t>
      </w:r>
      <w:r w:rsidRPr="00E43F1D">
        <w:rPr>
          <w:rFonts w:eastAsia="Calibri"/>
          <w:rtl/>
        </w:rPr>
        <w:t>"</w:t>
      </w:r>
      <w:r w:rsidRPr="00E43F1D">
        <w:rPr>
          <w:rFonts w:eastAsia="Calibri" w:hint="cs"/>
          <w:rtl/>
        </w:rPr>
        <w:t>ח</w:t>
      </w:r>
      <w:r w:rsidRPr="00E43F1D">
        <w:rPr>
          <w:rFonts w:eastAsia="Calibri"/>
          <w:rtl/>
        </w:rPr>
        <w:t xml:space="preserve"> - </w:t>
      </w:r>
      <w:r w:rsidRPr="00E43F1D">
        <w:rPr>
          <w:rFonts w:eastAsia="Calibri" w:hint="cs"/>
          <w:rtl/>
        </w:rPr>
        <w:t>לא</w:t>
      </w:r>
      <w:r w:rsidRPr="00E43F1D">
        <w:rPr>
          <w:rFonts w:eastAsia="Calibri"/>
          <w:rtl/>
        </w:rPr>
        <w:t xml:space="preserve"> </w:t>
      </w:r>
      <w:r w:rsidRPr="00E43F1D">
        <w:rPr>
          <w:rFonts w:eastAsia="Calibri" w:hint="cs"/>
          <w:rtl/>
        </w:rPr>
        <w:t>עודכן</w:t>
      </w:r>
      <w:r w:rsidRPr="00E43F1D">
        <w:rPr>
          <w:rFonts w:eastAsia="Calibri"/>
          <w:rtl/>
        </w:rPr>
        <w:t xml:space="preserve"> </w:t>
      </w:r>
      <w:r w:rsidRPr="00E43F1D">
        <w:rPr>
          <w:rFonts w:eastAsia="Calibri" w:hint="cs"/>
          <w:rtl/>
        </w:rPr>
        <w:t>משנת</w:t>
      </w:r>
      <w:r w:rsidRPr="00E43F1D">
        <w:rPr>
          <w:rFonts w:eastAsia="Calibri"/>
          <w:rtl/>
        </w:rPr>
        <w:t xml:space="preserve"> 2009</w:t>
      </w:r>
      <w:r w:rsidRPr="00E43F1D">
        <w:rPr>
          <w:rFonts w:eastAsia="Calibri" w:hint="cs"/>
          <w:rtl/>
        </w:rPr>
        <w:t>, הגם שבשנים 2008 - 2015</w:t>
      </w:r>
      <w:r w:rsidRPr="00E43F1D">
        <w:rPr>
          <w:rFonts w:eastAsia="Calibri"/>
          <w:rtl/>
        </w:rPr>
        <w:t xml:space="preserve"> </w:t>
      </w:r>
      <w:r w:rsidRPr="00E43F1D">
        <w:rPr>
          <w:rFonts w:eastAsia="Calibri" w:hint="cs"/>
          <w:rtl/>
        </w:rPr>
        <w:t>עלו</w:t>
      </w:r>
      <w:r w:rsidRPr="00E43F1D">
        <w:rPr>
          <w:rFonts w:eastAsia="Calibri"/>
          <w:rtl/>
        </w:rPr>
        <w:t xml:space="preserve"> </w:t>
      </w:r>
      <w:r w:rsidRPr="00E43F1D">
        <w:rPr>
          <w:rFonts w:eastAsia="Calibri" w:hint="cs"/>
          <w:rtl/>
        </w:rPr>
        <w:t>מחירי</w:t>
      </w:r>
      <w:r w:rsidRPr="00E43F1D">
        <w:rPr>
          <w:rFonts w:eastAsia="Calibri"/>
          <w:rtl/>
        </w:rPr>
        <w:t xml:space="preserve"> </w:t>
      </w:r>
      <w:r w:rsidRPr="00E43F1D">
        <w:rPr>
          <w:rFonts w:eastAsia="Calibri" w:hint="cs"/>
          <w:rtl/>
        </w:rPr>
        <w:t>שכר</w:t>
      </w:r>
      <w:r w:rsidRPr="00E43F1D">
        <w:rPr>
          <w:rFonts w:eastAsia="Calibri"/>
          <w:rtl/>
        </w:rPr>
        <w:t xml:space="preserve"> </w:t>
      </w:r>
      <w:r w:rsidRPr="00E43F1D">
        <w:rPr>
          <w:rFonts w:eastAsia="Calibri" w:hint="cs"/>
          <w:rtl/>
        </w:rPr>
        <w:t>הדירה</w:t>
      </w:r>
      <w:r w:rsidRPr="00E43F1D">
        <w:rPr>
          <w:rFonts w:eastAsia="Calibri"/>
          <w:rtl/>
        </w:rPr>
        <w:t xml:space="preserve"> </w:t>
      </w:r>
      <w:r w:rsidRPr="00E43F1D">
        <w:rPr>
          <w:rFonts w:eastAsia="Calibri" w:hint="cs"/>
          <w:rtl/>
        </w:rPr>
        <w:t>ב</w:t>
      </w:r>
      <w:r w:rsidRPr="00E43F1D">
        <w:rPr>
          <w:rFonts w:eastAsia="Calibri"/>
          <w:rtl/>
        </w:rPr>
        <w:t xml:space="preserve">-59% </w:t>
      </w:r>
      <w:r w:rsidRPr="00E43F1D">
        <w:rPr>
          <w:rFonts w:eastAsia="Calibri" w:hint="cs"/>
          <w:rtl/>
        </w:rPr>
        <w:t>במונחים</w:t>
      </w:r>
      <w:r w:rsidRPr="00E43F1D">
        <w:rPr>
          <w:rFonts w:eastAsia="Calibri"/>
          <w:rtl/>
        </w:rPr>
        <w:t xml:space="preserve"> </w:t>
      </w:r>
      <w:r w:rsidRPr="00E43F1D">
        <w:rPr>
          <w:rFonts w:eastAsia="Calibri" w:hint="cs"/>
          <w:rtl/>
        </w:rPr>
        <w:t>נומינליים; נכון</w:t>
      </w:r>
      <w:r w:rsidRPr="00E43F1D">
        <w:rPr>
          <w:rFonts w:eastAsia="Calibri"/>
          <w:rtl/>
        </w:rPr>
        <w:t xml:space="preserve"> </w:t>
      </w:r>
      <w:r w:rsidRPr="00E43F1D">
        <w:rPr>
          <w:rFonts w:eastAsia="Calibri" w:hint="cs"/>
          <w:rtl/>
        </w:rPr>
        <w:t>לאפריל</w:t>
      </w:r>
      <w:r w:rsidRPr="00E43F1D">
        <w:rPr>
          <w:rFonts w:eastAsia="Calibri"/>
          <w:rtl/>
        </w:rPr>
        <w:t xml:space="preserve"> 2021, </w:t>
      </w:r>
      <w:r w:rsidRPr="00E43F1D">
        <w:rPr>
          <w:rFonts w:eastAsia="Calibri" w:hint="cs"/>
          <w:rtl/>
        </w:rPr>
        <w:t>טרם</w:t>
      </w:r>
      <w:r w:rsidRPr="00E43F1D">
        <w:rPr>
          <w:rFonts w:eastAsia="Calibri"/>
          <w:rtl/>
        </w:rPr>
        <w:t xml:space="preserve"> </w:t>
      </w:r>
      <w:r w:rsidRPr="00E43F1D">
        <w:rPr>
          <w:rFonts w:eastAsia="Calibri" w:hint="cs"/>
          <w:rtl/>
        </w:rPr>
        <w:t>השלימה</w:t>
      </w:r>
      <w:r w:rsidRPr="00E43F1D">
        <w:rPr>
          <w:rFonts w:eastAsia="Calibri"/>
          <w:rtl/>
        </w:rPr>
        <w:t xml:space="preserve"> </w:t>
      </w:r>
      <w:proofErr w:type="spellStart"/>
      <w:r w:rsidRPr="00E43F1D">
        <w:rPr>
          <w:rFonts w:eastAsia="Calibri" w:hint="cs"/>
          <w:rtl/>
        </w:rPr>
        <w:t>נש</w:t>
      </w:r>
      <w:r w:rsidRPr="00E43F1D">
        <w:rPr>
          <w:rFonts w:eastAsia="Calibri"/>
          <w:rtl/>
        </w:rPr>
        <w:t>"</w:t>
      </w:r>
      <w:r w:rsidRPr="00E43F1D">
        <w:rPr>
          <w:rFonts w:eastAsia="Calibri" w:hint="cs"/>
          <w:rtl/>
        </w:rPr>
        <w:t>ם</w:t>
      </w:r>
      <w:proofErr w:type="spellEnd"/>
      <w:r w:rsidRPr="00E43F1D">
        <w:rPr>
          <w:rFonts w:eastAsia="Calibri"/>
          <w:rtl/>
        </w:rPr>
        <w:t xml:space="preserve"> </w:t>
      </w:r>
      <w:r w:rsidRPr="00E43F1D">
        <w:rPr>
          <w:rFonts w:eastAsia="Calibri" w:hint="cs"/>
          <w:rtl/>
        </w:rPr>
        <w:t>לגבש</w:t>
      </w:r>
      <w:r w:rsidRPr="00E43F1D">
        <w:rPr>
          <w:rFonts w:eastAsia="Calibri"/>
          <w:rtl/>
        </w:rPr>
        <w:t xml:space="preserve"> </w:t>
      </w:r>
      <w:r w:rsidRPr="00E43F1D">
        <w:rPr>
          <w:rFonts w:eastAsia="Calibri" w:hint="cs"/>
          <w:rtl/>
        </w:rPr>
        <w:t>את</w:t>
      </w:r>
      <w:r w:rsidRPr="00E43F1D">
        <w:rPr>
          <w:rFonts w:eastAsia="Calibri"/>
          <w:rtl/>
        </w:rPr>
        <w:t xml:space="preserve"> </w:t>
      </w:r>
      <w:r w:rsidRPr="00E43F1D">
        <w:rPr>
          <w:rFonts w:eastAsia="Calibri" w:hint="cs"/>
          <w:rtl/>
        </w:rPr>
        <w:t>הנוסח</w:t>
      </w:r>
      <w:r w:rsidRPr="00E43F1D">
        <w:rPr>
          <w:rFonts w:eastAsia="Calibri"/>
          <w:rtl/>
        </w:rPr>
        <w:t xml:space="preserve"> </w:t>
      </w:r>
      <w:r w:rsidRPr="00E43F1D">
        <w:rPr>
          <w:rFonts w:eastAsia="Calibri" w:hint="cs"/>
          <w:rtl/>
        </w:rPr>
        <w:t>הסופי</w:t>
      </w:r>
      <w:r w:rsidRPr="00E43F1D">
        <w:rPr>
          <w:rFonts w:eastAsia="Calibri"/>
          <w:rtl/>
        </w:rPr>
        <w:t xml:space="preserve"> </w:t>
      </w:r>
      <w:r w:rsidRPr="00E43F1D">
        <w:rPr>
          <w:rFonts w:eastAsia="Calibri" w:hint="cs"/>
          <w:rtl/>
        </w:rPr>
        <w:t>של</w:t>
      </w:r>
      <w:r w:rsidRPr="00E43F1D">
        <w:rPr>
          <w:rFonts w:eastAsia="Calibri"/>
          <w:rtl/>
        </w:rPr>
        <w:t xml:space="preserve"> </w:t>
      </w:r>
      <w:r w:rsidRPr="00E43F1D">
        <w:rPr>
          <w:rFonts w:eastAsia="Calibri" w:hint="cs"/>
          <w:rtl/>
        </w:rPr>
        <w:t>הצעת</w:t>
      </w:r>
      <w:r w:rsidRPr="00E43F1D">
        <w:rPr>
          <w:rFonts w:eastAsia="Calibri"/>
          <w:rtl/>
        </w:rPr>
        <w:t xml:space="preserve"> </w:t>
      </w:r>
      <w:r w:rsidRPr="00E43F1D">
        <w:rPr>
          <w:rFonts w:eastAsia="Calibri" w:hint="cs"/>
          <w:rtl/>
        </w:rPr>
        <w:t xml:space="preserve">ההחלטה בדבר עדכון סכום הסיוע בהתאם. </w:t>
      </w:r>
    </w:p>
    <w:p w14:paraId="201CBA69" w14:textId="77777777" w:rsidR="00E02251" w:rsidRPr="00E43F1D" w:rsidRDefault="00E02251" w:rsidP="00E43F1D">
      <w:pPr>
        <w:pStyle w:val="RESHET"/>
        <w:spacing w:line="260" w:lineRule="exact"/>
        <w:ind w:left="624" w:right="227"/>
        <w:rPr>
          <w:rFonts w:eastAsia="Calibri"/>
          <w:rtl/>
        </w:rPr>
      </w:pPr>
      <w:r w:rsidRPr="00E43F1D">
        <w:rPr>
          <w:rFonts w:eastAsia="Calibri" w:hint="cs"/>
          <w:rtl/>
        </w:rPr>
        <w:t>על</w:t>
      </w:r>
      <w:r w:rsidRPr="00E43F1D">
        <w:rPr>
          <w:rFonts w:eastAsia="Calibri"/>
          <w:rtl/>
        </w:rPr>
        <w:t xml:space="preserve"> </w:t>
      </w:r>
      <w:r w:rsidRPr="00E43F1D">
        <w:rPr>
          <w:rFonts w:eastAsia="Calibri" w:hint="cs"/>
          <w:rtl/>
        </w:rPr>
        <w:t>רקע</w:t>
      </w:r>
      <w:r w:rsidRPr="00E43F1D">
        <w:rPr>
          <w:rFonts w:eastAsia="Calibri"/>
          <w:rtl/>
        </w:rPr>
        <w:t xml:space="preserve"> </w:t>
      </w:r>
      <w:r w:rsidRPr="00E43F1D">
        <w:rPr>
          <w:rFonts w:eastAsia="Calibri" w:hint="cs"/>
          <w:rtl/>
        </w:rPr>
        <w:t>שיעורי</w:t>
      </w:r>
      <w:r w:rsidRPr="00E43F1D">
        <w:rPr>
          <w:rFonts w:eastAsia="Calibri"/>
          <w:rtl/>
        </w:rPr>
        <w:t xml:space="preserve"> </w:t>
      </w:r>
      <w:r w:rsidRPr="00E43F1D">
        <w:rPr>
          <w:rFonts w:eastAsia="Calibri" w:hint="cs"/>
          <w:rtl/>
        </w:rPr>
        <w:t>הניצול</w:t>
      </w:r>
      <w:r w:rsidRPr="00E43F1D">
        <w:rPr>
          <w:rFonts w:eastAsia="Calibri"/>
          <w:rtl/>
        </w:rPr>
        <w:t xml:space="preserve"> </w:t>
      </w:r>
      <w:r w:rsidRPr="00E43F1D">
        <w:rPr>
          <w:rFonts w:eastAsia="Calibri" w:hint="cs"/>
          <w:rtl/>
        </w:rPr>
        <w:t>של הזכות של עובדי מדינה ערבים לקבלת החזר</w:t>
      </w:r>
      <w:r w:rsidRPr="00E43F1D">
        <w:rPr>
          <w:rFonts w:eastAsia="Calibri"/>
          <w:rtl/>
        </w:rPr>
        <w:t xml:space="preserve"> </w:t>
      </w:r>
      <w:r w:rsidRPr="00E43F1D">
        <w:rPr>
          <w:rFonts w:eastAsia="Calibri" w:hint="cs"/>
          <w:rtl/>
        </w:rPr>
        <w:t>שכר</w:t>
      </w:r>
      <w:r w:rsidRPr="00E43F1D">
        <w:rPr>
          <w:rFonts w:eastAsia="Calibri"/>
          <w:rtl/>
        </w:rPr>
        <w:t xml:space="preserve"> </w:t>
      </w:r>
      <w:r w:rsidRPr="00E43F1D">
        <w:rPr>
          <w:rFonts w:eastAsia="Calibri" w:hint="cs"/>
          <w:rtl/>
        </w:rPr>
        <w:t>דירה</w:t>
      </w:r>
      <w:r w:rsidRPr="00E43F1D">
        <w:rPr>
          <w:rFonts w:eastAsia="Calibri"/>
          <w:rtl/>
        </w:rPr>
        <w:t xml:space="preserve">, </w:t>
      </w:r>
      <w:r w:rsidRPr="00E43F1D">
        <w:rPr>
          <w:rFonts w:eastAsia="Calibri" w:hint="cs"/>
          <w:rtl/>
        </w:rPr>
        <w:t>שנועדה</w:t>
      </w:r>
      <w:r w:rsidRPr="00E43F1D">
        <w:rPr>
          <w:rFonts w:eastAsia="Calibri"/>
          <w:rtl/>
        </w:rPr>
        <w:t xml:space="preserve"> </w:t>
      </w:r>
      <w:r w:rsidRPr="00E43F1D">
        <w:rPr>
          <w:rFonts w:eastAsia="Calibri" w:hint="cs"/>
          <w:rtl/>
        </w:rPr>
        <w:t>לעודדם</w:t>
      </w:r>
      <w:r w:rsidRPr="00E43F1D">
        <w:rPr>
          <w:rFonts w:eastAsia="Calibri"/>
          <w:rtl/>
        </w:rPr>
        <w:t xml:space="preserve"> </w:t>
      </w:r>
      <w:r w:rsidRPr="00E43F1D">
        <w:rPr>
          <w:rFonts w:eastAsia="Calibri" w:hint="cs"/>
          <w:rtl/>
        </w:rPr>
        <w:t>להשתלב</w:t>
      </w:r>
      <w:r w:rsidRPr="00E43F1D">
        <w:rPr>
          <w:rFonts w:eastAsia="Calibri"/>
          <w:rtl/>
        </w:rPr>
        <w:t xml:space="preserve"> </w:t>
      </w:r>
      <w:r w:rsidRPr="00E43F1D">
        <w:rPr>
          <w:rFonts w:eastAsia="Calibri" w:hint="cs"/>
          <w:rtl/>
        </w:rPr>
        <w:t>בשירות</w:t>
      </w:r>
      <w:r w:rsidRPr="00E43F1D">
        <w:rPr>
          <w:rFonts w:eastAsia="Calibri"/>
          <w:rtl/>
        </w:rPr>
        <w:t xml:space="preserve"> </w:t>
      </w:r>
      <w:r w:rsidRPr="00E43F1D">
        <w:rPr>
          <w:rFonts w:eastAsia="Calibri" w:hint="cs"/>
          <w:rtl/>
        </w:rPr>
        <w:t>המדינה</w:t>
      </w:r>
      <w:r w:rsidRPr="00E43F1D">
        <w:rPr>
          <w:rFonts w:eastAsia="Calibri"/>
          <w:rtl/>
        </w:rPr>
        <w:t xml:space="preserve">, </w:t>
      </w:r>
      <w:r w:rsidRPr="00E43F1D">
        <w:rPr>
          <w:rFonts w:eastAsia="Calibri" w:hint="cs"/>
          <w:rtl/>
        </w:rPr>
        <w:t xml:space="preserve">מומלץ כי </w:t>
      </w:r>
      <w:proofErr w:type="spellStart"/>
      <w:r w:rsidRPr="00E43F1D">
        <w:rPr>
          <w:rFonts w:eastAsia="Calibri" w:hint="cs"/>
          <w:rtl/>
        </w:rPr>
        <w:t>נש</w:t>
      </w:r>
      <w:r w:rsidRPr="00E43F1D">
        <w:rPr>
          <w:rFonts w:eastAsia="Calibri"/>
          <w:rtl/>
        </w:rPr>
        <w:t>"</w:t>
      </w:r>
      <w:r w:rsidRPr="00E43F1D">
        <w:rPr>
          <w:rFonts w:eastAsia="Calibri" w:hint="cs"/>
          <w:rtl/>
        </w:rPr>
        <w:t>ם</w:t>
      </w:r>
      <w:proofErr w:type="spellEnd"/>
      <w:r w:rsidRPr="00E43F1D">
        <w:rPr>
          <w:rFonts w:eastAsia="Calibri"/>
          <w:rtl/>
        </w:rPr>
        <w:t xml:space="preserve"> </w:t>
      </w:r>
      <w:r w:rsidRPr="00E43F1D">
        <w:rPr>
          <w:rFonts w:eastAsia="Calibri" w:hint="cs"/>
          <w:rtl/>
        </w:rPr>
        <w:t>תשלים בחינת דרכים</w:t>
      </w:r>
      <w:r w:rsidRPr="00E43F1D">
        <w:rPr>
          <w:rFonts w:eastAsia="Calibri"/>
          <w:rtl/>
        </w:rPr>
        <w:t xml:space="preserve"> </w:t>
      </w:r>
      <w:r w:rsidRPr="00E43F1D">
        <w:rPr>
          <w:rFonts w:eastAsia="Calibri" w:hint="cs"/>
          <w:rtl/>
        </w:rPr>
        <w:t>אפקטיביות</w:t>
      </w:r>
      <w:r w:rsidRPr="00E43F1D">
        <w:rPr>
          <w:rFonts w:eastAsia="Calibri"/>
          <w:rtl/>
        </w:rPr>
        <w:t xml:space="preserve"> </w:t>
      </w:r>
      <w:r w:rsidRPr="00E43F1D">
        <w:rPr>
          <w:rFonts w:eastAsia="Calibri" w:hint="cs"/>
          <w:rtl/>
        </w:rPr>
        <w:t>לעידוד</w:t>
      </w:r>
      <w:r w:rsidRPr="00E43F1D">
        <w:rPr>
          <w:rFonts w:eastAsia="Calibri"/>
          <w:rtl/>
        </w:rPr>
        <w:t xml:space="preserve"> </w:t>
      </w:r>
      <w:r w:rsidRPr="00E43F1D">
        <w:rPr>
          <w:rFonts w:eastAsia="Calibri" w:hint="cs"/>
          <w:rtl/>
        </w:rPr>
        <w:t>השתלבות</w:t>
      </w:r>
      <w:r w:rsidRPr="00E43F1D">
        <w:rPr>
          <w:rFonts w:eastAsia="Calibri"/>
          <w:rtl/>
        </w:rPr>
        <w:t xml:space="preserve"> </w:t>
      </w:r>
      <w:r w:rsidRPr="00E43F1D">
        <w:rPr>
          <w:rFonts w:eastAsia="Calibri" w:hint="cs"/>
          <w:rtl/>
        </w:rPr>
        <w:t>של</w:t>
      </w:r>
      <w:r w:rsidRPr="00E43F1D">
        <w:rPr>
          <w:rFonts w:eastAsia="Calibri"/>
          <w:rtl/>
        </w:rPr>
        <w:t xml:space="preserve"> </w:t>
      </w:r>
      <w:r w:rsidRPr="00E43F1D">
        <w:rPr>
          <w:rFonts w:eastAsia="Calibri" w:hint="cs"/>
          <w:rtl/>
        </w:rPr>
        <w:t>ערבים</w:t>
      </w:r>
      <w:r w:rsidRPr="00E43F1D">
        <w:rPr>
          <w:rFonts w:eastAsia="Calibri"/>
          <w:rtl/>
        </w:rPr>
        <w:t xml:space="preserve"> </w:t>
      </w:r>
      <w:r w:rsidRPr="00E43F1D">
        <w:rPr>
          <w:rFonts w:eastAsia="Calibri" w:hint="cs"/>
          <w:rtl/>
        </w:rPr>
        <w:t>בשירות</w:t>
      </w:r>
      <w:r w:rsidRPr="00E43F1D">
        <w:rPr>
          <w:rFonts w:eastAsia="Calibri"/>
          <w:rtl/>
        </w:rPr>
        <w:t xml:space="preserve"> </w:t>
      </w:r>
      <w:r w:rsidRPr="00E43F1D">
        <w:rPr>
          <w:rFonts w:eastAsia="Calibri" w:hint="cs"/>
          <w:rtl/>
        </w:rPr>
        <w:t>המדינה ותפעל למימושן</w:t>
      </w:r>
      <w:r w:rsidRPr="00E43F1D">
        <w:rPr>
          <w:rFonts w:eastAsia="Calibri"/>
          <w:rtl/>
        </w:rPr>
        <w:t>.</w:t>
      </w:r>
      <w:r w:rsidRPr="00E43F1D">
        <w:rPr>
          <w:rFonts w:eastAsia="Calibri" w:hint="cs"/>
          <w:rtl/>
        </w:rPr>
        <w:t xml:space="preserve"> כמו כן, מומלץ להשלים את ההליכים לעדכון סכום השתתפות המדינה בשכר דירה לעובדי מדינה מהחברה הערבית.</w:t>
      </w:r>
    </w:p>
    <w:p w14:paraId="09280FA3" w14:textId="77777777" w:rsidR="00E02251" w:rsidRPr="007A423E" w:rsidRDefault="00E02251" w:rsidP="00946977">
      <w:pPr>
        <w:numPr>
          <w:ilvl w:val="0"/>
          <w:numId w:val="10"/>
        </w:numPr>
        <w:spacing w:line="260" w:lineRule="exact"/>
        <w:ind w:left="397" w:hanging="397"/>
        <w:jc w:val="both"/>
        <w:rPr>
          <w:rFonts w:ascii="Tahoma" w:eastAsia="Rockwell" w:hAnsi="Tahoma" w:cs="Tahoma"/>
          <w:sz w:val="18"/>
          <w:szCs w:val="18"/>
          <w:rtl/>
        </w:rPr>
      </w:pPr>
      <w:r w:rsidRPr="007A423E">
        <w:rPr>
          <w:rFonts w:ascii="Tahoma" w:eastAsia="Rockwell" w:hAnsi="Tahoma" w:cs="Tahoma" w:hint="cs"/>
          <w:sz w:val="18"/>
          <w:szCs w:val="18"/>
          <w:rtl/>
        </w:rPr>
        <w:t>בשנת 2015 הועסקו בגופים הממשלתיים בירושלים כ-24% מכלל עובדי המדינה, כ-3.7% מהם מהחברה הערבית. עובדי מדינה ערבים שעבדו בירושלים היו 9.2% מסך העובדים הערבים בשירות המדינה. בתרשים שלהלן מוצג שיעור העובדים הערבים בשירות המדינה לפי פילוח לנפות</w:t>
      </w:r>
      <w:r w:rsidRPr="007A423E">
        <w:rPr>
          <w:rFonts w:ascii="Tahoma" w:eastAsia="Rockwell" w:hAnsi="Tahoma" w:cs="Tahoma"/>
          <w:sz w:val="18"/>
          <w:szCs w:val="18"/>
          <w:vertAlign w:val="superscript"/>
          <w:rtl/>
        </w:rPr>
        <w:footnoteReference w:id="44"/>
      </w:r>
      <w:r w:rsidRPr="007A423E">
        <w:rPr>
          <w:rFonts w:ascii="Tahoma" w:eastAsia="Rockwell" w:hAnsi="Tahoma" w:cs="Tahoma" w:hint="cs"/>
          <w:sz w:val="18"/>
          <w:szCs w:val="18"/>
          <w:rtl/>
        </w:rPr>
        <w:t xml:space="preserve"> (שבהן 2,000 עובדי מדינה או יותר), המייצג מיקום גיאוגרפי של מקום המשרה.</w:t>
      </w:r>
    </w:p>
    <w:p w14:paraId="60EC8A3F" w14:textId="08D1DB13" w:rsidR="00E02251" w:rsidRPr="00BA3542" w:rsidRDefault="005872D8" w:rsidP="00A604F3">
      <w:pPr>
        <w:pStyle w:val="KOT-TAB"/>
        <w:rPr>
          <w:rFonts w:eastAsia="Calibri"/>
        </w:rPr>
      </w:pPr>
      <w:r w:rsidRPr="00E02251">
        <w:rPr>
          <w:rFonts w:eastAsia="Calibri"/>
          <w:sz w:val="24"/>
          <w:rtl/>
        </w:rPr>
        <w:lastRenderedPageBreak/>
        <w:t xml:space="preserve">תרשים </w:t>
      </w:r>
      <w:r w:rsidRPr="00E02251">
        <w:rPr>
          <w:rFonts w:eastAsia="Calibri"/>
          <w:noProof/>
          <w:sz w:val="24"/>
          <w:rtl/>
        </w:rPr>
        <w:t>20</w:t>
      </w:r>
      <w:r w:rsidRPr="00E02251">
        <w:rPr>
          <w:rFonts w:eastAsia="Calibri" w:hint="cs"/>
          <w:sz w:val="24"/>
          <w:rtl/>
        </w:rPr>
        <w:t xml:space="preserve">: </w:t>
      </w:r>
      <w:r w:rsidR="00E02251" w:rsidRPr="00F2539B">
        <w:rPr>
          <w:rFonts w:eastAsia="Calibri"/>
          <w:bCs/>
          <w:i/>
          <w:sz w:val="24"/>
          <w:rtl/>
        </w:rPr>
        <w:t>מספר העובדים מהחברה הערבי</w:t>
      </w:r>
      <w:r w:rsidR="00E02251" w:rsidRPr="00F2539B">
        <w:rPr>
          <w:rFonts w:eastAsia="Calibri" w:hint="cs"/>
          <w:bCs/>
          <w:i/>
          <w:sz w:val="24"/>
          <w:rtl/>
        </w:rPr>
        <w:t>ת בשירות המדינה</w:t>
      </w:r>
      <w:r w:rsidR="00E02251" w:rsidRPr="00F2539B">
        <w:rPr>
          <w:rFonts w:eastAsia="Calibri"/>
          <w:bCs/>
          <w:i/>
          <w:sz w:val="24"/>
          <w:rtl/>
        </w:rPr>
        <w:t xml:space="preserve"> בנפות </w:t>
      </w:r>
      <w:r w:rsidR="00E02251" w:rsidRPr="00F2539B">
        <w:rPr>
          <w:rFonts w:eastAsia="Calibri" w:hint="cs"/>
          <w:bCs/>
          <w:i/>
          <w:sz w:val="24"/>
          <w:rtl/>
        </w:rPr>
        <w:t>שבהן יותר מ-</w:t>
      </w:r>
      <w:r w:rsidR="00E02251" w:rsidRPr="00F2539B">
        <w:rPr>
          <w:rFonts w:eastAsia="Calibri"/>
          <w:bCs/>
          <w:i/>
          <w:sz w:val="24"/>
          <w:rtl/>
        </w:rPr>
        <w:t>2</w:t>
      </w:r>
      <w:r w:rsidR="00E02251" w:rsidRPr="00F2539B">
        <w:rPr>
          <w:rFonts w:eastAsia="Calibri" w:hint="cs"/>
          <w:bCs/>
          <w:i/>
          <w:sz w:val="24"/>
          <w:rtl/>
        </w:rPr>
        <w:t>,</w:t>
      </w:r>
      <w:r w:rsidR="00E02251" w:rsidRPr="00F2539B">
        <w:rPr>
          <w:rFonts w:eastAsia="Calibri"/>
          <w:bCs/>
          <w:i/>
          <w:sz w:val="24"/>
          <w:rtl/>
        </w:rPr>
        <w:t>000 עובדים</w:t>
      </w:r>
      <w:r w:rsidR="00E02251" w:rsidRPr="00F2539B">
        <w:rPr>
          <w:rFonts w:eastAsia="Calibri" w:hint="cs"/>
          <w:bCs/>
          <w:i/>
          <w:sz w:val="24"/>
          <w:rtl/>
        </w:rPr>
        <w:t>, שנת 2019</w:t>
      </w:r>
    </w:p>
    <w:p w14:paraId="2F7069DC" w14:textId="170EB131" w:rsidR="00E43F1D" w:rsidRPr="007A423E" w:rsidRDefault="00610C54" w:rsidP="00A604F3">
      <w:pPr>
        <w:spacing w:line="240" w:lineRule="atLeast"/>
        <w:jc w:val="center"/>
        <w:rPr>
          <w:rFonts w:ascii="Tahoma" w:eastAsia="Calibri" w:hAnsi="Tahoma" w:cs="Tahoma"/>
          <w:sz w:val="18"/>
          <w:szCs w:val="18"/>
        </w:rPr>
      </w:pPr>
      <w:r>
        <w:rPr>
          <w:rFonts w:ascii="Tahoma" w:eastAsia="Calibri" w:hAnsi="Tahoma" w:cs="Tahoma"/>
          <w:noProof/>
          <w:sz w:val="18"/>
          <w:szCs w:val="18"/>
        </w:rPr>
        <w:drawing>
          <wp:inline distT="0" distB="0" distL="0" distR="0" wp14:anchorId="2D7033AA" wp14:editId="29B05EB9">
            <wp:extent cx="4680000" cy="3060000"/>
            <wp:effectExtent l="0" t="0" r="6350"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0000" cy="3060000"/>
                    </a:xfrm>
                    <a:prstGeom prst="rect">
                      <a:avLst/>
                    </a:prstGeom>
                    <a:noFill/>
                  </pic:spPr>
                </pic:pic>
              </a:graphicData>
            </a:graphic>
          </wp:inline>
        </w:drawing>
      </w:r>
    </w:p>
    <w:p w14:paraId="7805119F" w14:textId="77777777" w:rsidR="00E02251" w:rsidRPr="00E43F1D" w:rsidRDefault="00E02251" w:rsidP="00E43F1D">
      <w:pPr>
        <w:pStyle w:val="RESHET"/>
        <w:spacing w:line="260" w:lineRule="exact"/>
        <w:ind w:left="624" w:right="227"/>
        <w:rPr>
          <w:rFonts w:eastAsia="Calibri"/>
          <w:rtl/>
        </w:rPr>
      </w:pPr>
      <w:r w:rsidRPr="00E43F1D">
        <w:rPr>
          <w:rFonts w:eastAsia="Calibri" w:hint="cs"/>
          <w:rtl/>
        </w:rPr>
        <w:t xml:space="preserve">מהתרשים עולה כי בירושלים, שבה הועסקו כ-25% מהעובדים בשירות המדינה בשנת 2019, רק כ-4.2% מהעובדים היו מהחברה הערבית. בנפות חיפה ועכו, שבהן מועסקים כ-15% מעובדי המדינה, הועסקו כ-31% מהעובדים הערבים בשירות המדינה. </w:t>
      </w:r>
    </w:p>
    <w:p w14:paraId="7581EC95" w14:textId="77777777" w:rsidR="00E02251" w:rsidRPr="00E43F1D" w:rsidRDefault="00E02251" w:rsidP="00E43F1D">
      <w:pPr>
        <w:pStyle w:val="RESHET"/>
        <w:spacing w:line="260" w:lineRule="exact"/>
        <w:ind w:left="624" w:right="227"/>
        <w:rPr>
          <w:rFonts w:eastAsia="Calibri"/>
          <w:rtl/>
        </w:rPr>
      </w:pPr>
      <w:r w:rsidRPr="00E43F1D">
        <w:rPr>
          <w:rFonts w:eastAsia="Calibri" w:hint="cs"/>
          <w:rtl/>
        </w:rPr>
        <w:t>עוד יצוין כי עובדים ערבים שעבדו בירושלים היו 8.1% מסך כל העובדים הערבים בשירות המדינה, שיעור נמוך יותר משיעורם בשנת 2015 (9.2%).</w:t>
      </w:r>
    </w:p>
    <w:p w14:paraId="145DF8A8" w14:textId="77777777" w:rsidR="00E02251" w:rsidRPr="00E43F1D" w:rsidRDefault="00E02251" w:rsidP="00E43F1D">
      <w:pPr>
        <w:pStyle w:val="RESHET"/>
        <w:spacing w:line="260" w:lineRule="exact"/>
        <w:ind w:left="624" w:right="227"/>
        <w:rPr>
          <w:rFonts w:eastAsia="Calibri"/>
          <w:rtl/>
        </w:rPr>
      </w:pPr>
      <w:r w:rsidRPr="00E43F1D">
        <w:rPr>
          <w:rFonts w:eastAsia="Calibri" w:hint="cs"/>
          <w:rtl/>
        </w:rPr>
        <w:t xml:space="preserve">ירידה בשיעור עובדי המדינה הערבים בירושלים מסך כל העובדים בין השנים 2015 - 2019, לצד עלייה מסוימת בשיעור העובדים הערבים מכלל העובדים בירושלים, </w:t>
      </w:r>
      <w:r w:rsidRPr="00E43F1D">
        <w:rPr>
          <w:rFonts w:eastAsia="Calibri"/>
          <w:rtl/>
        </w:rPr>
        <w:t xml:space="preserve">מעלה </w:t>
      </w:r>
      <w:r w:rsidRPr="00E43F1D">
        <w:rPr>
          <w:rFonts w:eastAsia="Calibri" w:hint="cs"/>
          <w:rtl/>
        </w:rPr>
        <w:t xml:space="preserve">צורך בבחינת האפקטיביות של הפעולות שעליהן החליטה הממשלה בשנת 2009, לצורך הסרת חסם בפני הגדלת הייצוג של ערבים בשירות המדינה. מומלץ כי </w:t>
      </w:r>
      <w:proofErr w:type="spellStart"/>
      <w:r w:rsidRPr="00E43F1D">
        <w:rPr>
          <w:rFonts w:eastAsia="Calibri" w:hint="cs"/>
          <w:rtl/>
        </w:rPr>
        <w:t>נש"ם</w:t>
      </w:r>
      <w:proofErr w:type="spellEnd"/>
      <w:r w:rsidRPr="00E43F1D">
        <w:rPr>
          <w:rFonts w:eastAsia="Calibri" w:hint="cs"/>
          <w:rtl/>
        </w:rPr>
        <w:t xml:space="preserve"> תערוך בחינה כזו, ובהתאם לממצאיה תפעל לעדכון הפעולות להסרת חסמים בפני קידום ייצוגם של ערבים בשירות המדינה.</w:t>
      </w:r>
    </w:p>
    <w:p w14:paraId="7419077D" w14:textId="77777777" w:rsidR="00E02251" w:rsidRPr="007A423E" w:rsidRDefault="00E02251" w:rsidP="00946977">
      <w:pPr>
        <w:numPr>
          <w:ilvl w:val="0"/>
          <w:numId w:val="10"/>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 xml:space="preserve">משרד מבקר המדינה בדק באמצעות תהליך שיתוף הציבור אם עובדי מדינה ערבים היו נכונים </w:t>
      </w:r>
      <w:r w:rsidRPr="007A423E">
        <w:rPr>
          <w:rFonts w:ascii="Tahoma" w:eastAsia="Rockwell" w:hAnsi="Tahoma" w:cs="Tahoma"/>
          <w:sz w:val="18"/>
          <w:szCs w:val="18"/>
          <w:rtl/>
        </w:rPr>
        <w:t>להעתיק</w:t>
      </w:r>
      <w:r w:rsidRPr="007A423E">
        <w:rPr>
          <w:rFonts w:ascii="Tahoma" w:eastAsia="Rockwell" w:hAnsi="Tahoma" w:cs="Tahoma" w:hint="cs"/>
          <w:sz w:val="18"/>
          <w:szCs w:val="18"/>
          <w:rtl/>
        </w:rPr>
        <w:t xml:space="preserve"> את</w:t>
      </w:r>
      <w:r w:rsidRPr="007A423E">
        <w:rPr>
          <w:rFonts w:ascii="Tahoma" w:eastAsia="Rockwell" w:hAnsi="Tahoma" w:cs="Tahoma"/>
          <w:sz w:val="18"/>
          <w:szCs w:val="18"/>
          <w:rtl/>
        </w:rPr>
        <w:t xml:space="preserve"> מקום מגורי</w:t>
      </w:r>
      <w:r w:rsidRPr="007A423E">
        <w:rPr>
          <w:rFonts w:ascii="Tahoma" w:eastAsia="Rockwell" w:hAnsi="Tahoma" w:cs="Tahoma" w:hint="cs"/>
          <w:sz w:val="18"/>
          <w:szCs w:val="18"/>
          <w:rtl/>
        </w:rPr>
        <w:t>הם</w:t>
      </w:r>
      <w:r w:rsidRPr="007A423E">
        <w:rPr>
          <w:rFonts w:ascii="Tahoma" w:eastAsia="Rockwell" w:hAnsi="Tahoma" w:cs="Tahoma"/>
          <w:sz w:val="18"/>
          <w:szCs w:val="18"/>
          <w:rtl/>
        </w:rPr>
        <w:t xml:space="preserve"> לירושלים או למרכז הארץ</w:t>
      </w:r>
      <w:r w:rsidRPr="007A423E">
        <w:rPr>
          <w:rFonts w:ascii="Tahoma" w:eastAsia="Rockwell" w:hAnsi="Tahoma" w:cs="Tahoma" w:hint="cs"/>
          <w:sz w:val="18"/>
          <w:szCs w:val="18"/>
          <w:rtl/>
        </w:rPr>
        <w:t xml:space="preserve"> לצורך מינוי לתפקיד בכיר. 34% מהמשיבים השיבו על כך בחיוב</w:t>
      </w:r>
      <w:r w:rsidRPr="007A423E">
        <w:rPr>
          <w:rFonts w:ascii="Tahoma" w:eastAsia="Rockwell" w:hAnsi="Tahoma" w:cs="Tahoma"/>
          <w:sz w:val="18"/>
          <w:szCs w:val="18"/>
          <w:vertAlign w:val="superscript"/>
          <w:rtl/>
        </w:rPr>
        <w:footnoteReference w:id="45"/>
      </w:r>
      <w:r w:rsidRPr="007A423E">
        <w:rPr>
          <w:rFonts w:ascii="Tahoma" w:eastAsia="Rockwell" w:hAnsi="Tahoma" w:cs="Tahoma" w:hint="cs"/>
          <w:sz w:val="18"/>
          <w:szCs w:val="18"/>
          <w:rtl/>
        </w:rPr>
        <w:t>. בקרב המשיבים בחיוב בלטו גברים בהשוואה לנשים ובלטו מנהלים בהשוואה למי שאינם מנהלים</w:t>
      </w:r>
      <w:r w:rsidRPr="007A423E">
        <w:rPr>
          <w:rFonts w:ascii="Tahoma" w:eastAsia="Rockwell" w:hAnsi="Tahoma" w:cs="Tahoma"/>
          <w:sz w:val="18"/>
          <w:szCs w:val="18"/>
          <w:vertAlign w:val="superscript"/>
          <w:rtl/>
        </w:rPr>
        <w:footnoteReference w:id="46"/>
      </w:r>
      <w:r w:rsidRPr="007A423E">
        <w:rPr>
          <w:rFonts w:ascii="Tahoma" w:eastAsia="Rockwell" w:hAnsi="Tahoma" w:cs="Tahoma" w:hint="cs"/>
          <w:sz w:val="18"/>
          <w:szCs w:val="18"/>
          <w:rtl/>
        </w:rPr>
        <w:t>.</w:t>
      </w:r>
    </w:p>
    <w:p w14:paraId="7BEA07E9" w14:textId="77777777" w:rsidR="00F372CE" w:rsidRPr="00D43E82" w:rsidRDefault="00F372CE" w:rsidP="00F372CE">
      <w:pPr>
        <w:spacing w:before="240" w:after="240" w:line="240" w:lineRule="atLeast"/>
        <w:jc w:val="center"/>
        <w:rPr>
          <w:sz w:val="32"/>
          <w:szCs w:val="32"/>
          <w:rtl/>
        </w:rPr>
      </w:pPr>
      <w:r w:rsidRPr="00D43E82">
        <w:rPr>
          <w:sz w:val="32"/>
          <w:szCs w:val="32"/>
        </w:rPr>
        <w:lastRenderedPageBreak/>
        <w:sym w:font="Wingdings 2" w:char="F0F3"/>
      </w:r>
    </w:p>
    <w:p w14:paraId="06E85F3B" w14:textId="77777777" w:rsidR="00E02251" w:rsidRPr="007A423E" w:rsidRDefault="00E02251" w:rsidP="00E43F1D">
      <w:pPr>
        <w:pStyle w:val="RESHET"/>
        <w:spacing w:line="260" w:lineRule="exact"/>
        <w:ind w:right="227"/>
        <w:rPr>
          <w:rFonts w:eastAsia="Calibri"/>
          <w:rtl/>
        </w:rPr>
      </w:pPr>
      <w:r w:rsidRPr="007A423E">
        <w:rPr>
          <w:rFonts w:eastAsia="Calibri" w:hint="cs"/>
          <w:rtl/>
        </w:rPr>
        <w:t>החברה הערבית אינה מיוצגת בשירות המדינה בשיעור ההולם את חלקה באוכלוסיית המדינה (21%). החובה בחוק לייצוג הולם לגביה נקבעה לפני כשני עשורים, ועדיין ברבים מהגופים הממשלתיים - גם הגדולים שבהם, בייחוד במשרדי הממשלה וביחידות הסמך - החברה הערבית אינה מיוצגת בהתאם ליעד שנקבע בהחלטת הממשלה (10%). בהתאם לבחינת משרד מבקר המדינה, המשך קליטת עובדים ערבים לגופים האלה בקצב הקיים של 3.7% משמעותו סגירת הפער שבין שיעור הערבים בגיל העבודה לבין שיעורם בקרב עובדי המדינה בגופים האלה בשנת 2046.</w:t>
      </w:r>
    </w:p>
    <w:p w14:paraId="1B9A0E83" w14:textId="77777777" w:rsidR="00E02251" w:rsidRPr="007A423E" w:rsidRDefault="00E02251" w:rsidP="00E43F1D">
      <w:pPr>
        <w:pStyle w:val="RESHET"/>
        <w:spacing w:line="260" w:lineRule="exact"/>
        <w:ind w:right="227"/>
        <w:rPr>
          <w:rFonts w:eastAsia="Calibri"/>
          <w:rtl/>
        </w:rPr>
      </w:pPr>
      <w:r w:rsidRPr="007A423E">
        <w:rPr>
          <w:rFonts w:eastAsia="Calibri" w:hint="cs"/>
          <w:rtl/>
        </w:rPr>
        <w:t xml:space="preserve">אחד הכלים המרכזיים לשילוב עובדים מאוכלוסיות שונות בשירות המדינה הוא ייעוד משרות לצורך זה, אולם בכל הנוגע לחברה הערבית השימוש בכלי הזה </w:t>
      </w:r>
      <w:r w:rsidRPr="007A423E">
        <w:rPr>
          <w:rFonts w:eastAsia="Calibri" w:hint="eastAsia"/>
          <w:rtl/>
        </w:rPr>
        <w:t>מועט</w:t>
      </w:r>
      <w:r w:rsidRPr="007A423E">
        <w:rPr>
          <w:rFonts w:eastAsia="Calibri" w:hint="cs"/>
          <w:rtl/>
        </w:rPr>
        <w:t xml:space="preserve"> (6%)</w:t>
      </w:r>
      <w:r w:rsidRPr="007A423E">
        <w:rPr>
          <w:rFonts w:eastAsia="Calibri"/>
          <w:rtl/>
        </w:rPr>
        <w:t>,</w:t>
      </w:r>
      <w:r w:rsidRPr="007A423E">
        <w:rPr>
          <w:rFonts w:eastAsia="Calibri" w:hint="cs"/>
          <w:rtl/>
        </w:rPr>
        <w:t xml:space="preserve"> והוא בעל אפקטיביות נמוכה: הן בשל </w:t>
      </w:r>
      <w:r w:rsidRPr="007A423E">
        <w:rPr>
          <w:rFonts w:eastAsia="Calibri" w:hint="eastAsia"/>
          <w:rtl/>
        </w:rPr>
        <w:t>מיעוט</w:t>
      </w:r>
      <w:r w:rsidRPr="007A423E">
        <w:rPr>
          <w:rFonts w:eastAsia="Calibri" w:hint="cs"/>
          <w:rtl/>
        </w:rPr>
        <w:t xml:space="preserve"> מועמדים בהשוואה למכרז שאינו מיועד (35 לעומת 45), והן בשל השיעור </w:t>
      </w:r>
      <w:r w:rsidRPr="007A423E">
        <w:rPr>
          <w:rFonts w:eastAsia="Calibri" w:hint="eastAsia"/>
          <w:rtl/>
        </w:rPr>
        <w:t>הנמוך</w:t>
      </w:r>
      <w:r w:rsidRPr="007A423E">
        <w:rPr>
          <w:rFonts w:eastAsia="Calibri" w:hint="cs"/>
          <w:rtl/>
        </w:rPr>
        <w:t xml:space="preserve"> (43%) של המכרזים המיועדים שבהם נבחר מועמד מתאים.</w:t>
      </w:r>
    </w:p>
    <w:p w14:paraId="002B7449" w14:textId="77777777" w:rsidR="00E02251" w:rsidRPr="007A423E" w:rsidRDefault="00E02251" w:rsidP="00E43F1D">
      <w:pPr>
        <w:pStyle w:val="RESHET"/>
        <w:spacing w:line="260" w:lineRule="exact"/>
        <w:ind w:right="227"/>
        <w:rPr>
          <w:rFonts w:eastAsia="Calibri"/>
          <w:rtl/>
        </w:rPr>
      </w:pPr>
      <w:r w:rsidRPr="007A423E">
        <w:rPr>
          <w:rFonts w:eastAsia="Calibri" w:hint="cs"/>
          <w:rtl/>
        </w:rPr>
        <w:t>תת-הייצוג של עובדים ערבים בשירות המדינה בולט בתפקידים ניהוליים, שכן הייצוג של עובדי מדינה ערבים הולך וקטן עם העלייה במידת הבכירות, ולא ניכר שיפור בייצוגם בשנים 2015 - 2019. מתהליך שיתוף הציבור עלה כי עובדי מדינה ערבים רבים מציינים כי הם נתקלו בגילויי גזענות ובד</w:t>
      </w:r>
      <w:r w:rsidRPr="007A423E">
        <w:rPr>
          <w:rFonts w:eastAsia="Calibri"/>
          <w:rtl/>
        </w:rPr>
        <w:t xml:space="preserve">עות קדומות </w:t>
      </w:r>
      <w:r w:rsidRPr="007A423E">
        <w:rPr>
          <w:rFonts w:eastAsia="Calibri" w:hint="cs"/>
          <w:rtl/>
        </w:rPr>
        <w:t>בארגונים שבהם הם עובדים.</w:t>
      </w:r>
    </w:p>
    <w:p w14:paraId="1E18CCF1" w14:textId="77777777" w:rsidR="00E02251" w:rsidRPr="007A423E" w:rsidRDefault="00E02251" w:rsidP="00E43F1D">
      <w:pPr>
        <w:pStyle w:val="RESHET"/>
        <w:spacing w:line="260" w:lineRule="exact"/>
        <w:ind w:right="227"/>
        <w:rPr>
          <w:rtl/>
        </w:rPr>
      </w:pPr>
      <w:r w:rsidRPr="007A423E">
        <w:rPr>
          <w:rFonts w:eastAsia="Calibri" w:hint="eastAsia"/>
          <w:rtl/>
        </w:rPr>
        <w:t>יש</w:t>
      </w:r>
      <w:r w:rsidRPr="007A423E">
        <w:rPr>
          <w:rFonts w:eastAsia="Calibri"/>
          <w:rtl/>
        </w:rPr>
        <w:t xml:space="preserve"> מקום ששירות המדינה יה</w:t>
      </w:r>
      <w:r w:rsidRPr="007A423E">
        <w:rPr>
          <w:rFonts w:eastAsia="Calibri" w:hint="cs"/>
          <w:rtl/>
        </w:rPr>
        <w:t xml:space="preserve">יה גורם מוביל במשק </w:t>
      </w:r>
      <w:r w:rsidRPr="007A423E">
        <w:rPr>
          <w:rFonts w:eastAsia="Calibri"/>
          <w:rtl/>
        </w:rPr>
        <w:t>בכל הנוגע לשילוב עובדים ערבים בשורותיו, בכל זרועותיו ובכל הדרגים שבו</w:t>
      </w:r>
      <w:r w:rsidRPr="007A423E">
        <w:rPr>
          <w:rFonts w:eastAsia="Calibri" w:hint="cs"/>
          <w:rtl/>
        </w:rPr>
        <w:t>, לרבות בתפקידים השותפים לקבלת החלטות</w:t>
      </w:r>
      <w:r w:rsidRPr="007A423E">
        <w:rPr>
          <w:rFonts w:eastAsia="Calibri"/>
          <w:rtl/>
        </w:rPr>
        <w:t xml:space="preserve">. </w:t>
      </w:r>
      <w:r w:rsidRPr="007A423E">
        <w:rPr>
          <w:rFonts w:eastAsia="Calibri" w:hint="eastAsia"/>
          <w:rtl/>
        </w:rPr>
        <w:t>משימה</w:t>
      </w:r>
      <w:r w:rsidRPr="007A423E">
        <w:rPr>
          <w:rFonts w:eastAsia="Calibri"/>
          <w:rtl/>
        </w:rPr>
        <w:t xml:space="preserve"> </w:t>
      </w:r>
      <w:r w:rsidRPr="007A423E">
        <w:rPr>
          <w:rFonts w:eastAsia="Calibri" w:hint="eastAsia"/>
          <w:rtl/>
        </w:rPr>
        <w:t>זו</w:t>
      </w:r>
      <w:r w:rsidRPr="007A423E">
        <w:rPr>
          <w:rFonts w:eastAsia="Calibri"/>
          <w:rtl/>
        </w:rPr>
        <w:t xml:space="preserve"> </w:t>
      </w:r>
      <w:r w:rsidRPr="007A423E">
        <w:rPr>
          <w:rFonts w:eastAsia="Calibri" w:hint="eastAsia"/>
          <w:rtl/>
        </w:rPr>
        <w:t>מוטלת</w:t>
      </w:r>
      <w:r w:rsidRPr="007A423E">
        <w:rPr>
          <w:rFonts w:eastAsia="Calibri"/>
          <w:rtl/>
        </w:rPr>
        <w:t xml:space="preserve"> </w:t>
      </w:r>
      <w:r w:rsidRPr="007A423E">
        <w:rPr>
          <w:rFonts w:eastAsia="Calibri" w:hint="eastAsia"/>
          <w:rtl/>
        </w:rPr>
        <w:t>על</w:t>
      </w:r>
      <w:r w:rsidRPr="007A423E">
        <w:rPr>
          <w:rFonts w:eastAsia="Calibri"/>
          <w:rtl/>
        </w:rPr>
        <w:t xml:space="preserve"> </w:t>
      </w:r>
      <w:r w:rsidRPr="007A423E">
        <w:rPr>
          <w:rFonts w:eastAsia="Calibri" w:hint="eastAsia"/>
          <w:rtl/>
        </w:rPr>
        <w:t>כל</w:t>
      </w:r>
      <w:r w:rsidRPr="007A423E">
        <w:rPr>
          <w:rFonts w:eastAsia="Calibri"/>
          <w:rtl/>
        </w:rPr>
        <w:t xml:space="preserve"> </w:t>
      </w:r>
      <w:r w:rsidRPr="007A423E">
        <w:rPr>
          <w:rFonts w:eastAsia="Calibri" w:hint="eastAsia"/>
          <w:rtl/>
        </w:rPr>
        <w:t>הנהלה</w:t>
      </w:r>
      <w:r w:rsidRPr="007A423E">
        <w:rPr>
          <w:rFonts w:eastAsia="Calibri"/>
          <w:rtl/>
        </w:rPr>
        <w:t xml:space="preserve"> </w:t>
      </w:r>
      <w:r w:rsidRPr="007A423E">
        <w:rPr>
          <w:rFonts w:eastAsia="Calibri" w:hint="eastAsia"/>
          <w:rtl/>
        </w:rPr>
        <w:t>של</w:t>
      </w:r>
      <w:r w:rsidRPr="007A423E">
        <w:rPr>
          <w:rFonts w:eastAsia="Calibri"/>
          <w:rtl/>
        </w:rPr>
        <w:t xml:space="preserve"> </w:t>
      </w:r>
      <w:r w:rsidRPr="007A423E">
        <w:rPr>
          <w:rFonts w:eastAsia="Calibri" w:hint="eastAsia"/>
          <w:rtl/>
        </w:rPr>
        <w:t>ארגון</w:t>
      </w:r>
      <w:r w:rsidRPr="007A423E">
        <w:rPr>
          <w:rFonts w:eastAsia="Calibri"/>
          <w:rtl/>
        </w:rPr>
        <w:t xml:space="preserve"> </w:t>
      </w:r>
      <w:r w:rsidRPr="007A423E">
        <w:rPr>
          <w:rFonts w:eastAsia="Calibri" w:hint="eastAsia"/>
          <w:rtl/>
        </w:rPr>
        <w:t>בשירות</w:t>
      </w:r>
      <w:r w:rsidRPr="007A423E">
        <w:rPr>
          <w:rFonts w:eastAsia="Calibri"/>
          <w:rtl/>
        </w:rPr>
        <w:t xml:space="preserve"> </w:t>
      </w:r>
      <w:r w:rsidRPr="007A423E">
        <w:rPr>
          <w:rFonts w:eastAsia="Calibri" w:hint="eastAsia"/>
          <w:rtl/>
        </w:rPr>
        <w:t>המדינה</w:t>
      </w:r>
      <w:r w:rsidRPr="007A423E">
        <w:rPr>
          <w:rFonts w:eastAsia="Calibri" w:hint="cs"/>
          <w:rtl/>
        </w:rPr>
        <w:t>,</w:t>
      </w:r>
      <w:r w:rsidRPr="007A423E">
        <w:rPr>
          <w:rFonts w:eastAsia="Calibri"/>
          <w:rtl/>
        </w:rPr>
        <w:t xml:space="preserve"> ו</w:t>
      </w:r>
      <w:r w:rsidRPr="007A423E">
        <w:rPr>
          <w:rFonts w:eastAsia="Calibri" w:hint="cs"/>
          <w:rtl/>
        </w:rPr>
        <w:t xml:space="preserve">כן </w:t>
      </w:r>
      <w:r w:rsidRPr="007A423E">
        <w:rPr>
          <w:rFonts w:eastAsia="Calibri"/>
          <w:rtl/>
        </w:rPr>
        <w:t xml:space="preserve">על </w:t>
      </w:r>
      <w:proofErr w:type="spellStart"/>
      <w:r w:rsidRPr="007A423E">
        <w:rPr>
          <w:rFonts w:eastAsia="Calibri"/>
          <w:rtl/>
        </w:rPr>
        <w:t>נש"ם</w:t>
      </w:r>
      <w:proofErr w:type="spellEnd"/>
      <w:r w:rsidRPr="007A423E">
        <w:rPr>
          <w:rFonts w:eastAsia="Calibri"/>
          <w:rtl/>
        </w:rPr>
        <w:t xml:space="preserve">, </w:t>
      </w:r>
      <w:r w:rsidRPr="007A423E">
        <w:rPr>
          <w:rFonts w:eastAsia="Calibri" w:hint="cs"/>
          <w:rtl/>
        </w:rPr>
        <w:t>בהיותה ה</w:t>
      </w:r>
      <w:r w:rsidRPr="007A423E">
        <w:rPr>
          <w:rFonts w:eastAsia="Calibri"/>
          <w:rtl/>
        </w:rPr>
        <w:t>אחראית לניהול ההון האנושי בשירות.</w:t>
      </w:r>
    </w:p>
    <w:p w14:paraId="387B0AC6" w14:textId="77777777" w:rsidR="00E02251" w:rsidRPr="007A423E" w:rsidRDefault="00E02251" w:rsidP="00A604F3">
      <w:pPr>
        <w:bidi w:val="0"/>
        <w:spacing w:line="260" w:lineRule="exact"/>
        <w:jc w:val="both"/>
        <w:rPr>
          <w:rFonts w:ascii="Tahoma" w:eastAsiaTheme="majorEastAsia" w:hAnsi="Tahoma" w:cs="Tahoma"/>
          <w:bCs/>
          <w:sz w:val="18"/>
          <w:szCs w:val="18"/>
          <w:rtl/>
        </w:rPr>
      </w:pPr>
      <w:r w:rsidRPr="007A423E">
        <w:rPr>
          <w:rFonts w:ascii="Tahoma" w:hAnsi="Tahoma" w:cs="Tahoma"/>
          <w:sz w:val="18"/>
          <w:szCs w:val="18"/>
        </w:rPr>
        <w:br w:type="page"/>
      </w:r>
    </w:p>
    <w:p w14:paraId="63593242" w14:textId="77777777" w:rsidR="00E02251" w:rsidRPr="004766C4" w:rsidRDefault="00E02251" w:rsidP="00872227">
      <w:pPr>
        <w:pStyle w:val="KOT2N"/>
        <w:rPr>
          <w:rtl/>
        </w:rPr>
      </w:pPr>
      <w:r w:rsidRPr="004766C4">
        <w:rPr>
          <w:rFonts w:hint="cs"/>
          <w:rtl/>
        </w:rPr>
        <w:lastRenderedPageBreak/>
        <w:t>שילוב עובדים יוצאי אתיופיה בשירות המדינה</w:t>
      </w:r>
    </w:p>
    <w:p w14:paraId="6FE9F021"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בסוף שנת 2019 היו בישראל כ-155,000 יוצאי אתיופיה, שהם כ-1.7% מאוכלוסיית ישראל, וכ-1.6% מהאוכלוסייה בגיל העבודה</w:t>
      </w:r>
      <w:r w:rsidRPr="007A423E">
        <w:rPr>
          <w:rFonts w:ascii="Tahoma" w:eastAsia="Calibri" w:hAnsi="Tahoma" w:cs="Tahoma"/>
          <w:sz w:val="18"/>
          <w:szCs w:val="18"/>
          <w:vertAlign w:val="superscript"/>
          <w:rtl/>
        </w:rPr>
        <w:footnoteReference w:id="47"/>
      </w:r>
      <w:r w:rsidRPr="007A423E">
        <w:rPr>
          <w:rFonts w:ascii="Tahoma" w:eastAsia="Calibri" w:hAnsi="Tahoma" w:cs="Tahoma" w:hint="cs"/>
          <w:sz w:val="18"/>
          <w:szCs w:val="18"/>
          <w:rtl/>
        </w:rPr>
        <w:t>. שיעור התעסוקה בקרב יוצאי אתיופיה בני 25 - 64 בכלל האוכלוסייה בישראל היה 77.7%</w:t>
      </w:r>
      <w:r w:rsidRPr="007A423E">
        <w:rPr>
          <w:rFonts w:ascii="Tahoma" w:eastAsia="Calibri" w:hAnsi="Tahoma" w:cs="Tahoma"/>
          <w:sz w:val="18"/>
          <w:szCs w:val="18"/>
          <w:vertAlign w:val="superscript"/>
          <w:rtl/>
        </w:rPr>
        <w:footnoteReference w:id="48"/>
      </w:r>
      <w:r w:rsidRPr="007A423E">
        <w:rPr>
          <w:rFonts w:ascii="Tahoma" w:eastAsia="Calibri" w:hAnsi="Tahoma" w:cs="Tahoma" w:hint="cs"/>
          <w:sz w:val="18"/>
          <w:szCs w:val="18"/>
          <w:rtl/>
        </w:rPr>
        <w:t xml:space="preserve"> בסוף שנת 2017. </w:t>
      </w:r>
      <w:r w:rsidRPr="007A423E">
        <w:rPr>
          <w:rFonts w:ascii="Tahoma" w:eastAsia="Calibri" w:hAnsi="Tahoma" w:cs="Tahoma"/>
          <w:sz w:val="18"/>
          <w:szCs w:val="18"/>
          <w:rtl/>
        </w:rPr>
        <w:t xml:space="preserve">שיעור </w:t>
      </w:r>
      <w:r w:rsidRPr="007A423E">
        <w:rPr>
          <w:rFonts w:ascii="Tahoma" w:eastAsia="Calibri" w:hAnsi="Tahoma" w:cs="Tahoma" w:hint="cs"/>
          <w:sz w:val="18"/>
          <w:szCs w:val="18"/>
          <w:rtl/>
        </w:rPr>
        <w:t>ה</w:t>
      </w:r>
      <w:r w:rsidRPr="007A423E">
        <w:rPr>
          <w:rFonts w:ascii="Tahoma" w:eastAsia="Calibri" w:hAnsi="Tahoma" w:cs="Tahoma"/>
          <w:sz w:val="18"/>
          <w:szCs w:val="18"/>
          <w:rtl/>
        </w:rPr>
        <w:t xml:space="preserve">אבטלה </w:t>
      </w:r>
      <w:r w:rsidRPr="007A423E">
        <w:rPr>
          <w:rFonts w:ascii="Tahoma" w:eastAsia="Calibri" w:hAnsi="Tahoma" w:cs="Tahoma" w:hint="cs"/>
          <w:sz w:val="18"/>
          <w:szCs w:val="18"/>
          <w:rtl/>
        </w:rPr>
        <w:t>של יוצאי אתיופיה דומה לשיעורו בכלל האוכלוסייה</w:t>
      </w:r>
      <w:r w:rsidRPr="007A423E">
        <w:rPr>
          <w:rFonts w:ascii="Tahoma" w:eastAsia="Calibri" w:hAnsi="Tahoma" w:cs="Tahoma"/>
          <w:sz w:val="18"/>
          <w:szCs w:val="18"/>
          <w:vertAlign w:val="superscript"/>
          <w:rtl/>
        </w:rPr>
        <w:footnoteReference w:id="49"/>
      </w:r>
      <w:r w:rsidRPr="007A423E">
        <w:rPr>
          <w:rFonts w:ascii="Tahoma" w:eastAsia="Calibri" w:hAnsi="Tahoma" w:cs="Tahoma" w:hint="cs"/>
          <w:sz w:val="18"/>
          <w:szCs w:val="18"/>
          <w:rtl/>
        </w:rPr>
        <w:t xml:space="preserve">, אך </w:t>
      </w:r>
      <w:r w:rsidRPr="007A423E">
        <w:rPr>
          <w:rFonts w:ascii="Tahoma" w:eastAsia="Calibri" w:hAnsi="Tahoma" w:cs="Tahoma"/>
          <w:sz w:val="18"/>
          <w:szCs w:val="18"/>
          <w:rtl/>
        </w:rPr>
        <w:t xml:space="preserve">איכות התעסוקה </w:t>
      </w:r>
      <w:r w:rsidRPr="007A423E">
        <w:rPr>
          <w:rFonts w:ascii="Tahoma" w:eastAsia="Calibri" w:hAnsi="Tahoma" w:cs="Tahoma" w:hint="cs"/>
          <w:sz w:val="18"/>
          <w:szCs w:val="18"/>
          <w:rtl/>
        </w:rPr>
        <w:t xml:space="preserve">של יוצאי אתיופיה - על פי מדדים של משרד העבודה, הרווחה והשירותים החברתיים - נחשבת ירודה בהשוואה לכלל האוכלוסייה. </w:t>
      </w:r>
      <w:r w:rsidRPr="007A423E">
        <w:rPr>
          <w:rFonts w:ascii="Tahoma" w:eastAsia="Calibri" w:hAnsi="Tahoma" w:cs="Tahoma"/>
          <w:sz w:val="18"/>
          <w:szCs w:val="18"/>
          <w:rtl/>
        </w:rPr>
        <w:t>ש</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כרם </w:t>
      </w:r>
      <w:r w:rsidRPr="007A423E">
        <w:rPr>
          <w:rFonts w:ascii="Tahoma" w:eastAsia="Calibri" w:hAnsi="Tahoma" w:cs="Tahoma" w:hint="cs"/>
          <w:sz w:val="18"/>
          <w:szCs w:val="18"/>
          <w:rtl/>
        </w:rPr>
        <w:t xml:space="preserve">הממוצע של </w:t>
      </w:r>
      <w:r w:rsidRPr="007A423E">
        <w:rPr>
          <w:rFonts w:ascii="Tahoma" w:eastAsia="Calibri" w:hAnsi="Tahoma" w:cs="Tahoma"/>
          <w:sz w:val="18"/>
          <w:szCs w:val="18"/>
          <w:rtl/>
        </w:rPr>
        <w:t>יוצאי אתיופיה</w:t>
      </w:r>
      <w:r w:rsidRPr="007A423E">
        <w:rPr>
          <w:rFonts w:ascii="Tahoma" w:eastAsia="Calibri" w:hAnsi="Tahoma" w:cs="Tahoma" w:hint="cs"/>
          <w:sz w:val="18"/>
          <w:szCs w:val="18"/>
          <w:rtl/>
        </w:rPr>
        <w:t xml:space="preserve"> היה </w:t>
      </w:r>
      <w:r w:rsidRPr="007A423E">
        <w:rPr>
          <w:rFonts w:ascii="Tahoma" w:eastAsia="Calibri" w:hAnsi="Tahoma" w:cs="Tahoma"/>
          <w:sz w:val="18"/>
          <w:szCs w:val="18"/>
          <w:rtl/>
        </w:rPr>
        <w:t xml:space="preserve">כמעט מחצית </w:t>
      </w:r>
      <w:r w:rsidRPr="007A423E">
        <w:rPr>
          <w:rFonts w:ascii="Tahoma" w:eastAsia="Calibri" w:hAnsi="Tahoma" w:cs="Tahoma" w:hint="cs"/>
          <w:sz w:val="18"/>
          <w:szCs w:val="18"/>
          <w:rtl/>
        </w:rPr>
        <w:t>מהשכר</w:t>
      </w:r>
      <w:r w:rsidRPr="007A423E">
        <w:rPr>
          <w:rFonts w:ascii="Tahoma" w:eastAsia="Calibri" w:hAnsi="Tahoma" w:cs="Tahoma"/>
          <w:sz w:val="18"/>
          <w:szCs w:val="18"/>
          <w:rtl/>
        </w:rPr>
        <w:t xml:space="preserve"> הממוצע של כלל היהודים שאינם חרדים</w:t>
      </w:r>
      <w:r w:rsidRPr="007A423E">
        <w:rPr>
          <w:rFonts w:ascii="Tahoma" w:eastAsia="Calibri" w:hAnsi="Tahoma" w:cs="Tahoma"/>
          <w:sz w:val="18"/>
          <w:szCs w:val="18"/>
          <w:vertAlign w:val="superscript"/>
          <w:rtl/>
        </w:rPr>
        <w:footnoteReference w:id="50"/>
      </w:r>
      <w:r w:rsidRPr="007A423E">
        <w:rPr>
          <w:rFonts w:ascii="Tahoma" w:eastAsia="Calibri" w:hAnsi="Tahoma" w:cs="Tahoma" w:hint="cs"/>
          <w:sz w:val="18"/>
          <w:szCs w:val="18"/>
          <w:rtl/>
        </w:rPr>
        <w:t>.</w:t>
      </w:r>
    </w:p>
    <w:p w14:paraId="7CAE203D" w14:textId="77777777" w:rsidR="00E02251" w:rsidRPr="007A423E" w:rsidRDefault="00E02251" w:rsidP="00A604F3">
      <w:pPr>
        <w:spacing w:line="260" w:lineRule="exact"/>
        <w:jc w:val="both"/>
        <w:rPr>
          <w:rFonts w:ascii="Tahoma" w:eastAsia="Calibri" w:hAnsi="Tahoma" w:cs="Tahoma"/>
          <w:sz w:val="18"/>
          <w:szCs w:val="18"/>
        </w:rPr>
      </w:pP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מצאה כי הגדלת שיעורי התעסוקה של יוצאי אתיופיה בשירות המדינה עשויה להוביל להגדלת הכנסתם ולשיפור תחושת ההערכה והשוויון, ולצורך הגדלת שיעורם היא מיפתה כמה קשיים העומדים בפני יוצאי אתיופיה בבואם להשתלב בשירות: (1) שיעור נמוך יחסית של אנשים בעלי תואר אקדמי. </w:t>
      </w:r>
      <w:r w:rsidRPr="007A423E">
        <w:rPr>
          <w:rFonts w:ascii="Tahoma" w:eastAsia="Calibri" w:hAnsi="Tahoma" w:cs="Tahoma"/>
          <w:sz w:val="18"/>
          <w:szCs w:val="18"/>
          <w:rtl/>
        </w:rPr>
        <w:t xml:space="preserve">שיעור האקדמאים מקרב יוצאי אתיופיה בגיל 25 </w:t>
      </w:r>
      <w:r w:rsidRPr="007A423E">
        <w:rPr>
          <w:rFonts w:ascii="Tahoma" w:eastAsia="Calibri" w:hAnsi="Tahoma" w:cs="Tahoma" w:hint="cs"/>
          <w:sz w:val="18"/>
          <w:szCs w:val="18"/>
          <w:rtl/>
        </w:rPr>
        <w:t xml:space="preserve">- 34 </w:t>
      </w:r>
      <w:r w:rsidRPr="007A423E">
        <w:rPr>
          <w:rFonts w:ascii="Tahoma" w:eastAsia="Calibri" w:hAnsi="Tahoma" w:cs="Tahoma"/>
          <w:sz w:val="18"/>
          <w:szCs w:val="18"/>
          <w:rtl/>
        </w:rPr>
        <w:t>היה 12%</w:t>
      </w:r>
      <w:r w:rsidRPr="007A423E">
        <w:rPr>
          <w:rFonts w:ascii="Tahoma" w:eastAsia="Calibri" w:hAnsi="Tahoma" w:cs="Tahoma" w:hint="cs"/>
          <w:sz w:val="18"/>
          <w:szCs w:val="18"/>
          <w:rtl/>
        </w:rPr>
        <w:t xml:space="preserve"> בשנת 2017</w:t>
      </w:r>
      <w:r w:rsidRPr="007A423E">
        <w:rPr>
          <w:rFonts w:ascii="Tahoma" w:eastAsia="Calibri" w:hAnsi="Tahoma" w:cs="Tahoma"/>
          <w:sz w:val="18"/>
          <w:szCs w:val="18"/>
          <w:rtl/>
        </w:rPr>
        <w:t>, בהשוואה ל-45% בקרב כלל היהודים שאינם חרדים</w:t>
      </w:r>
      <w:r w:rsidRPr="007A423E">
        <w:rPr>
          <w:rFonts w:ascii="Tahoma" w:eastAsia="Calibri" w:hAnsi="Tahoma" w:cs="Tahoma" w:hint="cs"/>
          <w:sz w:val="18"/>
          <w:szCs w:val="18"/>
          <w:rtl/>
        </w:rPr>
        <w:t xml:space="preserve">; (2) </w:t>
      </w:r>
      <w:r w:rsidRPr="007A423E">
        <w:rPr>
          <w:rFonts w:ascii="Tahoma" w:eastAsia="Calibri" w:hAnsi="Tahoma" w:cs="Tahoma"/>
          <w:sz w:val="18"/>
          <w:szCs w:val="18"/>
          <w:rtl/>
        </w:rPr>
        <w:t xml:space="preserve">תת-ייצוג </w:t>
      </w:r>
      <w:r w:rsidRPr="007A423E">
        <w:rPr>
          <w:rFonts w:ascii="Tahoma" w:eastAsia="Calibri" w:hAnsi="Tahoma" w:cs="Tahoma" w:hint="cs"/>
          <w:sz w:val="18"/>
          <w:szCs w:val="18"/>
          <w:rtl/>
        </w:rPr>
        <w:t>ב</w:t>
      </w:r>
      <w:r w:rsidRPr="007A423E">
        <w:rPr>
          <w:rFonts w:ascii="Tahoma" w:eastAsia="Calibri" w:hAnsi="Tahoma" w:cs="Tahoma"/>
          <w:sz w:val="18"/>
          <w:szCs w:val="18"/>
          <w:rtl/>
        </w:rPr>
        <w:t xml:space="preserve">תחומי לימוד ותעסוקה </w:t>
      </w:r>
      <w:r w:rsidRPr="007A423E">
        <w:rPr>
          <w:rFonts w:ascii="Tahoma" w:eastAsia="Calibri" w:hAnsi="Tahoma" w:cs="Tahoma" w:hint="cs"/>
          <w:sz w:val="18"/>
          <w:szCs w:val="18"/>
          <w:rtl/>
        </w:rPr>
        <w:t>ש</w:t>
      </w:r>
      <w:r w:rsidRPr="007A423E">
        <w:rPr>
          <w:rFonts w:ascii="Tahoma" w:eastAsia="Calibri" w:hAnsi="Tahoma" w:cs="Tahoma"/>
          <w:sz w:val="18"/>
          <w:szCs w:val="18"/>
          <w:rtl/>
        </w:rPr>
        <w:t>מובילים לשכר גבוה ולמשרות ניהוליות</w:t>
      </w:r>
      <w:r w:rsidRPr="007A423E">
        <w:rPr>
          <w:rFonts w:ascii="Tahoma" w:eastAsia="Calibri" w:hAnsi="Tahoma" w:cs="Tahoma" w:hint="cs"/>
          <w:sz w:val="18"/>
          <w:szCs w:val="18"/>
          <w:rtl/>
        </w:rPr>
        <w:t>; (3) ה</w:t>
      </w:r>
      <w:r w:rsidRPr="007A423E">
        <w:rPr>
          <w:rFonts w:ascii="Tahoma" w:eastAsia="Calibri" w:hAnsi="Tahoma" w:cs="Tahoma"/>
          <w:sz w:val="18"/>
          <w:szCs w:val="18"/>
          <w:rtl/>
        </w:rPr>
        <w:t>פליה</w:t>
      </w:r>
      <w:r w:rsidRPr="007A423E">
        <w:rPr>
          <w:rFonts w:ascii="Tahoma" w:eastAsia="Calibri" w:hAnsi="Tahoma" w:cs="Tahoma" w:hint="cs"/>
          <w:sz w:val="18"/>
          <w:szCs w:val="18"/>
          <w:rtl/>
        </w:rPr>
        <w:t xml:space="preserve"> לרעה</w:t>
      </w:r>
      <w:r w:rsidRPr="007A423E">
        <w:rPr>
          <w:rFonts w:ascii="Tahoma" w:eastAsia="Calibri" w:hAnsi="Tahoma" w:cs="Tahoma"/>
          <w:sz w:val="18"/>
          <w:szCs w:val="18"/>
          <w:rtl/>
        </w:rPr>
        <w:t>, דעות קדומות ו</w:t>
      </w:r>
      <w:r w:rsidRPr="007A423E">
        <w:rPr>
          <w:rFonts w:ascii="Tahoma" w:eastAsia="Calibri" w:hAnsi="Tahoma" w:cs="Tahoma" w:hint="cs"/>
          <w:sz w:val="18"/>
          <w:szCs w:val="18"/>
          <w:rtl/>
        </w:rPr>
        <w:t xml:space="preserve">הכללה. על פי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דעות קדומות על יוצאי אתיופיה ותיוגם </w:t>
      </w:r>
      <w:r w:rsidRPr="007A423E">
        <w:rPr>
          <w:rFonts w:ascii="Tahoma" w:eastAsia="Calibri" w:hAnsi="Tahoma" w:cs="Tahoma"/>
          <w:sz w:val="18"/>
          <w:szCs w:val="18"/>
          <w:rtl/>
        </w:rPr>
        <w:t xml:space="preserve">כקבוצה </w:t>
      </w:r>
      <w:r w:rsidRPr="007A423E">
        <w:rPr>
          <w:rFonts w:ascii="Tahoma" w:eastAsia="Calibri" w:hAnsi="Tahoma" w:cs="Tahoma" w:hint="cs"/>
          <w:sz w:val="18"/>
          <w:szCs w:val="18"/>
          <w:rtl/>
        </w:rPr>
        <w:t>חלשה פוגעים באפשרותם להשתלב ב</w:t>
      </w:r>
      <w:r w:rsidRPr="007A423E">
        <w:rPr>
          <w:rFonts w:ascii="Tahoma" w:eastAsia="Calibri" w:hAnsi="Tahoma" w:cs="Tahoma"/>
          <w:sz w:val="18"/>
          <w:szCs w:val="18"/>
          <w:rtl/>
        </w:rPr>
        <w:t>תפקידים</w:t>
      </w:r>
      <w:r w:rsidRPr="007A423E">
        <w:rPr>
          <w:rFonts w:ascii="Tahoma" w:eastAsia="Calibri" w:hAnsi="Tahoma" w:cs="Tahoma" w:hint="cs"/>
          <w:sz w:val="18"/>
          <w:szCs w:val="18"/>
          <w:rtl/>
        </w:rPr>
        <w:t xml:space="preserve"> שאינם זוטרים; (4) </w:t>
      </w:r>
      <w:r w:rsidRPr="007A423E">
        <w:rPr>
          <w:rFonts w:ascii="Tahoma" w:eastAsia="Calibri" w:hAnsi="Tahoma" w:cs="Tahoma"/>
          <w:sz w:val="18"/>
          <w:szCs w:val="18"/>
          <w:rtl/>
        </w:rPr>
        <w:t xml:space="preserve">פערים </w:t>
      </w:r>
      <w:r w:rsidRPr="007A423E">
        <w:rPr>
          <w:rFonts w:ascii="Tahoma" w:eastAsia="Calibri" w:hAnsi="Tahoma" w:cs="Tahoma" w:hint="cs"/>
          <w:sz w:val="18"/>
          <w:szCs w:val="18"/>
          <w:rtl/>
        </w:rPr>
        <w:t>ב</w:t>
      </w:r>
      <w:r w:rsidRPr="007A423E">
        <w:rPr>
          <w:rFonts w:ascii="Tahoma" w:eastAsia="Calibri" w:hAnsi="Tahoma" w:cs="Tahoma"/>
          <w:sz w:val="18"/>
          <w:szCs w:val="18"/>
          <w:rtl/>
        </w:rPr>
        <w:t>מבחני המיון</w:t>
      </w:r>
      <w:r w:rsidRPr="007A423E">
        <w:rPr>
          <w:rFonts w:ascii="Tahoma" w:eastAsia="Calibri" w:hAnsi="Tahoma" w:cs="Tahoma" w:hint="cs"/>
          <w:sz w:val="18"/>
          <w:szCs w:val="18"/>
          <w:rtl/>
        </w:rPr>
        <w:t xml:space="preserve">. על פי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מועמדים יוצאי אתיופיה מתקשים להביא לידי ביטוי את </w:t>
      </w:r>
      <w:r w:rsidRPr="007A423E">
        <w:rPr>
          <w:rFonts w:ascii="Tahoma" w:eastAsia="Calibri" w:hAnsi="Tahoma" w:cs="Tahoma"/>
          <w:sz w:val="18"/>
          <w:szCs w:val="18"/>
          <w:rtl/>
        </w:rPr>
        <w:t>יכולותיהם</w:t>
      </w:r>
      <w:r w:rsidRPr="007A423E">
        <w:rPr>
          <w:rFonts w:ascii="Tahoma" w:eastAsia="Calibri" w:hAnsi="Tahoma" w:cs="Tahoma" w:hint="cs"/>
          <w:sz w:val="18"/>
          <w:szCs w:val="18"/>
          <w:rtl/>
        </w:rPr>
        <w:t xml:space="preserve"> במבחני </w:t>
      </w:r>
      <w:r w:rsidRPr="007A423E">
        <w:rPr>
          <w:rFonts w:ascii="Tahoma" w:eastAsia="Calibri" w:hAnsi="Tahoma" w:cs="Tahoma"/>
          <w:sz w:val="18"/>
          <w:szCs w:val="18"/>
          <w:rtl/>
        </w:rPr>
        <w:t>המיון בשל פערי שפ</w:t>
      </w:r>
      <w:r w:rsidRPr="007A423E">
        <w:rPr>
          <w:rFonts w:ascii="Tahoma" w:eastAsia="Calibri" w:hAnsi="Tahoma" w:cs="Tahoma" w:hint="cs"/>
          <w:sz w:val="18"/>
          <w:szCs w:val="18"/>
          <w:rtl/>
        </w:rPr>
        <w:t>ה</w:t>
      </w:r>
      <w:r w:rsidRPr="007A423E">
        <w:rPr>
          <w:rFonts w:ascii="Tahoma" w:eastAsia="Calibri" w:hAnsi="Tahoma" w:cs="Tahoma"/>
          <w:sz w:val="18"/>
          <w:szCs w:val="18"/>
          <w:rtl/>
        </w:rPr>
        <w:t xml:space="preserve"> ותרבות</w:t>
      </w:r>
      <w:r w:rsidRPr="007A423E">
        <w:rPr>
          <w:rFonts w:ascii="Tahoma" w:eastAsia="Calibri" w:hAnsi="Tahoma" w:cs="Tahoma" w:hint="cs"/>
          <w:sz w:val="18"/>
          <w:szCs w:val="18"/>
          <w:rtl/>
        </w:rPr>
        <w:t xml:space="preserve">. לדוגמה, </w:t>
      </w:r>
      <w:r w:rsidRPr="007A423E">
        <w:rPr>
          <w:rFonts w:ascii="Tahoma" w:eastAsia="Calibri" w:hAnsi="Tahoma" w:cs="Tahoma"/>
          <w:sz w:val="18"/>
          <w:szCs w:val="18"/>
          <w:rtl/>
        </w:rPr>
        <w:t>קושי בשיווק עצמי</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אשר נתפס כ</w:t>
      </w:r>
      <w:r w:rsidRPr="007A423E">
        <w:rPr>
          <w:rFonts w:ascii="Tahoma" w:eastAsia="Calibri" w:hAnsi="Tahoma" w:cs="Tahoma"/>
          <w:sz w:val="18"/>
          <w:szCs w:val="18"/>
          <w:rtl/>
        </w:rPr>
        <w:t>עומד בסתירה לערכי הקהילה.</w:t>
      </w:r>
    </w:p>
    <w:p w14:paraId="3F17C6E9"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על היתרונות הנעוצים בהעסקת יוצאי אתיופיה בשירות המדינה אפשר ללמוד גם מתוצאות תהליך שיתוף הציבור שעשה משרד מבקר המדינה: 41% מהעובדים יוצאי אתיופיה שהשיבו, סבורים כי העבודה בשירות המדינה מסייעת במידה רבה להשתלב בחברה הישראלית, ו-43% מהמשיבים סבורים שהיא </w:t>
      </w:r>
      <w:r w:rsidRPr="007A423E">
        <w:rPr>
          <w:rFonts w:ascii="Tahoma" w:eastAsia="Calibri" w:hAnsi="Tahoma" w:cs="Tahoma"/>
          <w:sz w:val="18"/>
          <w:szCs w:val="18"/>
          <w:rtl/>
        </w:rPr>
        <w:t xml:space="preserve">מאפשרת </w:t>
      </w:r>
      <w:r w:rsidRPr="007A423E">
        <w:rPr>
          <w:rFonts w:ascii="Tahoma" w:eastAsia="Calibri" w:hAnsi="Tahoma" w:cs="Tahoma" w:hint="cs"/>
          <w:sz w:val="18"/>
          <w:szCs w:val="18"/>
          <w:rtl/>
        </w:rPr>
        <w:t>במידה רבה להתפתח מהבחינה ה</w:t>
      </w:r>
      <w:r w:rsidRPr="007A423E">
        <w:rPr>
          <w:rFonts w:ascii="Tahoma" w:eastAsia="Calibri" w:hAnsi="Tahoma" w:cs="Tahoma"/>
          <w:sz w:val="18"/>
          <w:szCs w:val="18"/>
          <w:rtl/>
        </w:rPr>
        <w:t>אישית ו</w:t>
      </w:r>
      <w:r w:rsidRPr="007A423E">
        <w:rPr>
          <w:rFonts w:ascii="Tahoma" w:eastAsia="Calibri" w:hAnsi="Tahoma" w:cs="Tahoma" w:hint="cs"/>
          <w:sz w:val="18"/>
          <w:szCs w:val="18"/>
          <w:rtl/>
        </w:rPr>
        <w:t>ה</w:t>
      </w:r>
      <w:r w:rsidRPr="007A423E">
        <w:rPr>
          <w:rFonts w:ascii="Tahoma" w:eastAsia="Calibri" w:hAnsi="Tahoma" w:cs="Tahoma"/>
          <w:sz w:val="18"/>
          <w:szCs w:val="18"/>
          <w:rtl/>
        </w:rPr>
        <w:t>מקצועית</w:t>
      </w:r>
      <w:r w:rsidRPr="007A423E">
        <w:rPr>
          <w:rFonts w:ascii="Tahoma" w:eastAsia="Calibri" w:hAnsi="Tahoma" w:cs="Tahoma" w:hint="cs"/>
          <w:sz w:val="18"/>
          <w:szCs w:val="18"/>
          <w:rtl/>
        </w:rPr>
        <w:t>. שיעורי המשיבים שהשיבו כך בנוגע לשני ההיבטים, היו גבוהים יותר בקרב עובדים יוצאי אתיופיה בבתי החולים הממשלתיים מאשר בקרב המועסקים במשרדי הממשלה וביחידות הסמך.</w:t>
      </w:r>
    </w:p>
    <w:p w14:paraId="0E36B123" w14:textId="77777777" w:rsidR="00E02251" w:rsidRPr="007A423E" w:rsidRDefault="00E02251" w:rsidP="00A604F3">
      <w:pPr>
        <w:spacing w:line="260" w:lineRule="exact"/>
        <w:jc w:val="both"/>
        <w:rPr>
          <w:rFonts w:ascii="Tahoma" w:eastAsia="Calibri" w:hAnsi="Tahoma" w:cs="Tahoma"/>
          <w:sz w:val="18"/>
          <w:szCs w:val="18"/>
          <w:rtl/>
        </w:rPr>
      </w:pPr>
    </w:p>
    <w:p w14:paraId="6336530B" w14:textId="77777777" w:rsidR="00E02251" w:rsidRPr="007A423E" w:rsidRDefault="00E02251" w:rsidP="00F372CE">
      <w:pPr>
        <w:pStyle w:val="KOT3N"/>
        <w:keepNext/>
        <w:keepLines/>
        <w:rPr>
          <w:rFonts w:eastAsia="Times New Roman"/>
          <w:rtl/>
        </w:rPr>
      </w:pPr>
      <w:bookmarkStart w:id="11" w:name="_Toc61512982"/>
      <w:r w:rsidRPr="007A423E">
        <w:rPr>
          <w:rFonts w:eastAsia="Times New Roman" w:hint="cs"/>
          <w:rtl/>
        </w:rPr>
        <w:lastRenderedPageBreak/>
        <w:t>יישום החלטות ממשלה בנוגע להעסקת עובדים יוצאי אתיופיה בשירות המדינה</w:t>
      </w:r>
      <w:bookmarkEnd w:id="11"/>
    </w:p>
    <w:p w14:paraId="361CCA34"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hAnsi="Tahoma" w:cs="Tahoma" w:hint="cs"/>
          <w:sz w:val="18"/>
          <w:szCs w:val="18"/>
          <w:rtl/>
        </w:rPr>
        <w:t>בשנת 2005 תוקן חוק המינויים, ונוספה בו החובה למתן ייצוג הולם גם ליוצאי אתיופיה. בעקבות תיקון החוק התקבלו כמה החלטות ממשלה</w:t>
      </w:r>
      <w:r w:rsidRPr="007A423E">
        <w:rPr>
          <w:rStyle w:val="FootnoteReference"/>
          <w:rFonts w:ascii="Tahoma" w:hAnsi="Tahoma" w:cs="Tahoma"/>
          <w:sz w:val="18"/>
          <w:szCs w:val="18"/>
          <w:rtl/>
        </w:rPr>
        <w:footnoteReference w:id="51"/>
      </w:r>
      <w:r w:rsidRPr="007A423E">
        <w:rPr>
          <w:rFonts w:ascii="Tahoma" w:hAnsi="Tahoma" w:cs="Tahoma" w:hint="cs"/>
          <w:sz w:val="18"/>
          <w:szCs w:val="18"/>
          <w:rtl/>
        </w:rPr>
        <w:t xml:space="preserve">, ובהן החלטה מינואר 2016 בדבר קביעת יעד לייצוג הולם של יוצאי אתיופיה, שלפיו </w:t>
      </w:r>
      <w:r w:rsidRPr="007A423E">
        <w:rPr>
          <w:rFonts w:ascii="Tahoma" w:hAnsi="Tahoma" w:cs="Tahoma"/>
          <w:sz w:val="18"/>
          <w:szCs w:val="18"/>
          <w:rtl/>
        </w:rPr>
        <w:t>אחוז ייצוגם</w:t>
      </w:r>
      <w:r w:rsidRPr="007A423E">
        <w:rPr>
          <w:rFonts w:ascii="Tahoma" w:hAnsi="Tahoma" w:cs="Tahoma" w:hint="cs"/>
          <w:sz w:val="18"/>
          <w:szCs w:val="18"/>
          <w:rtl/>
        </w:rPr>
        <w:t xml:space="preserve"> בשירות המדינה</w:t>
      </w:r>
      <w:r w:rsidRPr="007A423E">
        <w:rPr>
          <w:rFonts w:ascii="Tahoma" w:hAnsi="Tahoma" w:cs="Tahoma"/>
          <w:sz w:val="18"/>
          <w:szCs w:val="18"/>
          <w:rtl/>
        </w:rPr>
        <w:t xml:space="preserve"> לא יפחת משיעורם באוכלוסייה</w:t>
      </w:r>
      <w:r w:rsidRPr="007A423E">
        <w:rPr>
          <w:rFonts w:ascii="Tahoma" w:hAnsi="Tahoma" w:cs="Tahoma" w:hint="cs"/>
          <w:sz w:val="18"/>
          <w:szCs w:val="18"/>
          <w:rtl/>
        </w:rPr>
        <w:t>. על פי החלטה זו, לצורך יישום האמור, הואצלה הסמכות לייעוד משרות ליוצאי אתיופיה לנציב שירות המדינה</w:t>
      </w:r>
      <w:r w:rsidRPr="007A423E">
        <w:rPr>
          <w:rFonts w:ascii="Tahoma" w:hAnsi="Tahoma" w:cs="Tahoma"/>
          <w:sz w:val="18"/>
          <w:szCs w:val="18"/>
          <w:rtl/>
        </w:rPr>
        <w:t xml:space="preserve"> בדגש על משרות אקדמיות.</w:t>
      </w:r>
    </w:p>
    <w:p w14:paraId="0985F460"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sz w:val="18"/>
          <w:szCs w:val="18"/>
          <w:rtl/>
        </w:rPr>
        <w:t>בשנת 2019 הועסקו בשירות המדינה</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2,2</w:t>
      </w:r>
      <w:r w:rsidRPr="007A423E">
        <w:rPr>
          <w:rFonts w:ascii="Tahoma" w:eastAsia="Calibri" w:hAnsi="Tahoma" w:cs="Tahoma" w:hint="cs"/>
          <w:sz w:val="18"/>
          <w:szCs w:val="18"/>
          <w:rtl/>
        </w:rPr>
        <w:t>18</w:t>
      </w:r>
      <w:r w:rsidRPr="007A423E">
        <w:rPr>
          <w:rFonts w:ascii="Tahoma" w:eastAsia="Calibri" w:hAnsi="Tahoma" w:cs="Tahoma"/>
          <w:sz w:val="18"/>
          <w:szCs w:val="18"/>
          <w:rtl/>
        </w:rPr>
        <w:t xml:space="preserve"> עובדים יוצאי</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אתיופיה</w:t>
      </w:r>
      <w:r w:rsidRPr="007A423E">
        <w:rPr>
          <w:rFonts w:ascii="Tahoma" w:eastAsia="Calibri" w:hAnsi="Tahoma" w:cs="Tahoma" w:hint="cs"/>
          <w:sz w:val="18"/>
          <w:szCs w:val="18"/>
          <w:rtl/>
        </w:rPr>
        <w:t>, שהם כ-2.8% מכלל העובדים בשירות המדינה, כ-60% מהם נשים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להלן תרשים שמראה את שיעור הייצוג של יוצאי אתיופיה בשירות המדינה, בשנים 2015 - 2019.</w:t>
      </w:r>
      <w:r w:rsidRPr="007A423E">
        <w:rPr>
          <w:rFonts w:ascii="Tahoma" w:eastAsia="Calibri" w:hAnsi="Tahoma" w:cs="Tahoma"/>
          <w:sz w:val="18"/>
          <w:szCs w:val="18"/>
          <w:rtl/>
        </w:rPr>
        <w:t xml:space="preserve"> שיעור יוצאי אתיופיה ב</w:t>
      </w:r>
      <w:r w:rsidRPr="007A423E">
        <w:rPr>
          <w:rFonts w:ascii="Tahoma" w:eastAsia="Calibri" w:hAnsi="Tahoma" w:cs="Tahoma" w:hint="cs"/>
          <w:sz w:val="18"/>
          <w:szCs w:val="18"/>
          <w:rtl/>
        </w:rPr>
        <w:t>כלל ה</w:t>
      </w:r>
      <w:r w:rsidRPr="007A423E">
        <w:rPr>
          <w:rFonts w:ascii="Tahoma" w:eastAsia="Calibri" w:hAnsi="Tahoma" w:cs="Tahoma"/>
          <w:sz w:val="18"/>
          <w:szCs w:val="18"/>
          <w:rtl/>
        </w:rPr>
        <w:t>אוכלוס</w:t>
      </w:r>
      <w:r w:rsidRPr="007A423E">
        <w:rPr>
          <w:rFonts w:ascii="Tahoma" w:eastAsia="Calibri" w:hAnsi="Tahoma" w:cs="Tahoma" w:hint="cs"/>
          <w:sz w:val="18"/>
          <w:szCs w:val="18"/>
          <w:rtl/>
        </w:rPr>
        <w:t>י</w:t>
      </w:r>
      <w:r w:rsidRPr="007A423E">
        <w:rPr>
          <w:rFonts w:ascii="Tahoma" w:eastAsia="Calibri" w:hAnsi="Tahoma" w:cs="Tahoma"/>
          <w:sz w:val="18"/>
          <w:szCs w:val="18"/>
          <w:rtl/>
        </w:rPr>
        <w:t>יה בשנ</w:t>
      </w:r>
      <w:r w:rsidRPr="007A423E">
        <w:rPr>
          <w:rFonts w:ascii="Tahoma" w:eastAsia="Calibri" w:hAnsi="Tahoma" w:cs="Tahoma" w:hint="cs"/>
          <w:sz w:val="18"/>
          <w:szCs w:val="18"/>
          <w:rtl/>
        </w:rPr>
        <w:t>ים 2016 - 2019 היה כאמור</w:t>
      </w:r>
      <w:r w:rsidRPr="007A423E">
        <w:rPr>
          <w:rFonts w:ascii="Tahoma" w:eastAsia="Calibri" w:hAnsi="Tahoma" w:cs="Tahoma"/>
          <w:sz w:val="18"/>
          <w:szCs w:val="18"/>
          <w:rtl/>
        </w:rPr>
        <w:t xml:space="preserve"> 1.7%.</w:t>
      </w:r>
      <w:r w:rsidRPr="007A423E">
        <w:rPr>
          <w:rFonts w:ascii="Tahoma" w:eastAsia="Calibri" w:hAnsi="Tahoma" w:cs="Tahoma" w:hint="cs"/>
          <w:sz w:val="18"/>
          <w:szCs w:val="18"/>
          <w:rtl/>
        </w:rPr>
        <w:t xml:space="preserve"> יצוין כי </w:t>
      </w:r>
      <w:r w:rsidRPr="007A423E">
        <w:rPr>
          <w:rFonts w:ascii="Tahoma" w:eastAsia="Calibri" w:hAnsi="Tahoma" w:cs="Tahoma"/>
          <w:sz w:val="18"/>
          <w:szCs w:val="18"/>
          <w:rtl/>
        </w:rPr>
        <w:t>היעד ל</w:t>
      </w:r>
      <w:r w:rsidRPr="007A423E">
        <w:rPr>
          <w:rFonts w:ascii="Tahoma" w:eastAsia="Calibri" w:hAnsi="Tahoma" w:cs="Tahoma" w:hint="cs"/>
          <w:sz w:val="18"/>
          <w:szCs w:val="18"/>
          <w:rtl/>
        </w:rPr>
        <w:t xml:space="preserve">ייצוג ההולם של </w:t>
      </w:r>
      <w:r w:rsidRPr="007A423E">
        <w:rPr>
          <w:rFonts w:ascii="Tahoma" w:eastAsia="Calibri" w:hAnsi="Tahoma" w:cs="Tahoma"/>
          <w:sz w:val="18"/>
          <w:szCs w:val="18"/>
          <w:rtl/>
        </w:rPr>
        <w:t>יוצאי אתיופיה נקבע בשנת 2016</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ולכן נתוני שנת 2015 מוצגים לשם השוואה.</w:t>
      </w:r>
    </w:p>
    <w:p w14:paraId="72FCC54A" w14:textId="380D7F9D" w:rsidR="00E02251" w:rsidRPr="00F2539B"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21</w:t>
      </w:r>
      <w:r w:rsidRPr="00E02251">
        <w:rPr>
          <w:rFonts w:eastAsia="Calibri" w:hint="cs"/>
          <w:sz w:val="24"/>
          <w:rtl/>
        </w:rPr>
        <w:t xml:space="preserve">: </w:t>
      </w:r>
      <w:r w:rsidR="00E02251" w:rsidRPr="00F2539B">
        <w:rPr>
          <w:rFonts w:eastAsia="Calibri" w:hint="cs"/>
          <w:bCs/>
          <w:i/>
          <w:sz w:val="24"/>
          <w:rtl/>
        </w:rPr>
        <w:t>שיעור הייצוג של יוצאי אתיופיה בשירות המדינה, 201</w:t>
      </w:r>
      <w:r w:rsidR="00E02251">
        <w:rPr>
          <w:rFonts w:eastAsia="Calibri" w:hint="cs"/>
          <w:bCs/>
          <w:i/>
          <w:sz w:val="24"/>
          <w:rtl/>
        </w:rPr>
        <w:t xml:space="preserve">5 </w:t>
      </w:r>
      <w:r w:rsidR="00E02251" w:rsidRPr="00F2539B">
        <w:rPr>
          <w:rFonts w:eastAsia="Calibri" w:hint="cs"/>
          <w:bCs/>
          <w:i/>
          <w:sz w:val="24"/>
          <w:rtl/>
        </w:rPr>
        <w:t>-</w:t>
      </w:r>
      <w:r w:rsidR="00E02251">
        <w:rPr>
          <w:rFonts w:eastAsia="Calibri" w:hint="cs"/>
          <w:bCs/>
          <w:i/>
          <w:sz w:val="24"/>
          <w:rtl/>
        </w:rPr>
        <w:t xml:space="preserve"> </w:t>
      </w:r>
      <w:r w:rsidR="00E02251" w:rsidRPr="00F2539B">
        <w:rPr>
          <w:rFonts w:eastAsia="Calibri" w:hint="cs"/>
          <w:bCs/>
          <w:i/>
          <w:sz w:val="24"/>
          <w:rtl/>
        </w:rPr>
        <w:t>201</w:t>
      </w:r>
      <w:r w:rsidR="00E02251">
        <w:rPr>
          <w:rFonts w:eastAsia="Calibri" w:hint="cs"/>
          <w:bCs/>
          <w:i/>
          <w:sz w:val="24"/>
          <w:rtl/>
        </w:rPr>
        <w:t>9</w:t>
      </w:r>
    </w:p>
    <w:p w14:paraId="710A42FC" w14:textId="4F8E060E" w:rsidR="00610C54" w:rsidRDefault="00BA3768" w:rsidP="00A604F3">
      <w:pPr>
        <w:spacing w:line="240" w:lineRule="atLeast"/>
        <w:jc w:val="center"/>
        <w:rPr>
          <w:rFonts w:ascii="Tahoma" w:eastAsia="Calibri" w:hAnsi="Tahoma" w:cs="Tahoma"/>
          <w:b/>
          <w:bCs/>
          <w:sz w:val="18"/>
          <w:szCs w:val="18"/>
        </w:rPr>
      </w:pPr>
      <w:r>
        <w:rPr>
          <w:rFonts w:ascii="Tahoma" w:eastAsia="Calibri" w:hAnsi="Tahoma" w:cs="Tahoma"/>
          <w:b/>
          <w:bCs/>
          <w:noProof/>
          <w:sz w:val="18"/>
          <w:szCs w:val="18"/>
        </w:rPr>
        <w:drawing>
          <wp:inline distT="0" distB="0" distL="0" distR="0" wp14:anchorId="1313D93D" wp14:editId="168B24AD">
            <wp:extent cx="4680000" cy="30528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0E16DA38" w14:textId="77777777" w:rsidR="00610C54" w:rsidRPr="007A423E" w:rsidRDefault="00610C54" w:rsidP="00A604F3">
      <w:pPr>
        <w:spacing w:line="240" w:lineRule="atLeast"/>
        <w:jc w:val="center"/>
        <w:rPr>
          <w:rFonts w:ascii="Tahoma" w:eastAsia="Calibri" w:hAnsi="Tahoma" w:cs="Tahoma"/>
          <w:b/>
          <w:bCs/>
          <w:sz w:val="18"/>
          <w:szCs w:val="18"/>
          <w:rtl/>
        </w:rPr>
      </w:pPr>
    </w:p>
    <w:p w14:paraId="2AF4148A" w14:textId="77777777" w:rsidR="00B51E24" w:rsidRPr="00B51E24" w:rsidRDefault="00B51E24" w:rsidP="00B51E24">
      <w:pPr>
        <w:pStyle w:val="KOT-source"/>
        <w:spacing w:before="120"/>
        <w:rPr>
          <w:rFonts w:eastAsia="Calibri"/>
          <w:rtl/>
        </w:rPr>
      </w:pPr>
      <w:r w:rsidRPr="00B51E24">
        <w:rPr>
          <w:rFonts w:eastAsia="Calibri" w:hint="cs"/>
          <w:rtl/>
        </w:rPr>
        <w:t xml:space="preserve">המקור: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xml:space="preserve"> בעיבוד משרד מבקר המדינה</w:t>
      </w:r>
    </w:p>
    <w:p w14:paraId="3866ECF6" w14:textId="77777777" w:rsidR="00E02251" w:rsidRPr="007A423E" w:rsidRDefault="00E02251" w:rsidP="00F372CE">
      <w:pPr>
        <w:pStyle w:val="RESHET"/>
        <w:spacing w:line="260" w:lineRule="exact"/>
        <w:ind w:right="227"/>
        <w:rPr>
          <w:rFonts w:eastAsia="Calibri"/>
          <w:rtl/>
        </w:rPr>
      </w:pPr>
      <w:r w:rsidRPr="007A423E">
        <w:rPr>
          <w:rFonts w:eastAsia="Calibri" w:hint="cs"/>
          <w:rtl/>
        </w:rPr>
        <w:lastRenderedPageBreak/>
        <w:t>מהתרשים עולה כי בסוף שנת 2019 עבר שיעור ייצוגם של יוצאי אתיופיה בכלל שירות המדינה את היעד שנקבע (1.7%) ועמד על 2.8%. ואולם היעד טרם הושג ביחידות הסמך שבהן עובדים 29% מעובדי המדינה (כ-23,000 עובדים). במשרדי הממשלה היעד הושג בשנת 2019.</w:t>
      </w:r>
    </w:p>
    <w:p w14:paraId="5F9D7C0C" w14:textId="04FDAB52" w:rsidR="00E02251" w:rsidRPr="007A423E" w:rsidRDefault="002A1888" w:rsidP="00A604F3">
      <w:pPr>
        <w:spacing w:line="260" w:lineRule="exact"/>
        <w:jc w:val="both"/>
        <w:rPr>
          <w:rFonts w:ascii="Tahoma" w:eastAsia="Calibri" w:hAnsi="Tahoma" w:cs="Tahoma"/>
          <w:sz w:val="18"/>
          <w:szCs w:val="18"/>
          <w:rtl/>
        </w:rPr>
      </w:pPr>
      <w:r w:rsidRPr="002A1888">
        <w:rPr>
          <w:rFonts w:ascii="Tahoma" w:eastAsia="Calibri" w:hAnsi="Tahoma" w:cs="Tahoma" w:hint="eastAsia"/>
          <w:sz w:val="18"/>
          <w:szCs w:val="18"/>
          <w:rtl/>
        </w:rPr>
        <w:t>להלן</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תרשים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ושלושה</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לוחות</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המציגים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את</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מידת</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העמידה</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של</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הגופים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בשירות</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המדינה</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המעסיקים</w:t>
      </w:r>
      <w:r w:rsidRPr="002A1888">
        <w:rPr>
          <w:rFonts w:ascii="Tahoma" w:eastAsia="Calibri" w:hAnsi="Tahoma" w:cs="Tahoma"/>
          <w:sz w:val="18"/>
          <w:szCs w:val="18"/>
          <w:rtl/>
        </w:rPr>
        <w:t xml:space="preserve"> 50 </w:t>
      </w:r>
      <w:r w:rsidRPr="002A1888">
        <w:rPr>
          <w:rFonts w:ascii="Tahoma" w:eastAsia="Calibri" w:hAnsi="Tahoma" w:cs="Tahoma" w:hint="eastAsia"/>
          <w:sz w:val="18"/>
          <w:szCs w:val="18"/>
          <w:rtl/>
        </w:rPr>
        <w:t>עובדים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או</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יותר</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ביעד</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שקבעה</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הממשלה</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כאמור</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לייצוג</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הולם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של</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עובדים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יוצאי</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אתיופיה</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בשירות</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המדינה</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שיעורם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באוכלוסייה</w:t>
      </w:r>
      <w:r w:rsidRPr="002A1888">
        <w:rPr>
          <w:rFonts w:ascii="Tahoma" w:eastAsia="Calibri" w:hAnsi="Tahoma" w:cs="Tahoma"/>
          <w:sz w:val="18"/>
          <w:szCs w:val="18"/>
          <w:rtl/>
        </w:rPr>
        <w:t xml:space="preserve"> - 1.7%) </w:t>
      </w:r>
      <w:r w:rsidRPr="002A1888">
        <w:rPr>
          <w:rFonts w:ascii="Tahoma" w:eastAsia="Calibri" w:hAnsi="Tahoma" w:cs="Tahoma" w:hint="eastAsia"/>
          <w:sz w:val="18"/>
          <w:szCs w:val="18"/>
          <w:rtl/>
        </w:rPr>
        <w:t>בשנים</w:t>
      </w:r>
      <w:r w:rsidRPr="002A1888">
        <w:rPr>
          <w:rFonts w:ascii="Tahoma" w:eastAsia="Calibri" w:hAnsi="Tahoma" w:cs="Tahoma"/>
          <w:sz w:val="18"/>
          <w:szCs w:val="18"/>
          <w:rtl/>
        </w:rPr>
        <w:t xml:space="preserve"> 2015 - 2019: </w:t>
      </w:r>
      <w:r w:rsidRPr="002A1888">
        <w:rPr>
          <w:rFonts w:ascii="Tahoma" w:eastAsia="Calibri" w:hAnsi="Tahoma" w:cs="Tahoma" w:hint="eastAsia"/>
          <w:sz w:val="18"/>
          <w:szCs w:val="18"/>
          <w:rtl/>
        </w:rPr>
        <w:t>הגופים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ששיעור</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העובדים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יוצאי</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אתיופיה</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בהם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הוא</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קטן</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מ</w:t>
      </w:r>
      <w:r w:rsidRPr="002A1888">
        <w:rPr>
          <w:rFonts w:ascii="Tahoma" w:eastAsia="Calibri" w:hAnsi="Tahoma" w:cs="Tahoma"/>
          <w:sz w:val="18"/>
          <w:szCs w:val="18"/>
          <w:rtl/>
        </w:rPr>
        <w:t xml:space="preserve">-1% </w:t>
      </w:r>
      <w:r w:rsidRPr="002A1888">
        <w:rPr>
          <w:rFonts w:ascii="Tahoma" w:eastAsia="Calibri" w:hAnsi="Tahoma" w:cs="Tahoma" w:hint="eastAsia"/>
          <w:sz w:val="18"/>
          <w:szCs w:val="18"/>
          <w:rtl/>
        </w:rPr>
        <w:t>מסומנים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באדום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הגופים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שהשיעור</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בהם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הוא</w:t>
      </w:r>
      <w:r w:rsidRPr="002A1888">
        <w:rPr>
          <w:rFonts w:ascii="Tahoma" w:eastAsia="Calibri" w:hAnsi="Tahoma" w:cs="Tahoma"/>
          <w:sz w:val="18"/>
          <w:szCs w:val="18"/>
          <w:rtl/>
        </w:rPr>
        <w:t xml:space="preserve"> 1% </w:t>
      </w:r>
      <w:r w:rsidRPr="002A1888">
        <w:rPr>
          <w:rFonts w:ascii="Tahoma" w:eastAsia="Calibri" w:hAnsi="Tahoma" w:cs="Tahoma" w:hint="eastAsia"/>
          <w:sz w:val="18"/>
          <w:szCs w:val="18"/>
          <w:rtl/>
        </w:rPr>
        <w:t>ויותר</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וקטן</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מ</w:t>
      </w:r>
      <w:r w:rsidRPr="002A1888">
        <w:rPr>
          <w:rFonts w:ascii="Tahoma" w:eastAsia="Calibri" w:hAnsi="Tahoma" w:cs="Tahoma"/>
          <w:sz w:val="18"/>
          <w:szCs w:val="18"/>
          <w:rtl/>
        </w:rPr>
        <w:t xml:space="preserve">-1.7%, </w:t>
      </w:r>
      <w:r w:rsidRPr="002A1888">
        <w:rPr>
          <w:rFonts w:ascii="Tahoma" w:eastAsia="Calibri" w:hAnsi="Tahoma" w:cs="Tahoma" w:hint="eastAsia"/>
          <w:sz w:val="18"/>
          <w:szCs w:val="18"/>
          <w:rtl/>
        </w:rPr>
        <w:t>מסומנים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בצהוב</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הגופים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שבהם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השיעור</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הוא</w:t>
      </w:r>
      <w:r w:rsidRPr="002A1888">
        <w:rPr>
          <w:rFonts w:ascii="Tahoma" w:eastAsia="Calibri" w:hAnsi="Tahoma" w:cs="Tahoma"/>
          <w:sz w:val="18"/>
          <w:szCs w:val="18"/>
          <w:rtl/>
        </w:rPr>
        <w:t xml:space="preserve"> 1.7% </w:t>
      </w:r>
      <w:r w:rsidRPr="002A1888">
        <w:rPr>
          <w:rFonts w:ascii="Tahoma" w:eastAsia="Calibri" w:hAnsi="Tahoma" w:cs="Tahoma" w:hint="eastAsia"/>
          <w:sz w:val="18"/>
          <w:szCs w:val="18"/>
          <w:rtl/>
        </w:rPr>
        <w:t>או</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יותר</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מסומנים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בירוק</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בטור</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השמאלי</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מסומן</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בחץ</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השינוי</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לעומת</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שנת</w:t>
      </w:r>
      <w:r w:rsidRPr="002A1888">
        <w:rPr>
          <w:rFonts w:ascii="Tahoma" w:eastAsia="Calibri" w:hAnsi="Tahoma" w:cs="Tahoma"/>
          <w:sz w:val="18"/>
          <w:szCs w:val="18"/>
          <w:rtl/>
        </w:rPr>
        <w:t xml:space="preserve"> 2015: </w:t>
      </w:r>
      <w:r w:rsidRPr="002A1888">
        <w:rPr>
          <w:rFonts w:ascii="Tahoma" w:eastAsia="Calibri" w:hAnsi="Tahoma" w:cs="Tahoma" w:hint="eastAsia"/>
          <w:sz w:val="18"/>
          <w:szCs w:val="18"/>
          <w:rtl/>
        </w:rPr>
        <w:t>חץ</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ירוק</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מסמן</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עלייה</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בין</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שתי</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השנים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חץ</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צהוב</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מסמן</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שאין</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שינוי</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חץ</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אדום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משמעו</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ירידה</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בין</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שתי</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השנים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כאמור</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היעד</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ליוצאי</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אתיופיה</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נקבע</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רק</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בשנת</w:t>
      </w:r>
      <w:r w:rsidRPr="002A1888">
        <w:rPr>
          <w:rFonts w:ascii="Tahoma" w:eastAsia="Calibri" w:hAnsi="Tahoma" w:cs="Tahoma"/>
          <w:sz w:val="18"/>
          <w:szCs w:val="18"/>
          <w:rtl/>
        </w:rPr>
        <w:t xml:space="preserve"> 2016, </w:t>
      </w:r>
      <w:r w:rsidRPr="002A1888">
        <w:rPr>
          <w:rFonts w:ascii="Tahoma" w:eastAsia="Calibri" w:hAnsi="Tahoma" w:cs="Tahoma" w:hint="eastAsia"/>
          <w:sz w:val="18"/>
          <w:szCs w:val="18"/>
          <w:rtl/>
        </w:rPr>
        <w:t>ולכן</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נתוני</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שנת</w:t>
      </w:r>
      <w:r w:rsidRPr="002A1888">
        <w:rPr>
          <w:rFonts w:ascii="Tahoma" w:eastAsia="Calibri" w:hAnsi="Tahoma" w:cs="Tahoma"/>
          <w:sz w:val="18"/>
          <w:szCs w:val="18"/>
          <w:rtl/>
        </w:rPr>
        <w:t xml:space="preserve"> 2015 </w:t>
      </w:r>
      <w:r w:rsidRPr="002A1888">
        <w:rPr>
          <w:rFonts w:ascii="Tahoma" w:eastAsia="Calibri" w:hAnsi="Tahoma" w:cs="Tahoma" w:hint="eastAsia"/>
          <w:sz w:val="18"/>
          <w:szCs w:val="18"/>
          <w:rtl/>
        </w:rPr>
        <w:t>מוצגים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רק</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לשם</w:t>
      </w:r>
      <w:r w:rsidRPr="002A1888">
        <w:rPr>
          <w:rFonts w:ascii="Tahoma" w:eastAsia="Calibri" w:hAnsi="Tahoma" w:cs="Tahoma"/>
          <w:sz w:val="18"/>
          <w:szCs w:val="18"/>
          <w:rtl/>
        </w:rPr>
        <w:t xml:space="preserve"> </w:t>
      </w:r>
      <w:r w:rsidRPr="002A1888">
        <w:rPr>
          <w:rFonts w:ascii="Tahoma" w:eastAsia="Calibri" w:hAnsi="Tahoma" w:cs="Tahoma" w:hint="eastAsia"/>
          <w:sz w:val="18"/>
          <w:szCs w:val="18"/>
          <w:rtl/>
        </w:rPr>
        <w:t>השוואה</w:t>
      </w:r>
      <w:r w:rsidRPr="002A1888">
        <w:rPr>
          <w:rFonts w:ascii="Tahoma" w:eastAsia="Calibri" w:hAnsi="Tahoma" w:cs="Tahoma"/>
          <w:sz w:val="18"/>
          <w:szCs w:val="18"/>
          <w:rtl/>
        </w:rPr>
        <w:t>.</w:t>
      </w:r>
    </w:p>
    <w:p w14:paraId="37ACBAAB" w14:textId="338AF7B3" w:rsidR="00E02251"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22</w:t>
      </w:r>
      <w:r w:rsidRPr="00E02251">
        <w:rPr>
          <w:rFonts w:eastAsia="Calibri" w:hint="cs"/>
          <w:sz w:val="24"/>
          <w:rtl/>
        </w:rPr>
        <w:t xml:space="preserve">: </w:t>
      </w:r>
      <w:r w:rsidR="00E02251" w:rsidRPr="00F2539B">
        <w:rPr>
          <w:rFonts w:eastAsia="Calibri" w:hint="cs"/>
          <w:bCs/>
          <w:i/>
          <w:sz w:val="24"/>
          <w:rtl/>
        </w:rPr>
        <w:t xml:space="preserve">תרשים דינמי באקסל - </w:t>
      </w:r>
      <w:r w:rsidR="00E02251" w:rsidRPr="00F2539B">
        <w:rPr>
          <w:rFonts w:eastAsia="Calibri" w:hint="cs"/>
          <w:b/>
          <w:bCs/>
          <w:i/>
          <w:sz w:val="24"/>
          <w:rtl/>
        </w:rPr>
        <w:t>עמידת הגופים בשירות המדינה ביעד הממשלתי לייצוג הולם של יוצאי אתיופיה</w:t>
      </w:r>
      <w:r w:rsidR="00E02251">
        <w:rPr>
          <w:rFonts w:eastAsia="Calibri"/>
          <w:b/>
          <w:bCs/>
          <w:i/>
          <w:sz w:val="24"/>
          <w:vertAlign w:val="superscript"/>
          <w:rtl/>
        </w:rPr>
        <w:footnoteReference w:id="52"/>
      </w:r>
    </w:p>
    <w:p w14:paraId="0D445507" w14:textId="77777777" w:rsidR="00996C70" w:rsidRDefault="00996C70" w:rsidP="00996C70">
      <w:pPr>
        <w:keepNext/>
        <w:spacing w:line="269" w:lineRule="auto"/>
        <w:ind w:left="312"/>
        <w:jc w:val="center"/>
        <w:rPr>
          <w:rFonts w:eastAsia="Calibri"/>
          <w:bCs/>
          <w:i/>
          <w:sz w:val="24"/>
        </w:rPr>
      </w:pPr>
      <w:r w:rsidRPr="00996C70">
        <w:rPr>
          <w:rFonts w:eastAsia="Calibri"/>
          <w:bCs/>
          <w:i/>
          <w:noProof/>
          <w:sz w:val="24"/>
        </w:rPr>
        <w:drawing>
          <wp:inline distT="0" distB="0" distL="0" distR="0" wp14:anchorId="117EB63A" wp14:editId="7419AC9F">
            <wp:extent cx="527050" cy="527050"/>
            <wp:effectExtent l="0" t="0" r="6350" b="6350"/>
            <wp:docPr id="1" name="Picture 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35"/>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inline>
        </w:drawing>
      </w:r>
    </w:p>
    <w:p w14:paraId="2C1DDB90" w14:textId="77777777" w:rsidR="00E02251" w:rsidRPr="007A423E" w:rsidRDefault="00E02251" w:rsidP="00A604F3">
      <w:pPr>
        <w:bidi w:val="0"/>
        <w:spacing w:line="260" w:lineRule="exact"/>
        <w:jc w:val="both"/>
        <w:rPr>
          <w:rFonts w:ascii="Tahoma" w:hAnsi="Tahoma" w:cs="Tahoma"/>
          <w:sz w:val="18"/>
          <w:szCs w:val="18"/>
          <w:rtl/>
        </w:rPr>
      </w:pPr>
      <w:r w:rsidRPr="007A423E">
        <w:rPr>
          <w:rFonts w:ascii="Tahoma" w:hAnsi="Tahoma" w:cs="Tahoma"/>
          <w:sz w:val="18"/>
          <w:szCs w:val="18"/>
        </w:rPr>
        <w:br w:type="page"/>
      </w:r>
    </w:p>
    <w:p w14:paraId="107CF5A9" w14:textId="57AA42E4" w:rsidR="00E02251" w:rsidRPr="007A423E" w:rsidRDefault="001752F5" w:rsidP="00325F9A">
      <w:pPr>
        <w:keepNext/>
        <w:keepLines/>
        <w:spacing w:line="260" w:lineRule="exact"/>
        <w:jc w:val="center"/>
        <w:rPr>
          <w:rFonts w:ascii="Tahoma" w:eastAsia="Calibri" w:hAnsi="Tahoma" w:cs="Tahoma"/>
          <w:sz w:val="18"/>
          <w:szCs w:val="18"/>
          <w:rtl/>
        </w:rPr>
      </w:pPr>
      <w:r w:rsidRPr="007A423E">
        <w:rPr>
          <w:rFonts w:ascii="Tahoma" w:eastAsia="Calibri" w:hAnsi="Tahoma" w:cs="Tahoma"/>
          <w:sz w:val="18"/>
          <w:szCs w:val="18"/>
          <w:rtl/>
        </w:rPr>
        <w:lastRenderedPageBreak/>
        <w:t xml:space="preserve">לוח </w:t>
      </w:r>
      <w:r w:rsidRPr="007A423E">
        <w:rPr>
          <w:rFonts w:ascii="Tahoma" w:eastAsia="Calibri" w:hAnsi="Tahoma" w:cs="Tahoma"/>
          <w:noProof/>
          <w:sz w:val="18"/>
          <w:szCs w:val="18"/>
          <w:rtl/>
        </w:rPr>
        <w:t>8</w:t>
      </w:r>
      <w:r w:rsidRPr="007A423E">
        <w:rPr>
          <w:rFonts w:ascii="Tahoma" w:eastAsia="Calibri" w:hAnsi="Tahoma" w:cs="Tahoma" w:hint="cs"/>
          <w:sz w:val="18"/>
          <w:szCs w:val="18"/>
          <w:rtl/>
        </w:rPr>
        <w:t xml:space="preserve">: </w:t>
      </w:r>
      <w:r w:rsidR="00E02251" w:rsidRPr="007A423E">
        <w:rPr>
          <w:rFonts w:ascii="Tahoma" w:eastAsia="Calibri" w:hAnsi="Tahoma" w:cs="Tahoma" w:hint="cs"/>
          <w:bCs/>
          <w:i/>
          <w:sz w:val="18"/>
          <w:szCs w:val="18"/>
          <w:rtl/>
        </w:rPr>
        <w:t>מידת העמידה של משרדי ממשלה ביעד לייצוג הולם של יוצאי אתיופיה</w:t>
      </w:r>
    </w:p>
    <w:p w14:paraId="24E91FC6" w14:textId="033746A8" w:rsidR="00E02251" w:rsidRDefault="00D96BE3" w:rsidP="00A604F3">
      <w:pPr>
        <w:keepNext/>
        <w:spacing w:line="240" w:lineRule="atLeast"/>
        <w:jc w:val="center"/>
        <w:rPr>
          <w:rFonts w:ascii="Tahoma" w:eastAsia="Calibri" w:hAnsi="Tahoma" w:cs="Tahoma"/>
          <w:bCs/>
          <w:i/>
          <w:sz w:val="18"/>
          <w:szCs w:val="18"/>
          <w:rtl/>
        </w:rPr>
      </w:pPr>
      <w:r w:rsidRPr="00D96BE3">
        <w:rPr>
          <w:noProof/>
          <w:rtl/>
        </w:rPr>
        <w:drawing>
          <wp:inline distT="0" distB="0" distL="0" distR="0" wp14:anchorId="0FECAE56" wp14:editId="6B830FDF">
            <wp:extent cx="4679950" cy="4017010"/>
            <wp:effectExtent l="0" t="0" r="635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9950" cy="4017010"/>
                    </a:xfrm>
                    <a:prstGeom prst="rect">
                      <a:avLst/>
                    </a:prstGeom>
                    <a:noFill/>
                    <a:ln>
                      <a:noFill/>
                    </a:ln>
                  </pic:spPr>
                </pic:pic>
              </a:graphicData>
            </a:graphic>
          </wp:inline>
        </w:drawing>
      </w:r>
    </w:p>
    <w:p w14:paraId="485086F3" w14:textId="77777777" w:rsidR="00B51E24" w:rsidRPr="00B51E24" w:rsidRDefault="00B51E24" w:rsidP="00B51E24">
      <w:pPr>
        <w:pStyle w:val="KOT-source"/>
        <w:spacing w:before="120"/>
        <w:rPr>
          <w:rFonts w:eastAsia="Calibri"/>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7FBA5115" w14:textId="77777777" w:rsidR="00E02251" w:rsidRPr="00F372CE" w:rsidRDefault="00E02251" w:rsidP="00F372CE">
      <w:pPr>
        <w:pStyle w:val="RESHET"/>
        <w:spacing w:line="260" w:lineRule="exact"/>
        <w:ind w:right="227"/>
        <w:rPr>
          <w:rFonts w:eastAsia="Calibri"/>
          <w:sz w:val="18"/>
          <w:rtl/>
        </w:rPr>
      </w:pPr>
      <w:r w:rsidRPr="00F372CE">
        <w:rPr>
          <w:rFonts w:eastAsia="Calibri" w:hint="cs"/>
          <w:sz w:val="18"/>
          <w:rtl/>
        </w:rPr>
        <w:t>מהלוח עולה כי 14 מ-22 משרדי הממשלה (63%), שבהם עובדים כ-73% מהעובדים במשרדי הממשלה</w:t>
      </w:r>
      <w:r w:rsidRPr="00F372CE">
        <w:rPr>
          <w:rFonts w:eastAsia="Calibri"/>
          <w:sz w:val="18"/>
          <w:vertAlign w:val="superscript"/>
          <w:rtl/>
        </w:rPr>
        <w:footnoteReference w:id="53"/>
      </w:r>
      <w:r w:rsidRPr="00F372CE">
        <w:rPr>
          <w:rFonts w:eastAsia="Calibri" w:hint="cs"/>
          <w:sz w:val="18"/>
          <w:rtl/>
        </w:rPr>
        <w:t>, לא עמדו ביעד הממשלתי (1.7%) לייצוג הולם של יוצאי אתיופיה בשנת 2019. בכלל זה משרד האוצר ומשרד החוץ, אשר בכל אחד מהם יותר מ-1,000 עובדים. בארבעה משרדים חלה ירידה בשנת 2019 ברמת הייצוג של יוצאי אתיופיה בהשוואה לשנת 2015.</w:t>
      </w:r>
    </w:p>
    <w:p w14:paraId="29C58BA4" w14:textId="77777777" w:rsidR="00E02251" w:rsidRPr="007A423E" w:rsidRDefault="00E02251" w:rsidP="00A604F3">
      <w:pPr>
        <w:spacing w:line="260" w:lineRule="exact"/>
        <w:jc w:val="both"/>
        <w:rPr>
          <w:rFonts w:ascii="Tahoma" w:hAnsi="Tahoma" w:cs="Tahoma"/>
          <w:sz w:val="18"/>
          <w:szCs w:val="18"/>
          <w:rtl/>
        </w:rPr>
      </w:pPr>
      <w:r w:rsidRPr="007A423E">
        <w:rPr>
          <w:rFonts w:ascii="Tahoma" w:hAnsi="Tahoma" w:cs="Tahoma"/>
          <w:sz w:val="18"/>
          <w:szCs w:val="18"/>
          <w:rtl/>
        </w:rPr>
        <w:t>משרד החוץ</w:t>
      </w:r>
      <w:r w:rsidRPr="007A423E">
        <w:rPr>
          <w:rFonts w:ascii="Tahoma" w:hAnsi="Tahoma" w:cs="Tahoma" w:hint="cs"/>
          <w:sz w:val="18"/>
          <w:szCs w:val="18"/>
          <w:rtl/>
        </w:rPr>
        <w:t xml:space="preserve"> השיב</w:t>
      </w:r>
      <w:r w:rsidRPr="007A423E">
        <w:rPr>
          <w:rFonts w:ascii="Tahoma" w:hAnsi="Tahoma" w:cs="Tahoma"/>
          <w:sz w:val="18"/>
          <w:szCs w:val="18"/>
          <w:rtl/>
        </w:rPr>
        <w:t xml:space="preserve"> </w:t>
      </w:r>
      <w:r w:rsidRPr="007A423E">
        <w:rPr>
          <w:rFonts w:ascii="Tahoma" w:hAnsi="Tahoma" w:cs="Tahoma" w:hint="cs"/>
          <w:sz w:val="18"/>
          <w:szCs w:val="18"/>
          <w:rtl/>
        </w:rPr>
        <w:t xml:space="preserve">למשרד מבקר המדינה </w:t>
      </w:r>
      <w:r w:rsidRPr="007A423E">
        <w:rPr>
          <w:rFonts w:ascii="Tahoma" w:hAnsi="Tahoma" w:cs="Tahoma"/>
          <w:sz w:val="18"/>
          <w:szCs w:val="18"/>
          <w:rtl/>
        </w:rPr>
        <w:t xml:space="preserve">כי </w:t>
      </w:r>
      <w:r w:rsidRPr="007A423E">
        <w:rPr>
          <w:rFonts w:ascii="Tahoma" w:hAnsi="Tahoma" w:cs="Tahoma" w:hint="cs"/>
          <w:sz w:val="18"/>
          <w:szCs w:val="18"/>
          <w:rtl/>
        </w:rPr>
        <w:t>שניים מ-</w:t>
      </w:r>
      <w:r w:rsidRPr="007A423E">
        <w:rPr>
          <w:rFonts w:ascii="Tahoma" w:hAnsi="Tahoma" w:cs="Tahoma"/>
          <w:sz w:val="18"/>
          <w:szCs w:val="18"/>
          <w:rtl/>
        </w:rPr>
        <w:t>21 משתתפים בקורס צוערים בשנת 2020 מקרב יוצאי אתיופיה.</w:t>
      </w:r>
      <w:r w:rsidRPr="007A423E">
        <w:rPr>
          <w:rFonts w:ascii="Tahoma" w:hAnsi="Tahoma" w:cs="Tahoma" w:hint="cs"/>
          <w:sz w:val="18"/>
          <w:szCs w:val="18"/>
          <w:rtl/>
        </w:rPr>
        <w:t xml:space="preserve"> משרד המשפטים השיב כי הוא </w:t>
      </w:r>
      <w:r w:rsidRPr="007A423E">
        <w:rPr>
          <w:rFonts w:ascii="Tahoma" w:hAnsi="Tahoma" w:cs="Tahoma"/>
          <w:sz w:val="18"/>
          <w:szCs w:val="18"/>
          <w:rtl/>
        </w:rPr>
        <w:t xml:space="preserve">פועל לאייש משרות של מתמחים, סטודנטים ומתנדבים בשירות לאומי </w:t>
      </w:r>
      <w:r w:rsidRPr="007A423E">
        <w:rPr>
          <w:rFonts w:ascii="Tahoma" w:hAnsi="Tahoma" w:cs="Tahoma" w:hint="cs"/>
          <w:sz w:val="18"/>
          <w:szCs w:val="18"/>
          <w:rtl/>
        </w:rPr>
        <w:t>מ</w:t>
      </w:r>
      <w:r w:rsidRPr="007A423E">
        <w:rPr>
          <w:rFonts w:ascii="Tahoma" w:hAnsi="Tahoma" w:cs="Tahoma"/>
          <w:sz w:val="18"/>
          <w:szCs w:val="18"/>
          <w:rtl/>
        </w:rPr>
        <w:t>קרב יוצאי אתיופיה בהנחה שהם יתמודדו למשרות קבועות</w:t>
      </w:r>
      <w:r w:rsidRPr="007A423E">
        <w:rPr>
          <w:rFonts w:ascii="Tahoma" w:hAnsi="Tahoma" w:cs="Tahoma" w:hint="cs"/>
          <w:sz w:val="18"/>
          <w:szCs w:val="18"/>
          <w:rtl/>
        </w:rPr>
        <w:t>. המשרד לשירותי דת השיב כי הוא</w:t>
      </w:r>
      <w:r w:rsidRPr="007A423E">
        <w:rPr>
          <w:rFonts w:ascii="Tahoma" w:hAnsi="Tahoma" w:cs="Tahoma"/>
          <w:sz w:val="18"/>
          <w:szCs w:val="18"/>
          <w:rtl/>
        </w:rPr>
        <w:t xml:space="preserve"> מפיץ </w:t>
      </w:r>
      <w:r w:rsidRPr="007A423E">
        <w:rPr>
          <w:rFonts w:ascii="Tahoma" w:hAnsi="Tahoma" w:cs="Tahoma" w:hint="cs"/>
          <w:sz w:val="18"/>
          <w:szCs w:val="18"/>
          <w:rtl/>
        </w:rPr>
        <w:t xml:space="preserve">בקרב </w:t>
      </w:r>
      <w:r w:rsidRPr="007A423E">
        <w:rPr>
          <w:rFonts w:ascii="Tahoma" w:hAnsi="Tahoma" w:cs="Tahoma"/>
          <w:sz w:val="18"/>
          <w:szCs w:val="18"/>
          <w:rtl/>
        </w:rPr>
        <w:t xml:space="preserve">סטודנטים יוצאי אתיופיה מכרזים המיועדים לאוכלוסייה זו. </w:t>
      </w:r>
      <w:r w:rsidRPr="007A423E">
        <w:rPr>
          <w:rFonts w:ascii="Tahoma" w:hAnsi="Tahoma" w:cs="Tahoma" w:hint="cs"/>
          <w:sz w:val="18"/>
          <w:szCs w:val="18"/>
          <w:rtl/>
        </w:rPr>
        <w:t>משרד התרבות והספורט ומשרד המדע ציינו בתשובתם כי בשנת 2020 הם עמדו ביעד של ייצוג הולם ליוצאי אתיופיה.</w:t>
      </w:r>
    </w:p>
    <w:p w14:paraId="1A8AD38B" w14:textId="41AD834D" w:rsidR="00E02251" w:rsidRPr="007A423E" w:rsidRDefault="001752F5" w:rsidP="00325F9A">
      <w:pPr>
        <w:keepNext/>
        <w:keepLines/>
        <w:spacing w:line="260" w:lineRule="exact"/>
        <w:jc w:val="center"/>
        <w:rPr>
          <w:rFonts w:ascii="Tahoma" w:eastAsia="Calibri" w:hAnsi="Tahoma" w:cs="Tahoma"/>
          <w:sz w:val="18"/>
          <w:szCs w:val="18"/>
          <w:rtl/>
        </w:rPr>
      </w:pPr>
      <w:r w:rsidRPr="007A423E">
        <w:rPr>
          <w:rFonts w:ascii="Tahoma" w:eastAsia="Calibri" w:hAnsi="Tahoma" w:cs="Tahoma"/>
          <w:sz w:val="18"/>
          <w:szCs w:val="18"/>
          <w:rtl/>
        </w:rPr>
        <w:lastRenderedPageBreak/>
        <w:t xml:space="preserve">לוח </w:t>
      </w:r>
      <w:r w:rsidRPr="007A423E">
        <w:rPr>
          <w:rFonts w:ascii="Tahoma" w:eastAsia="Calibri" w:hAnsi="Tahoma" w:cs="Tahoma"/>
          <w:noProof/>
          <w:sz w:val="18"/>
          <w:szCs w:val="18"/>
          <w:rtl/>
        </w:rPr>
        <w:t>9</w:t>
      </w:r>
      <w:r w:rsidRPr="007A423E">
        <w:rPr>
          <w:rFonts w:ascii="Tahoma" w:eastAsia="Calibri" w:hAnsi="Tahoma" w:cs="Tahoma" w:hint="cs"/>
          <w:sz w:val="18"/>
          <w:szCs w:val="18"/>
          <w:rtl/>
        </w:rPr>
        <w:t xml:space="preserve">: </w:t>
      </w:r>
      <w:r w:rsidR="00E02251" w:rsidRPr="007A423E">
        <w:rPr>
          <w:rFonts w:ascii="Tahoma" w:eastAsia="Calibri" w:hAnsi="Tahoma" w:cs="Tahoma" w:hint="cs"/>
          <w:bCs/>
          <w:i/>
          <w:sz w:val="18"/>
          <w:szCs w:val="18"/>
          <w:rtl/>
        </w:rPr>
        <w:t>מידת העמידה של יחידות הסמך ביעד לייצוג הולם של יוצאי אתיופיה</w:t>
      </w:r>
    </w:p>
    <w:p w14:paraId="5AE2417A" w14:textId="4CCBB2B0" w:rsidR="00E02251" w:rsidRPr="007A423E" w:rsidRDefault="00D96BE3" w:rsidP="00A604F3">
      <w:pPr>
        <w:keepNext/>
        <w:spacing w:line="240" w:lineRule="atLeast"/>
        <w:jc w:val="center"/>
        <w:rPr>
          <w:rFonts w:ascii="Tahoma" w:eastAsia="Calibri" w:hAnsi="Tahoma" w:cs="Tahoma"/>
          <w:bCs/>
          <w:i/>
          <w:sz w:val="18"/>
          <w:szCs w:val="18"/>
          <w:rtl/>
        </w:rPr>
      </w:pPr>
      <w:r w:rsidRPr="00D96BE3">
        <w:rPr>
          <w:noProof/>
          <w:rtl/>
        </w:rPr>
        <w:drawing>
          <wp:inline distT="0" distB="0" distL="0" distR="0" wp14:anchorId="7347D3CC" wp14:editId="24062B0B">
            <wp:extent cx="4679950" cy="4794885"/>
            <wp:effectExtent l="0" t="0" r="635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9950" cy="4794885"/>
                    </a:xfrm>
                    <a:prstGeom prst="rect">
                      <a:avLst/>
                    </a:prstGeom>
                    <a:noFill/>
                    <a:ln>
                      <a:noFill/>
                    </a:ln>
                  </pic:spPr>
                </pic:pic>
              </a:graphicData>
            </a:graphic>
          </wp:inline>
        </w:drawing>
      </w:r>
    </w:p>
    <w:p w14:paraId="7F338635"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7CD06E5E" w14:textId="4FA9B906" w:rsidR="00E02251" w:rsidRPr="00F372CE" w:rsidRDefault="00E02251" w:rsidP="00F372CE">
      <w:pPr>
        <w:pStyle w:val="RESHET"/>
        <w:spacing w:line="260" w:lineRule="exact"/>
        <w:ind w:right="227"/>
        <w:rPr>
          <w:rFonts w:eastAsia="Calibri"/>
          <w:rtl/>
        </w:rPr>
      </w:pPr>
      <w:r w:rsidRPr="00F372CE">
        <w:rPr>
          <w:rFonts w:eastAsia="Calibri" w:hint="cs"/>
          <w:rtl/>
        </w:rPr>
        <w:t>מהלוח עולה כי 23 מ-29 יחידות הסמך (כ-79%), בהן מועסקים כ-74% מהעובדים ביחידות הסמך</w:t>
      </w:r>
      <w:r w:rsidR="00327806" w:rsidRPr="00327806">
        <w:rPr>
          <w:rFonts w:eastAsia="Calibri"/>
          <w:vertAlign w:val="superscript"/>
          <w:rtl/>
        </w:rPr>
        <w:footnoteReference w:id="54"/>
      </w:r>
      <w:r w:rsidRPr="00F372CE">
        <w:rPr>
          <w:rFonts w:eastAsia="Calibri" w:hint="cs"/>
          <w:rtl/>
        </w:rPr>
        <w:t>, לא עמדו ביעד הממשלתי לייצוג הולם של יוצאי אתיופיה (1.7%), ובכללן הנהלת בתי המשפט, שבה יותר מ-4,000 עובדים והלשכה המרכזית לסטטיסטיקה. בשתיים מהיחידות שלא עמדו ביעד חלה ירידה בשנת 2019 בהשוואה לשנת 2015, וב-6 מיחידות הסמך לא היה כלל ייצוג ליוצאי אתיופיה.</w:t>
      </w:r>
    </w:p>
    <w:p w14:paraId="7BF40E7C" w14:textId="77777777" w:rsidR="00BA3768" w:rsidRDefault="00BA3768" w:rsidP="00BA3768">
      <w:pPr>
        <w:spacing w:line="260" w:lineRule="exact"/>
        <w:jc w:val="both"/>
        <w:rPr>
          <w:rFonts w:eastAsia="Calibri"/>
          <w:rtl/>
        </w:rPr>
      </w:pPr>
    </w:p>
    <w:p w14:paraId="6327108B" w14:textId="730AAF4D" w:rsidR="00E02251" w:rsidRPr="00F372CE" w:rsidRDefault="00E02251" w:rsidP="00F372CE">
      <w:pPr>
        <w:pStyle w:val="RESHET"/>
        <w:spacing w:line="260" w:lineRule="exact"/>
        <w:ind w:right="227"/>
        <w:rPr>
          <w:rFonts w:eastAsia="Calibri"/>
          <w:rtl/>
        </w:rPr>
      </w:pPr>
      <w:r w:rsidRPr="00F372CE">
        <w:rPr>
          <w:rFonts w:eastAsia="Calibri" w:hint="cs"/>
          <w:rtl/>
        </w:rPr>
        <w:lastRenderedPageBreak/>
        <w:t>על מנכ"לי משרדי הממשלה ומנהלי יחידות הסמך לפעול לעמידת הגופים שבראשם הם עומדים ביעדי הייצוג ההולם של עובדים מקרב יוצאי אתיופיה.</w:t>
      </w:r>
    </w:p>
    <w:p w14:paraId="6CB2A333" w14:textId="77777777" w:rsidR="00E02251" w:rsidRPr="007A423E" w:rsidRDefault="00E02251" w:rsidP="00A604F3">
      <w:pPr>
        <w:spacing w:line="260" w:lineRule="exact"/>
        <w:jc w:val="both"/>
        <w:rPr>
          <w:rFonts w:ascii="Tahoma" w:hAnsi="Tahoma" w:cs="Tahoma"/>
          <w:sz w:val="18"/>
          <w:szCs w:val="18"/>
          <w:rtl/>
        </w:rPr>
      </w:pPr>
      <w:r w:rsidRPr="007A423E">
        <w:rPr>
          <w:rFonts w:ascii="Tahoma" w:hAnsi="Tahoma" w:cs="Tahoma" w:hint="cs"/>
          <w:sz w:val="18"/>
          <w:szCs w:val="18"/>
          <w:rtl/>
        </w:rPr>
        <w:t xml:space="preserve">המכון הגיאולוגי השיב כי נכון לאפריל 2021 שיעור העובדים יוצאי אתיופיה גדל ל-2%. מתשובת רשות התחרות עולה כי נכון למאי 2021, היא עומדת ביעד לייצוג הולם של יוצאי אתיופיה. </w:t>
      </w:r>
    </w:p>
    <w:p w14:paraId="1C2BBB4A" w14:textId="5424C64F" w:rsidR="00E02251" w:rsidRDefault="001752F5" w:rsidP="00A604F3">
      <w:pPr>
        <w:pStyle w:val="KOT-TAB"/>
        <w:keepLines/>
        <w:spacing w:before="0" w:after="120" w:line="240" w:lineRule="atLeast"/>
        <w:rPr>
          <w:noProof/>
        </w:rPr>
      </w:pPr>
      <w:r w:rsidRPr="005872D8">
        <w:rPr>
          <w:rFonts w:eastAsia="Calibri"/>
          <w:sz w:val="24"/>
          <w:rtl/>
        </w:rPr>
        <w:t xml:space="preserve">לוח </w:t>
      </w:r>
      <w:r w:rsidRPr="005872D8">
        <w:rPr>
          <w:rFonts w:eastAsia="Calibri"/>
          <w:noProof/>
          <w:sz w:val="24"/>
          <w:rtl/>
        </w:rPr>
        <w:t>10</w:t>
      </w:r>
      <w:r w:rsidRPr="005872D8">
        <w:rPr>
          <w:rFonts w:eastAsia="Calibri" w:hint="cs"/>
          <w:sz w:val="24"/>
          <w:rtl/>
        </w:rPr>
        <w:t xml:space="preserve">: </w:t>
      </w:r>
      <w:r w:rsidR="00E02251" w:rsidRPr="00F2539B">
        <w:rPr>
          <w:rFonts w:eastAsia="Calibri" w:hint="cs"/>
          <w:bCs/>
          <w:i/>
          <w:sz w:val="24"/>
          <w:rtl/>
        </w:rPr>
        <w:t>מידת העמידה של בתי החולים הממשלתיים ביעד לייצוג הולם של יוצאי אתיופיה</w:t>
      </w:r>
      <w:r w:rsidR="00E02251">
        <w:rPr>
          <w:rtl/>
        </w:rPr>
        <w:t xml:space="preserve"> </w:t>
      </w:r>
    </w:p>
    <w:p w14:paraId="21D8ADE7" w14:textId="56A3B3D5" w:rsidR="00D96BE3" w:rsidRDefault="00D96BE3" w:rsidP="00D96BE3">
      <w:pPr>
        <w:keepNext/>
        <w:spacing w:line="240" w:lineRule="atLeast"/>
        <w:jc w:val="center"/>
        <w:rPr>
          <w:rtl/>
        </w:rPr>
      </w:pPr>
      <w:r w:rsidRPr="00D96BE3">
        <w:rPr>
          <w:noProof/>
          <w:rtl/>
        </w:rPr>
        <w:drawing>
          <wp:inline distT="0" distB="0" distL="0" distR="0" wp14:anchorId="448924E2" wp14:editId="3B3DBB40">
            <wp:extent cx="4679950" cy="385508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9950" cy="3855085"/>
                    </a:xfrm>
                    <a:prstGeom prst="rect">
                      <a:avLst/>
                    </a:prstGeom>
                    <a:noFill/>
                    <a:ln>
                      <a:noFill/>
                    </a:ln>
                  </pic:spPr>
                </pic:pic>
              </a:graphicData>
            </a:graphic>
          </wp:inline>
        </w:drawing>
      </w:r>
    </w:p>
    <w:p w14:paraId="6EE83402"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67EEC6C8" w14:textId="2A7BE794" w:rsidR="00E02251" w:rsidRPr="00F372CE" w:rsidRDefault="00E02251" w:rsidP="00F372CE">
      <w:pPr>
        <w:pStyle w:val="RESHET"/>
        <w:spacing w:line="260" w:lineRule="exact"/>
        <w:ind w:right="227"/>
        <w:rPr>
          <w:rFonts w:eastAsia="Calibri"/>
          <w:rtl/>
        </w:rPr>
      </w:pPr>
      <w:r w:rsidRPr="00F372CE">
        <w:rPr>
          <w:rFonts w:eastAsia="Calibri" w:hint="cs"/>
          <w:rtl/>
        </w:rPr>
        <w:t>מהלוח עולה כי 6 מ-22 בתי חולים ממשלתיים, שבהם עובדים כ-22% מהעובדים בבתי החולים הממשלתיים</w:t>
      </w:r>
      <w:r w:rsidR="00327806" w:rsidRPr="00327806">
        <w:rPr>
          <w:rFonts w:eastAsia="Calibri"/>
          <w:vertAlign w:val="superscript"/>
          <w:rtl/>
        </w:rPr>
        <w:footnoteReference w:id="55"/>
      </w:r>
      <w:r w:rsidRPr="00F372CE">
        <w:rPr>
          <w:rFonts w:eastAsia="Calibri" w:hint="cs"/>
          <w:rtl/>
        </w:rPr>
        <w:t>, לא עמדו ביעד הממשלתי לייצוג הולם של יוצאי אתיופיה בשנת 2019. עם זאת, בכמעט 90% מבתי החולים הממשלתיים עלה שיעור ייצוג יוצאי אתיופיה בין השנים 2015 - 2019.</w:t>
      </w:r>
    </w:p>
    <w:p w14:paraId="4E4CCA3C" w14:textId="77777777" w:rsidR="00E02251" w:rsidRPr="007A423E" w:rsidRDefault="00E02251" w:rsidP="00A604F3">
      <w:pPr>
        <w:spacing w:line="260" w:lineRule="exact"/>
        <w:jc w:val="both"/>
        <w:rPr>
          <w:rFonts w:ascii="Tahoma" w:hAnsi="Tahoma" w:cs="Tahoma"/>
          <w:sz w:val="18"/>
          <w:szCs w:val="18"/>
          <w:rtl/>
        </w:rPr>
      </w:pPr>
      <w:r w:rsidRPr="007A423E">
        <w:rPr>
          <w:rFonts w:ascii="Tahoma" w:hAnsi="Tahoma" w:cs="Tahoma" w:hint="cs"/>
          <w:sz w:val="18"/>
          <w:szCs w:val="18"/>
          <w:rtl/>
        </w:rPr>
        <w:lastRenderedPageBreak/>
        <w:t xml:space="preserve">ארבעה בתי חולים ציינו בתשובותיהם כי הם מתקשים לאתר מועמדים מקרב יוצאי אתיופיה: </w:t>
      </w:r>
      <w:r w:rsidRPr="007A423E">
        <w:rPr>
          <w:rFonts w:ascii="Tahoma" w:hAnsi="Tahoma" w:cs="Tahoma"/>
          <w:sz w:val="18"/>
          <w:szCs w:val="18"/>
          <w:rtl/>
        </w:rPr>
        <w:t>המרכז הרפואי לגליל</w:t>
      </w:r>
      <w:r w:rsidRPr="007A423E">
        <w:rPr>
          <w:rFonts w:ascii="Tahoma" w:hAnsi="Tahoma" w:cs="Tahoma" w:hint="cs"/>
          <w:sz w:val="18"/>
          <w:szCs w:val="18"/>
          <w:rtl/>
        </w:rPr>
        <w:t xml:space="preserve"> השיב כי הוא מתקשה לגייס</w:t>
      </w:r>
      <w:r w:rsidRPr="007A423E">
        <w:rPr>
          <w:rFonts w:ascii="Tahoma" w:hAnsi="Tahoma" w:cs="Tahoma"/>
          <w:sz w:val="18"/>
          <w:szCs w:val="18"/>
          <w:rtl/>
        </w:rPr>
        <w:t xml:space="preserve"> עובדים יוצאי אתיופיה </w:t>
      </w:r>
      <w:r w:rsidRPr="007A423E">
        <w:rPr>
          <w:rFonts w:ascii="Tahoma" w:hAnsi="Tahoma" w:cs="Tahoma" w:hint="cs"/>
          <w:sz w:val="18"/>
          <w:szCs w:val="18"/>
          <w:rtl/>
        </w:rPr>
        <w:t>בנהרייה עקב המרחק בינו לבין</w:t>
      </w:r>
      <w:r w:rsidRPr="007A423E">
        <w:rPr>
          <w:rFonts w:ascii="Tahoma" w:hAnsi="Tahoma" w:cs="Tahoma"/>
          <w:sz w:val="18"/>
          <w:szCs w:val="18"/>
          <w:rtl/>
        </w:rPr>
        <w:t xml:space="preserve"> מקום מגורי</w:t>
      </w:r>
      <w:r w:rsidRPr="007A423E">
        <w:rPr>
          <w:rFonts w:ascii="Tahoma" w:hAnsi="Tahoma" w:cs="Tahoma" w:hint="cs"/>
          <w:sz w:val="18"/>
          <w:szCs w:val="18"/>
          <w:rtl/>
        </w:rPr>
        <w:t>ה</w:t>
      </w:r>
      <w:r w:rsidRPr="007A423E">
        <w:rPr>
          <w:rFonts w:ascii="Tahoma" w:hAnsi="Tahoma" w:cs="Tahoma"/>
          <w:sz w:val="18"/>
          <w:szCs w:val="18"/>
          <w:rtl/>
        </w:rPr>
        <w:t>ם</w:t>
      </w:r>
      <w:r w:rsidRPr="007A423E">
        <w:rPr>
          <w:rFonts w:ascii="Tahoma" w:hAnsi="Tahoma" w:cs="Tahoma" w:hint="cs"/>
          <w:sz w:val="18"/>
          <w:szCs w:val="18"/>
          <w:rtl/>
        </w:rPr>
        <w:t xml:space="preserve"> והדרישה לעבוד במשמרות גם בשבת;</w:t>
      </w:r>
      <w:r w:rsidRPr="007A423E">
        <w:rPr>
          <w:rFonts w:ascii="Tahoma" w:hAnsi="Tahoma" w:cs="Tahoma"/>
          <w:sz w:val="18"/>
          <w:szCs w:val="18"/>
          <w:rtl/>
        </w:rPr>
        <w:t xml:space="preserve"> המרכז הרפואי ע"ש ברוך פדה</w:t>
      </w:r>
      <w:r w:rsidRPr="007A423E">
        <w:rPr>
          <w:rFonts w:ascii="Tahoma" w:hAnsi="Tahoma" w:cs="Tahoma" w:hint="cs"/>
          <w:sz w:val="18"/>
          <w:szCs w:val="18"/>
          <w:rtl/>
        </w:rPr>
        <w:t xml:space="preserve"> ב</w:t>
      </w:r>
      <w:r w:rsidRPr="007A423E">
        <w:rPr>
          <w:rFonts w:ascii="Tahoma" w:hAnsi="Tahoma" w:cs="Tahoma"/>
          <w:sz w:val="18"/>
          <w:szCs w:val="18"/>
          <w:rtl/>
        </w:rPr>
        <w:t>פורי</w:t>
      </w:r>
      <w:r w:rsidRPr="007A423E">
        <w:rPr>
          <w:rFonts w:ascii="Tahoma" w:hAnsi="Tahoma" w:cs="Tahoma" w:hint="cs"/>
          <w:sz w:val="18"/>
          <w:szCs w:val="18"/>
          <w:rtl/>
        </w:rPr>
        <w:t>י</w:t>
      </w:r>
      <w:r w:rsidRPr="007A423E">
        <w:rPr>
          <w:rFonts w:ascii="Tahoma" w:hAnsi="Tahoma" w:cs="Tahoma"/>
          <w:sz w:val="18"/>
          <w:szCs w:val="18"/>
          <w:rtl/>
        </w:rPr>
        <w:t>ה</w:t>
      </w:r>
      <w:r w:rsidRPr="007A423E">
        <w:rPr>
          <w:rFonts w:ascii="Tahoma" w:hAnsi="Tahoma" w:cs="Tahoma" w:hint="cs"/>
          <w:sz w:val="18"/>
          <w:szCs w:val="18"/>
          <w:rtl/>
        </w:rPr>
        <w:t xml:space="preserve"> השיב כי הוא מתקשה לקלוט</w:t>
      </w:r>
      <w:r w:rsidRPr="007A423E">
        <w:rPr>
          <w:rFonts w:ascii="Tahoma" w:hAnsi="Tahoma" w:cs="Tahoma"/>
          <w:sz w:val="18"/>
          <w:szCs w:val="18"/>
          <w:rtl/>
        </w:rPr>
        <w:t xml:space="preserve"> עובדים יוצאי אתיופיה </w:t>
      </w:r>
      <w:r w:rsidRPr="007A423E">
        <w:rPr>
          <w:rFonts w:ascii="Tahoma" w:hAnsi="Tahoma" w:cs="Tahoma" w:hint="cs"/>
          <w:sz w:val="18"/>
          <w:szCs w:val="18"/>
          <w:rtl/>
        </w:rPr>
        <w:t>עקב המרחק בינו לבין מקום מגוריהם;</w:t>
      </w:r>
      <w:r w:rsidRPr="007A423E">
        <w:rPr>
          <w:rFonts w:ascii="Tahoma" w:hAnsi="Tahoma" w:cs="Tahoma"/>
          <w:sz w:val="18"/>
          <w:szCs w:val="18"/>
          <w:rtl/>
        </w:rPr>
        <w:t xml:space="preserve"> הקריה הרפואית לבריאות האדם רמב"ם</w:t>
      </w:r>
      <w:r w:rsidRPr="007A423E">
        <w:rPr>
          <w:rFonts w:ascii="Tahoma" w:hAnsi="Tahoma" w:cs="Tahoma" w:hint="cs"/>
          <w:sz w:val="18"/>
          <w:szCs w:val="18"/>
          <w:rtl/>
        </w:rPr>
        <w:t xml:space="preserve"> השיבה כי היא מתקשה לאתר</w:t>
      </w:r>
      <w:r w:rsidRPr="007A423E">
        <w:rPr>
          <w:rFonts w:ascii="Tahoma" w:hAnsi="Tahoma" w:cs="Tahoma"/>
          <w:sz w:val="18"/>
          <w:szCs w:val="18"/>
          <w:rtl/>
        </w:rPr>
        <w:t xml:space="preserve"> </w:t>
      </w:r>
      <w:r w:rsidRPr="007A423E">
        <w:rPr>
          <w:rFonts w:ascii="Tahoma" w:hAnsi="Tahoma" w:cs="Tahoma" w:hint="cs"/>
          <w:sz w:val="18"/>
          <w:szCs w:val="18"/>
          <w:rtl/>
        </w:rPr>
        <w:t>ולגייס</w:t>
      </w:r>
      <w:r w:rsidRPr="007A423E">
        <w:rPr>
          <w:rFonts w:ascii="Tahoma" w:hAnsi="Tahoma" w:cs="Tahoma"/>
          <w:sz w:val="18"/>
          <w:szCs w:val="18"/>
          <w:rtl/>
        </w:rPr>
        <w:t xml:space="preserve"> מועמדים לדרגים בכירים בארגון. החסם העיקרי הוא הקושי למצוא מועמדים שהכשרתם המקצועית או האקדמית מתאימה לדרישות התפקיד</w:t>
      </w:r>
      <w:r w:rsidRPr="007A423E">
        <w:rPr>
          <w:rFonts w:ascii="Tahoma" w:hAnsi="Tahoma" w:cs="Tahoma" w:hint="cs"/>
          <w:sz w:val="18"/>
          <w:szCs w:val="18"/>
          <w:rtl/>
        </w:rPr>
        <w:t>;</w:t>
      </w:r>
      <w:r w:rsidRPr="007A423E">
        <w:rPr>
          <w:rFonts w:ascii="Tahoma" w:hAnsi="Tahoma" w:cs="Tahoma"/>
          <w:sz w:val="18"/>
          <w:szCs w:val="18"/>
          <w:rtl/>
        </w:rPr>
        <w:t xml:space="preserve"> המרכז הירושלמי לבריאות הנפש</w:t>
      </w:r>
      <w:r w:rsidRPr="007A423E">
        <w:rPr>
          <w:rFonts w:ascii="Tahoma" w:hAnsi="Tahoma" w:cs="Tahoma" w:hint="cs"/>
          <w:sz w:val="18"/>
          <w:szCs w:val="18"/>
          <w:rtl/>
        </w:rPr>
        <w:t xml:space="preserve"> השיב כי נעשים </w:t>
      </w:r>
      <w:r w:rsidRPr="007A423E">
        <w:rPr>
          <w:rFonts w:ascii="Tahoma" w:hAnsi="Tahoma" w:cs="Tahoma"/>
          <w:sz w:val="18"/>
          <w:szCs w:val="18"/>
          <w:rtl/>
        </w:rPr>
        <w:t>מאמצים לגיוס יוצאי אתיופיה</w:t>
      </w:r>
      <w:r w:rsidRPr="007A423E">
        <w:rPr>
          <w:rFonts w:ascii="Tahoma" w:hAnsi="Tahoma" w:cs="Tahoma" w:hint="cs"/>
          <w:sz w:val="18"/>
          <w:szCs w:val="18"/>
          <w:rtl/>
        </w:rPr>
        <w:t>,</w:t>
      </w:r>
      <w:r w:rsidRPr="007A423E">
        <w:rPr>
          <w:rFonts w:ascii="Tahoma" w:hAnsi="Tahoma" w:cs="Tahoma"/>
          <w:sz w:val="18"/>
          <w:szCs w:val="18"/>
          <w:rtl/>
        </w:rPr>
        <w:t xml:space="preserve"> בין היתר באמצעות ארגוני חברה אזרחית. החסם העיקרי - מעט מועמדים המחזיקים ברישיון או הסמכה במקצועות הבריאות.</w:t>
      </w:r>
      <w:r w:rsidRPr="007A423E">
        <w:rPr>
          <w:rFonts w:ascii="Tahoma" w:hAnsi="Tahoma" w:cs="Tahoma" w:hint="cs"/>
          <w:sz w:val="18"/>
          <w:szCs w:val="18"/>
          <w:rtl/>
        </w:rPr>
        <w:t xml:space="preserve"> </w:t>
      </w:r>
    </w:p>
    <w:p w14:paraId="72F748FE" w14:textId="77777777" w:rsidR="00E02251" w:rsidRPr="00F372CE" w:rsidRDefault="00E02251" w:rsidP="00F372CE">
      <w:pPr>
        <w:pStyle w:val="RESHET"/>
        <w:spacing w:line="260" w:lineRule="exact"/>
        <w:ind w:right="227"/>
        <w:rPr>
          <w:rFonts w:eastAsia="Calibri"/>
          <w:rtl/>
        </w:rPr>
      </w:pPr>
      <w:r w:rsidRPr="00F372CE">
        <w:rPr>
          <w:rFonts w:eastAsia="Calibri" w:hint="cs"/>
          <w:rtl/>
        </w:rPr>
        <w:t xml:space="preserve">במקרים שבהם סבורים בתי חולים ממשלתיים כי יש קשיים אובייקטיביים באיתור מועמדים מקרב יוצאי אתיופיה, כגון מועמדים העומדים בדרישות מקצועיות מסוימות, מומלץ להיעזר </w:t>
      </w:r>
      <w:proofErr w:type="spellStart"/>
      <w:r w:rsidRPr="00F372CE">
        <w:rPr>
          <w:rFonts w:eastAsia="Calibri" w:hint="cs"/>
          <w:rtl/>
        </w:rPr>
        <w:t>בנש"ם</w:t>
      </w:r>
      <w:proofErr w:type="spellEnd"/>
      <w:r w:rsidRPr="00F372CE">
        <w:rPr>
          <w:rFonts w:eastAsia="Calibri" w:hint="cs"/>
          <w:rtl/>
        </w:rPr>
        <w:t xml:space="preserve"> כדי לבחון פתרונות מתאימים, בחתירה להשגת היעד הממשלתי.</w:t>
      </w:r>
    </w:p>
    <w:p w14:paraId="13B83961" w14:textId="77777777" w:rsidR="00E02251" w:rsidRPr="007A423E" w:rsidRDefault="00E02251" w:rsidP="00A604F3">
      <w:pPr>
        <w:spacing w:line="260" w:lineRule="exact"/>
        <w:jc w:val="both"/>
        <w:rPr>
          <w:rFonts w:ascii="Tahoma" w:eastAsia="Calibri" w:hAnsi="Tahoma" w:cs="Tahoma"/>
          <w:b/>
          <w:bCs/>
          <w:sz w:val="18"/>
          <w:szCs w:val="18"/>
          <w:rtl/>
        </w:rPr>
      </w:pPr>
    </w:p>
    <w:p w14:paraId="1D7DF085" w14:textId="77777777" w:rsidR="00E02251" w:rsidRPr="004766C4" w:rsidRDefault="00E02251" w:rsidP="00872227">
      <w:pPr>
        <w:pStyle w:val="KOT3N"/>
        <w:rPr>
          <w:rtl/>
        </w:rPr>
      </w:pPr>
      <w:bookmarkStart w:id="12" w:name="_Toc61512983"/>
      <w:r w:rsidRPr="004766C4">
        <w:rPr>
          <w:rFonts w:hint="cs"/>
          <w:rtl/>
        </w:rPr>
        <w:t>מיון מועמדים יוצאי אתיופיה</w:t>
      </w:r>
      <w:bookmarkEnd w:id="12"/>
    </w:p>
    <w:p w14:paraId="0380CD3A" w14:textId="77777777" w:rsidR="00E02251" w:rsidRPr="007A423E" w:rsidRDefault="00E02251" w:rsidP="00A604F3">
      <w:pPr>
        <w:spacing w:line="260" w:lineRule="exact"/>
        <w:jc w:val="both"/>
        <w:rPr>
          <w:rFonts w:ascii="Tahoma" w:eastAsia="Times New Roman" w:hAnsi="Tahoma" w:cs="Tahoma"/>
          <w:sz w:val="18"/>
          <w:szCs w:val="18"/>
          <w:u w:val="single"/>
          <w:rtl/>
        </w:rPr>
      </w:pPr>
      <w:r w:rsidRPr="007A423E">
        <w:rPr>
          <w:rFonts w:ascii="Tahoma" w:eastAsia="Calibri" w:hAnsi="Tahoma" w:cs="Tahoma"/>
          <w:sz w:val="18"/>
          <w:szCs w:val="18"/>
          <w:rtl/>
        </w:rPr>
        <w:t>לפי</w:t>
      </w:r>
      <w:r w:rsidRPr="007A423E">
        <w:rPr>
          <w:rFonts w:ascii="Tahoma" w:eastAsia="Calibri" w:hAnsi="Tahoma" w:cs="Tahoma" w:hint="cs"/>
          <w:sz w:val="18"/>
          <w:szCs w:val="18"/>
          <w:rtl/>
        </w:rPr>
        <w:t xml:space="preserve"> חוק המינויים </w:t>
      </w:r>
      <w:r w:rsidRPr="007A423E">
        <w:rPr>
          <w:rFonts w:ascii="Tahoma" w:eastAsia="Calibri" w:hAnsi="Tahoma" w:cs="Tahoma"/>
          <w:sz w:val="18"/>
          <w:szCs w:val="18"/>
          <w:rtl/>
        </w:rPr>
        <w:t xml:space="preserve">לא יתמנה אדם עובד המדינה אלא לאחר שנציב שירות המדינה הכריז על המשרה בפומבי, בין </w:t>
      </w:r>
      <w:proofErr w:type="spellStart"/>
      <w:r w:rsidRPr="007A423E">
        <w:rPr>
          <w:rFonts w:ascii="Tahoma" w:eastAsia="Calibri" w:hAnsi="Tahoma" w:cs="Tahoma"/>
          <w:sz w:val="18"/>
          <w:szCs w:val="18"/>
          <w:rtl/>
        </w:rPr>
        <w:t>שנתפנתה</w:t>
      </w:r>
      <w:proofErr w:type="spellEnd"/>
      <w:r w:rsidRPr="007A423E">
        <w:rPr>
          <w:rFonts w:ascii="Tahoma" w:eastAsia="Calibri" w:hAnsi="Tahoma" w:cs="Tahoma"/>
          <w:sz w:val="18"/>
          <w:szCs w:val="18"/>
          <w:rtl/>
        </w:rPr>
        <w:t xml:space="preserve"> המשרה ובין שהיא עשויה להתפנות.</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כדי להיבחר למשרה בשירות המדינה</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המועמדים נבחנים</w:t>
      </w:r>
      <w:r w:rsidRPr="007A423E">
        <w:rPr>
          <w:rFonts w:ascii="Tahoma" w:eastAsia="Calibri" w:hAnsi="Tahoma" w:cs="Tahoma" w:hint="cs"/>
          <w:sz w:val="18"/>
          <w:szCs w:val="18"/>
          <w:rtl/>
        </w:rPr>
        <w:t xml:space="preserve"> </w:t>
      </w:r>
      <w:r w:rsidRPr="007A423E">
        <w:rPr>
          <w:rFonts w:ascii="Tahoma" w:hAnsi="Tahoma" w:cs="Tahoma" w:hint="cs"/>
          <w:sz w:val="18"/>
          <w:szCs w:val="18"/>
          <w:rtl/>
        </w:rPr>
        <w:t>בכלי מיון שונים - מעשית, בכתב</w:t>
      </w:r>
      <w:r w:rsidRPr="007A423E">
        <w:rPr>
          <w:rFonts w:ascii="Tahoma" w:eastAsia="Calibri" w:hAnsi="Tahoma" w:cs="Tahoma" w:hint="cs"/>
          <w:sz w:val="18"/>
          <w:szCs w:val="18"/>
          <w:rtl/>
        </w:rPr>
        <w:t xml:space="preserve"> או</w:t>
      </w:r>
      <w:r w:rsidRPr="007A423E">
        <w:rPr>
          <w:rFonts w:ascii="Tahoma" w:eastAsia="Calibri" w:hAnsi="Tahoma" w:cs="Tahoma"/>
          <w:sz w:val="18"/>
          <w:szCs w:val="18"/>
          <w:rtl/>
        </w:rPr>
        <w:t xml:space="preserve"> בעל פה</w:t>
      </w:r>
      <w:r w:rsidRPr="007A423E">
        <w:rPr>
          <w:rFonts w:ascii="Tahoma" w:eastAsia="Times New Roman" w:hAnsi="Tahoma" w:cs="Tahoma" w:hint="cs"/>
          <w:sz w:val="18"/>
          <w:szCs w:val="18"/>
          <w:rtl/>
        </w:rPr>
        <w:t>.</w:t>
      </w:r>
    </w:p>
    <w:p w14:paraId="7F4DD24E" w14:textId="77777777" w:rsidR="00E02251" w:rsidRPr="007A423E" w:rsidRDefault="00E02251" w:rsidP="00A604F3">
      <w:pPr>
        <w:spacing w:line="260" w:lineRule="exact"/>
        <w:jc w:val="both"/>
        <w:rPr>
          <w:rFonts w:ascii="Tahoma" w:eastAsia="Calibri" w:hAnsi="Tahoma" w:cs="Tahoma"/>
          <w:sz w:val="18"/>
          <w:szCs w:val="18"/>
        </w:rPr>
      </w:pPr>
      <w:r w:rsidRPr="007A423E">
        <w:rPr>
          <w:rFonts w:ascii="Tahoma" w:eastAsia="Calibri" w:hAnsi="Tahoma" w:cs="Tahoma" w:hint="cs"/>
          <w:sz w:val="18"/>
          <w:szCs w:val="18"/>
          <w:rtl/>
        </w:rPr>
        <w:t xml:space="preserve">באוגוסט 2014 הנחתה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את הגופים הממשלתיים כי הנחיותיה משנת 2012, בדבר ייעוד </w:t>
      </w:r>
      <w:r w:rsidRPr="007A423E">
        <w:rPr>
          <w:rFonts w:ascii="Tahoma" w:eastAsia="Calibri" w:hAnsi="Tahoma" w:cs="Tahoma"/>
          <w:sz w:val="18"/>
          <w:szCs w:val="18"/>
          <w:rtl/>
        </w:rPr>
        <w:t>30</w:t>
      </w:r>
      <w:r w:rsidRPr="007A423E">
        <w:rPr>
          <w:rFonts w:ascii="Tahoma" w:eastAsia="Calibri" w:hAnsi="Tahoma" w:cs="Tahoma" w:hint="cs"/>
          <w:sz w:val="18"/>
          <w:szCs w:val="18"/>
          <w:rtl/>
        </w:rPr>
        <w:t>% מהמשרות החדשות לעובדים ערבים</w:t>
      </w:r>
      <w:r w:rsidRPr="007A423E">
        <w:rPr>
          <w:rFonts w:ascii="Tahoma" w:eastAsia="Calibri" w:hAnsi="Tahoma" w:cs="Tahoma"/>
          <w:sz w:val="18"/>
          <w:szCs w:val="18"/>
          <w:vertAlign w:val="superscript"/>
          <w:rtl/>
        </w:rPr>
        <w:footnoteReference w:id="56"/>
      </w:r>
      <w:r w:rsidRPr="007A423E">
        <w:rPr>
          <w:rFonts w:ascii="Tahoma" w:eastAsia="Calibri" w:hAnsi="Tahoma" w:cs="Tahoma" w:hint="cs"/>
          <w:sz w:val="18"/>
          <w:szCs w:val="18"/>
          <w:rtl/>
        </w:rPr>
        <w:t>, יחולו בין היתר גם על עובדים מקרב יוצאי אתיופיה, כך שכל גוף ייעד 30% מהמשרות החדשות לכלל האוכלוסיות שהיו זכאיות באותה עת לייצוג הולם</w:t>
      </w:r>
      <w:r w:rsidRPr="007A423E">
        <w:rPr>
          <w:rFonts w:ascii="Tahoma" w:eastAsia="Calibri" w:hAnsi="Tahoma" w:cs="Tahoma"/>
          <w:sz w:val="18"/>
          <w:szCs w:val="18"/>
          <w:vertAlign w:val="superscript"/>
          <w:rtl/>
        </w:rPr>
        <w:footnoteReference w:id="57"/>
      </w:r>
      <w:r w:rsidRPr="007A423E">
        <w:rPr>
          <w:rFonts w:ascii="Tahoma" w:eastAsia="Calibri" w:hAnsi="Tahoma" w:cs="Tahoma" w:hint="cs"/>
          <w:sz w:val="18"/>
          <w:szCs w:val="18"/>
          <w:rtl/>
        </w:rPr>
        <w:t xml:space="preserve">. </w:t>
      </w:r>
    </w:p>
    <w:p w14:paraId="6789E8EE" w14:textId="77777777" w:rsidR="00E02251" w:rsidRPr="007A423E" w:rsidRDefault="00E02251" w:rsidP="00A604F3">
      <w:pPr>
        <w:spacing w:line="260" w:lineRule="exact"/>
        <w:jc w:val="both"/>
        <w:rPr>
          <w:rFonts w:ascii="Tahoma" w:eastAsia="Calibri" w:hAnsi="Tahoma" w:cs="Tahoma"/>
          <w:sz w:val="18"/>
          <w:szCs w:val="18"/>
          <w:rtl/>
        </w:rPr>
      </w:pPr>
    </w:p>
    <w:p w14:paraId="30B9D033" w14:textId="77777777" w:rsidR="00E02251" w:rsidRPr="00F2539B" w:rsidRDefault="00E02251" w:rsidP="00872227">
      <w:pPr>
        <w:pStyle w:val="KOT4N"/>
        <w:rPr>
          <w:rFonts w:eastAsia="Times New Roman"/>
          <w:rtl/>
        </w:rPr>
      </w:pPr>
      <w:r w:rsidRPr="00F2539B">
        <w:rPr>
          <w:rFonts w:eastAsia="Times New Roman" w:hint="cs"/>
          <w:rtl/>
        </w:rPr>
        <w:t>מספר המועמדים במכרזים פומביים</w:t>
      </w:r>
    </w:p>
    <w:p w14:paraId="6374F0EB"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בנובמבר 2018 הנחתה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את הגופים הממשלתיים כיצד להחליט אילו משרות יאוישו באמצעות מכרזים המיועדים לאוכלוסייה הזכאית לייצוג הולם. לדוגמה, </w:t>
      </w:r>
      <w:r w:rsidRPr="007A423E">
        <w:rPr>
          <w:rFonts w:ascii="Tahoma" w:eastAsia="Calibri" w:hAnsi="Tahoma" w:cs="Tahoma"/>
          <w:sz w:val="18"/>
          <w:szCs w:val="18"/>
          <w:rtl/>
        </w:rPr>
        <w:t>יש להביא בחשבון את מידת</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היתכנות האיתור והגיוס מאוכלוסיית היעד. כך למשל</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ביחס לכל אוכלוסייה </w:t>
      </w:r>
      <w:r w:rsidRPr="007A423E">
        <w:rPr>
          <w:rFonts w:ascii="Tahoma" w:eastAsia="Calibri" w:hAnsi="Tahoma" w:cs="Tahoma" w:hint="cs"/>
          <w:sz w:val="18"/>
          <w:szCs w:val="18"/>
          <w:rtl/>
        </w:rPr>
        <w:t>ש</w:t>
      </w:r>
      <w:r w:rsidRPr="007A423E">
        <w:rPr>
          <w:rFonts w:ascii="Tahoma" w:eastAsia="Calibri" w:hAnsi="Tahoma" w:cs="Tahoma"/>
          <w:sz w:val="18"/>
          <w:szCs w:val="18"/>
          <w:rtl/>
        </w:rPr>
        <w:t>אליה מייעדים</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את המשרה, יש לבדוק את כמות הבוגרים האקדמאים בתחום העיסוק הספציפי, לצד בחינת</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 xml:space="preserve">ריכוזי האוכלוסייה באזור </w:t>
      </w:r>
      <w:r w:rsidRPr="007A423E">
        <w:rPr>
          <w:rFonts w:ascii="Tahoma" w:eastAsia="Calibri" w:hAnsi="Tahoma" w:cs="Tahoma" w:hint="cs"/>
          <w:sz w:val="18"/>
          <w:szCs w:val="18"/>
          <w:rtl/>
        </w:rPr>
        <w:t>שהעו</w:t>
      </w:r>
      <w:r w:rsidRPr="007A423E">
        <w:rPr>
          <w:rFonts w:ascii="Tahoma" w:eastAsia="Calibri" w:hAnsi="Tahoma" w:cs="Tahoma"/>
          <w:sz w:val="18"/>
          <w:szCs w:val="18"/>
          <w:rtl/>
        </w:rPr>
        <w:t>ב</w:t>
      </w:r>
      <w:r w:rsidRPr="007A423E">
        <w:rPr>
          <w:rFonts w:ascii="Tahoma" w:eastAsia="Calibri" w:hAnsi="Tahoma" w:cs="Tahoma" w:hint="cs"/>
          <w:sz w:val="18"/>
          <w:szCs w:val="18"/>
          <w:rtl/>
        </w:rPr>
        <w:t>ד</w:t>
      </w:r>
      <w:r w:rsidRPr="007A423E">
        <w:rPr>
          <w:rFonts w:ascii="Tahoma" w:eastAsia="Calibri" w:hAnsi="Tahoma" w:cs="Tahoma"/>
          <w:sz w:val="18"/>
          <w:szCs w:val="18"/>
          <w:rtl/>
        </w:rPr>
        <w:t xml:space="preserve"> צפוי לעבוד</w:t>
      </w:r>
      <w:r w:rsidRPr="007A423E">
        <w:rPr>
          <w:rFonts w:ascii="Tahoma" w:eastAsia="Calibri" w:hAnsi="Tahoma" w:cs="Tahoma" w:hint="cs"/>
          <w:sz w:val="18"/>
          <w:szCs w:val="18"/>
          <w:rtl/>
        </w:rPr>
        <w:t xml:space="preserve"> בו</w:t>
      </w:r>
      <w:r w:rsidRPr="007A423E">
        <w:rPr>
          <w:rFonts w:ascii="Tahoma" w:eastAsia="Calibri" w:hAnsi="Tahoma" w:cs="Tahoma"/>
          <w:sz w:val="18"/>
          <w:szCs w:val="18"/>
          <w:rtl/>
        </w:rPr>
        <w:t>.</w:t>
      </w:r>
    </w:p>
    <w:p w14:paraId="184B50A6"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lastRenderedPageBreak/>
        <w:t>בשנים 2017 - 2019 פורסמו כ-9,500 מכרזים פומביים בשירות המדינה, מהם יועדו 180 (1.9%) ליוצאי אתיופיה</w:t>
      </w:r>
      <w:r w:rsidRPr="007A423E">
        <w:rPr>
          <w:rFonts w:ascii="Tahoma" w:eastAsia="Calibri" w:hAnsi="Tahoma" w:cs="Tahoma"/>
          <w:sz w:val="18"/>
          <w:szCs w:val="18"/>
          <w:vertAlign w:val="superscript"/>
          <w:rtl/>
        </w:rPr>
        <w:footnoteReference w:id="58"/>
      </w:r>
      <w:r w:rsidRPr="007A423E">
        <w:rPr>
          <w:rFonts w:ascii="Tahoma" w:eastAsia="Calibri" w:hAnsi="Tahoma" w:cs="Tahoma" w:hint="cs"/>
          <w:sz w:val="18"/>
          <w:szCs w:val="18"/>
          <w:rtl/>
        </w:rPr>
        <w:t xml:space="preserve">. </w:t>
      </w:r>
      <w:r w:rsidRPr="007A423E">
        <w:rPr>
          <w:rFonts w:ascii="Tahoma" w:eastAsia="Calibri" w:hAnsi="Tahoma" w:cs="Tahoma" w:hint="eastAsia"/>
          <w:sz w:val="18"/>
          <w:szCs w:val="18"/>
          <w:rtl/>
        </w:rPr>
        <w:t>משרד</w:t>
      </w:r>
      <w:r w:rsidRPr="007A423E">
        <w:rPr>
          <w:rFonts w:ascii="Tahoma" w:eastAsia="Calibri" w:hAnsi="Tahoma" w:cs="Tahoma"/>
          <w:sz w:val="18"/>
          <w:szCs w:val="18"/>
          <w:rtl/>
        </w:rPr>
        <w:t xml:space="preserve"> מבקר המדינה בדק את </w:t>
      </w:r>
      <w:r w:rsidRPr="007A423E">
        <w:rPr>
          <w:rFonts w:ascii="Tahoma" w:eastAsia="Calibri" w:hAnsi="Tahoma" w:cs="Tahoma" w:hint="cs"/>
          <w:sz w:val="18"/>
          <w:szCs w:val="18"/>
          <w:rtl/>
        </w:rPr>
        <w:t>ממוצע מספר</w:t>
      </w:r>
      <w:r w:rsidRPr="007A423E">
        <w:rPr>
          <w:rFonts w:ascii="Tahoma" w:eastAsia="Calibri" w:hAnsi="Tahoma" w:cs="Tahoma"/>
          <w:sz w:val="18"/>
          <w:szCs w:val="18"/>
          <w:rtl/>
        </w:rPr>
        <w:t xml:space="preserve"> המועמדים במכרז פומבי </w:t>
      </w:r>
      <w:r w:rsidRPr="007A423E">
        <w:rPr>
          <w:rFonts w:ascii="Tahoma" w:eastAsia="Calibri" w:hAnsi="Tahoma" w:cs="Tahoma" w:hint="cs"/>
          <w:sz w:val="18"/>
          <w:szCs w:val="18"/>
          <w:rtl/>
        </w:rPr>
        <w:t>שיועד</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ל</w:t>
      </w:r>
      <w:r w:rsidRPr="007A423E">
        <w:rPr>
          <w:rFonts w:ascii="Tahoma" w:eastAsia="Calibri" w:hAnsi="Tahoma" w:cs="Tahoma" w:hint="cs"/>
          <w:sz w:val="18"/>
          <w:szCs w:val="18"/>
          <w:rtl/>
        </w:rPr>
        <w:t>יוצאי אתיופיה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בהשוואה לממוצע מספר המועמדים במכרז שאינו מיועד, בשנים 2017 - 2019.</w:t>
      </w:r>
    </w:p>
    <w:p w14:paraId="6A02D3BF" w14:textId="303EEFD5" w:rsidR="00E02251" w:rsidRPr="00F2539B"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23</w:t>
      </w:r>
      <w:r w:rsidRPr="00E02251">
        <w:rPr>
          <w:rFonts w:eastAsia="Calibri" w:hint="cs"/>
          <w:sz w:val="24"/>
          <w:rtl/>
        </w:rPr>
        <w:t xml:space="preserve">: </w:t>
      </w:r>
      <w:r w:rsidR="00E02251" w:rsidRPr="00F2539B">
        <w:rPr>
          <w:rFonts w:eastAsia="Calibri" w:hint="cs"/>
          <w:bCs/>
          <w:i/>
          <w:sz w:val="24"/>
          <w:rtl/>
        </w:rPr>
        <w:t>ממוצע המועמדים במכרז פומבי המיועד ליוצאי אתיופיה, בהשוואה לממוצע המועמדים במכרז פומבי שאינו מיועד, 201</w:t>
      </w:r>
      <w:r w:rsidR="00E02251">
        <w:rPr>
          <w:rFonts w:eastAsia="Calibri" w:hint="cs"/>
          <w:bCs/>
          <w:i/>
          <w:sz w:val="24"/>
          <w:rtl/>
        </w:rPr>
        <w:t xml:space="preserve">7 </w:t>
      </w:r>
      <w:r w:rsidR="00E02251" w:rsidRPr="00F2539B">
        <w:rPr>
          <w:rFonts w:eastAsia="Calibri" w:hint="cs"/>
          <w:bCs/>
          <w:i/>
          <w:sz w:val="24"/>
          <w:rtl/>
        </w:rPr>
        <w:t>-</w:t>
      </w:r>
      <w:r w:rsidR="00E02251">
        <w:rPr>
          <w:rFonts w:eastAsia="Calibri" w:hint="cs"/>
          <w:bCs/>
          <w:i/>
          <w:sz w:val="24"/>
          <w:rtl/>
        </w:rPr>
        <w:t xml:space="preserve"> </w:t>
      </w:r>
      <w:r w:rsidR="00E02251" w:rsidRPr="00F2539B">
        <w:rPr>
          <w:rFonts w:eastAsia="Calibri" w:hint="cs"/>
          <w:bCs/>
          <w:i/>
          <w:sz w:val="24"/>
          <w:rtl/>
        </w:rPr>
        <w:t>201</w:t>
      </w:r>
      <w:r w:rsidR="00E02251">
        <w:rPr>
          <w:rFonts w:eastAsia="Calibri" w:hint="cs"/>
          <w:bCs/>
          <w:i/>
          <w:sz w:val="24"/>
          <w:rtl/>
        </w:rPr>
        <w:t>9</w:t>
      </w:r>
    </w:p>
    <w:p w14:paraId="54068D24" w14:textId="14CFDE88" w:rsidR="00F372CE" w:rsidRPr="007A423E" w:rsidRDefault="00BA3768" w:rsidP="00A604F3">
      <w:pPr>
        <w:spacing w:line="240" w:lineRule="atLeast"/>
        <w:jc w:val="center"/>
        <w:rPr>
          <w:rFonts w:ascii="Tahoma" w:eastAsia="Calibri" w:hAnsi="Tahoma" w:cs="Tahoma"/>
          <w:b/>
          <w:bCs/>
          <w:sz w:val="18"/>
          <w:szCs w:val="18"/>
          <w:rtl/>
        </w:rPr>
      </w:pPr>
      <w:r>
        <w:rPr>
          <w:rFonts w:ascii="Tahoma" w:eastAsia="Calibri" w:hAnsi="Tahoma" w:cs="Tahoma"/>
          <w:b/>
          <w:bCs/>
          <w:noProof/>
          <w:sz w:val="18"/>
          <w:szCs w:val="18"/>
        </w:rPr>
        <w:drawing>
          <wp:inline distT="0" distB="0" distL="0" distR="0" wp14:anchorId="11D8926E" wp14:editId="0598D63C">
            <wp:extent cx="4680000" cy="3052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3774E709"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69E8D2B9" w14:textId="77777777" w:rsidR="00E02251" w:rsidRPr="007C1553" w:rsidRDefault="00E02251" w:rsidP="007C1553">
      <w:pPr>
        <w:pStyle w:val="RESHET"/>
        <w:spacing w:line="260" w:lineRule="exact"/>
        <w:ind w:right="227"/>
        <w:rPr>
          <w:rFonts w:eastAsia="Calibri"/>
          <w:rtl/>
        </w:rPr>
      </w:pPr>
      <w:r w:rsidRPr="007C1553">
        <w:rPr>
          <w:rFonts w:eastAsia="Calibri" w:hint="cs"/>
          <w:rtl/>
        </w:rPr>
        <w:t xml:space="preserve">מהתרשים עולה כי ממוצע המועמדים במכרז פומבי המיועד ליוצאי אתיופיה היה נמוך מממוצע המועמדים במכרז שאינו מיועד לאוכלוסייה מסוימת, בכל אחת משלוש השנים שנבדקו (13 ו-45 מועמדים, בהתאמה). הפער גדל במידה ניכרת בשנים 2018 - 2019. </w:t>
      </w:r>
    </w:p>
    <w:p w14:paraId="23E8E657" w14:textId="77777777" w:rsidR="00E02251" w:rsidRPr="007C1553" w:rsidRDefault="00E02251" w:rsidP="007C1553">
      <w:pPr>
        <w:pStyle w:val="RESHET"/>
        <w:spacing w:line="260" w:lineRule="exact"/>
        <w:ind w:right="227"/>
        <w:rPr>
          <w:rFonts w:eastAsia="Calibri"/>
          <w:rtl/>
        </w:rPr>
      </w:pPr>
      <w:r w:rsidRPr="007C1553">
        <w:rPr>
          <w:rFonts w:eastAsia="Calibri"/>
          <w:rtl/>
        </w:rPr>
        <w:t>רוב ה</w:t>
      </w:r>
      <w:r w:rsidRPr="007C1553">
        <w:rPr>
          <w:rFonts w:eastAsia="Calibri" w:hint="cs"/>
          <w:rtl/>
        </w:rPr>
        <w:t xml:space="preserve">משיבים מקרב </w:t>
      </w:r>
      <w:r w:rsidRPr="007C1553">
        <w:rPr>
          <w:rFonts w:eastAsia="Calibri"/>
          <w:rtl/>
        </w:rPr>
        <w:t>עובדי</w:t>
      </w:r>
      <w:r w:rsidRPr="007C1553">
        <w:rPr>
          <w:rFonts w:eastAsia="Calibri" w:hint="cs"/>
          <w:rtl/>
        </w:rPr>
        <w:t xml:space="preserve"> המדינה</w:t>
      </w:r>
      <w:r w:rsidRPr="007C1553">
        <w:rPr>
          <w:rFonts w:eastAsia="Calibri"/>
          <w:rtl/>
        </w:rPr>
        <w:t xml:space="preserve"> יוצאי אתיופיה</w:t>
      </w:r>
      <w:r w:rsidRPr="007C1553">
        <w:rPr>
          <w:rFonts w:eastAsia="Calibri" w:hint="cs"/>
          <w:rtl/>
        </w:rPr>
        <w:t xml:space="preserve"> בתהליך שיתוף הציבור </w:t>
      </w:r>
      <w:r w:rsidRPr="007C1553">
        <w:rPr>
          <w:rFonts w:eastAsia="Calibri"/>
          <w:rtl/>
        </w:rPr>
        <w:t>(57%)</w:t>
      </w:r>
      <w:r w:rsidRPr="007C1553">
        <w:rPr>
          <w:rFonts w:eastAsia="Calibri" w:hint="cs"/>
          <w:rtl/>
        </w:rPr>
        <w:t>, סברו</w:t>
      </w:r>
      <w:r w:rsidRPr="007C1553">
        <w:rPr>
          <w:rFonts w:eastAsia="Calibri"/>
          <w:rtl/>
        </w:rPr>
        <w:t xml:space="preserve"> </w:t>
      </w:r>
      <w:r w:rsidRPr="007C1553">
        <w:rPr>
          <w:rFonts w:eastAsia="Calibri" w:hint="cs"/>
          <w:rtl/>
        </w:rPr>
        <w:t>שהארגון שלהם אינו פועל לעידוד גיוס מועמדים מקרב יוצאי אתיופיה. 55% מהמשיבים סברו כי הנהלת הארגון אינה מעודדת קליטת עובדים מקרב יוצאי אתיופיה.</w:t>
      </w:r>
    </w:p>
    <w:p w14:paraId="38D956FF" w14:textId="77777777" w:rsidR="00E02251" w:rsidRPr="007C1553" w:rsidRDefault="00E02251" w:rsidP="007C1553">
      <w:pPr>
        <w:pStyle w:val="RESHET"/>
        <w:spacing w:line="260" w:lineRule="exact"/>
        <w:ind w:right="227"/>
        <w:rPr>
          <w:rFonts w:eastAsia="Calibri"/>
          <w:rtl/>
        </w:rPr>
      </w:pPr>
      <w:r w:rsidRPr="007C1553">
        <w:rPr>
          <w:rFonts w:eastAsia="Calibri" w:hint="cs"/>
          <w:rtl/>
        </w:rPr>
        <w:t xml:space="preserve">על </w:t>
      </w:r>
      <w:proofErr w:type="spellStart"/>
      <w:r w:rsidRPr="007C1553">
        <w:rPr>
          <w:rFonts w:eastAsia="Calibri" w:hint="cs"/>
          <w:rtl/>
        </w:rPr>
        <w:t>נש"ם</w:t>
      </w:r>
      <w:proofErr w:type="spellEnd"/>
      <w:r w:rsidRPr="007C1553">
        <w:rPr>
          <w:rFonts w:eastAsia="Calibri" w:hint="cs"/>
          <w:rtl/>
        </w:rPr>
        <w:t xml:space="preserve"> לוודא שהגופים הממשלתיים מייעדים משרות ליוצאי אתיופיה בהתאם להנחיותיה כאמור.</w:t>
      </w:r>
    </w:p>
    <w:p w14:paraId="04EB41BE" w14:textId="77777777" w:rsidR="00E02251" w:rsidRPr="007A423E" w:rsidRDefault="00E02251" w:rsidP="00A604F3">
      <w:pPr>
        <w:spacing w:line="260" w:lineRule="exact"/>
        <w:jc w:val="both"/>
        <w:rPr>
          <w:rFonts w:ascii="Tahoma" w:hAnsi="Tahoma" w:cs="Tahoma"/>
          <w:sz w:val="18"/>
          <w:szCs w:val="18"/>
          <w:rtl/>
        </w:rPr>
      </w:pPr>
    </w:p>
    <w:p w14:paraId="5045C5FA" w14:textId="77777777" w:rsidR="00E02251" w:rsidRPr="00F2539B" w:rsidRDefault="00E02251" w:rsidP="00BA3768">
      <w:pPr>
        <w:pStyle w:val="KOT4N"/>
        <w:keepNext/>
        <w:keepLines/>
        <w:rPr>
          <w:rFonts w:eastAsia="Times New Roman"/>
          <w:rtl/>
        </w:rPr>
      </w:pPr>
      <w:r w:rsidRPr="00F2539B">
        <w:rPr>
          <w:rFonts w:eastAsia="Times New Roman" w:hint="cs"/>
          <w:rtl/>
        </w:rPr>
        <w:lastRenderedPageBreak/>
        <w:t>עמידת מועמדים בתנאי הסף שבמכרז</w:t>
      </w:r>
    </w:p>
    <w:p w14:paraId="1FC8EB41" w14:textId="77777777" w:rsidR="00E02251" w:rsidRPr="007A423E" w:rsidRDefault="00E02251" w:rsidP="00BA3768">
      <w:pPr>
        <w:keepNext/>
        <w:keepLines/>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מועמד במכרז נדרש לעמוד בתנאי הסף שנקבעו בו, כמו </w:t>
      </w:r>
      <w:r w:rsidRPr="007A423E">
        <w:rPr>
          <w:rFonts w:ascii="Tahoma" w:eastAsia="Calibri" w:hAnsi="Tahoma" w:cs="Tahoma"/>
          <w:sz w:val="18"/>
          <w:szCs w:val="18"/>
          <w:rtl/>
        </w:rPr>
        <w:t>דרישות השכלה</w:t>
      </w:r>
      <w:r w:rsidRPr="007A423E">
        <w:rPr>
          <w:rFonts w:ascii="Tahoma" w:eastAsia="Calibri" w:hAnsi="Tahoma" w:cs="Tahoma" w:hint="cs"/>
          <w:sz w:val="18"/>
          <w:szCs w:val="18"/>
          <w:rtl/>
        </w:rPr>
        <w:t xml:space="preserve"> ו</w:t>
      </w:r>
      <w:r w:rsidRPr="007A423E">
        <w:rPr>
          <w:rFonts w:ascii="Tahoma" w:eastAsia="Calibri" w:hAnsi="Tahoma" w:cs="Tahoma"/>
          <w:sz w:val="18"/>
          <w:szCs w:val="18"/>
          <w:rtl/>
        </w:rPr>
        <w:t>ניסיון בתחום המקצועי.</w:t>
      </w:r>
    </w:p>
    <w:p w14:paraId="79F5D182" w14:textId="3C852A82" w:rsidR="00E02251" w:rsidRPr="007C1553" w:rsidRDefault="00E02251" w:rsidP="007C1553">
      <w:pPr>
        <w:pStyle w:val="RESHET"/>
        <w:spacing w:line="260" w:lineRule="exact"/>
        <w:ind w:right="227"/>
        <w:rPr>
          <w:rFonts w:eastAsia="Calibri"/>
          <w:rtl/>
        </w:rPr>
      </w:pPr>
      <w:r w:rsidRPr="007C1553">
        <w:rPr>
          <w:rFonts w:eastAsia="Calibri" w:hint="cs"/>
          <w:rtl/>
        </w:rPr>
        <w:t>נמצא כי רק 45% מהמועמדים במכרזים הפומביים שיועדו ליוצאי אתיופיה בשנת 2019 עמדו בתנאי הסף, בהשוואה ל-60% מהמועמדים במכרזים הפומביים שלא יועדו לאוכלוסייה ספציפית</w:t>
      </w:r>
      <w:r w:rsidR="00327806" w:rsidRPr="00327806">
        <w:rPr>
          <w:rFonts w:eastAsia="Calibri"/>
          <w:vertAlign w:val="superscript"/>
          <w:rtl/>
        </w:rPr>
        <w:footnoteReference w:id="59"/>
      </w:r>
      <w:r w:rsidRPr="007C1553">
        <w:rPr>
          <w:rFonts w:eastAsia="Calibri" w:hint="cs"/>
          <w:rtl/>
        </w:rPr>
        <w:t>.</w:t>
      </w:r>
    </w:p>
    <w:p w14:paraId="66737191" w14:textId="77777777" w:rsidR="00E02251" w:rsidRPr="007C1553" w:rsidRDefault="00E02251" w:rsidP="007C1553">
      <w:pPr>
        <w:pStyle w:val="RESHET"/>
        <w:spacing w:line="260" w:lineRule="exact"/>
        <w:ind w:right="227"/>
        <w:rPr>
          <w:rFonts w:eastAsia="Calibri"/>
        </w:rPr>
      </w:pPr>
      <w:r w:rsidRPr="007C1553">
        <w:rPr>
          <w:rFonts w:eastAsia="Calibri" w:hint="cs"/>
          <w:rtl/>
        </w:rPr>
        <w:t xml:space="preserve">כמחצית </w:t>
      </w:r>
      <w:r w:rsidRPr="007C1553">
        <w:rPr>
          <w:rFonts w:eastAsia="Calibri"/>
          <w:rtl/>
        </w:rPr>
        <w:t>מה</w:t>
      </w:r>
      <w:r w:rsidRPr="007C1553">
        <w:rPr>
          <w:rFonts w:eastAsia="Calibri" w:hint="eastAsia"/>
          <w:rtl/>
        </w:rPr>
        <w:t>משיבים</w:t>
      </w:r>
      <w:r w:rsidRPr="007C1553">
        <w:rPr>
          <w:rFonts w:eastAsia="Calibri"/>
          <w:rtl/>
        </w:rPr>
        <w:t xml:space="preserve"> במסגרת תהליך שיתוף הציבור</w:t>
      </w:r>
      <w:r w:rsidRPr="007C1553">
        <w:rPr>
          <w:rFonts w:eastAsia="Calibri" w:hint="cs"/>
          <w:rtl/>
        </w:rPr>
        <w:t>, מקרב עובדי המדינה יוצאי אתיופיה,</w:t>
      </w:r>
      <w:r w:rsidRPr="007C1553">
        <w:rPr>
          <w:rFonts w:eastAsia="Calibri"/>
          <w:rtl/>
        </w:rPr>
        <w:t xml:space="preserve"> </w:t>
      </w:r>
      <w:r w:rsidRPr="007C1553">
        <w:rPr>
          <w:rFonts w:eastAsia="Calibri" w:hint="eastAsia"/>
          <w:rtl/>
        </w:rPr>
        <w:t>סברו</w:t>
      </w:r>
      <w:r w:rsidRPr="007C1553">
        <w:rPr>
          <w:rFonts w:eastAsia="Calibri"/>
          <w:rtl/>
        </w:rPr>
        <w:t xml:space="preserve"> </w:t>
      </w:r>
      <w:r w:rsidRPr="007C1553">
        <w:rPr>
          <w:rFonts w:eastAsia="Calibri" w:hint="cs"/>
          <w:rtl/>
        </w:rPr>
        <w:t xml:space="preserve">במידה רבה או בינונית </w:t>
      </w:r>
      <w:r w:rsidRPr="007C1553">
        <w:rPr>
          <w:rFonts w:eastAsia="Calibri" w:hint="eastAsia"/>
          <w:rtl/>
        </w:rPr>
        <w:t>כי</w:t>
      </w:r>
      <w:r w:rsidRPr="007C1553">
        <w:rPr>
          <w:rFonts w:eastAsia="Calibri"/>
          <w:rtl/>
        </w:rPr>
        <w:t xml:space="preserve"> </w:t>
      </w:r>
      <w:r w:rsidRPr="007C1553">
        <w:rPr>
          <w:rFonts w:eastAsia="Calibri" w:hint="cs"/>
          <w:rtl/>
        </w:rPr>
        <w:t>חסר בהשכלה אקדמית או ניסיון מקצועי מצמצמים את הסיכוי של מועמדים מקרב יוצאי אתיופיה להתקבל לשירות המדינה</w:t>
      </w:r>
      <w:r w:rsidRPr="007C1553">
        <w:rPr>
          <w:rFonts w:eastAsia="Calibri"/>
          <w:rtl/>
        </w:rPr>
        <w:t>.</w:t>
      </w:r>
    </w:p>
    <w:p w14:paraId="75D8C5ED" w14:textId="77777777" w:rsidR="00E02251" w:rsidRPr="007A423E" w:rsidRDefault="00E02251" w:rsidP="00A604F3">
      <w:pPr>
        <w:spacing w:line="260" w:lineRule="exact"/>
        <w:jc w:val="both"/>
        <w:rPr>
          <w:rFonts w:ascii="Tahoma" w:eastAsia="Calibri" w:hAnsi="Tahoma" w:cs="Tahoma"/>
          <w:sz w:val="18"/>
          <w:szCs w:val="18"/>
          <w:rtl/>
        </w:rPr>
      </w:pPr>
    </w:p>
    <w:p w14:paraId="182E17C6" w14:textId="77777777" w:rsidR="00E02251" w:rsidRPr="00F2539B" w:rsidRDefault="00E02251" w:rsidP="00872227">
      <w:pPr>
        <w:pStyle w:val="KOT4N"/>
        <w:rPr>
          <w:rFonts w:eastAsia="Times New Roman"/>
          <w:rtl/>
        </w:rPr>
      </w:pPr>
      <w:bookmarkStart w:id="13" w:name="_Toc61512984"/>
      <w:r w:rsidRPr="00F2539B">
        <w:rPr>
          <w:rFonts w:eastAsia="Times New Roman" w:hint="cs"/>
          <w:rtl/>
        </w:rPr>
        <w:t xml:space="preserve">מבחני המיון </w:t>
      </w:r>
    </w:p>
    <w:p w14:paraId="3B52D861"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מטרת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מבחני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המיון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היא</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כאמור לבדוק</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התכונות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הכישורים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והידע</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הנדרשים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למילוי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משרה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פנויה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אכן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מצויים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ברמה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הנדרשת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אצל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אלו המציעים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מועמדותם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למשרה.</w:t>
      </w:r>
    </w:p>
    <w:p w14:paraId="7443C5B8" w14:textId="77777777" w:rsidR="00E02251" w:rsidRPr="007A423E" w:rsidRDefault="00E02251" w:rsidP="00A604F3">
      <w:pPr>
        <w:spacing w:line="260" w:lineRule="exact"/>
        <w:jc w:val="both"/>
        <w:rPr>
          <w:rFonts w:ascii="Tahoma" w:eastAsia="Calibri" w:hAnsi="Tahoma" w:cs="Tahoma"/>
          <w:sz w:val="18"/>
          <w:szCs w:val="18"/>
          <w:rtl/>
        </w:rPr>
      </w:pP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העלתה בשנת 2017, באמצעות סקר שערכה, כי מבחני המיון אינם מותאמים לחלק מהמועמדים מקרב יוצאי אתיופיה, וזאת בשל פערי שפה ותרבות. מועמדים יוצאי אתיופיה אף העלו קושי בשיווק עצמי, על רקע ערכי הקהילה האתיופית, והסבירו כי הדבר מהווה מחסום עבורם בבואם להיבחן.</w:t>
      </w:r>
    </w:p>
    <w:p w14:paraId="670524CB" w14:textId="77777777" w:rsidR="00E02251" w:rsidRPr="007C1553" w:rsidRDefault="00E02251" w:rsidP="007C1553">
      <w:pPr>
        <w:pStyle w:val="RESHET"/>
        <w:spacing w:line="260" w:lineRule="exact"/>
        <w:ind w:right="227"/>
        <w:rPr>
          <w:rFonts w:eastAsia="Calibri"/>
          <w:rtl/>
        </w:rPr>
      </w:pPr>
      <w:r w:rsidRPr="007C1553">
        <w:rPr>
          <w:rFonts w:eastAsia="Calibri" w:hint="cs"/>
          <w:rtl/>
        </w:rPr>
        <w:t>בתהליך לשיתוף הציבור עלה שכשליש מעובדי המדינה יוצאי אתיופיה סברו כי מבחני המיון מותאמים למועמדים יוצאי אתיופיה. זאת למול כ-40% מהמשיבים שסברו כי השוני התרבותי מקשה על יוצאי אתיופיה להתקבל לשירות המדינה.</w:t>
      </w:r>
    </w:p>
    <w:p w14:paraId="4B6170D0" w14:textId="77777777" w:rsidR="00E02251" w:rsidRPr="007C1553" w:rsidRDefault="00E02251" w:rsidP="007C1553">
      <w:pPr>
        <w:pStyle w:val="RESHET"/>
        <w:spacing w:line="260" w:lineRule="exact"/>
        <w:ind w:right="227"/>
        <w:rPr>
          <w:rFonts w:eastAsia="Calibri"/>
          <w:rtl/>
        </w:rPr>
      </w:pPr>
      <w:r w:rsidRPr="007C1553">
        <w:rPr>
          <w:rFonts w:eastAsia="Calibri" w:hint="cs"/>
          <w:rtl/>
        </w:rPr>
        <w:t xml:space="preserve">מומלץ כי </w:t>
      </w:r>
      <w:proofErr w:type="spellStart"/>
      <w:r w:rsidRPr="007C1553">
        <w:rPr>
          <w:rFonts w:eastAsia="Calibri" w:hint="cs"/>
          <w:rtl/>
        </w:rPr>
        <w:t>נש"ם</w:t>
      </w:r>
      <w:proofErr w:type="spellEnd"/>
      <w:r w:rsidRPr="007C1553">
        <w:rPr>
          <w:rFonts w:eastAsia="Calibri" w:hint="cs"/>
          <w:rtl/>
        </w:rPr>
        <w:t xml:space="preserve"> תפעל להתאמת מבחני המיון למועמדים יוצאי אתיופיה, מבלי להתפשר על דרישות התפקידים.</w:t>
      </w:r>
    </w:p>
    <w:p w14:paraId="7431B912" w14:textId="77777777" w:rsidR="00E02251" w:rsidRPr="007A423E" w:rsidRDefault="00E02251" w:rsidP="00A604F3">
      <w:pPr>
        <w:spacing w:line="260" w:lineRule="exact"/>
        <w:jc w:val="both"/>
        <w:rPr>
          <w:rFonts w:ascii="Tahoma" w:eastAsia="Calibri" w:hAnsi="Tahoma" w:cs="Tahoma"/>
          <w:b/>
          <w:bCs/>
          <w:sz w:val="18"/>
          <w:szCs w:val="18"/>
          <w:rtl/>
        </w:rPr>
      </w:pPr>
    </w:p>
    <w:bookmarkEnd w:id="13"/>
    <w:p w14:paraId="3295DBC1" w14:textId="77777777" w:rsidR="00E02251" w:rsidRPr="00F2539B" w:rsidRDefault="00E02251" w:rsidP="00872227">
      <w:pPr>
        <w:pStyle w:val="KOT4N"/>
        <w:rPr>
          <w:rFonts w:eastAsia="Times New Roman"/>
          <w:rtl/>
        </w:rPr>
      </w:pPr>
      <w:r w:rsidRPr="00F2539B">
        <w:rPr>
          <w:rFonts w:eastAsia="Times New Roman" w:hint="cs"/>
          <w:rtl/>
        </w:rPr>
        <w:t>ועדת הבוחנים</w:t>
      </w:r>
    </w:p>
    <w:p w14:paraId="3A1C4A77"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hAnsi="Tahoma" w:cs="Tahoma" w:hint="cs"/>
          <w:sz w:val="18"/>
          <w:szCs w:val="18"/>
          <w:rtl/>
        </w:rPr>
        <w:t>ככלל, ועדת בוחנים בוחנת את שמונת המועמדים שהישגיהם במבחנים היו הגבוהים ביותר, כדי לבחור במועמד המתאים ביותר למשרה. חברי ועדת הבוחנים הם מקרב שירות המדינה, בכלל זה המשרד שבו המשרה המוכרזת, ומקרב נציגים מהציבור, ובמכרז פנימי או בין-משרדי - גם נציג ההסתדרות, שהוא בא כוח האיגוד המקצועי הרלוונטי</w:t>
      </w:r>
      <w:r w:rsidRPr="007A423E">
        <w:rPr>
          <w:rFonts w:ascii="Tahoma" w:eastAsia="Calibri" w:hAnsi="Tahoma" w:cs="Tahoma" w:hint="cs"/>
          <w:sz w:val="18"/>
          <w:szCs w:val="18"/>
          <w:rtl/>
        </w:rPr>
        <w:t>.</w:t>
      </w:r>
    </w:p>
    <w:p w14:paraId="6A61786A" w14:textId="77777777" w:rsidR="00E02251" w:rsidRPr="007C1553" w:rsidRDefault="00E02251" w:rsidP="007C1553">
      <w:pPr>
        <w:pStyle w:val="RESHET"/>
        <w:spacing w:line="260" w:lineRule="exact"/>
        <w:ind w:right="227"/>
        <w:rPr>
          <w:rFonts w:eastAsia="Calibri"/>
          <w:rtl/>
        </w:rPr>
      </w:pPr>
      <w:r w:rsidRPr="007C1553">
        <w:rPr>
          <w:rFonts w:eastAsia="Calibri" w:hint="cs"/>
          <w:rtl/>
        </w:rPr>
        <w:lastRenderedPageBreak/>
        <w:t>82% מעובדי המדינה יוצאי אתיופיה שהשיבו במסגרת תהליך שיתוף הציבור סברו כי אין ייצוג מספק של יוצאי אתיופיה בוועדות בוחנים (88% במשרדי הממשלה וביחידות הסמך; 79% בבתי החולים הממשלתיים). מִדברים</w:t>
      </w:r>
      <w:r w:rsidRPr="007C1553">
        <w:rPr>
          <w:rFonts w:eastAsia="Calibri"/>
          <w:rtl/>
        </w:rPr>
        <w:t xml:space="preserve"> </w:t>
      </w:r>
      <w:r w:rsidRPr="007C1553">
        <w:rPr>
          <w:rFonts w:eastAsia="Calibri" w:hint="cs"/>
          <w:rtl/>
        </w:rPr>
        <w:t>שאמרו</w:t>
      </w:r>
      <w:r w:rsidRPr="007C1553">
        <w:rPr>
          <w:rFonts w:eastAsia="Calibri"/>
          <w:rtl/>
        </w:rPr>
        <w:t xml:space="preserve"> </w:t>
      </w:r>
      <w:r w:rsidRPr="007C1553">
        <w:rPr>
          <w:rFonts w:eastAsia="Calibri" w:hint="cs"/>
          <w:rtl/>
        </w:rPr>
        <w:t>עובדים יוצאי אתיופיה בתהליך</w:t>
      </w:r>
      <w:r w:rsidRPr="007C1553">
        <w:rPr>
          <w:rFonts w:eastAsia="Calibri"/>
          <w:rtl/>
        </w:rPr>
        <w:t xml:space="preserve"> </w:t>
      </w:r>
      <w:r w:rsidRPr="007C1553">
        <w:rPr>
          <w:rFonts w:eastAsia="Calibri" w:hint="cs"/>
          <w:rtl/>
        </w:rPr>
        <w:t>זה</w:t>
      </w:r>
      <w:r w:rsidRPr="007C1553">
        <w:rPr>
          <w:rFonts w:eastAsia="Calibri"/>
          <w:rtl/>
        </w:rPr>
        <w:t xml:space="preserve"> </w:t>
      </w:r>
      <w:r w:rsidRPr="007C1553">
        <w:rPr>
          <w:rFonts w:eastAsia="Calibri" w:hint="cs"/>
          <w:rtl/>
        </w:rPr>
        <w:t>ניתן</w:t>
      </w:r>
      <w:r w:rsidRPr="007C1553">
        <w:rPr>
          <w:rFonts w:eastAsia="Calibri"/>
          <w:rtl/>
        </w:rPr>
        <w:t xml:space="preserve"> </w:t>
      </w:r>
      <w:r w:rsidRPr="007C1553">
        <w:rPr>
          <w:rFonts w:eastAsia="Calibri" w:hint="cs"/>
          <w:rtl/>
        </w:rPr>
        <w:t>ללמוד</w:t>
      </w:r>
      <w:r w:rsidRPr="007C1553">
        <w:rPr>
          <w:rFonts w:eastAsia="Calibri"/>
          <w:rtl/>
        </w:rPr>
        <w:t xml:space="preserve"> </w:t>
      </w:r>
      <w:r w:rsidRPr="007C1553">
        <w:rPr>
          <w:rFonts w:eastAsia="Calibri" w:hint="cs"/>
          <w:rtl/>
        </w:rPr>
        <w:t>על</w:t>
      </w:r>
      <w:r w:rsidRPr="007C1553">
        <w:rPr>
          <w:rFonts w:eastAsia="Calibri"/>
          <w:rtl/>
        </w:rPr>
        <w:t xml:space="preserve"> </w:t>
      </w:r>
      <w:r w:rsidRPr="007C1553">
        <w:rPr>
          <w:rFonts w:eastAsia="Calibri" w:hint="cs"/>
          <w:rtl/>
        </w:rPr>
        <w:t>הצורך</w:t>
      </w:r>
      <w:r w:rsidRPr="007C1553">
        <w:rPr>
          <w:rFonts w:eastAsia="Calibri"/>
          <w:rtl/>
        </w:rPr>
        <w:t xml:space="preserve"> </w:t>
      </w:r>
      <w:r w:rsidRPr="007C1553">
        <w:rPr>
          <w:rFonts w:eastAsia="Calibri" w:hint="cs"/>
          <w:rtl/>
        </w:rPr>
        <w:t>בחבר יוצא אתיופיה בוועדת בוחנים: "</w:t>
      </w:r>
      <w:r w:rsidRPr="007C1553">
        <w:rPr>
          <w:rFonts w:eastAsia="Calibri"/>
          <w:rtl/>
        </w:rPr>
        <w:t>חברי הוועדה</w:t>
      </w:r>
      <w:r w:rsidRPr="007C1553">
        <w:rPr>
          <w:rFonts w:eastAsia="Calibri" w:hint="cs"/>
          <w:rtl/>
        </w:rPr>
        <w:t>...</w:t>
      </w:r>
      <w:r w:rsidRPr="007C1553">
        <w:rPr>
          <w:rFonts w:eastAsia="Calibri"/>
          <w:rtl/>
        </w:rPr>
        <w:t xml:space="preserve"> באים לפעמים עם דעה קדומה</w:t>
      </w:r>
      <w:r w:rsidRPr="007C1553">
        <w:rPr>
          <w:rFonts w:eastAsia="Calibri" w:hint="cs"/>
          <w:rtl/>
        </w:rPr>
        <w:t xml:space="preserve">... </w:t>
      </w:r>
      <w:r w:rsidRPr="007C1553">
        <w:rPr>
          <w:rFonts w:eastAsia="Calibri"/>
          <w:rtl/>
        </w:rPr>
        <w:t>יש התרגשות ויש קשיי שפה לפעמים בחלק מהאוכלוסיות</w:t>
      </w:r>
      <w:r w:rsidRPr="007C1553">
        <w:rPr>
          <w:rFonts w:eastAsia="Calibri" w:hint="cs"/>
          <w:rtl/>
        </w:rPr>
        <w:t>,</w:t>
      </w:r>
      <w:r w:rsidRPr="007C1553">
        <w:rPr>
          <w:rFonts w:eastAsia="Calibri"/>
          <w:rtl/>
        </w:rPr>
        <w:t xml:space="preserve"> ולוקחים את זה בחשבון וכואב לי על זה</w:t>
      </w:r>
      <w:r w:rsidRPr="007C1553">
        <w:rPr>
          <w:rFonts w:eastAsia="Calibri" w:hint="cs"/>
          <w:rtl/>
        </w:rPr>
        <w:t>"; "</w:t>
      </w:r>
      <w:r w:rsidRPr="007C1553">
        <w:rPr>
          <w:rFonts w:eastAsia="Calibri"/>
          <w:rtl/>
        </w:rPr>
        <w:t>על מנת שאני אבלוט בשטח אני חייב להמציא כל הזמן מחדש את עצמי</w:t>
      </w:r>
      <w:r w:rsidRPr="007C1553">
        <w:rPr>
          <w:rFonts w:eastAsia="Calibri" w:hint="cs"/>
          <w:rtl/>
        </w:rPr>
        <w:t>,</w:t>
      </w:r>
      <w:r w:rsidRPr="007C1553">
        <w:rPr>
          <w:rFonts w:eastAsia="Calibri"/>
          <w:rtl/>
        </w:rPr>
        <w:t xml:space="preserve"> וזה עדיין לא מספיק, כי יש עדיין מחסום. כשאני עובר מנקודה </w:t>
      </w:r>
      <w:r w:rsidRPr="007C1553">
        <w:rPr>
          <w:rFonts w:eastAsia="Calibri"/>
        </w:rPr>
        <w:t>A</w:t>
      </w:r>
      <w:r w:rsidRPr="007C1553">
        <w:rPr>
          <w:rFonts w:eastAsia="Calibri"/>
          <w:rtl/>
        </w:rPr>
        <w:t xml:space="preserve"> ל-</w:t>
      </w:r>
      <w:r w:rsidRPr="007C1553">
        <w:rPr>
          <w:rFonts w:eastAsia="Calibri"/>
        </w:rPr>
        <w:t>B</w:t>
      </w:r>
      <w:r w:rsidRPr="007C1553">
        <w:rPr>
          <w:rFonts w:eastAsia="Calibri"/>
          <w:rtl/>
        </w:rPr>
        <w:t xml:space="preserve"> יש את ועדת הבוחנים ושם לצערי אם אני לא מכיר את הדרגים הבכירים אז מא</w:t>
      </w:r>
      <w:r w:rsidRPr="007C1553">
        <w:rPr>
          <w:rFonts w:eastAsia="Calibri" w:hint="cs"/>
          <w:rtl/>
        </w:rPr>
        <w:t>ו</w:t>
      </w:r>
      <w:r w:rsidRPr="007C1553">
        <w:rPr>
          <w:rFonts w:eastAsia="Calibri"/>
          <w:rtl/>
        </w:rPr>
        <w:t>ד יהיה לי קשה להתקדם</w:t>
      </w:r>
      <w:r w:rsidRPr="007C1553">
        <w:rPr>
          <w:rFonts w:eastAsia="Calibri" w:hint="cs"/>
          <w:rtl/>
        </w:rPr>
        <w:t>"; "</w:t>
      </w:r>
      <w:r w:rsidRPr="007C1553">
        <w:rPr>
          <w:rFonts w:eastAsia="Calibri"/>
          <w:rtl/>
        </w:rPr>
        <w:t>מי שמקבל את ההחלטות זה אנשים מסוימים, לא תראי אריות וזברות ביחד, את תראי לרוב אריות עם אריות וזברות עם זברות. גם בקבלת ההחלטות ובמי לבחור ואת מי לקדם, באופן טבעי מקדמים את האנשים שדומים להם</w:t>
      </w:r>
      <w:r w:rsidRPr="007C1553">
        <w:rPr>
          <w:rFonts w:eastAsia="Calibri" w:hint="cs"/>
          <w:rtl/>
        </w:rPr>
        <w:t>".</w:t>
      </w:r>
    </w:p>
    <w:p w14:paraId="38557BC3" w14:textId="77777777" w:rsidR="00E02251" w:rsidRPr="007C1553" w:rsidRDefault="00E02251" w:rsidP="007C1553">
      <w:pPr>
        <w:pStyle w:val="RESHET"/>
        <w:spacing w:line="260" w:lineRule="exact"/>
        <w:ind w:right="227"/>
        <w:rPr>
          <w:rFonts w:eastAsia="Calibri"/>
          <w:rtl/>
        </w:rPr>
      </w:pPr>
      <w:r w:rsidRPr="007C1553">
        <w:rPr>
          <w:rFonts w:eastAsia="Calibri" w:hint="cs"/>
          <w:rtl/>
        </w:rPr>
        <w:t xml:space="preserve">מומלץ כי </w:t>
      </w:r>
      <w:proofErr w:type="spellStart"/>
      <w:r w:rsidRPr="007C1553">
        <w:rPr>
          <w:rFonts w:eastAsia="Calibri" w:hint="cs"/>
          <w:rtl/>
        </w:rPr>
        <w:t>נש"ם</w:t>
      </w:r>
      <w:proofErr w:type="spellEnd"/>
      <w:r w:rsidRPr="007C1553">
        <w:rPr>
          <w:rFonts w:eastAsia="Calibri" w:hint="cs"/>
          <w:rtl/>
        </w:rPr>
        <w:t xml:space="preserve"> תפעל במידת האפשר למינוי חברי ועדות בוחנים מקרב יוצאי אתיופיה, במכרזים שבהם יש מועמד יוצא אתיופיה, ותעקוב אחר תוצאות היישום של השינוי.</w:t>
      </w:r>
    </w:p>
    <w:p w14:paraId="4279A7FB" w14:textId="77777777" w:rsidR="00E02251" w:rsidRPr="007A423E" w:rsidRDefault="00E02251" w:rsidP="00A604F3">
      <w:pPr>
        <w:spacing w:line="260" w:lineRule="exact"/>
        <w:jc w:val="both"/>
        <w:rPr>
          <w:rFonts w:ascii="Tahoma" w:eastAsia="Calibri" w:hAnsi="Tahoma" w:cs="Tahoma"/>
          <w:b/>
          <w:bCs/>
          <w:sz w:val="18"/>
          <w:szCs w:val="18"/>
          <w:rtl/>
        </w:rPr>
      </w:pPr>
    </w:p>
    <w:p w14:paraId="502E0E3E" w14:textId="77777777" w:rsidR="00E02251" w:rsidRPr="00F2539B" w:rsidRDefault="00E02251" w:rsidP="00872227">
      <w:pPr>
        <w:pStyle w:val="KOT4N"/>
        <w:rPr>
          <w:rFonts w:eastAsia="Times New Roman"/>
          <w:rtl/>
        </w:rPr>
      </w:pPr>
      <w:r w:rsidRPr="00F2539B">
        <w:rPr>
          <w:rFonts w:eastAsia="Times New Roman" w:hint="cs"/>
          <w:rtl/>
        </w:rPr>
        <w:t>ייעוד משרות לקליטת יוצאי אתיופיה לשירות המדינה</w:t>
      </w:r>
    </w:p>
    <w:p w14:paraId="11E533FF"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מועמדים לשירות המדינה מקרב יוצאי אתיופיה נבחרים באמצעות מכרזים המיועדים ליוצאי אתיופיה ובאמצעות מכרזים שאינם מיועדים לאוכלוסייה מסוימת. בתרשים שלהלן נתונים על התפלגות כלל סוגי המכרזים שבהם נבחר מועמד מקרב יוצאי אתיופיה, בחלוקה למכרזים מיועדים ולמכרזים שאינם מיועדים, בשנים 2017 - 2019</w:t>
      </w:r>
      <w:r w:rsidRPr="007A423E">
        <w:rPr>
          <w:rFonts w:ascii="Tahoma" w:eastAsia="Calibri" w:hAnsi="Tahoma" w:cs="Tahoma"/>
          <w:sz w:val="18"/>
          <w:szCs w:val="18"/>
          <w:vertAlign w:val="superscript"/>
          <w:rtl/>
        </w:rPr>
        <w:footnoteReference w:id="60"/>
      </w:r>
      <w:r w:rsidRPr="007A423E">
        <w:rPr>
          <w:rFonts w:ascii="Tahoma" w:eastAsia="Calibri" w:hAnsi="Tahoma" w:cs="Tahoma" w:hint="cs"/>
          <w:sz w:val="18"/>
          <w:szCs w:val="18"/>
          <w:rtl/>
        </w:rPr>
        <w:t>.</w:t>
      </w:r>
    </w:p>
    <w:p w14:paraId="5DE7E02F" w14:textId="314EADF3" w:rsidR="00E02251" w:rsidRPr="00F2539B" w:rsidRDefault="005872D8" w:rsidP="00A604F3">
      <w:pPr>
        <w:pStyle w:val="KOT-TAB"/>
        <w:rPr>
          <w:rFonts w:eastAsia="Calibri"/>
          <w:rtl/>
        </w:rPr>
      </w:pPr>
      <w:r w:rsidRPr="00E02251">
        <w:rPr>
          <w:rFonts w:eastAsia="Calibri"/>
          <w:sz w:val="24"/>
          <w:rtl/>
        </w:rPr>
        <w:lastRenderedPageBreak/>
        <w:t xml:space="preserve">תרשים </w:t>
      </w:r>
      <w:r w:rsidRPr="00E02251">
        <w:rPr>
          <w:rFonts w:eastAsia="Calibri"/>
          <w:noProof/>
          <w:sz w:val="24"/>
          <w:rtl/>
        </w:rPr>
        <w:t>24</w:t>
      </w:r>
      <w:r w:rsidRPr="00E02251">
        <w:rPr>
          <w:rFonts w:eastAsia="Calibri" w:hint="cs"/>
          <w:sz w:val="24"/>
          <w:rtl/>
        </w:rPr>
        <w:t xml:space="preserve">: </w:t>
      </w:r>
      <w:r w:rsidR="00E02251" w:rsidRPr="00F2539B">
        <w:rPr>
          <w:rFonts w:eastAsia="Calibri"/>
          <w:bCs/>
          <w:i/>
          <w:sz w:val="24"/>
          <w:rtl/>
        </w:rPr>
        <w:t>מכרזים שבהם נבחר מועמד</w:t>
      </w:r>
      <w:r w:rsidR="00E02251" w:rsidRPr="00F2539B">
        <w:rPr>
          <w:rFonts w:eastAsia="Calibri" w:hint="cs"/>
          <w:bCs/>
          <w:i/>
          <w:sz w:val="24"/>
          <w:rtl/>
        </w:rPr>
        <w:t xml:space="preserve"> יוצא אתיופיה</w:t>
      </w:r>
      <w:r w:rsidR="00E02251" w:rsidRPr="00F2539B">
        <w:rPr>
          <w:rFonts w:eastAsia="Calibri"/>
          <w:bCs/>
          <w:i/>
          <w:sz w:val="24"/>
          <w:rtl/>
        </w:rPr>
        <w:t xml:space="preserve">, </w:t>
      </w:r>
      <w:r w:rsidR="00E02251" w:rsidRPr="00F2539B">
        <w:rPr>
          <w:rFonts w:eastAsia="Calibri" w:hint="cs"/>
          <w:bCs/>
          <w:i/>
          <w:sz w:val="24"/>
          <w:rtl/>
        </w:rPr>
        <w:t xml:space="preserve">בהבחנה בין </w:t>
      </w:r>
      <w:r w:rsidR="00E02251" w:rsidRPr="00F2539B">
        <w:rPr>
          <w:rFonts w:eastAsia="Calibri"/>
          <w:bCs/>
          <w:i/>
          <w:sz w:val="24"/>
          <w:rtl/>
        </w:rPr>
        <w:t>מכרזים מיועד</w:t>
      </w:r>
      <w:r w:rsidR="00E02251" w:rsidRPr="00F2539B">
        <w:rPr>
          <w:rFonts w:eastAsia="Calibri" w:hint="cs"/>
          <w:bCs/>
          <w:i/>
          <w:sz w:val="24"/>
          <w:rtl/>
        </w:rPr>
        <w:t>ים</w:t>
      </w:r>
      <w:r w:rsidR="00E02251" w:rsidRPr="00F2539B">
        <w:rPr>
          <w:rFonts w:eastAsia="Calibri"/>
          <w:bCs/>
          <w:i/>
          <w:sz w:val="24"/>
          <w:rtl/>
        </w:rPr>
        <w:t xml:space="preserve"> </w:t>
      </w:r>
      <w:r w:rsidR="00E02251" w:rsidRPr="00F2539B">
        <w:rPr>
          <w:rFonts w:eastAsia="Calibri" w:hint="cs"/>
          <w:bCs/>
          <w:i/>
          <w:sz w:val="24"/>
          <w:rtl/>
        </w:rPr>
        <w:t>ל</w:t>
      </w:r>
      <w:r w:rsidR="00E02251" w:rsidRPr="00F2539B">
        <w:rPr>
          <w:rFonts w:eastAsia="Calibri"/>
          <w:bCs/>
          <w:i/>
          <w:sz w:val="24"/>
          <w:rtl/>
        </w:rPr>
        <w:t>מכרזים שאינ</w:t>
      </w:r>
      <w:r w:rsidR="00E02251" w:rsidRPr="00F2539B">
        <w:rPr>
          <w:rFonts w:eastAsia="Calibri" w:hint="cs"/>
          <w:bCs/>
          <w:i/>
          <w:sz w:val="24"/>
          <w:rtl/>
        </w:rPr>
        <w:t>ם</w:t>
      </w:r>
      <w:r w:rsidR="00E02251" w:rsidRPr="00F2539B">
        <w:rPr>
          <w:rFonts w:eastAsia="Calibri"/>
          <w:bCs/>
          <w:i/>
          <w:sz w:val="24"/>
          <w:rtl/>
        </w:rPr>
        <w:t xml:space="preserve"> מיועד</w:t>
      </w:r>
      <w:r w:rsidR="00E02251" w:rsidRPr="00F2539B">
        <w:rPr>
          <w:rFonts w:eastAsia="Calibri" w:hint="cs"/>
          <w:bCs/>
          <w:i/>
          <w:sz w:val="24"/>
          <w:rtl/>
        </w:rPr>
        <w:t>ים</w:t>
      </w:r>
      <w:r w:rsidR="00E02251" w:rsidRPr="00F2539B">
        <w:rPr>
          <w:rFonts w:eastAsia="Calibri"/>
          <w:bCs/>
          <w:i/>
          <w:sz w:val="24"/>
          <w:rtl/>
        </w:rPr>
        <w:t xml:space="preserve">, </w:t>
      </w:r>
      <w:r w:rsidR="00E02251" w:rsidRPr="00F2539B">
        <w:rPr>
          <w:rFonts w:eastAsia="Calibri" w:hint="cs"/>
          <w:bCs/>
          <w:i/>
          <w:sz w:val="24"/>
          <w:rtl/>
        </w:rPr>
        <w:t>בשנים 201</w:t>
      </w:r>
      <w:r w:rsidR="00E02251">
        <w:rPr>
          <w:rFonts w:eastAsia="Calibri" w:hint="cs"/>
          <w:bCs/>
          <w:i/>
          <w:sz w:val="24"/>
          <w:rtl/>
        </w:rPr>
        <w:t xml:space="preserve">7 </w:t>
      </w:r>
      <w:r w:rsidR="00E02251" w:rsidRPr="00F2539B">
        <w:rPr>
          <w:rFonts w:eastAsia="Calibri" w:hint="cs"/>
          <w:bCs/>
          <w:i/>
          <w:sz w:val="24"/>
          <w:rtl/>
        </w:rPr>
        <w:t>-</w:t>
      </w:r>
      <w:r w:rsidR="00E02251">
        <w:rPr>
          <w:rFonts w:eastAsia="Calibri" w:hint="cs"/>
          <w:bCs/>
          <w:i/>
          <w:sz w:val="24"/>
          <w:rtl/>
        </w:rPr>
        <w:t xml:space="preserve"> </w:t>
      </w:r>
      <w:r w:rsidR="00E02251" w:rsidRPr="00F2539B">
        <w:rPr>
          <w:rFonts w:eastAsia="Calibri" w:hint="cs"/>
          <w:bCs/>
          <w:i/>
          <w:sz w:val="24"/>
          <w:rtl/>
        </w:rPr>
        <w:t>201</w:t>
      </w:r>
      <w:r w:rsidR="00E02251">
        <w:rPr>
          <w:rFonts w:eastAsia="Calibri" w:hint="cs"/>
          <w:bCs/>
          <w:i/>
          <w:sz w:val="24"/>
          <w:rtl/>
        </w:rPr>
        <w:t>9</w:t>
      </w:r>
      <w:r w:rsidR="00E02251" w:rsidRPr="00F2539B">
        <w:rPr>
          <w:rFonts w:eastAsia="Calibri" w:hint="cs"/>
          <w:bCs/>
          <w:i/>
          <w:sz w:val="24"/>
          <w:rtl/>
        </w:rPr>
        <w:t xml:space="preserve"> </w:t>
      </w:r>
    </w:p>
    <w:p w14:paraId="47738F5F" w14:textId="3930E4AE" w:rsidR="007C1553" w:rsidRPr="007A423E" w:rsidRDefault="00576DB8" w:rsidP="00A604F3">
      <w:pPr>
        <w:spacing w:line="240" w:lineRule="atLeast"/>
        <w:jc w:val="center"/>
        <w:rPr>
          <w:rFonts w:ascii="Tahoma" w:eastAsia="Calibri" w:hAnsi="Tahoma" w:cs="Tahoma"/>
          <w:sz w:val="18"/>
          <w:szCs w:val="18"/>
        </w:rPr>
      </w:pPr>
      <w:r>
        <w:rPr>
          <w:rFonts w:ascii="Tahoma" w:eastAsia="Calibri" w:hAnsi="Tahoma" w:cs="Tahoma"/>
          <w:noProof/>
          <w:sz w:val="18"/>
          <w:szCs w:val="18"/>
        </w:rPr>
        <w:drawing>
          <wp:inline distT="0" distB="0" distL="0" distR="0" wp14:anchorId="1C8A62BE" wp14:editId="23C1B66A">
            <wp:extent cx="4680000" cy="3052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3C651240"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03B1120F" w14:textId="77777777" w:rsidR="00E02251" w:rsidRPr="007C1553" w:rsidRDefault="00E02251" w:rsidP="007C1553">
      <w:pPr>
        <w:pStyle w:val="RESHET"/>
        <w:spacing w:line="260" w:lineRule="exact"/>
        <w:ind w:right="227"/>
        <w:rPr>
          <w:rFonts w:eastAsia="Calibri"/>
          <w:rtl/>
        </w:rPr>
      </w:pPr>
      <w:r w:rsidRPr="007C1553">
        <w:rPr>
          <w:rFonts w:eastAsia="Calibri" w:hint="eastAsia"/>
          <w:rtl/>
        </w:rPr>
        <w:t>מהתרשים</w:t>
      </w:r>
      <w:r w:rsidRPr="007C1553">
        <w:rPr>
          <w:rFonts w:eastAsia="Calibri"/>
          <w:rtl/>
        </w:rPr>
        <w:t xml:space="preserve"> </w:t>
      </w:r>
      <w:r w:rsidRPr="007C1553">
        <w:rPr>
          <w:rFonts w:eastAsia="Calibri" w:hint="eastAsia"/>
          <w:rtl/>
        </w:rPr>
        <w:t>עולה</w:t>
      </w:r>
      <w:r w:rsidRPr="007C1553">
        <w:rPr>
          <w:rFonts w:eastAsia="Calibri"/>
          <w:rtl/>
        </w:rPr>
        <w:t xml:space="preserve"> </w:t>
      </w:r>
      <w:r w:rsidRPr="007C1553">
        <w:rPr>
          <w:rFonts w:eastAsia="Calibri" w:hint="eastAsia"/>
          <w:rtl/>
        </w:rPr>
        <w:t>כי</w:t>
      </w:r>
      <w:r w:rsidRPr="007C1553">
        <w:rPr>
          <w:rFonts w:eastAsia="Calibri"/>
          <w:rtl/>
        </w:rPr>
        <w:t xml:space="preserve"> </w:t>
      </w:r>
      <w:r w:rsidRPr="007C1553">
        <w:rPr>
          <w:rFonts w:eastAsia="Calibri" w:hint="eastAsia"/>
          <w:rtl/>
        </w:rPr>
        <w:t>בשנים</w:t>
      </w:r>
      <w:r w:rsidRPr="007C1553">
        <w:rPr>
          <w:rFonts w:eastAsia="Calibri"/>
          <w:rtl/>
        </w:rPr>
        <w:t xml:space="preserve"> 201</w:t>
      </w:r>
      <w:r w:rsidRPr="007C1553">
        <w:rPr>
          <w:rFonts w:eastAsia="Calibri" w:hint="cs"/>
          <w:rtl/>
        </w:rPr>
        <w:t xml:space="preserve">7 </w:t>
      </w:r>
      <w:r w:rsidRPr="007C1553">
        <w:rPr>
          <w:rFonts w:eastAsia="Calibri"/>
          <w:rtl/>
        </w:rPr>
        <w:t>-</w:t>
      </w:r>
      <w:r w:rsidRPr="007C1553">
        <w:rPr>
          <w:rFonts w:eastAsia="Calibri" w:hint="cs"/>
          <w:rtl/>
        </w:rPr>
        <w:t xml:space="preserve"> </w:t>
      </w:r>
      <w:r w:rsidRPr="007C1553">
        <w:rPr>
          <w:rFonts w:eastAsia="Calibri"/>
          <w:rtl/>
        </w:rPr>
        <w:t>201</w:t>
      </w:r>
      <w:r w:rsidRPr="007C1553">
        <w:rPr>
          <w:rFonts w:eastAsia="Calibri" w:hint="cs"/>
          <w:rtl/>
        </w:rPr>
        <w:t>9</w:t>
      </w:r>
      <w:r w:rsidRPr="007C1553">
        <w:rPr>
          <w:rFonts w:eastAsia="Calibri"/>
          <w:rtl/>
        </w:rPr>
        <w:t xml:space="preserve"> </w:t>
      </w:r>
      <w:r w:rsidRPr="007C1553">
        <w:rPr>
          <w:rFonts w:eastAsia="Calibri" w:hint="eastAsia"/>
          <w:rtl/>
        </w:rPr>
        <w:t>ה</w:t>
      </w:r>
      <w:r w:rsidRPr="007C1553">
        <w:rPr>
          <w:rFonts w:eastAsia="Calibri" w:hint="cs"/>
          <w:rtl/>
        </w:rPr>
        <w:t>ייתה</w:t>
      </w:r>
      <w:r w:rsidRPr="007C1553">
        <w:rPr>
          <w:rFonts w:eastAsia="Calibri"/>
          <w:rtl/>
        </w:rPr>
        <w:t xml:space="preserve"> </w:t>
      </w:r>
      <w:r w:rsidRPr="007C1553">
        <w:rPr>
          <w:rFonts w:eastAsia="Calibri" w:hint="eastAsia"/>
          <w:rtl/>
        </w:rPr>
        <w:t>עלייה</w:t>
      </w:r>
      <w:r w:rsidRPr="007C1553">
        <w:rPr>
          <w:rFonts w:eastAsia="Calibri"/>
          <w:rtl/>
        </w:rPr>
        <w:t xml:space="preserve"> </w:t>
      </w:r>
      <w:r w:rsidRPr="007C1553">
        <w:rPr>
          <w:rFonts w:eastAsia="Calibri" w:hint="eastAsia"/>
          <w:rtl/>
        </w:rPr>
        <w:t>במספר</w:t>
      </w:r>
      <w:r w:rsidRPr="007C1553">
        <w:rPr>
          <w:rFonts w:eastAsia="Calibri"/>
          <w:rtl/>
        </w:rPr>
        <w:t xml:space="preserve"> </w:t>
      </w:r>
      <w:r w:rsidRPr="007C1553">
        <w:rPr>
          <w:rFonts w:eastAsia="Calibri" w:hint="eastAsia"/>
          <w:rtl/>
        </w:rPr>
        <w:t>המועמדים</w:t>
      </w:r>
      <w:r w:rsidRPr="007C1553">
        <w:rPr>
          <w:rFonts w:eastAsia="Calibri"/>
          <w:rtl/>
        </w:rPr>
        <w:t xml:space="preserve"> </w:t>
      </w:r>
      <w:r w:rsidRPr="007C1553">
        <w:rPr>
          <w:rFonts w:eastAsia="Calibri" w:hint="eastAsia"/>
          <w:rtl/>
        </w:rPr>
        <w:t>יוצאי</w:t>
      </w:r>
      <w:r w:rsidRPr="007C1553">
        <w:rPr>
          <w:rFonts w:eastAsia="Calibri"/>
          <w:rtl/>
        </w:rPr>
        <w:t xml:space="preserve"> </w:t>
      </w:r>
      <w:r w:rsidRPr="007C1553">
        <w:rPr>
          <w:rFonts w:eastAsia="Calibri" w:hint="eastAsia"/>
          <w:rtl/>
        </w:rPr>
        <w:t>אתיופיה</w:t>
      </w:r>
      <w:r w:rsidRPr="007C1553">
        <w:rPr>
          <w:rFonts w:eastAsia="Calibri"/>
          <w:rtl/>
        </w:rPr>
        <w:t xml:space="preserve"> </w:t>
      </w:r>
      <w:r w:rsidRPr="007C1553">
        <w:rPr>
          <w:rFonts w:eastAsia="Calibri" w:hint="eastAsia"/>
          <w:rtl/>
        </w:rPr>
        <w:t>שנבחרו</w:t>
      </w:r>
      <w:r w:rsidRPr="007C1553">
        <w:rPr>
          <w:rFonts w:eastAsia="Calibri"/>
          <w:rtl/>
        </w:rPr>
        <w:t xml:space="preserve"> </w:t>
      </w:r>
      <w:r w:rsidRPr="007C1553">
        <w:rPr>
          <w:rFonts w:eastAsia="Calibri" w:hint="eastAsia"/>
          <w:rtl/>
        </w:rPr>
        <w:t>במכרזים</w:t>
      </w:r>
      <w:r w:rsidRPr="007C1553">
        <w:rPr>
          <w:rFonts w:eastAsia="Calibri"/>
          <w:rtl/>
        </w:rPr>
        <w:t xml:space="preserve"> </w:t>
      </w:r>
      <w:r w:rsidRPr="007C1553">
        <w:rPr>
          <w:rFonts w:eastAsia="Calibri" w:hint="eastAsia"/>
          <w:rtl/>
        </w:rPr>
        <w:t>שאינם</w:t>
      </w:r>
      <w:r w:rsidRPr="007C1553">
        <w:rPr>
          <w:rFonts w:eastAsia="Calibri"/>
          <w:rtl/>
        </w:rPr>
        <w:t xml:space="preserve"> </w:t>
      </w:r>
      <w:r w:rsidRPr="007C1553">
        <w:rPr>
          <w:rFonts w:eastAsia="Calibri" w:hint="eastAsia"/>
          <w:rtl/>
        </w:rPr>
        <w:t>מיועדים</w:t>
      </w:r>
      <w:r w:rsidRPr="007C1553">
        <w:rPr>
          <w:rFonts w:eastAsia="Calibri" w:hint="cs"/>
          <w:rtl/>
        </w:rPr>
        <w:t xml:space="preserve"> (23 בשנת 2017; 55 בשנת 2019)</w:t>
      </w:r>
      <w:r w:rsidRPr="007C1553">
        <w:rPr>
          <w:rFonts w:eastAsia="Calibri"/>
          <w:rtl/>
        </w:rPr>
        <w:t xml:space="preserve"> </w:t>
      </w:r>
      <w:r w:rsidRPr="007C1553">
        <w:rPr>
          <w:rFonts w:eastAsia="Calibri" w:hint="eastAsia"/>
          <w:rtl/>
        </w:rPr>
        <w:t>ו</w:t>
      </w:r>
      <w:r w:rsidRPr="007C1553">
        <w:rPr>
          <w:rFonts w:eastAsia="Calibri" w:hint="cs"/>
          <w:rtl/>
        </w:rPr>
        <w:t>כי הייתה</w:t>
      </w:r>
      <w:r w:rsidRPr="007C1553">
        <w:rPr>
          <w:rFonts w:eastAsia="Calibri"/>
          <w:rtl/>
        </w:rPr>
        <w:t xml:space="preserve"> </w:t>
      </w:r>
      <w:r w:rsidRPr="007C1553">
        <w:rPr>
          <w:rFonts w:eastAsia="Calibri" w:hint="eastAsia"/>
          <w:rtl/>
        </w:rPr>
        <w:t>ירידה</w:t>
      </w:r>
      <w:r w:rsidRPr="007C1553">
        <w:rPr>
          <w:rFonts w:eastAsia="Calibri"/>
          <w:rtl/>
        </w:rPr>
        <w:t xml:space="preserve"> </w:t>
      </w:r>
      <w:r w:rsidRPr="007C1553">
        <w:rPr>
          <w:rFonts w:eastAsia="Calibri" w:hint="eastAsia"/>
          <w:rtl/>
        </w:rPr>
        <w:t>במספר</w:t>
      </w:r>
      <w:r w:rsidRPr="007C1553">
        <w:rPr>
          <w:rFonts w:eastAsia="Calibri"/>
          <w:rtl/>
        </w:rPr>
        <w:t xml:space="preserve"> </w:t>
      </w:r>
      <w:r w:rsidRPr="007C1553">
        <w:rPr>
          <w:rFonts w:eastAsia="Calibri" w:hint="eastAsia"/>
          <w:rtl/>
        </w:rPr>
        <w:t>המועמדים</w:t>
      </w:r>
      <w:r w:rsidRPr="007C1553">
        <w:rPr>
          <w:rFonts w:eastAsia="Calibri"/>
          <w:rtl/>
        </w:rPr>
        <w:t xml:space="preserve"> </w:t>
      </w:r>
      <w:r w:rsidRPr="007C1553">
        <w:rPr>
          <w:rFonts w:eastAsia="Calibri" w:hint="eastAsia"/>
          <w:rtl/>
        </w:rPr>
        <w:t>שנבחרו</w:t>
      </w:r>
      <w:r w:rsidRPr="007C1553">
        <w:rPr>
          <w:rFonts w:eastAsia="Calibri"/>
          <w:rtl/>
        </w:rPr>
        <w:t xml:space="preserve"> </w:t>
      </w:r>
      <w:r w:rsidRPr="007C1553">
        <w:rPr>
          <w:rFonts w:eastAsia="Calibri" w:hint="eastAsia"/>
          <w:rtl/>
        </w:rPr>
        <w:t>במכרזים</w:t>
      </w:r>
      <w:r w:rsidRPr="007C1553">
        <w:rPr>
          <w:rFonts w:eastAsia="Calibri"/>
          <w:rtl/>
        </w:rPr>
        <w:t xml:space="preserve"> </w:t>
      </w:r>
      <w:r w:rsidRPr="007C1553">
        <w:rPr>
          <w:rFonts w:eastAsia="Calibri" w:hint="eastAsia"/>
          <w:rtl/>
        </w:rPr>
        <w:t>מיועדים</w:t>
      </w:r>
      <w:r w:rsidRPr="007C1553">
        <w:rPr>
          <w:rFonts w:eastAsia="Calibri" w:hint="cs"/>
          <w:rtl/>
        </w:rPr>
        <w:t xml:space="preserve"> (45 בשנת 2017; 30 בשנת 2019)</w:t>
      </w:r>
      <w:r w:rsidRPr="007C1553">
        <w:rPr>
          <w:rFonts w:eastAsia="Calibri"/>
          <w:rtl/>
        </w:rPr>
        <w:t>.</w:t>
      </w:r>
      <w:r w:rsidRPr="007C1553">
        <w:rPr>
          <w:rFonts w:eastAsia="Calibri" w:hint="cs"/>
          <w:rtl/>
        </w:rPr>
        <w:t xml:space="preserve"> ברוב המכרזים (56%) המיועדים ליוצאי אתיופיה בשנת 2019 לא נבחר זוכה, בעיקר משום שלא היו מועמדים שעמדו בתנאי המכרז. </w:t>
      </w:r>
      <w:r w:rsidRPr="007C1553">
        <w:rPr>
          <w:rFonts w:eastAsia="Calibri" w:hint="eastAsia"/>
          <w:rtl/>
        </w:rPr>
        <w:t>עם</w:t>
      </w:r>
      <w:r w:rsidRPr="007C1553">
        <w:rPr>
          <w:rFonts w:eastAsia="Calibri"/>
          <w:rtl/>
        </w:rPr>
        <w:t xml:space="preserve"> </w:t>
      </w:r>
      <w:r w:rsidRPr="007C1553">
        <w:rPr>
          <w:rFonts w:eastAsia="Calibri" w:hint="eastAsia"/>
          <w:rtl/>
        </w:rPr>
        <w:t>זאת</w:t>
      </w:r>
      <w:r w:rsidRPr="007C1553">
        <w:rPr>
          <w:rFonts w:eastAsia="Calibri" w:hint="cs"/>
          <w:rtl/>
        </w:rPr>
        <w:t>,</w:t>
      </w:r>
      <w:r w:rsidRPr="007C1553">
        <w:rPr>
          <w:rFonts w:eastAsia="Calibri"/>
          <w:rtl/>
        </w:rPr>
        <w:t xml:space="preserve"> </w:t>
      </w:r>
      <w:r w:rsidRPr="007C1553">
        <w:rPr>
          <w:rFonts w:eastAsia="Calibri" w:hint="eastAsia"/>
          <w:rtl/>
        </w:rPr>
        <w:t>בתהליך</w:t>
      </w:r>
      <w:r w:rsidRPr="007C1553">
        <w:rPr>
          <w:rFonts w:eastAsia="Calibri"/>
          <w:rtl/>
        </w:rPr>
        <w:t xml:space="preserve"> </w:t>
      </w:r>
      <w:r w:rsidRPr="007C1553">
        <w:rPr>
          <w:rFonts w:eastAsia="Calibri" w:hint="eastAsia"/>
          <w:rtl/>
        </w:rPr>
        <w:t>שיתוף</w:t>
      </w:r>
      <w:r w:rsidRPr="007C1553">
        <w:rPr>
          <w:rFonts w:eastAsia="Calibri"/>
          <w:rtl/>
        </w:rPr>
        <w:t xml:space="preserve"> </w:t>
      </w:r>
      <w:r w:rsidRPr="007C1553">
        <w:rPr>
          <w:rFonts w:eastAsia="Calibri" w:hint="eastAsia"/>
          <w:rtl/>
        </w:rPr>
        <w:t>הציבור</w:t>
      </w:r>
      <w:r w:rsidRPr="007C1553">
        <w:rPr>
          <w:rFonts w:eastAsia="Calibri"/>
          <w:rtl/>
        </w:rPr>
        <w:t xml:space="preserve">, </w:t>
      </w:r>
      <w:r w:rsidRPr="007C1553">
        <w:rPr>
          <w:rFonts w:eastAsia="Calibri" w:hint="eastAsia"/>
          <w:rtl/>
        </w:rPr>
        <w:t>כ</w:t>
      </w:r>
      <w:r w:rsidRPr="007C1553">
        <w:rPr>
          <w:rFonts w:eastAsia="Calibri"/>
          <w:rtl/>
        </w:rPr>
        <w:t xml:space="preserve">-43% </w:t>
      </w:r>
      <w:r w:rsidRPr="007C1553">
        <w:rPr>
          <w:rFonts w:eastAsia="Calibri" w:hint="cs"/>
          <w:rtl/>
        </w:rPr>
        <w:t>מ</w:t>
      </w:r>
      <w:r w:rsidRPr="007C1553">
        <w:rPr>
          <w:rFonts w:eastAsia="Calibri"/>
          <w:rtl/>
        </w:rPr>
        <w:t>יוצאי אתיופיה</w:t>
      </w:r>
      <w:r w:rsidRPr="007C1553">
        <w:rPr>
          <w:rFonts w:eastAsia="Calibri" w:hint="cs"/>
          <w:rtl/>
        </w:rPr>
        <w:t xml:space="preserve"> שהשיבו</w:t>
      </w:r>
      <w:r w:rsidRPr="007C1553">
        <w:rPr>
          <w:rFonts w:eastAsia="Calibri"/>
          <w:rtl/>
        </w:rPr>
        <w:t xml:space="preserve"> </w:t>
      </w:r>
      <w:r w:rsidRPr="007C1553">
        <w:rPr>
          <w:rFonts w:eastAsia="Calibri" w:hint="eastAsia"/>
          <w:rtl/>
        </w:rPr>
        <w:t>סברו</w:t>
      </w:r>
      <w:r w:rsidRPr="007C1553">
        <w:rPr>
          <w:rFonts w:eastAsia="Calibri"/>
          <w:rtl/>
        </w:rPr>
        <w:t xml:space="preserve"> </w:t>
      </w:r>
      <w:r w:rsidRPr="007C1553">
        <w:rPr>
          <w:rFonts w:eastAsia="Calibri" w:hint="eastAsia"/>
          <w:rtl/>
        </w:rPr>
        <w:t>שקליטת</w:t>
      </w:r>
      <w:r w:rsidRPr="007C1553">
        <w:rPr>
          <w:rFonts w:eastAsia="Calibri"/>
          <w:rtl/>
        </w:rPr>
        <w:t xml:space="preserve"> יוצאי אתיופיה באמצעות מכרזים ייעודיים עדיפה </w:t>
      </w:r>
      <w:r w:rsidRPr="007C1553">
        <w:rPr>
          <w:rFonts w:eastAsia="Calibri" w:hint="cs"/>
          <w:rtl/>
        </w:rPr>
        <w:t xml:space="preserve">במידה רבה </w:t>
      </w:r>
      <w:r w:rsidRPr="007C1553">
        <w:rPr>
          <w:rFonts w:eastAsia="Calibri"/>
          <w:rtl/>
        </w:rPr>
        <w:t xml:space="preserve">על פני קליטתם במכרזים </w:t>
      </w:r>
      <w:r w:rsidRPr="007C1553">
        <w:rPr>
          <w:rFonts w:eastAsia="Calibri" w:hint="eastAsia"/>
          <w:rtl/>
        </w:rPr>
        <w:t>שאינם</w:t>
      </w:r>
      <w:r w:rsidRPr="007C1553">
        <w:rPr>
          <w:rFonts w:eastAsia="Calibri"/>
          <w:rtl/>
        </w:rPr>
        <w:t xml:space="preserve"> </w:t>
      </w:r>
      <w:r w:rsidRPr="007C1553">
        <w:rPr>
          <w:rFonts w:eastAsia="Calibri" w:hint="eastAsia"/>
          <w:rtl/>
        </w:rPr>
        <w:t>מיועדים</w:t>
      </w:r>
      <w:r w:rsidRPr="007C1553">
        <w:rPr>
          <w:rFonts w:eastAsia="Calibri"/>
          <w:rtl/>
        </w:rPr>
        <w:t>.</w:t>
      </w:r>
    </w:p>
    <w:p w14:paraId="3B0E7E46" w14:textId="77777777" w:rsidR="00E02251" w:rsidRPr="007C1553" w:rsidRDefault="00E02251" w:rsidP="007C1553">
      <w:pPr>
        <w:pStyle w:val="RESHET"/>
        <w:spacing w:line="260" w:lineRule="exact"/>
        <w:ind w:right="227"/>
        <w:rPr>
          <w:rFonts w:eastAsia="Calibri"/>
          <w:rtl/>
        </w:rPr>
      </w:pPr>
      <w:r w:rsidRPr="007C1553">
        <w:rPr>
          <w:rFonts w:eastAsia="Calibri" w:hint="cs"/>
          <w:rtl/>
        </w:rPr>
        <w:t xml:space="preserve">צירוף הממצאים מעלה את הסברה שמכרזים מיועדים מסייעים לקליטת יוצאי אתיופיה בשירות המדינה, אך יש גורמים שבעטיים רק מיעוט המכרזים מניבים בחירה במועמדים. על </w:t>
      </w:r>
      <w:proofErr w:type="spellStart"/>
      <w:r w:rsidRPr="007C1553">
        <w:rPr>
          <w:rFonts w:eastAsia="Calibri" w:hint="cs"/>
          <w:rtl/>
        </w:rPr>
        <w:t>נש"ם</w:t>
      </w:r>
      <w:proofErr w:type="spellEnd"/>
      <w:r w:rsidRPr="007C1553">
        <w:rPr>
          <w:rFonts w:eastAsia="Calibri" w:hint="cs"/>
          <w:rtl/>
        </w:rPr>
        <w:t xml:space="preserve"> לוודא שהגופים הממשלתיים מקצים מכרזים פומביים המיועדים ליוצאי אתיופיה במקרים המתאימים, ובכלל זאת כאשר </w:t>
      </w:r>
      <w:r w:rsidRPr="007C1553">
        <w:rPr>
          <w:rFonts w:eastAsia="Calibri"/>
          <w:rtl/>
        </w:rPr>
        <w:t>יש מצאי מועמדים שהם בעלי השכלה מתאימה בתחום העיסוק הספציפי</w:t>
      </w:r>
      <w:r w:rsidRPr="007C1553">
        <w:rPr>
          <w:rFonts w:eastAsia="Calibri" w:hint="cs"/>
          <w:rtl/>
        </w:rPr>
        <w:t xml:space="preserve">. </w:t>
      </w:r>
    </w:p>
    <w:p w14:paraId="360F1F71" w14:textId="77777777" w:rsidR="00E02251" w:rsidRPr="007A423E" w:rsidRDefault="00E02251" w:rsidP="00A604F3">
      <w:pPr>
        <w:spacing w:line="260" w:lineRule="exact"/>
        <w:jc w:val="both"/>
        <w:rPr>
          <w:rFonts w:ascii="Tahoma" w:hAnsi="Tahoma" w:cs="Tahoma"/>
          <w:sz w:val="18"/>
          <w:szCs w:val="18"/>
          <w:rtl/>
        </w:rPr>
      </w:pPr>
      <w:r w:rsidRPr="007A423E">
        <w:rPr>
          <w:rFonts w:ascii="Tahoma" w:hAnsi="Tahoma" w:cs="Tahoma" w:hint="cs"/>
          <w:sz w:val="18"/>
          <w:szCs w:val="18"/>
          <w:rtl/>
        </w:rPr>
        <w:t xml:space="preserve">כמה גופים ממשלתיים ציינו בתשובותיהם פעולות שנקטו לפרסום מכרזים וקשיים שהעלו באיוש המשרות: </w:t>
      </w:r>
      <w:r w:rsidRPr="007A423E">
        <w:rPr>
          <w:rFonts w:ascii="Tahoma" w:hAnsi="Tahoma" w:cs="Tahoma"/>
          <w:sz w:val="18"/>
          <w:szCs w:val="18"/>
          <w:rtl/>
        </w:rPr>
        <w:t>משרד החקלאות ופיתוח הכפר</w:t>
      </w:r>
      <w:r w:rsidRPr="007A423E">
        <w:rPr>
          <w:rFonts w:ascii="Tahoma" w:hAnsi="Tahoma" w:cs="Tahoma" w:hint="cs"/>
          <w:sz w:val="18"/>
          <w:szCs w:val="18"/>
          <w:rtl/>
        </w:rPr>
        <w:t xml:space="preserve"> השיב כי </w:t>
      </w:r>
      <w:r w:rsidRPr="007A423E">
        <w:rPr>
          <w:rFonts w:ascii="Tahoma" w:hAnsi="Tahoma" w:cs="Tahoma"/>
          <w:sz w:val="18"/>
          <w:szCs w:val="18"/>
          <w:rtl/>
        </w:rPr>
        <w:t>הוא שיתף פעולה עם עמותות העוסקות בהכנת מועמדים יוצאי אתיופיה לקראת מכרזים</w:t>
      </w:r>
      <w:r w:rsidRPr="007A423E">
        <w:rPr>
          <w:rFonts w:ascii="Tahoma" w:hAnsi="Tahoma" w:cs="Tahoma" w:hint="cs"/>
          <w:sz w:val="18"/>
          <w:szCs w:val="18"/>
          <w:rtl/>
        </w:rPr>
        <w:t>;</w:t>
      </w:r>
      <w:r w:rsidRPr="007A423E">
        <w:rPr>
          <w:rFonts w:ascii="Tahoma" w:hAnsi="Tahoma" w:cs="Tahoma"/>
          <w:sz w:val="18"/>
          <w:szCs w:val="18"/>
          <w:rtl/>
        </w:rPr>
        <w:t xml:space="preserve"> הלשכה המרכזית לסטטיסטיקה</w:t>
      </w:r>
      <w:r w:rsidRPr="007A423E">
        <w:rPr>
          <w:rFonts w:ascii="Tahoma" w:hAnsi="Tahoma" w:cs="Tahoma" w:hint="cs"/>
          <w:sz w:val="18"/>
          <w:szCs w:val="18"/>
          <w:rtl/>
        </w:rPr>
        <w:t xml:space="preserve"> השיבה כי היא מפרסמת </w:t>
      </w:r>
      <w:r w:rsidRPr="007A423E">
        <w:rPr>
          <w:rFonts w:ascii="Tahoma" w:hAnsi="Tahoma" w:cs="Tahoma"/>
          <w:sz w:val="18"/>
          <w:szCs w:val="18"/>
          <w:rtl/>
        </w:rPr>
        <w:t xml:space="preserve">מכרזים </w:t>
      </w:r>
      <w:r w:rsidRPr="007A423E">
        <w:rPr>
          <w:rFonts w:ascii="Tahoma" w:hAnsi="Tahoma" w:cs="Tahoma" w:hint="cs"/>
          <w:sz w:val="18"/>
          <w:szCs w:val="18"/>
          <w:rtl/>
        </w:rPr>
        <w:t>בדרכים שונות;</w:t>
      </w:r>
      <w:r w:rsidRPr="007A423E">
        <w:rPr>
          <w:rFonts w:ascii="Tahoma" w:hAnsi="Tahoma" w:cs="Tahoma"/>
          <w:sz w:val="18"/>
          <w:szCs w:val="18"/>
          <w:rtl/>
        </w:rPr>
        <w:t xml:space="preserve"> המשרד לנושאים אסטרטגיים והסברה</w:t>
      </w:r>
      <w:r w:rsidRPr="007A423E">
        <w:rPr>
          <w:rFonts w:ascii="Tahoma" w:hAnsi="Tahoma" w:cs="Tahoma" w:hint="cs"/>
          <w:sz w:val="18"/>
          <w:szCs w:val="18"/>
          <w:rtl/>
        </w:rPr>
        <w:t xml:space="preserve"> השיב כי הוא</w:t>
      </w:r>
      <w:r w:rsidRPr="007A423E">
        <w:rPr>
          <w:rFonts w:ascii="Tahoma" w:hAnsi="Tahoma" w:cs="Tahoma"/>
          <w:sz w:val="18"/>
          <w:szCs w:val="18"/>
          <w:rtl/>
        </w:rPr>
        <w:t xml:space="preserve"> פרסם </w:t>
      </w:r>
      <w:r w:rsidRPr="007A423E">
        <w:rPr>
          <w:rFonts w:ascii="Tahoma" w:hAnsi="Tahoma" w:cs="Tahoma" w:hint="cs"/>
          <w:sz w:val="18"/>
          <w:szCs w:val="18"/>
          <w:rtl/>
        </w:rPr>
        <w:t>שלושה</w:t>
      </w:r>
      <w:r w:rsidRPr="007A423E">
        <w:rPr>
          <w:rFonts w:ascii="Tahoma" w:hAnsi="Tahoma" w:cs="Tahoma"/>
          <w:sz w:val="18"/>
          <w:szCs w:val="18"/>
          <w:rtl/>
        </w:rPr>
        <w:t xml:space="preserve"> מכרזים </w:t>
      </w:r>
      <w:r w:rsidRPr="007A423E">
        <w:rPr>
          <w:rFonts w:ascii="Tahoma" w:hAnsi="Tahoma" w:cs="Tahoma" w:hint="cs"/>
          <w:sz w:val="18"/>
          <w:szCs w:val="18"/>
          <w:rtl/>
        </w:rPr>
        <w:t>ה</w:t>
      </w:r>
      <w:r w:rsidRPr="007A423E">
        <w:rPr>
          <w:rFonts w:ascii="Tahoma" w:hAnsi="Tahoma" w:cs="Tahoma"/>
          <w:sz w:val="18"/>
          <w:szCs w:val="18"/>
          <w:rtl/>
        </w:rPr>
        <w:t>מיועדים ליוצאי אתיופיה, אך לא הצליח לאייש</w:t>
      </w:r>
      <w:r w:rsidRPr="007A423E">
        <w:rPr>
          <w:rFonts w:ascii="Tahoma" w:hAnsi="Tahoma" w:cs="Tahoma" w:hint="cs"/>
          <w:sz w:val="18"/>
          <w:szCs w:val="18"/>
          <w:rtl/>
        </w:rPr>
        <w:t xml:space="preserve"> את המשרות שבהם;</w:t>
      </w:r>
      <w:r w:rsidRPr="007A423E">
        <w:rPr>
          <w:rFonts w:ascii="Tahoma" w:hAnsi="Tahoma" w:cs="Tahoma"/>
          <w:sz w:val="18"/>
          <w:szCs w:val="18"/>
          <w:rtl/>
        </w:rPr>
        <w:t xml:space="preserve"> הרשות להגנת הצרכן ולסחר הוגן</w:t>
      </w:r>
      <w:r w:rsidRPr="007A423E">
        <w:rPr>
          <w:rFonts w:ascii="Tahoma" w:hAnsi="Tahoma" w:cs="Tahoma" w:hint="cs"/>
          <w:sz w:val="18"/>
          <w:szCs w:val="18"/>
          <w:rtl/>
        </w:rPr>
        <w:t xml:space="preserve"> ורשות האכיפה והגבייה השיבו כי הן פרסמו את </w:t>
      </w:r>
      <w:r w:rsidRPr="007A423E">
        <w:rPr>
          <w:rFonts w:ascii="Tahoma" w:hAnsi="Tahoma" w:cs="Tahoma" w:hint="cs"/>
          <w:sz w:val="18"/>
          <w:szCs w:val="18"/>
          <w:rtl/>
        </w:rPr>
        <w:lastRenderedPageBreak/>
        <w:t>המכרזים המיועדים ליוצאי אתיופיה גם בסיוע גורמי חברה אזרחית; המשרד לשירותי דת השיב כי הוא מפיץ מכרזים שמיועדים ליוצאי אתיופיה גם באמצעות מסרונים.</w:t>
      </w:r>
    </w:p>
    <w:p w14:paraId="7D360DFC" w14:textId="77777777" w:rsidR="00E02251" w:rsidRPr="007A423E" w:rsidRDefault="00E02251" w:rsidP="00A604F3">
      <w:pPr>
        <w:spacing w:line="260" w:lineRule="exact"/>
        <w:jc w:val="both"/>
        <w:rPr>
          <w:rFonts w:ascii="Tahoma" w:eastAsia="Calibri" w:hAnsi="Tahoma" w:cs="Tahoma"/>
          <w:b/>
          <w:bCs/>
          <w:sz w:val="18"/>
          <w:szCs w:val="18"/>
          <w:rtl/>
        </w:rPr>
      </w:pPr>
      <w:r w:rsidRPr="007A423E">
        <w:rPr>
          <w:rFonts w:ascii="Tahoma" w:hAnsi="Tahoma" w:cs="Tahoma" w:hint="cs"/>
          <w:sz w:val="18"/>
          <w:szCs w:val="18"/>
          <w:rtl/>
        </w:rPr>
        <w:t xml:space="preserve">שני מרכזים רפואיים - </w:t>
      </w:r>
      <w:r w:rsidRPr="007A423E">
        <w:rPr>
          <w:rFonts w:ascii="Tahoma" w:hAnsi="Tahoma" w:cs="Tahoma"/>
          <w:sz w:val="18"/>
          <w:szCs w:val="18"/>
          <w:rtl/>
        </w:rPr>
        <w:t>דורות מרכז רפואי לשיקום וגריאטריה נתניה</w:t>
      </w:r>
      <w:r w:rsidRPr="007A423E">
        <w:rPr>
          <w:rFonts w:ascii="Tahoma" w:hAnsi="Tahoma" w:cs="Tahoma" w:hint="cs"/>
          <w:sz w:val="18"/>
          <w:szCs w:val="18"/>
          <w:rtl/>
        </w:rPr>
        <w:t xml:space="preserve"> ו</w:t>
      </w:r>
      <w:r w:rsidRPr="007A423E">
        <w:rPr>
          <w:rFonts w:ascii="Tahoma" w:hAnsi="Tahoma" w:cs="Tahoma"/>
          <w:sz w:val="18"/>
          <w:szCs w:val="18"/>
          <w:rtl/>
        </w:rPr>
        <w:t>המרכז הג</w:t>
      </w:r>
      <w:r w:rsidRPr="007A423E">
        <w:rPr>
          <w:rFonts w:ascii="Tahoma" w:hAnsi="Tahoma" w:cs="Tahoma" w:hint="cs"/>
          <w:sz w:val="18"/>
          <w:szCs w:val="18"/>
          <w:rtl/>
        </w:rPr>
        <w:t>ר</w:t>
      </w:r>
      <w:r w:rsidRPr="007A423E">
        <w:rPr>
          <w:rFonts w:ascii="Tahoma" w:hAnsi="Tahoma" w:cs="Tahoma"/>
          <w:sz w:val="18"/>
          <w:szCs w:val="18"/>
          <w:rtl/>
        </w:rPr>
        <w:t xml:space="preserve">יאטרי-שיקומי </w:t>
      </w:r>
      <w:proofErr w:type="spellStart"/>
      <w:r w:rsidRPr="007A423E">
        <w:rPr>
          <w:rFonts w:ascii="Tahoma" w:hAnsi="Tahoma" w:cs="Tahoma"/>
          <w:sz w:val="18"/>
          <w:szCs w:val="18"/>
          <w:rtl/>
        </w:rPr>
        <w:t>פלימן</w:t>
      </w:r>
      <w:proofErr w:type="spellEnd"/>
      <w:r w:rsidRPr="007A423E">
        <w:rPr>
          <w:rFonts w:ascii="Tahoma" w:hAnsi="Tahoma" w:cs="Tahoma" w:hint="cs"/>
          <w:sz w:val="18"/>
          <w:szCs w:val="18"/>
          <w:rtl/>
        </w:rPr>
        <w:t xml:space="preserve"> ציינו בתשובותיהם כי יש</w:t>
      </w:r>
      <w:r w:rsidRPr="007A423E">
        <w:rPr>
          <w:rFonts w:ascii="Tahoma" w:hAnsi="Tahoma" w:cs="Tahoma"/>
          <w:sz w:val="18"/>
          <w:szCs w:val="18"/>
          <w:rtl/>
        </w:rPr>
        <w:t xml:space="preserve"> היצע נמוך של מועמדים בעלי השכלה מתאימה לתפקידים הנדרשים.</w:t>
      </w:r>
    </w:p>
    <w:p w14:paraId="1DC377E2" w14:textId="77777777" w:rsidR="00E02251" w:rsidRPr="007A423E" w:rsidRDefault="00E02251" w:rsidP="00A604F3">
      <w:pPr>
        <w:spacing w:line="260" w:lineRule="exact"/>
        <w:jc w:val="both"/>
        <w:rPr>
          <w:rFonts w:ascii="Tahoma" w:hAnsi="Tahoma" w:cs="Tahoma"/>
          <w:sz w:val="18"/>
          <w:szCs w:val="18"/>
          <w:rtl/>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השיבה כי לצורך תהליכי גיוס של עובדים, היא פועלת בין השאר לעדכן מפעם לפעם את רשימת הארגונים העשויים לסייע באיתור מועמדים לשירות המדינה, מפרסמת מכרזים ברשתות חברתיות ומקיימת ירידי תעסוקה.</w:t>
      </w:r>
    </w:p>
    <w:p w14:paraId="6EDACBFA" w14:textId="77777777" w:rsidR="00E02251" w:rsidRPr="007C1553" w:rsidRDefault="00E02251" w:rsidP="007C1553">
      <w:pPr>
        <w:pStyle w:val="RESHET"/>
        <w:spacing w:line="260" w:lineRule="exact"/>
        <w:ind w:right="227"/>
        <w:rPr>
          <w:rFonts w:eastAsia="Calibri"/>
          <w:rtl/>
        </w:rPr>
      </w:pPr>
      <w:r w:rsidRPr="007C1553">
        <w:rPr>
          <w:rFonts w:eastAsia="Calibri" w:hint="cs"/>
          <w:rtl/>
        </w:rPr>
        <w:t xml:space="preserve">מומלץ כי </w:t>
      </w:r>
      <w:proofErr w:type="spellStart"/>
      <w:r w:rsidRPr="007C1553">
        <w:rPr>
          <w:rFonts w:eastAsia="Calibri" w:hint="cs"/>
          <w:rtl/>
        </w:rPr>
        <w:t>נש"ם</w:t>
      </w:r>
      <w:proofErr w:type="spellEnd"/>
      <w:r w:rsidRPr="007C1553">
        <w:rPr>
          <w:rFonts w:eastAsia="Calibri" w:hint="cs"/>
          <w:rtl/>
        </w:rPr>
        <w:t xml:space="preserve"> תבחן אמצעי פרסום נוספים של המכרזים ודרכים לאיתור מועמדים מקרב יוצאי אתיופיה, גם בתחום הבריאות, כדי להגדיל את איוש המשרות במכרזים הפומביים המיועדים שמתפרסמים.</w:t>
      </w:r>
    </w:p>
    <w:p w14:paraId="5AD01C79" w14:textId="77777777" w:rsidR="00E02251" w:rsidRPr="007A423E" w:rsidRDefault="00E02251" w:rsidP="00A604F3">
      <w:pPr>
        <w:spacing w:line="260" w:lineRule="exact"/>
        <w:jc w:val="both"/>
        <w:rPr>
          <w:rFonts w:ascii="Tahoma" w:hAnsi="Tahoma" w:cs="Tahoma"/>
          <w:sz w:val="18"/>
          <w:szCs w:val="18"/>
          <w:rtl/>
        </w:rPr>
      </w:pPr>
    </w:p>
    <w:p w14:paraId="7CE12219" w14:textId="77777777" w:rsidR="00E02251" w:rsidRPr="00F2539B" w:rsidRDefault="00E02251" w:rsidP="00872227">
      <w:pPr>
        <w:pStyle w:val="KOT4N"/>
        <w:rPr>
          <w:rFonts w:eastAsia="Times New Roman"/>
          <w:rtl/>
        </w:rPr>
      </w:pPr>
      <w:r w:rsidRPr="00F2539B">
        <w:rPr>
          <w:rFonts w:eastAsia="Times New Roman" w:hint="cs"/>
          <w:rtl/>
        </w:rPr>
        <w:t>שביעות הרצון של עובדי מדינה מקרב יוצאי אתיופיה</w:t>
      </w:r>
    </w:p>
    <w:p w14:paraId="63E6189C"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משרד מבקר המדינה בדק, באמצעות תהליך שיתוף הציבור, את מידת שביעות הרצון של עובדי מדינה יוצאי אתיופיה מעבודתם בשירות המדינה.</w:t>
      </w:r>
    </w:p>
    <w:p w14:paraId="0D4AF882" w14:textId="3691EDB7" w:rsidR="00E02251" w:rsidRPr="007C1553" w:rsidRDefault="00E02251" w:rsidP="007C1553">
      <w:pPr>
        <w:pStyle w:val="RESHET"/>
        <w:numPr>
          <w:ilvl w:val="0"/>
          <w:numId w:val="13"/>
        </w:numPr>
        <w:spacing w:line="260" w:lineRule="exact"/>
        <w:ind w:left="624" w:right="227" w:hanging="397"/>
        <w:rPr>
          <w:rFonts w:eastAsia="Calibri"/>
        </w:rPr>
      </w:pPr>
      <w:r w:rsidRPr="007C1553">
        <w:rPr>
          <w:rFonts w:eastAsia="Calibri"/>
          <w:rtl/>
        </w:rPr>
        <w:t xml:space="preserve">55% </w:t>
      </w:r>
      <w:r w:rsidRPr="007C1553">
        <w:rPr>
          <w:rFonts w:eastAsia="Calibri" w:hint="cs"/>
          <w:rtl/>
        </w:rPr>
        <w:t>מעובדי</w:t>
      </w:r>
      <w:r w:rsidRPr="007C1553">
        <w:rPr>
          <w:rFonts w:eastAsia="Calibri"/>
          <w:rtl/>
        </w:rPr>
        <w:t xml:space="preserve"> </w:t>
      </w:r>
      <w:r w:rsidRPr="007C1553">
        <w:rPr>
          <w:rFonts w:eastAsia="Calibri" w:hint="cs"/>
          <w:rtl/>
        </w:rPr>
        <w:t>המדינה</w:t>
      </w:r>
      <w:r w:rsidRPr="007C1553">
        <w:rPr>
          <w:rFonts w:eastAsia="Calibri"/>
          <w:rtl/>
        </w:rPr>
        <w:t xml:space="preserve"> </w:t>
      </w:r>
      <w:r w:rsidRPr="007C1553">
        <w:rPr>
          <w:rFonts w:eastAsia="Calibri" w:hint="cs"/>
          <w:rtl/>
        </w:rPr>
        <w:t>יוצאי</w:t>
      </w:r>
      <w:r w:rsidRPr="007C1553">
        <w:rPr>
          <w:rFonts w:eastAsia="Calibri"/>
          <w:rtl/>
        </w:rPr>
        <w:t xml:space="preserve"> </w:t>
      </w:r>
      <w:r w:rsidRPr="007C1553">
        <w:rPr>
          <w:rFonts w:eastAsia="Calibri" w:hint="cs"/>
          <w:rtl/>
        </w:rPr>
        <w:t>אתיופיה</w:t>
      </w:r>
      <w:r w:rsidRPr="007C1553">
        <w:rPr>
          <w:rFonts w:eastAsia="Calibri"/>
          <w:rtl/>
        </w:rPr>
        <w:t xml:space="preserve"> </w:t>
      </w:r>
      <w:r w:rsidRPr="007C1553">
        <w:rPr>
          <w:rFonts w:eastAsia="Calibri" w:hint="cs"/>
          <w:rtl/>
        </w:rPr>
        <w:t>שהשיבו</w:t>
      </w:r>
      <w:r w:rsidRPr="007C1553">
        <w:rPr>
          <w:rFonts w:eastAsia="Calibri"/>
          <w:rtl/>
        </w:rPr>
        <w:t xml:space="preserve"> </w:t>
      </w:r>
      <w:r w:rsidRPr="007C1553">
        <w:rPr>
          <w:rFonts w:eastAsia="Calibri" w:hint="cs"/>
          <w:rtl/>
        </w:rPr>
        <w:t>דיווחו</w:t>
      </w:r>
      <w:r w:rsidRPr="007C1553">
        <w:rPr>
          <w:rFonts w:eastAsia="Calibri"/>
          <w:rtl/>
        </w:rPr>
        <w:t xml:space="preserve"> </w:t>
      </w:r>
      <w:r w:rsidRPr="007C1553">
        <w:rPr>
          <w:rFonts w:eastAsia="Calibri" w:hint="cs"/>
          <w:rtl/>
        </w:rPr>
        <w:t>על</w:t>
      </w:r>
      <w:r w:rsidRPr="007C1553">
        <w:rPr>
          <w:rFonts w:eastAsia="Calibri"/>
          <w:rtl/>
        </w:rPr>
        <w:t xml:space="preserve"> </w:t>
      </w:r>
      <w:r w:rsidRPr="007C1553">
        <w:rPr>
          <w:rFonts w:eastAsia="Calibri" w:hint="cs"/>
          <w:rtl/>
        </w:rPr>
        <w:t>שביעות</w:t>
      </w:r>
      <w:r w:rsidRPr="007C1553">
        <w:rPr>
          <w:rFonts w:eastAsia="Calibri"/>
          <w:rtl/>
        </w:rPr>
        <w:t xml:space="preserve"> </w:t>
      </w:r>
      <w:r w:rsidRPr="007C1553">
        <w:rPr>
          <w:rFonts w:eastAsia="Calibri" w:hint="cs"/>
          <w:rtl/>
        </w:rPr>
        <w:t>רצון</w:t>
      </w:r>
      <w:r w:rsidRPr="007C1553">
        <w:rPr>
          <w:rFonts w:eastAsia="Calibri"/>
          <w:rtl/>
        </w:rPr>
        <w:t xml:space="preserve"> </w:t>
      </w:r>
      <w:r w:rsidRPr="007C1553">
        <w:rPr>
          <w:rFonts w:eastAsia="Calibri" w:hint="cs"/>
          <w:rtl/>
        </w:rPr>
        <w:t>רבה</w:t>
      </w:r>
      <w:r w:rsidRPr="007C1553">
        <w:rPr>
          <w:rFonts w:eastAsia="Calibri"/>
          <w:rtl/>
        </w:rPr>
        <w:t xml:space="preserve"> </w:t>
      </w:r>
      <w:r w:rsidRPr="007C1553">
        <w:rPr>
          <w:rFonts w:eastAsia="Calibri" w:hint="cs"/>
          <w:rtl/>
        </w:rPr>
        <w:t>מעבודתם</w:t>
      </w:r>
      <w:r w:rsidRPr="007C1553">
        <w:rPr>
          <w:rFonts w:eastAsia="Calibri"/>
          <w:rtl/>
        </w:rPr>
        <w:t xml:space="preserve"> </w:t>
      </w:r>
      <w:r w:rsidRPr="007C1553">
        <w:rPr>
          <w:rFonts w:eastAsia="Calibri" w:hint="cs"/>
          <w:rtl/>
        </w:rPr>
        <w:t>בשירות</w:t>
      </w:r>
      <w:r w:rsidRPr="007C1553">
        <w:rPr>
          <w:rFonts w:eastAsia="Calibri"/>
          <w:rtl/>
        </w:rPr>
        <w:t xml:space="preserve"> </w:t>
      </w:r>
      <w:r w:rsidRPr="007C1553">
        <w:rPr>
          <w:rFonts w:eastAsia="Calibri" w:hint="cs"/>
          <w:rtl/>
        </w:rPr>
        <w:t>המדינה</w:t>
      </w:r>
      <w:r w:rsidRPr="007C1553">
        <w:rPr>
          <w:rFonts w:eastAsia="Calibri"/>
          <w:rtl/>
        </w:rPr>
        <w:t xml:space="preserve">. 62% </w:t>
      </w:r>
      <w:r w:rsidRPr="007C1553">
        <w:rPr>
          <w:rFonts w:eastAsia="Calibri" w:hint="cs"/>
          <w:rtl/>
        </w:rPr>
        <w:t>מהמשיבים</w:t>
      </w:r>
      <w:r w:rsidRPr="007C1553">
        <w:rPr>
          <w:rFonts w:eastAsia="Calibri"/>
          <w:rtl/>
        </w:rPr>
        <w:t xml:space="preserve"> </w:t>
      </w:r>
      <w:r w:rsidRPr="007C1553">
        <w:rPr>
          <w:rFonts w:eastAsia="Calibri" w:hint="cs"/>
          <w:rtl/>
        </w:rPr>
        <w:t>ציינו</w:t>
      </w:r>
      <w:r w:rsidRPr="007C1553">
        <w:rPr>
          <w:rFonts w:eastAsia="Calibri"/>
          <w:rtl/>
        </w:rPr>
        <w:t xml:space="preserve"> </w:t>
      </w:r>
      <w:r w:rsidRPr="007C1553">
        <w:rPr>
          <w:rFonts w:eastAsia="Calibri" w:hint="cs"/>
          <w:rtl/>
        </w:rPr>
        <w:t>כי</w:t>
      </w:r>
      <w:r w:rsidRPr="007C1553">
        <w:rPr>
          <w:rFonts w:eastAsia="Calibri"/>
          <w:rtl/>
        </w:rPr>
        <w:t xml:space="preserve"> </w:t>
      </w:r>
      <w:r w:rsidRPr="007C1553">
        <w:rPr>
          <w:rFonts w:eastAsia="Calibri" w:hint="cs"/>
          <w:rtl/>
        </w:rPr>
        <w:t>ימליצו</w:t>
      </w:r>
      <w:r w:rsidRPr="007C1553">
        <w:rPr>
          <w:rFonts w:eastAsia="Calibri"/>
          <w:rtl/>
        </w:rPr>
        <w:t xml:space="preserve"> </w:t>
      </w:r>
      <w:r w:rsidRPr="007C1553">
        <w:rPr>
          <w:rFonts w:eastAsia="Calibri" w:hint="cs"/>
          <w:rtl/>
        </w:rPr>
        <w:t>לחבריהם</w:t>
      </w:r>
      <w:r w:rsidRPr="007C1553">
        <w:rPr>
          <w:rFonts w:eastAsia="Calibri"/>
          <w:rtl/>
        </w:rPr>
        <w:t xml:space="preserve"> </w:t>
      </w:r>
      <w:r w:rsidRPr="007C1553">
        <w:rPr>
          <w:rFonts w:eastAsia="Calibri" w:hint="cs"/>
          <w:rtl/>
        </w:rPr>
        <w:t>או</w:t>
      </w:r>
      <w:r w:rsidRPr="007C1553">
        <w:rPr>
          <w:rFonts w:eastAsia="Calibri"/>
          <w:rtl/>
        </w:rPr>
        <w:t xml:space="preserve"> </w:t>
      </w:r>
      <w:r w:rsidRPr="007C1553">
        <w:rPr>
          <w:rFonts w:eastAsia="Calibri" w:hint="cs"/>
          <w:rtl/>
        </w:rPr>
        <w:t>לבני</w:t>
      </w:r>
      <w:r w:rsidRPr="007C1553">
        <w:rPr>
          <w:rFonts w:eastAsia="Calibri"/>
          <w:rtl/>
        </w:rPr>
        <w:t xml:space="preserve"> </w:t>
      </w:r>
      <w:r w:rsidRPr="007C1553">
        <w:rPr>
          <w:rFonts w:eastAsia="Calibri" w:hint="cs"/>
          <w:rtl/>
        </w:rPr>
        <w:t>משפחותיהם</w:t>
      </w:r>
      <w:r w:rsidRPr="007C1553">
        <w:rPr>
          <w:rFonts w:eastAsia="Calibri"/>
          <w:rtl/>
        </w:rPr>
        <w:t xml:space="preserve"> </w:t>
      </w:r>
      <w:r w:rsidRPr="007C1553">
        <w:rPr>
          <w:rFonts w:eastAsia="Calibri" w:hint="cs"/>
          <w:rtl/>
        </w:rPr>
        <w:t>להצטרף</w:t>
      </w:r>
      <w:r w:rsidRPr="007C1553">
        <w:rPr>
          <w:rFonts w:eastAsia="Calibri"/>
          <w:rtl/>
        </w:rPr>
        <w:t xml:space="preserve"> </w:t>
      </w:r>
      <w:r w:rsidRPr="007C1553">
        <w:rPr>
          <w:rFonts w:eastAsia="Calibri" w:hint="cs"/>
          <w:rtl/>
        </w:rPr>
        <w:t>לשירות</w:t>
      </w:r>
      <w:r w:rsidRPr="007C1553">
        <w:rPr>
          <w:rFonts w:eastAsia="Calibri"/>
          <w:rtl/>
        </w:rPr>
        <w:t xml:space="preserve"> </w:t>
      </w:r>
      <w:r w:rsidRPr="007C1553">
        <w:rPr>
          <w:rFonts w:eastAsia="Calibri" w:hint="cs"/>
          <w:rtl/>
        </w:rPr>
        <w:t>המדינה</w:t>
      </w:r>
      <w:r w:rsidRPr="007C1553">
        <w:rPr>
          <w:rFonts w:eastAsia="Calibri"/>
          <w:rtl/>
        </w:rPr>
        <w:t xml:space="preserve">. </w:t>
      </w:r>
      <w:r w:rsidRPr="007C1553">
        <w:rPr>
          <w:rFonts w:eastAsia="Calibri" w:hint="cs"/>
          <w:rtl/>
        </w:rPr>
        <w:t>מהתשובות</w:t>
      </w:r>
      <w:r w:rsidRPr="007C1553">
        <w:rPr>
          <w:rFonts w:eastAsia="Calibri"/>
          <w:rtl/>
        </w:rPr>
        <w:t xml:space="preserve"> </w:t>
      </w:r>
      <w:r w:rsidRPr="007C1553">
        <w:rPr>
          <w:rFonts w:eastAsia="Calibri" w:hint="cs"/>
          <w:rtl/>
        </w:rPr>
        <w:t>עולים</w:t>
      </w:r>
      <w:r w:rsidRPr="007C1553">
        <w:rPr>
          <w:rFonts w:eastAsia="Calibri"/>
          <w:rtl/>
        </w:rPr>
        <w:t xml:space="preserve"> </w:t>
      </w:r>
      <w:r w:rsidRPr="007C1553">
        <w:rPr>
          <w:rFonts w:eastAsia="Calibri" w:hint="cs"/>
          <w:rtl/>
        </w:rPr>
        <w:t>גורמים</w:t>
      </w:r>
      <w:r w:rsidRPr="007C1553">
        <w:rPr>
          <w:rFonts w:eastAsia="Calibri"/>
          <w:rtl/>
        </w:rPr>
        <w:t xml:space="preserve"> </w:t>
      </w:r>
      <w:r w:rsidRPr="007C1553">
        <w:rPr>
          <w:rFonts w:eastAsia="Calibri" w:hint="cs"/>
          <w:rtl/>
        </w:rPr>
        <w:t>לשביעות</w:t>
      </w:r>
      <w:r w:rsidRPr="007C1553">
        <w:rPr>
          <w:rFonts w:eastAsia="Calibri"/>
          <w:rtl/>
        </w:rPr>
        <w:t xml:space="preserve"> </w:t>
      </w:r>
      <w:r w:rsidRPr="007C1553">
        <w:rPr>
          <w:rFonts w:eastAsia="Calibri" w:hint="cs"/>
          <w:rtl/>
        </w:rPr>
        <w:t>רצון</w:t>
      </w:r>
      <w:r w:rsidRPr="007C1553">
        <w:rPr>
          <w:rFonts w:eastAsia="Calibri"/>
          <w:rtl/>
        </w:rPr>
        <w:t xml:space="preserve">, </w:t>
      </w:r>
      <w:r w:rsidRPr="007C1553">
        <w:rPr>
          <w:rFonts w:eastAsia="Calibri" w:hint="cs"/>
          <w:rtl/>
        </w:rPr>
        <w:t>כגון</w:t>
      </w:r>
      <w:r w:rsidRPr="007C1553">
        <w:rPr>
          <w:rFonts w:eastAsia="Calibri"/>
          <w:rtl/>
        </w:rPr>
        <w:t xml:space="preserve"> </w:t>
      </w:r>
      <w:r w:rsidRPr="007C1553">
        <w:rPr>
          <w:rFonts w:eastAsia="Calibri" w:hint="cs"/>
          <w:rtl/>
        </w:rPr>
        <w:t>עבודה</w:t>
      </w:r>
      <w:r w:rsidRPr="007C1553">
        <w:rPr>
          <w:rFonts w:eastAsia="Calibri"/>
          <w:rtl/>
        </w:rPr>
        <w:t xml:space="preserve"> </w:t>
      </w:r>
      <w:r w:rsidRPr="007C1553">
        <w:rPr>
          <w:rFonts w:eastAsia="Calibri" w:hint="cs"/>
          <w:rtl/>
        </w:rPr>
        <w:t>מאתגרת</w:t>
      </w:r>
      <w:r w:rsidRPr="007C1553">
        <w:rPr>
          <w:rFonts w:eastAsia="Calibri"/>
          <w:rtl/>
        </w:rPr>
        <w:t xml:space="preserve"> </w:t>
      </w:r>
      <w:r w:rsidRPr="007C1553">
        <w:rPr>
          <w:rFonts w:eastAsia="Calibri" w:hint="cs"/>
          <w:rtl/>
        </w:rPr>
        <w:t>ומספקת</w:t>
      </w:r>
      <w:r w:rsidRPr="007C1553">
        <w:rPr>
          <w:rFonts w:eastAsia="Calibri"/>
          <w:rtl/>
        </w:rPr>
        <w:t xml:space="preserve">, </w:t>
      </w:r>
      <w:r w:rsidRPr="007C1553">
        <w:rPr>
          <w:rFonts w:eastAsia="Calibri" w:hint="cs"/>
          <w:rtl/>
        </w:rPr>
        <w:t>תנאי</w:t>
      </w:r>
      <w:r w:rsidRPr="007C1553">
        <w:rPr>
          <w:rFonts w:eastAsia="Calibri"/>
          <w:rtl/>
        </w:rPr>
        <w:t xml:space="preserve"> </w:t>
      </w:r>
      <w:r w:rsidRPr="007C1553">
        <w:rPr>
          <w:rFonts w:eastAsia="Calibri" w:hint="cs"/>
          <w:rtl/>
        </w:rPr>
        <w:t>העבודה</w:t>
      </w:r>
      <w:r w:rsidRPr="007C1553">
        <w:rPr>
          <w:rFonts w:eastAsia="Calibri"/>
          <w:rtl/>
        </w:rPr>
        <w:t xml:space="preserve"> </w:t>
      </w:r>
      <w:r w:rsidRPr="007C1553">
        <w:rPr>
          <w:rFonts w:eastAsia="Calibri" w:hint="cs"/>
          <w:rtl/>
        </w:rPr>
        <w:t>וזכויות</w:t>
      </w:r>
      <w:r w:rsidRPr="007C1553">
        <w:rPr>
          <w:rFonts w:eastAsia="Calibri"/>
          <w:rtl/>
        </w:rPr>
        <w:t xml:space="preserve"> </w:t>
      </w:r>
      <w:r w:rsidRPr="007C1553">
        <w:rPr>
          <w:rFonts w:eastAsia="Calibri" w:hint="cs"/>
          <w:rtl/>
        </w:rPr>
        <w:t>העובד</w:t>
      </w:r>
      <w:r w:rsidRPr="007C1553">
        <w:rPr>
          <w:rFonts w:eastAsia="Calibri"/>
          <w:rtl/>
        </w:rPr>
        <w:t xml:space="preserve">; </w:t>
      </w:r>
      <w:r w:rsidRPr="007C1553">
        <w:rPr>
          <w:rFonts w:eastAsia="Calibri" w:hint="cs"/>
          <w:rtl/>
        </w:rPr>
        <w:t>וגורמים</w:t>
      </w:r>
      <w:r w:rsidRPr="007C1553">
        <w:rPr>
          <w:rFonts w:eastAsia="Calibri"/>
          <w:rtl/>
        </w:rPr>
        <w:t xml:space="preserve"> </w:t>
      </w:r>
      <w:r w:rsidRPr="007C1553">
        <w:rPr>
          <w:rFonts w:eastAsia="Calibri" w:hint="cs"/>
          <w:rtl/>
        </w:rPr>
        <w:t>לאי</w:t>
      </w:r>
      <w:r w:rsidRPr="007C1553">
        <w:rPr>
          <w:rFonts w:eastAsia="Calibri"/>
          <w:rtl/>
        </w:rPr>
        <w:t>-</w:t>
      </w:r>
      <w:r w:rsidRPr="007C1553">
        <w:rPr>
          <w:rFonts w:eastAsia="Calibri" w:hint="cs"/>
          <w:rtl/>
        </w:rPr>
        <w:t>שביעות</w:t>
      </w:r>
      <w:r w:rsidRPr="007C1553">
        <w:rPr>
          <w:rFonts w:eastAsia="Calibri"/>
          <w:rtl/>
        </w:rPr>
        <w:t xml:space="preserve"> </w:t>
      </w:r>
      <w:r w:rsidRPr="007C1553">
        <w:rPr>
          <w:rFonts w:eastAsia="Calibri" w:hint="cs"/>
          <w:rtl/>
        </w:rPr>
        <w:t>רצון</w:t>
      </w:r>
      <w:r w:rsidRPr="007C1553">
        <w:rPr>
          <w:rFonts w:eastAsia="Calibri"/>
          <w:rtl/>
        </w:rPr>
        <w:t xml:space="preserve">, </w:t>
      </w:r>
      <w:r w:rsidRPr="007C1553">
        <w:rPr>
          <w:rFonts w:eastAsia="Calibri" w:hint="cs"/>
          <w:rtl/>
        </w:rPr>
        <w:t>כגון</w:t>
      </w:r>
      <w:r w:rsidRPr="007C1553">
        <w:rPr>
          <w:rFonts w:eastAsia="Calibri"/>
          <w:rtl/>
        </w:rPr>
        <w:t xml:space="preserve"> </w:t>
      </w:r>
      <w:r w:rsidRPr="007C1553">
        <w:rPr>
          <w:rFonts w:eastAsia="Calibri" w:hint="cs"/>
          <w:rtl/>
        </w:rPr>
        <w:t>רמת</w:t>
      </w:r>
      <w:r w:rsidRPr="007C1553">
        <w:rPr>
          <w:rFonts w:eastAsia="Calibri"/>
          <w:rtl/>
        </w:rPr>
        <w:t xml:space="preserve"> </w:t>
      </w:r>
      <w:r w:rsidRPr="007C1553">
        <w:rPr>
          <w:rFonts w:eastAsia="Calibri" w:hint="cs"/>
          <w:rtl/>
        </w:rPr>
        <w:t>השכר</w:t>
      </w:r>
      <w:r w:rsidRPr="007C1553">
        <w:rPr>
          <w:rFonts w:eastAsia="Calibri"/>
          <w:rtl/>
        </w:rPr>
        <w:t xml:space="preserve"> </w:t>
      </w:r>
      <w:r w:rsidRPr="007C1553">
        <w:rPr>
          <w:rFonts w:eastAsia="Calibri" w:hint="cs"/>
          <w:rtl/>
        </w:rPr>
        <w:t>ואפשרויות</w:t>
      </w:r>
      <w:r w:rsidRPr="007C1553">
        <w:rPr>
          <w:rFonts w:eastAsia="Calibri"/>
          <w:rtl/>
        </w:rPr>
        <w:t xml:space="preserve"> </w:t>
      </w:r>
      <w:r w:rsidRPr="007C1553">
        <w:rPr>
          <w:rFonts w:eastAsia="Calibri" w:hint="cs"/>
          <w:rtl/>
        </w:rPr>
        <w:t>הקידום</w:t>
      </w:r>
      <w:r w:rsidRPr="007C1553">
        <w:rPr>
          <w:rFonts w:eastAsia="Calibri"/>
          <w:rtl/>
        </w:rPr>
        <w:t>.</w:t>
      </w:r>
    </w:p>
    <w:p w14:paraId="102C52EB" w14:textId="77777777" w:rsidR="00E02251" w:rsidRPr="007C1553" w:rsidRDefault="00E02251" w:rsidP="007C1553">
      <w:pPr>
        <w:pStyle w:val="RESHET"/>
        <w:numPr>
          <w:ilvl w:val="0"/>
          <w:numId w:val="13"/>
        </w:numPr>
        <w:spacing w:line="260" w:lineRule="exact"/>
        <w:ind w:left="624" w:right="227" w:hanging="397"/>
        <w:rPr>
          <w:rFonts w:eastAsia="Rockwell"/>
          <w:b/>
          <w:sz w:val="18"/>
        </w:rPr>
      </w:pPr>
      <w:r w:rsidRPr="007C1553">
        <w:rPr>
          <w:rFonts w:eastAsia="Calibri" w:hint="cs"/>
          <w:rtl/>
        </w:rPr>
        <w:t xml:space="preserve">כשלושה רבעים מהמשתתפים בתהליך שיתוף הציבור בקרב יוצאי אתיופיה </w:t>
      </w:r>
      <w:r w:rsidRPr="007C1553">
        <w:rPr>
          <w:rFonts w:eastAsia="Calibri"/>
          <w:rtl/>
        </w:rPr>
        <w:t xml:space="preserve">דיווחו </w:t>
      </w:r>
      <w:r w:rsidRPr="007C1553">
        <w:rPr>
          <w:rFonts w:eastAsia="Calibri" w:hint="cs"/>
          <w:rtl/>
        </w:rPr>
        <w:t>ש</w:t>
      </w:r>
      <w:r w:rsidRPr="007C1553">
        <w:rPr>
          <w:rFonts w:eastAsia="Calibri"/>
          <w:rtl/>
        </w:rPr>
        <w:t>כיוצא</w:t>
      </w:r>
      <w:r w:rsidRPr="007C1553">
        <w:rPr>
          <w:rFonts w:eastAsia="Calibri" w:hint="cs"/>
          <w:rtl/>
        </w:rPr>
        <w:t>י</w:t>
      </w:r>
      <w:r w:rsidRPr="007C1553">
        <w:rPr>
          <w:rFonts w:eastAsia="Calibri"/>
          <w:rtl/>
        </w:rPr>
        <w:t xml:space="preserve"> אתיופיה נתקל</w:t>
      </w:r>
      <w:r w:rsidRPr="007C1553">
        <w:rPr>
          <w:rFonts w:eastAsia="Calibri" w:hint="cs"/>
          <w:rtl/>
        </w:rPr>
        <w:t>ו</w:t>
      </w:r>
      <w:r w:rsidRPr="007C1553">
        <w:rPr>
          <w:rFonts w:eastAsia="Calibri"/>
          <w:rtl/>
        </w:rPr>
        <w:t xml:space="preserve"> בעבודת</w:t>
      </w:r>
      <w:r w:rsidRPr="007C1553">
        <w:rPr>
          <w:rFonts w:eastAsia="Calibri" w:hint="cs"/>
          <w:rtl/>
        </w:rPr>
        <w:t>ם</w:t>
      </w:r>
      <w:r w:rsidRPr="007C1553">
        <w:rPr>
          <w:rFonts w:eastAsia="Rockwell"/>
          <w:b/>
          <w:sz w:val="18"/>
          <w:rtl/>
        </w:rPr>
        <w:t xml:space="preserve"> בהערות גזעניות: </w:t>
      </w:r>
      <w:r w:rsidRPr="007C1553">
        <w:rPr>
          <w:rFonts w:eastAsia="Rockwell" w:hint="cs"/>
          <w:b/>
          <w:sz w:val="18"/>
          <w:rtl/>
        </w:rPr>
        <w:t xml:space="preserve">44% </w:t>
      </w:r>
      <w:r w:rsidRPr="007C1553">
        <w:rPr>
          <w:rFonts w:eastAsia="Rockwell"/>
          <w:b/>
          <w:sz w:val="18"/>
          <w:rtl/>
        </w:rPr>
        <w:t xml:space="preserve">מהמשיבים דיווחו </w:t>
      </w:r>
      <w:r w:rsidRPr="007C1553">
        <w:rPr>
          <w:rFonts w:eastAsia="Rockwell" w:hint="eastAsia"/>
          <w:b/>
          <w:sz w:val="18"/>
          <w:rtl/>
        </w:rPr>
        <w:t>על</w:t>
      </w:r>
      <w:r w:rsidRPr="007C1553">
        <w:rPr>
          <w:rFonts w:eastAsia="Rockwell"/>
          <w:b/>
          <w:sz w:val="18"/>
          <w:rtl/>
        </w:rPr>
        <w:t xml:space="preserve"> תחושות כאלה במידה </w:t>
      </w:r>
      <w:r w:rsidRPr="007C1553">
        <w:rPr>
          <w:rFonts w:eastAsia="Rockwell" w:hint="eastAsia"/>
          <w:b/>
          <w:sz w:val="18"/>
          <w:rtl/>
        </w:rPr>
        <w:t>רבה</w:t>
      </w:r>
      <w:r w:rsidRPr="007C1553">
        <w:rPr>
          <w:rFonts w:eastAsia="Rockwell" w:hint="cs"/>
          <w:b/>
          <w:sz w:val="18"/>
          <w:rtl/>
        </w:rPr>
        <w:t xml:space="preserve">; 16% במידה </w:t>
      </w:r>
      <w:r w:rsidRPr="007C1553">
        <w:rPr>
          <w:rFonts w:eastAsia="Rockwell"/>
          <w:b/>
          <w:sz w:val="18"/>
          <w:rtl/>
        </w:rPr>
        <w:t>בינונית</w:t>
      </w:r>
      <w:r w:rsidRPr="007C1553">
        <w:rPr>
          <w:rFonts w:eastAsia="Rockwell" w:hint="cs"/>
          <w:b/>
          <w:sz w:val="18"/>
          <w:rtl/>
        </w:rPr>
        <w:t xml:space="preserve">; 15% במידה נמוכה. </w:t>
      </w:r>
      <w:r w:rsidRPr="007C1553">
        <w:rPr>
          <w:rFonts w:eastAsia="Rockwell" w:hint="eastAsia"/>
          <w:b/>
          <w:sz w:val="18"/>
          <w:rtl/>
        </w:rPr>
        <w:t>רוב</w:t>
      </w:r>
      <w:r w:rsidRPr="007C1553">
        <w:rPr>
          <w:rFonts w:eastAsia="Rockwell"/>
          <w:b/>
          <w:sz w:val="18"/>
          <w:rtl/>
        </w:rPr>
        <w:t xml:space="preserve"> </w:t>
      </w:r>
      <w:r w:rsidRPr="007C1553">
        <w:rPr>
          <w:rFonts w:eastAsia="Rockwell" w:hint="eastAsia"/>
          <w:b/>
          <w:sz w:val="18"/>
          <w:rtl/>
        </w:rPr>
        <w:t>המשיבים</w:t>
      </w:r>
      <w:r w:rsidRPr="007C1553">
        <w:rPr>
          <w:rFonts w:eastAsia="Rockwell"/>
          <w:b/>
          <w:sz w:val="18"/>
          <w:rtl/>
        </w:rPr>
        <w:t xml:space="preserve"> </w:t>
      </w:r>
      <w:r w:rsidRPr="007C1553">
        <w:rPr>
          <w:rFonts w:eastAsia="Rockwell" w:hint="cs"/>
          <w:b/>
          <w:sz w:val="18"/>
          <w:rtl/>
        </w:rPr>
        <w:t>ציינו</w:t>
      </w:r>
      <w:r w:rsidRPr="007C1553">
        <w:rPr>
          <w:rFonts w:eastAsia="Rockwell"/>
          <w:b/>
          <w:sz w:val="18"/>
          <w:rtl/>
        </w:rPr>
        <w:t xml:space="preserve"> </w:t>
      </w:r>
      <w:r w:rsidRPr="007C1553">
        <w:rPr>
          <w:rFonts w:eastAsia="Rockwell" w:hint="cs"/>
          <w:b/>
          <w:sz w:val="18"/>
          <w:rtl/>
        </w:rPr>
        <w:t>שקיימת</w:t>
      </w:r>
      <w:r w:rsidRPr="007C1553">
        <w:rPr>
          <w:rFonts w:eastAsia="Rockwell"/>
          <w:b/>
          <w:sz w:val="18"/>
          <w:rtl/>
        </w:rPr>
        <w:t xml:space="preserve"> </w:t>
      </w:r>
      <w:r w:rsidRPr="007C1553">
        <w:rPr>
          <w:rFonts w:eastAsia="Rockwell" w:hint="cs"/>
          <w:b/>
          <w:sz w:val="18"/>
          <w:rtl/>
        </w:rPr>
        <w:t>אווירה</w:t>
      </w:r>
      <w:r w:rsidRPr="007C1553">
        <w:rPr>
          <w:rFonts w:eastAsia="Rockwell"/>
          <w:b/>
          <w:sz w:val="18"/>
          <w:rtl/>
        </w:rPr>
        <w:t xml:space="preserve"> </w:t>
      </w:r>
      <w:r w:rsidRPr="007C1553">
        <w:rPr>
          <w:rFonts w:eastAsia="Rockwell" w:hint="cs"/>
          <w:b/>
          <w:sz w:val="18"/>
          <w:rtl/>
        </w:rPr>
        <w:t>של</w:t>
      </w:r>
      <w:r w:rsidRPr="007C1553">
        <w:rPr>
          <w:rFonts w:eastAsia="Rockwell"/>
          <w:b/>
          <w:sz w:val="18"/>
          <w:rtl/>
        </w:rPr>
        <w:t xml:space="preserve"> </w:t>
      </w:r>
      <w:r w:rsidRPr="007C1553">
        <w:rPr>
          <w:rFonts w:eastAsia="Rockwell" w:hint="cs"/>
          <w:b/>
          <w:sz w:val="18"/>
          <w:rtl/>
        </w:rPr>
        <w:t>שיתוף</w:t>
      </w:r>
      <w:r w:rsidRPr="007C1553">
        <w:rPr>
          <w:rFonts w:eastAsia="Rockwell"/>
          <w:b/>
          <w:sz w:val="18"/>
          <w:rtl/>
        </w:rPr>
        <w:t xml:space="preserve"> </w:t>
      </w:r>
      <w:r w:rsidRPr="007C1553">
        <w:rPr>
          <w:rFonts w:eastAsia="Rockwell" w:hint="cs"/>
          <w:b/>
          <w:sz w:val="18"/>
          <w:rtl/>
        </w:rPr>
        <w:t>פעולה</w:t>
      </w:r>
      <w:r w:rsidRPr="007C1553">
        <w:rPr>
          <w:rFonts w:eastAsia="Rockwell"/>
          <w:b/>
          <w:sz w:val="18"/>
          <w:rtl/>
        </w:rPr>
        <w:t xml:space="preserve"> </w:t>
      </w:r>
      <w:r w:rsidRPr="007C1553">
        <w:rPr>
          <w:rFonts w:eastAsia="Rockwell" w:hint="cs"/>
          <w:b/>
          <w:sz w:val="18"/>
          <w:rtl/>
        </w:rPr>
        <w:t>בין</w:t>
      </w:r>
      <w:r w:rsidRPr="007C1553">
        <w:rPr>
          <w:rFonts w:eastAsia="Rockwell"/>
          <w:b/>
          <w:sz w:val="18"/>
          <w:rtl/>
        </w:rPr>
        <w:t xml:space="preserve"> </w:t>
      </w:r>
      <w:r w:rsidRPr="007C1553">
        <w:rPr>
          <w:rFonts w:eastAsia="Rockwell" w:hint="cs"/>
          <w:b/>
          <w:sz w:val="18"/>
          <w:rtl/>
        </w:rPr>
        <w:t>העובדים</w:t>
      </w:r>
      <w:r w:rsidRPr="007C1553">
        <w:rPr>
          <w:rFonts w:eastAsia="Rockwell"/>
          <w:b/>
          <w:sz w:val="18"/>
          <w:vertAlign w:val="superscript"/>
          <w:rtl/>
        </w:rPr>
        <w:footnoteReference w:id="61"/>
      </w:r>
      <w:r w:rsidRPr="007C1553">
        <w:rPr>
          <w:rFonts w:eastAsia="Rockwell"/>
          <w:b/>
          <w:sz w:val="18"/>
          <w:rtl/>
        </w:rPr>
        <w:t xml:space="preserve"> </w:t>
      </w:r>
      <w:r w:rsidRPr="007C1553">
        <w:rPr>
          <w:rFonts w:eastAsia="Rockwell" w:hint="cs"/>
          <w:b/>
          <w:sz w:val="18"/>
          <w:rtl/>
        </w:rPr>
        <w:t>וכן</w:t>
      </w:r>
      <w:r w:rsidRPr="007C1553">
        <w:rPr>
          <w:rFonts w:eastAsia="Rockwell"/>
          <w:b/>
          <w:sz w:val="18"/>
          <w:rtl/>
        </w:rPr>
        <w:t xml:space="preserve"> </w:t>
      </w:r>
      <w:r w:rsidRPr="007C1553">
        <w:rPr>
          <w:rFonts w:eastAsia="Rockwell" w:hint="cs"/>
          <w:b/>
          <w:sz w:val="18"/>
          <w:rtl/>
        </w:rPr>
        <w:t>שהם</w:t>
      </w:r>
      <w:r w:rsidRPr="007C1553">
        <w:rPr>
          <w:rFonts w:eastAsia="Rockwell"/>
          <w:b/>
          <w:sz w:val="18"/>
          <w:rtl/>
        </w:rPr>
        <w:t xml:space="preserve"> </w:t>
      </w:r>
      <w:r w:rsidRPr="007C1553">
        <w:rPr>
          <w:rFonts w:eastAsia="Rockwell" w:hint="cs"/>
          <w:b/>
          <w:sz w:val="18"/>
          <w:rtl/>
        </w:rPr>
        <w:t>זוכים</w:t>
      </w:r>
      <w:r w:rsidRPr="007C1553">
        <w:rPr>
          <w:rFonts w:eastAsia="Rockwell"/>
          <w:b/>
          <w:sz w:val="18"/>
          <w:rtl/>
        </w:rPr>
        <w:t xml:space="preserve"> </w:t>
      </w:r>
      <w:r w:rsidRPr="007C1553">
        <w:rPr>
          <w:rFonts w:eastAsia="Rockwell" w:hint="cs"/>
          <w:b/>
          <w:sz w:val="18"/>
          <w:rtl/>
        </w:rPr>
        <w:t>להערכה</w:t>
      </w:r>
      <w:r w:rsidRPr="007C1553">
        <w:rPr>
          <w:rFonts w:eastAsia="Rockwell"/>
          <w:b/>
          <w:sz w:val="18"/>
          <w:rtl/>
        </w:rPr>
        <w:t xml:space="preserve"> </w:t>
      </w:r>
      <w:r w:rsidRPr="007C1553">
        <w:rPr>
          <w:rFonts w:eastAsia="Rockwell" w:hint="cs"/>
          <w:b/>
          <w:sz w:val="18"/>
          <w:rtl/>
        </w:rPr>
        <w:t>על</w:t>
      </w:r>
      <w:r w:rsidRPr="007C1553">
        <w:rPr>
          <w:rFonts w:eastAsia="Rockwell"/>
          <w:b/>
          <w:sz w:val="18"/>
          <w:rtl/>
        </w:rPr>
        <w:t xml:space="preserve"> </w:t>
      </w:r>
      <w:r w:rsidRPr="007C1553">
        <w:rPr>
          <w:rFonts w:eastAsia="Rockwell" w:hint="cs"/>
          <w:b/>
          <w:sz w:val="18"/>
          <w:rtl/>
        </w:rPr>
        <w:t>עבודתם</w:t>
      </w:r>
      <w:r w:rsidRPr="007C1553">
        <w:rPr>
          <w:rFonts w:eastAsia="Rockwell"/>
          <w:b/>
          <w:sz w:val="18"/>
          <w:rtl/>
        </w:rPr>
        <w:t xml:space="preserve"> </w:t>
      </w:r>
      <w:r w:rsidRPr="007C1553">
        <w:rPr>
          <w:rFonts w:eastAsia="Rockwell" w:hint="cs"/>
          <w:b/>
          <w:sz w:val="18"/>
          <w:rtl/>
        </w:rPr>
        <w:t>בדומה</w:t>
      </w:r>
      <w:r w:rsidRPr="007C1553">
        <w:rPr>
          <w:rFonts w:eastAsia="Rockwell"/>
          <w:b/>
          <w:sz w:val="18"/>
          <w:rtl/>
        </w:rPr>
        <w:t xml:space="preserve"> </w:t>
      </w:r>
      <w:r w:rsidRPr="007C1553">
        <w:rPr>
          <w:rFonts w:eastAsia="Rockwell" w:hint="cs"/>
          <w:b/>
          <w:sz w:val="18"/>
          <w:rtl/>
        </w:rPr>
        <w:t>לעובדים</w:t>
      </w:r>
      <w:r w:rsidRPr="007C1553">
        <w:rPr>
          <w:rFonts w:eastAsia="Rockwell"/>
          <w:b/>
          <w:sz w:val="18"/>
          <w:rtl/>
        </w:rPr>
        <w:t xml:space="preserve"> </w:t>
      </w:r>
      <w:r w:rsidRPr="007C1553">
        <w:rPr>
          <w:rFonts w:eastAsia="Rockwell" w:hint="cs"/>
          <w:b/>
          <w:sz w:val="18"/>
          <w:rtl/>
        </w:rPr>
        <w:t>שאינם</w:t>
      </w:r>
      <w:r w:rsidRPr="007C1553">
        <w:rPr>
          <w:rFonts w:eastAsia="Rockwell"/>
          <w:b/>
          <w:sz w:val="18"/>
          <w:rtl/>
        </w:rPr>
        <w:t xml:space="preserve"> </w:t>
      </w:r>
      <w:r w:rsidRPr="007C1553">
        <w:rPr>
          <w:rFonts w:eastAsia="Rockwell" w:hint="cs"/>
          <w:b/>
          <w:sz w:val="18"/>
          <w:rtl/>
        </w:rPr>
        <w:t>יוצאי</w:t>
      </w:r>
      <w:r w:rsidRPr="007C1553">
        <w:rPr>
          <w:rFonts w:eastAsia="Rockwell"/>
          <w:b/>
          <w:sz w:val="18"/>
          <w:rtl/>
        </w:rPr>
        <w:t xml:space="preserve"> </w:t>
      </w:r>
      <w:r w:rsidRPr="007C1553">
        <w:rPr>
          <w:rFonts w:eastAsia="Rockwell" w:hint="cs"/>
          <w:b/>
          <w:sz w:val="18"/>
          <w:rtl/>
        </w:rPr>
        <w:t>אתיופיה</w:t>
      </w:r>
      <w:r w:rsidRPr="007C1553">
        <w:rPr>
          <w:rFonts w:eastAsia="Rockwell"/>
          <w:b/>
          <w:sz w:val="18"/>
          <w:vertAlign w:val="superscript"/>
          <w:rtl/>
        </w:rPr>
        <w:footnoteReference w:id="62"/>
      </w:r>
      <w:r w:rsidRPr="007C1553">
        <w:rPr>
          <w:rFonts w:eastAsia="Rockwell"/>
          <w:b/>
          <w:sz w:val="18"/>
          <w:rtl/>
        </w:rPr>
        <w:t>.</w:t>
      </w:r>
    </w:p>
    <w:p w14:paraId="0F75C3FC" w14:textId="77777777" w:rsidR="00E02251" w:rsidRPr="007A423E" w:rsidRDefault="00E02251" w:rsidP="007C1553">
      <w:pPr>
        <w:pStyle w:val="RESHET"/>
        <w:spacing w:line="260" w:lineRule="exact"/>
        <w:ind w:right="227"/>
        <w:rPr>
          <w:rFonts w:eastAsia="Rockwell"/>
          <w:rtl/>
        </w:rPr>
      </w:pPr>
      <w:r w:rsidRPr="007A423E">
        <w:rPr>
          <w:rFonts w:eastAsia="Calibri" w:hint="cs"/>
          <w:rtl/>
        </w:rPr>
        <w:t xml:space="preserve">מומלץ כי </w:t>
      </w:r>
      <w:proofErr w:type="spellStart"/>
      <w:r w:rsidRPr="007A423E">
        <w:rPr>
          <w:rFonts w:eastAsia="Calibri" w:hint="cs"/>
          <w:rtl/>
        </w:rPr>
        <w:t>נש"ם</w:t>
      </w:r>
      <w:proofErr w:type="spellEnd"/>
      <w:r w:rsidRPr="007A423E">
        <w:rPr>
          <w:rFonts w:eastAsia="Calibri" w:hint="cs"/>
          <w:rtl/>
        </w:rPr>
        <w:t xml:space="preserve"> תבצע מפעם לפעם סקרים בקרב עובדי מדינה יוצאי אתיופיה בנוגע לאקלים הארגוני, במטרה לאתר יחידות וארגונים שנדרש בהם שיפור.</w:t>
      </w:r>
    </w:p>
    <w:p w14:paraId="33EC6062" w14:textId="77777777" w:rsidR="00E02251" w:rsidRPr="007A423E" w:rsidRDefault="00E02251" w:rsidP="00A604F3">
      <w:pPr>
        <w:spacing w:line="260" w:lineRule="exact"/>
        <w:jc w:val="both"/>
        <w:rPr>
          <w:rFonts w:ascii="Tahoma" w:hAnsi="Tahoma" w:cs="Tahoma"/>
          <w:sz w:val="18"/>
          <w:szCs w:val="18"/>
          <w:rtl/>
        </w:rPr>
      </w:pPr>
    </w:p>
    <w:p w14:paraId="0E3A4E2C" w14:textId="77777777" w:rsidR="00E02251" w:rsidRPr="00F2539B" w:rsidRDefault="00E02251" w:rsidP="00576DB8">
      <w:pPr>
        <w:pStyle w:val="KOT4N"/>
        <w:keepNext/>
        <w:keepLines/>
        <w:rPr>
          <w:rFonts w:eastAsia="Times New Roman"/>
          <w:rtl/>
        </w:rPr>
      </w:pPr>
      <w:bookmarkStart w:id="14" w:name="_Toc61512986"/>
      <w:r w:rsidRPr="00F2539B">
        <w:rPr>
          <w:rFonts w:eastAsia="Times New Roman" w:hint="cs"/>
          <w:rtl/>
        </w:rPr>
        <w:lastRenderedPageBreak/>
        <w:t>ייצוג עובדים יוצאי אתיופיה</w:t>
      </w:r>
      <w:bookmarkEnd w:id="14"/>
      <w:r w:rsidRPr="00F2539B">
        <w:rPr>
          <w:rFonts w:eastAsia="Times New Roman" w:hint="cs"/>
          <w:rtl/>
        </w:rPr>
        <w:t xml:space="preserve"> בתפקידים בכירים </w:t>
      </w:r>
    </w:p>
    <w:p w14:paraId="6DD594CB" w14:textId="77777777" w:rsidR="00E02251" w:rsidRPr="007A423E" w:rsidRDefault="00E02251" w:rsidP="00576DB8">
      <w:pPr>
        <w:keepNext/>
        <w:keepLines/>
        <w:numPr>
          <w:ilvl w:val="0"/>
          <w:numId w:val="21"/>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בחוק ה</w:t>
      </w:r>
      <w:r w:rsidRPr="007A423E">
        <w:rPr>
          <w:rFonts w:ascii="Tahoma" w:eastAsia="Rockwell" w:hAnsi="Tahoma" w:cs="Tahoma"/>
          <w:sz w:val="18"/>
          <w:szCs w:val="18"/>
          <w:rtl/>
        </w:rPr>
        <w:t xml:space="preserve">מינויים </w:t>
      </w:r>
      <w:r w:rsidRPr="007A423E">
        <w:rPr>
          <w:rFonts w:ascii="Tahoma" w:eastAsia="Rockwell" w:hAnsi="Tahoma" w:cs="Tahoma" w:hint="cs"/>
          <w:sz w:val="18"/>
          <w:szCs w:val="18"/>
          <w:rtl/>
        </w:rPr>
        <w:t>נ</w:t>
      </w:r>
      <w:r w:rsidRPr="007A423E">
        <w:rPr>
          <w:rFonts w:ascii="Tahoma" w:eastAsia="Rockwell" w:hAnsi="Tahoma" w:cs="Tahoma"/>
          <w:sz w:val="18"/>
          <w:szCs w:val="18"/>
          <w:rtl/>
        </w:rPr>
        <w:t xml:space="preserve">קבע </w:t>
      </w:r>
      <w:r w:rsidRPr="007A423E">
        <w:rPr>
          <w:rFonts w:ascii="Tahoma" w:eastAsia="Rockwell" w:hAnsi="Tahoma" w:cs="Tahoma" w:hint="cs"/>
          <w:sz w:val="18"/>
          <w:szCs w:val="18"/>
          <w:rtl/>
        </w:rPr>
        <w:t xml:space="preserve">כאמור </w:t>
      </w:r>
      <w:r w:rsidRPr="007A423E">
        <w:rPr>
          <w:rFonts w:ascii="Tahoma" w:eastAsia="Rockwell" w:hAnsi="Tahoma" w:cs="Tahoma"/>
          <w:sz w:val="18"/>
          <w:szCs w:val="18"/>
          <w:rtl/>
        </w:rPr>
        <w:t xml:space="preserve">כי בקרב </w:t>
      </w:r>
      <w:r w:rsidRPr="007A423E">
        <w:rPr>
          <w:rFonts w:ascii="Tahoma" w:eastAsia="Rockwell" w:hAnsi="Tahoma" w:cs="Tahoma" w:hint="cs"/>
          <w:sz w:val="18"/>
          <w:szCs w:val="18"/>
          <w:rtl/>
        </w:rPr>
        <w:t>ה</w:t>
      </w:r>
      <w:r w:rsidRPr="007A423E">
        <w:rPr>
          <w:rFonts w:ascii="Tahoma" w:eastAsia="Rockwell" w:hAnsi="Tahoma" w:cs="Tahoma"/>
          <w:sz w:val="18"/>
          <w:szCs w:val="18"/>
          <w:rtl/>
        </w:rPr>
        <w:t>עובדים בשירות המדינה בכלל הדרגות והמקצועות, בכל משרד ובכל יחידת סמך, יינתן ביטוי הולם</w:t>
      </w:r>
      <w:r w:rsidRPr="007A423E">
        <w:rPr>
          <w:rFonts w:ascii="Tahoma" w:eastAsia="Rockwell" w:hAnsi="Tahoma" w:cs="Tahoma" w:hint="cs"/>
          <w:sz w:val="18"/>
          <w:szCs w:val="18"/>
          <w:rtl/>
        </w:rPr>
        <w:t>, בנסיבות העניין,</w:t>
      </w:r>
      <w:r w:rsidRPr="007A423E">
        <w:rPr>
          <w:rFonts w:ascii="Tahoma" w:eastAsia="Rockwell" w:hAnsi="Tahoma" w:cs="Tahoma"/>
          <w:sz w:val="18"/>
          <w:szCs w:val="18"/>
          <w:rtl/>
        </w:rPr>
        <w:t xml:space="preserve"> לייצוג</w:t>
      </w:r>
      <w:r w:rsidRPr="007A423E">
        <w:rPr>
          <w:rFonts w:ascii="Tahoma" w:eastAsia="Rockwell" w:hAnsi="Tahoma" w:cs="Tahoma" w:hint="cs"/>
          <w:sz w:val="18"/>
          <w:szCs w:val="18"/>
          <w:rtl/>
        </w:rPr>
        <w:t>ם</w:t>
      </w:r>
      <w:r w:rsidRPr="007A423E">
        <w:rPr>
          <w:rFonts w:ascii="Tahoma" w:eastAsia="Rockwell" w:hAnsi="Tahoma" w:cs="Tahoma"/>
          <w:sz w:val="18"/>
          <w:szCs w:val="18"/>
          <w:rtl/>
        </w:rPr>
        <w:t xml:space="preserve">, בין השאר, של </w:t>
      </w:r>
      <w:r w:rsidRPr="007A423E">
        <w:rPr>
          <w:rFonts w:ascii="Tahoma" w:eastAsia="Rockwell" w:hAnsi="Tahoma" w:cs="Tahoma" w:hint="cs"/>
          <w:sz w:val="18"/>
          <w:szCs w:val="18"/>
          <w:rtl/>
        </w:rPr>
        <w:t>יוצאי אתיופיה. משרד מבקר המדינה בדק את מידת הייצוג של עובדי מדינה יוצאי אתיופיה בארבעת המדרגים הקיימים בשירות המדינה. בתרשים שלהלן מוצגים הממצאים הנוגעים לשנת 2019</w:t>
      </w:r>
      <w:r w:rsidRPr="007A423E">
        <w:rPr>
          <w:rFonts w:ascii="Tahoma" w:eastAsia="Rockwell" w:hAnsi="Tahoma" w:cs="Tahoma"/>
          <w:sz w:val="18"/>
          <w:szCs w:val="18"/>
          <w:rtl/>
        </w:rPr>
        <w:t>.</w:t>
      </w:r>
      <w:r w:rsidRPr="007A423E">
        <w:rPr>
          <w:rFonts w:ascii="Tahoma" w:eastAsia="Rockwell" w:hAnsi="Tahoma" w:cs="Tahoma" w:hint="cs"/>
          <w:sz w:val="18"/>
          <w:szCs w:val="18"/>
          <w:rtl/>
        </w:rPr>
        <w:t xml:space="preserve"> יעד הייצוג ההולם מוצג באמצעות קו כחול; שיעור הייצוג בפועל בשנת 2019, בכל מדרג, מוצג באמצעות קו כתום.</w:t>
      </w:r>
    </w:p>
    <w:p w14:paraId="35BA3365" w14:textId="308BDA46" w:rsidR="00E02251"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25</w:t>
      </w:r>
      <w:r w:rsidRPr="00E02251">
        <w:rPr>
          <w:rFonts w:eastAsia="Calibri" w:hint="cs"/>
          <w:sz w:val="24"/>
          <w:rtl/>
        </w:rPr>
        <w:t xml:space="preserve">: </w:t>
      </w:r>
      <w:r w:rsidR="00E02251" w:rsidRPr="00F2539B">
        <w:rPr>
          <w:rFonts w:eastAsia="Calibri" w:hint="cs"/>
          <w:bCs/>
          <w:i/>
          <w:sz w:val="24"/>
          <w:rtl/>
        </w:rPr>
        <w:t>שיעור עובדי המדינה מקרב יוצאי אתיופיה בכל אחד מהמדרגים, בפילוח לפי מערכת ממשלתית בשנת 2019</w:t>
      </w:r>
    </w:p>
    <w:p w14:paraId="47BCAEFB" w14:textId="706DC937" w:rsidR="007C1553" w:rsidRPr="007A423E" w:rsidRDefault="005E2C43" w:rsidP="00A604F3">
      <w:pPr>
        <w:keepNext/>
        <w:spacing w:line="240" w:lineRule="atLeast"/>
        <w:jc w:val="center"/>
        <w:rPr>
          <w:rFonts w:ascii="Tahoma" w:eastAsia="Calibri" w:hAnsi="Tahoma" w:cs="Tahoma"/>
          <w:bCs/>
          <w:i/>
          <w:sz w:val="18"/>
          <w:szCs w:val="18"/>
          <w:rtl/>
        </w:rPr>
      </w:pPr>
      <w:r>
        <w:rPr>
          <w:rFonts w:ascii="Tahoma" w:eastAsia="Calibri" w:hAnsi="Tahoma" w:cs="Tahoma"/>
          <w:bCs/>
          <w:i/>
          <w:noProof/>
          <w:sz w:val="18"/>
          <w:szCs w:val="18"/>
        </w:rPr>
        <w:drawing>
          <wp:inline distT="0" distB="0" distL="0" distR="0" wp14:anchorId="30AC3FC9" wp14:editId="3ECD45BB">
            <wp:extent cx="4680000" cy="30564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0000" cy="3056400"/>
                    </a:xfrm>
                    <a:prstGeom prst="rect">
                      <a:avLst/>
                    </a:prstGeom>
                    <a:noFill/>
                  </pic:spPr>
                </pic:pic>
              </a:graphicData>
            </a:graphic>
          </wp:inline>
        </w:drawing>
      </w:r>
    </w:p>
    <w:p w14:paraId="3E7754F8"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נש"ם</w:t>
      </w:r>
      <w:proofErr w:type="spellEnd"/>
      <w:r w:rsidRPr="00B51E24">
        <w:rPr>
          <w:rFonts w:eastAsia="Calibri" w:hint="cs"/>
          <w:rtl/>
        </w:rPr>
        <w:t>, בעיבוד משרד מבקר המדינה</w:t>
      </w:r>
    </w:p>
    <w:p w14:paraId="478BD690" w14:textId="77777777" w:rsidR="00E02251" w:rsidRPr="007A423E" w:rsidRDefault="00E02251" w:rsidP="007C1553">
      <w:pPr>
        <w:pStyle w:val="RESHET"/>
        <w:spacing w:line="260" w:lineRule="exact"/>
        <w:ind w:left="624" w:right="227"/>
        <w:rPr>
          <w:rFonts w:eastAsia="Calibri"/>
          <w:rtl/>
        </w:rPr>
      </w:pPr>
      <w:r w:rsidRPr="007A423E">
        <w:rPr>
          <w:rFonts w:eastAsia="Calibri" w:hint="cs"/>
          <w:rtl/>
        </w:rPr>
        <w:t>מהתרשים עולה כי לעובדי מדינה מקרב יוצאי אתיופיה בכל המערכות הממשלתיות יש ייצוג יתר במדרג מסד וייצוג חסר בשאר המדרגים. ככלל, הייצוג הולך וקטן משמעותית עם העלייה במידת הבכירות. בבתי החולים הממשלתיים יש פער בין שיעור העובדים בדרג מסד (6.4%) לשיעורם בקרב דרגי הניהול - תיכון (0.4%) ובכיר (0%). יצוין כי שיעור עובדי המדינה יוצאי אתיופיה בדרג הבכיר מסתכם בשני עובדים במשרדי הממשלה, עובד אחד ביחידת סמך ואף לא עובד בכיר אחד בבתי החולים הממשלתיים.</w:t>
      </w:r>
    </w:p>
    <w:p w14:paraId="5AB33C43" w14:textId="77777777" w:rsidR="00E02251" w:rsidRPr="007A423E" w:rsidRDefault="00E02251" w:rsidP="00A604F3">
      <w:pPr>
        <w:spacing w:line="260" w:lineRule="exact"/>
        <w:ind w:left="397"/>
        <w:jc w:val="both"/>
        <w:rPr>
          <w:rFonts w:ascii="Tahoma" w:hAnsi="Tahoma" w:cs="Tahoma"/>
          <w:sz w:val="18"/>
          <w:szCs w:val="18"/>
          <w:rtl/>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השיבה למשרד מבקר המדינה כי במסגרת פיילוט שביצעה היא כללה בעתודה הניהולית לשירות המדינה גם עובדים יוצאי אתיופיה, ובעקבות כך התקבלו לעתודה </w:t>
      </w:r>
      <w:r w:rsidRPr="007A423E">
        <w:rPr>
          <w:rFonts w:ascii="Tahoma" w:hAnsi="Tahoma" w:cs="Tahoma" w:hint="cs"/>
          <w:sz w:val="18"/>
          <w:szCs w:val="18"/>
          <w:rtl/>
        </w:rPr>
        <w:lastRenderedPageBreak/>
        <w:t>ארבע עובדות יוצאות אתיופיה בשנת 2020. משרד הבינוי והשיכון השיב כי בשנים 2019 - 2021 קודמו כמה עובדים יוצאי אתיופיה לתפקידים בכירים.</w:t>
      </w:r>
    </w:p>
    <w:p w14:paraId="291BAA09" w14:textId="77777777" w:rsidR="00E02251" w:rsidRPr="007C1553" w:rsidRDefault="00E02251" w:rsidP="007C1553">
      <w:pPr>
        <w:pStyle w:val="RESHET"/>
        <w:spacing w:line="260" w:lineRule="exact"/>
        <w:ind w:left="624" w:right="227"/>
        <w:rPr>
          <w:rFonts w:eastAsia="Calibri"/>
          <w:rtl/>
        </w:rPr>
      </w:pPr>
      <w:r w:rsidRPr="007C1553">
        <w:rPr>
          <w:rFonts w:eastAsia="Calibri" w:hint="cs"/>
          <w:rtl/>
        </w:rPr>
        <w:t xml:space="preserve">מומלץ כי </w:t>
      </w:r>
      <w:proofErr w:type="spellStart"/>
      <w:r w:rsidRPr="007C1553">
        <w:rPr>
          <w:rFonts w:eastAsia="Calibri" w:hint="cs"/>
          <w:rtl/>
        </w:rPr>
        <w:t>נש"ם</w:t>
      </w:r>
      <w:proofErr w:type="spellEnd"/>
      <w:r w:rsidRPr="007C1553">
        <w:rPr>
          <w:rFonts w:eastAsia="Calibri" w:hint="cs"/>
          <w:rtl/>
        </w:rPr>
        <w:t xml:space="preserve"> תמשיך לפעול להגברת הייצוג של עובדים מקרב יוצאי אתיופיה, בפרט בדרגי הניהול ולשילוב מועמדים ועובדים מקרב יוצאי אתיופיה בתוכניות עתודה למנהלים בשירות המדינה.</w:t>
      </w:r>
    </w:p>
    <w:p w14:paraId="2556F0FD" w14:textId="77777777" w:rsidR="00E02251" w:rsidRPr="007A423E" w:rsidRDefault="00E02251" w:rsidP="00946977">
      <w:pPr>
        <w:numPr>
          <w:ilvl w:val="0"/>
          <w:numId w:val="21"/>
        </w:numPr>
        <w:spacing w:line="260" w:lineRule="exact"/>
        <w:ind w:left="397" w:hanging="397"/>
        <w:jc w:val="both"/>
        <w:rPr>
          <w:rFonts w:ascii="Tahoma" w:eastAsia="Rockwell" w:hAnsi="Tahoma" w:cs="Tahoma"/>
          <w:sz w:val="18"/>
          <w:szCs w:val="18"/>
          <w:rtl/>
        </w:rPr>
      </w:pPr>
      <w:r w:rsidRPr="007A423E">
        <w:rPr>
          <w:rFonts w:ascii="Tahoma" w:eastAsia="Rockwell" w:hAnsi="Tahoma" w:cs="Tahoma" w:hint="eastAsia"/>
          <w:sz w:val="18"/>
          <w:szCs w:val="18"/>
          <w:rtl/>
        </w:rPr>
        <w:t>בתהליך</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w:t>
      </w:r>
      <w:r w:rsidRPr="007A423E">
        <w:rPr>
          <w:rFonts w:ascii="Tahoma" w:eastAsia="Rockwell" w:hAnsi="Tahoma" w:cs="Tahoma" w:hint="cs"/>
          <w:sz w:val="18"/>
          <w:szCs w:val="18"/>
          <w:rtl/>
        </w:rPr>
        <w:t>י</w:t>
      </w:r>
      <w:r w:rsidRPr="007A423E">
        <w:rPr>
          <w:rFonts w:ascii="Tahoma" w:eastAsia="Rockwell" w:hAnsi="Tahoma" w:cs="Tahoma" w:hint="eastAsia"/>
          <w:sz w:val="18"/>
          <w:szCs w:val="18"/>
          <w:rtl/>
        </w:rPr>
        <w:t>ת</w:t>
      </w:r>
      <w:r w:rsidRPr="007A423E">
        <w:rPr>
          <w:rFonts w:ascii="Tahoma" w:eastAsia="Rockwell" w:hAnsi="Tahoma" w:cs="Tahoma" w:hint="cs"/>
          <w:sz w:val="18"/>
          <w:szCs w:val="18"/>
          <w:rtl/>
        </w:rPr>
        <w:t>ו</w:t>
      </w:r>
      <w:r w:rsidRPr="007A423E">
        <w:rPr>
          <w:rFonts w:ascii="Tahoma" w:eastAsia="Rockwell" w:hAnsi="Tahoma" w:cs="Tahoma" w:hint="eastAsia"/>
          <w:sz w:val="18"/>
          <w:szCs w:val="18"/>
          <w:rtl/>
        </w:rPr>
        <w:t>ף</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w:t>
      </w:r>
      <w:r w:rsidRPr="007A423E">
        <w:rPr>
          <w:rFonts w:ascii="Tahoma" w:eastAsia="Rockwell" w:hAnsi="Tahoma" w:cs="Tahoma" w:hint="eastAsia"/>
          <w:sz w:val="18"/>
          <w:szCs w:val="18"/>
          <w:rtl/>
        </w:rPr>
        <w:t>ציבור</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עלו</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תובנות</w:t>
      </w:r>
      <w:r w:rsidRPr="007A423E">
        <w:rPr>
          <w:rFonts w:ascii="Tahoma" w:eastAsia="Rockwell" w:hAnsi="Tahoma" w:cs="Tahoma" w:hint="cs"/>
          <w:sz w:val="18"/>
          <w:szCs w:val="18"/>
          <w:rtl/>
        </w:rPr>
        <w:t xml:space="preserve"> </w:t>
      </w:r>
      <w:r w:rsidRPr="007A423E">
        <w:rPr>
          <w:rFonts w:ascii="Tahoma" w:eastAsia="Rockwell" w:hAnsi="Tahoma" w:cs="Tahoma" w:hint="eastAsia"/>
          <w:sz w:val="18"/>
          <w:szCs w:val="18"/>
          <w:rtl/>
        </w:rPr>
        <w:t>בנוגע</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לקידום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עובדי</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מדינה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יוצאי</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אתיופיה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לתפקידים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בכירים</w:t>
      </w:r>
      <w:r w:rsidRPr="007A423E">
        <w:rPr>
          <w:rFonts w:ascii="Tahoma" w:eastAsia="Rockwell" w:hAnsi="Tahoma" w:cs="Tahoma"/>
          <w:sz w:val="18"/>
          <w:szCs w:val="18"/>
          <w:rtl/>
        </w:rPr>
        <w:t>:</w:t>
      </w:r>
    </w:p>
    <w:p w14:paraId="1367EBF6" w14:textId="77777777" w:rsidR="00E02251" w:rsidRPr="007A423E" w:rsidRDefault="00E02251" w:rsidP="00946977">
      <w:pPr>
        <w:numPr>
          <w:ilvl w:val="1"/>
          <w:numId w:val="20"/>
        </w:numPr>
        <w:spacing w:line="260" w:lineRule="exact"/>
        <w:ind w:left="794" w:hanging="397"/>
        <w:jc w:val="both"/>
        <w:rPr>
          <w:rFonts w:ascii="Tahoma" w:eastAsia="Rockwell" w:hAnsi="Tahoma" w:cs="Tahoma"/>
          <w:sz w:val="18"/>
          <w:szCs w:val="18"/>
        </w:rPr>
      </w:pPr>
      <w:r w:rsidRPr="007A423E">
        <w:rPr>
          <w:rFonts w:ascii="Tahoma" w:eastAsia="Rockwell" w:hAnsi="Tahoma" w:cs="Tahoma"/>
          <w:sz w:val="18"/>
          <w:szCs w:val="18"/>
          <w:rtl/>
        </w:rPr>
        <w:t xml:space="preserve">69% </w:t>
      </w:r>
      <w:r w:rsidRPr="007A423E">
        <w:rPr>
          <w:rFonts w:ascii="Tahoma" w:eastAsia="Rockwell" w:hAnsi="Tahoma" w:cs="Tahoma" w:hint="cs"/>
          <w:sz w:val="18"/>
          <w:szCs w:val="18"/>
          <w:rtl/>
        </w:rPr>
        <w:t>מהעובדים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יוצאי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אתיופיה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שהשיבו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הנהלת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הגוף</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הממשלתי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מעודדת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קידום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יוצאי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אתיופיה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עמדה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זו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לידי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ביטוי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לדוגמה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באמירות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הבאות</w:t>
      </w:r>
      <w:r w:rsidRPr="007A423E">
        <w:rPr>
          <w:rFonts w:ascii="Tahoma" w:eastAsia="Rockwell" w:hAnsi="Tahoma" w:cs="Tahoma"/>
          <w:sz w:val="18"/>
          <w:szCs w:val="18"/>
          <w:rtl/>
        </w:rPr>
        <w:t>: "</w:t>
      </w:r>
      <w:r w:rsidRPr="007A423E">
        <w:rPr>
          <w:rFonts w:ascii="Tahoma" w:eastAsia="Rockwell" w:hAnsi="Tahoma" w:cs="Tahoma" w:hint="cs"/>
          <w:sz w:val="18"/>
          <w:szCs w:val="18"/>
          <w:rtl/>
        </w:rPr>
        <w:t>לדחוף</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אותנו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להתמודד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למכרזים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לתת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לנו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המלצות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שיעשו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שיעורי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אני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אומרת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שיעריכו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אותנו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מעבר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ליכולת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שלנו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אבל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לפחות</w:t>
      </w:r>
      <w:r w:rsidRPr="007A423E">
        <w:rPr>
          <w:rFonts w:ascii="Tahoma" w:eastAsia="Rockwell" w:hAnsi="Tahoma" w:cs="Tahoma"/>
          <w:sz w:val="18"/>
          <w:szCs w:val="18"/>
          <w:rtl/>
        </w:rPr>
        <w:t>"; "</w:t>
      </w:r>
      <w:r w:rsidRPr="007A423E">
        <w:rPr>
          <w:rFonts w:ascii="Tahoma" w:eastAsia="Rockwell" w:hAnsi="Tahoma" w:cs="Tahoma" w:hint="cs"/>
          <w:sz w:val="18"/>
          <w:szCs w:val="18"/>
          <w:rtl/>
        </w:rPr>
        <w:t>צריך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תוכנית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לקידום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עתודה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ניהולית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לכל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אחד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אבל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לאנשים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שמראים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יכולות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ויש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ביצועים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טובים</w:t>
      </w:r>
      <w:r w:rsidRPr="007A423E">
        <w:rPr>
          <w:rFonts w:ascii="Tahoma" w:eastAsia="Rockwell" w:hAnsi="Tahoma" w:cs="Tahoma"/>
          <w:sz w:val="18"/>
          <w:szCs w:val="18"/>
          <w:rtl/>
        </w:rPr>
        <w:t>".</w:t>
      </w:r>
    </w:p>
    <w:p w14:paraId="14D3EBE0" w14:textId="77777777" w:rsidR="00E02251" w:rsidRPr="007A423E" w:rsidRDefault="00E02251" w:rsidP="00946977">
      <w:pPr>
        <w:numPr>
          <w:ilvl w:val="1"/>
          <w:numId w:val="20"/>
        </w:numPr>
        <w:spacing w:line="260" w:lineRule="exact"/>
        <w:ind w:left="794" w:hanging="397"/>
        <w:jc w:val="both"/>
        <w:rPr>
          <w:rFonts w:ascii="Tahoma" w:eastAsia="Rockwell" w:hAnsi="Tahoma" w:cs="Tahoma"/>
          <w:sz w:val="18"/>
          <w:szCs w:val="18"/>
        </w:rPr>
      </w:pPr>
      <w:r w:rsidRPr="007A423E">
        <w:rPr>
          <w:rFonts w:ascii="Tahoma" w:eastAsia="Rockwell" w:hAnsi="Tahoma" w:cs="Tahoma"/>
          <w:sz w:val="18"/>
          <w:szCs w:val="18"/>
          <w:rtl/>
        </w:rPr>
        <w:t xml:space="preserve">50% </w:t>
      </w:r>
      <w:r w:rsidRPr="007A423E">
        <w:rPr>
          <w:rFonts w:ascii="Tahoma" w:eastAsia="Rockwell" w:hAnsi="Tahoma" w:cs="Tahoma" w:hint="cs"/>
          <w:sz w:val="18"/>
          <w:szCs w:val="18"/>
          <w:rtl/>
        </w:rPr>
        <w:t>מהמשיבים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שהימצאות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יוצאי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אתיופיה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בדרגים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הבכירים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משפיעה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באופן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חיובי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קידום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יוצאי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אתיופיה,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אולם</w:t>
      </w:r>
      <w:r w:rsidRPr="007A423E">
        <w:rPr>
          <w:rFonts w:ascii="Tahoma" w:eastAsia="Rockwell" w:hAnsi="Tahoma" w:cs="Tahoma"/>
          <w:sz w:val="18"/>
          <w:szCs w:val="18"/>
          <w:rtl/>
        </w:rPr>
        <w:t xml:space="preserve"> 85% </w:t>
      </w:r>
      <w:r w:rsidRPr="007A423E">
        <w:rPr>
          <w:rFonts w:ascii="Tahoma" w:eastAsia="Rockwell" w:hAnsi="Tahoma" w:cs="Tahoma" w:hint="cs"/>
          <w:sz w:val="18"/>
          <w:szCs w:val="18"/>
          <w:rtl/>
        </w:rPr>
        <w:t>מהמשיבים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דיווחו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בהנהלת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הארגון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שלהם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מנהלים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יוצאי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אתיופיה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w:t>
      </w:r>
      <w:r w:rsidRPr="007A423E">
        <w:rPr>
          <w:rFonts w:ascii="Tahoma" w:eastAsia="Rockwell" w:hAnsi="Tahoma" w:cs="Tahoma"/>
          <w:sz w:val="18"/>
          <w:szCs w:val="18"/>
          <w:rtl/>
        </w:rPr>
        <w:t xml:space="preserve">-87% </w:t>
      </w:r>
      <w:r w:rsidRPr="007A423E">
        <w:rPr>
          <w:rFonts w:ascii="Tahoma" w:eastAsia="Rockwell" w:hAnsi="Tahoma" w:cs="Tahoma" w:hint="cs"/>
          <w:sz w:val="18"/>
          <w:szCs w:val="18"/>
          <w:rtl/>
        </w:rPr>
        <w:t>דיווחו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ביחידה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שלהם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מנהלים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יוצאי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אתיופיה</w:t>
      </w:r>
      <w:r w:rsidRPr="007A423E">
        <w:rPr>
          <w:rFonts w:ascii="Tahoma" w:eastAsia="Rockwell" w:hAnsi="Tahoma" w:cs="Tahoma"/>
          <w:sz w:val="18"/>
          <w:szCs w:val="18"/>
          <w:rtl/>
        </w:rPr>
        <w:t>.</w:t>
      </w:r>
    </w:p>
    <w:p w14:paraId="210CA9FF" w14:textId="77777777" w:rsidR="00E02251" w:rsidRPr="007A423E" w:rsidRDefault="00E02251" w:rsidP="00946977">
      <w:pPr>
        <w:numPr>
          <w:ilvl w:val="1"/>
          <w:numId w:val="20"/>
        </w:numPr>
        <w:spacing w:line="260" w:lineRule="exact"/>
        <w:ind w:left="794" w:hanging="397"/>
        <w:jc w:val="both"/>
        <w:rPr>
          <w:rFonts w:ascii="Tahoma" w:eastAsia="Rockwell" w:hAnsi="Tahoma" w:cs="Tahoma"/>
          <w:sz w:val="18"/>
          <w:szCs w:val="18"/>
        </w:rPr>
      </w:pPr>
      <w:r w:rsidRPr="007A423E">
        <w:rPr>
          <w:rFonts w:ascii="Tahoma" w:eastAsia="Rockwell" w:hAnsi="Tahoma" w:cs="Tahoma"/>
          <w:sz w:val="18"/>
          <w:szCs w:val="18"/>
          <w:rtl/>
        </w:rPr>
        <w:t xml:space="preserve">65% </w:t>
      </w:r>
      <w:r w:rsidRPr="007A423E">
        <w:rPr>
          <w:rFonts w:ascii="Tahoma" w:eastAsia="Rockwell" w:hAnsi="Tahoma" w:cs="Tahoma" w:hint="cs"/>
          <w:sz w:val="18"/>
          <w:szCs w:val="18"/>
          <w:rtl/>
        </w:rPr>
        <w:t>מהמשיבים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שעובד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יוצא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אתיופיה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נדרש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ליתר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מאמץ</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בהשוואה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לעובד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אחר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כדי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להתקדם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לתפקיד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בכיר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יותר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לדוגמה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ציין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אחד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המשתתפים</w:t>
      </w:r>
      <w:r w:rsidRPr="007A423E">
        <w:rPr>
          <w:rFonts w:ascii="Tahoma" w:eastAsia="Rockwell" w:hAnsi="Tahoma" w:cs="Tahoma"/>
          <w:sz w:val="18"/>
          <w:szCs w:val="18"/>
          <w:rtl/>
        </w:rPr>
        <w:t>: "</w:t>
      </w:r>
      <w:r w:rsidRPr="007A423E">
        <w:rPr>
          <w:rFonts w:ascii="Tahoma" w:eastAsia="Rockwell" w:hAnsi="Tahoma" w:cs="Tahoma" w:hint="cs"/>
          <w:sz w:val="18"/>
          <w:szCs w:val="18"/>
          <w:rtl/>
        </w:rPr>
        <w:t>אתה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הרבה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פעמים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מרגיש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שאתה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צריך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להוכיח</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יותר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מסתכלים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עליך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יותר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בזכוכית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מגדלת</w:t>
      </w:r>
      <w:r w:rsidRPr="007A423E">
        <w:rPr>
          <w:rFonts w:ascii="Tahoma" w:eastAsia="Rockwell" w:hAnsi="Tahoma" w:cs="Tahoma"/>
          <w:sz w:val="18"/>
          <w:szCs w:val="18"/>
          <w:rtl/>
        </w:rPr>
        <w:t>"; "</w:t>
      </w:r>
      <w:r w:rsidRPr="007A423E">
        <w:rPr>
          <w:rFonts w:ascii="Tahoma" w:eastAsia="Rockwell" w:hAnsi="Tahoma" w:cs="Tahoma" w:hint="cs"/>
          <w:sz w:val="18"/>
          <w:szCs w:val="18"/>
          <w:rtl/>
        </w:rPr>
        <w:t>על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מנת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שאתקדם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בעבודה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אני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עושה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שמיניות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באוויר.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אני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צריך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להמציא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עצמי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מחדש,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אני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כבר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מתחיל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ממינוס</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מתחיל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מפלוס</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עצם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העובדה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שרואים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החזות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רואים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בזה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משהו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שלילי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לצערי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הרב</w:t>
      </w:r>
      <w:r w:rsidRPr="007A423E">
        <w:rPr>
          <w:rFonts w:ascii="Tahoma" w:eastAsia="Rockwell" w:hAnsi="Tahoma" w:cs="Tahoma"/>
          <w:sz w:val="18"/>
          <w:szCs w:val="18"/>
          <w:rtl/>
        </w:rPr>
        <w:t>".</w:t>
      </w:r>
    </w:p>
    <w:p w14:paraId="7DE26942" w14:textId="77777777" w:rsidR="00E02251" w:rsidRPr="007A423E" w:rsidRDefault="00E02251" w:rsidP="00946977">
      <w:pPr>
        <w:numPr>
          <w:ilvl w:val="1"/>
          <w:numId w:val="20"/>
        </w:numPr>
        <w:spacing w:line="260" w:lineRule="exact"/>
        <w:ind w:left="794" w:hanging="397"/>
        <w:jc w:val="both"/>
        <w:rPr>
          <w:rFonts w:ascii="Tahoma" w:eastAsia="Rockwell" w:hAnsi="Tahoma" w:cs="Tahoma"/>
          <w:sz w:val="18"/>
          <w:szCs w:val="18"/>
        </w:rPr>
      </w:pPr>
      <w:r w:rsidRPr="007A423E">
        <w:rPr>
          <w:rFonts w:ascii="Tahoma" w:eastAsia="Rockwell" w:hAnsi="Tahoma" w:cs="Tahoma" w:hint="cs"/>
          <w:sz w:val="18"/>
          <w:szCs w:val="18"/>
          <w:rtl/>
        </w:rPr>
        <w:t>כמחצית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מהמשיבים</w:t>
      </w:r>
      <w:r w:rsidRPr="007A423E">
        <w:rPr>
          <w:rFonts w:ascii="Tahoma" w:eastAsia="Rockwell" w:hAnsi="Tahoma" w:cs="Tahoma"/>
          <w:sz w:val="18"/>
          <w:szCs w:val="18"/>
          <w:rtl/>
        </w:rPr>
        <w:t xml:space="preserve"> (51%)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חסר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בהשכלה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אקדמית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מצמצם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סיכוי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יוצאי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אתיופיה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להתקדם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לתפקיד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בכיר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יותר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w:t>
      </w:r>
      <w:r w:rsidRPr="007A423E">
        <w:rPr>
          <w:rFonts w:ascii="Tahoma" w:eastAsia="Rockwell" w:hAnsi="Tahoma" w:cs="Tahoma"/>
          <w:sz w:val="18"/>
          <w:szCs w:val="18"/>
          <w:rtl/>
        </w:rPr>
        <w:t xml:space="preserve">-42% </w:t>
      </w:r>
      <w:r w:rsidRPr="007A423E">
        <w:rPr>
          <w:rFonts w:ascii="Tahoma" w:eastAsia="Rockwell" w:hAnsi="Tahoma" w:cs="Tahoma" w:hint="cs"/>
          <w:sz w:val="18"/>
          <w:szCs w:val="18"/>
          <w:rtl/>
        </w:rPr>
        <w:t>מהמשיבים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אי-ידיעת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השפה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העברית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בוריה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מקשה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קידום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בעבודה</w:t>
      </w:r>
      <w:r w:rsidRPr="007A423E">
        <w:rPr>
          <w:rFonts w:ascii="Tahoma" w:eastAsia="Rockwell" w:hAnsi="Tahoma" w:cs="Tahoma"/>
          <w:sz w:val="18"/>
          <w:szCs w:val="18"/>
          <w:rtl/>
        </w:rPr>
        <w:t>.</w:t>
      </w:r>
    </w:p>
    <w:p w14:paraId="71ED1012" w14:textId="77777777" w:rsidR="00E02251" w:rsidRPr="007A423E" w:rsidRDefault="00E02251" w:rsidP="00327806">
      <w:pPr>
        <w:keepNext/>
        <w:keepLines/>
        <w:numPr>
          <w:ilvl w:val="0"/>
          <w:numId w:val="21"/>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lastRenderedPageBreak/>
        <w:t>בתרשים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שלהלן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מוצגים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נתונים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שיעור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יוצאי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אתיופיה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במדרג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בהשוואה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לשיעור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באותו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מדרג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בכלל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המדינה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בשנים</w:t>
      </w:r>
      <w:r w:rsidRPr="007A423E">
        <w:rPr>
          <w:rFonts w:ascii="Tahoma" w:eastAsia="Rockwell" w:hAnsi="Tahoma" w:cs="Tahoma"/>
          <w:sz w:val="18"/>
          <w:szCs w:val="18"/>
          <w:rtl/>
        </w:rPr>
        <w:t xml:space="preserve"> 201</w:t>
      </w:r>
      <w:r w:rsidRPr="007A423E">
        <w:rPr>
          <w:rFonts w:ascii="Tahoma" w:eastAsia="Rockwell" w:hAnsi="Tahoma" w:cs="Tahoma" w:hint="cs"/>
          <w:sz w:val="18"/>
          <w:szCs w:val="18"/>
          <w:rtl/>
        </w:rPr>
        <w:t xml:space="preserve">5 </w:t>
      </w:r>
      <w:r w:rsidRPr="007A423E">
        <w:rPr>
          <w:rFonts w:ascii="Tahoma" w:eastAsia="Rockwell" w:hAnsi="Tahoma" w:cs="Tahoma"/>
          <w:sz w:val="18"/>
          <w:szCs w:val="18"/>
          <w:rtl/>
        </w:rPr>
        <w:t>-</w:t>
      </w:r>
      <w:r w:rsidRPr="007A423E">
        <w:rPr>
          <w:rFonts w:ascii="Tahoma" w:eastAsia="Rockwell" w:hAnsi="Tahoma" w:cs="Tahoma" w:hint="cs"/>
          <w:sz w:val="18"/>
          <w:szCs w:val="18"/>
          <w:rtl/>
        </w:rPr>
        <w:t xml:space="preserve"> </w:t>
      </w:r>
      <w:r w:rsidRPr="007A423E">
        <w:rPr>
          <w:rFonts w:ascii="Tahoma" w:eastAsia="Rockwell" w:hAnsi="Tahoma" w:cs="Tahoma"/>
          <w:sz w:val="18"/>
          <w:szCs w:val="18"/>
          <w:rtl/>
        </w:rPr>
        <w:t>201</w:t>
      </w:r>
      <w:r w:rsidRPr="007A423E">
        <w:rPr>
          <w:rFonts w:ascii="Tahoma" w:eastAsia="Rockwell" w:hAnsi="Tahoma" w:cs="Tahoma" w:hint="cs"/>
          <w:sz w:val="18"/>
          <w:szCs w:val="18"/>
          <w:rtl/>
        </w:rPr>
        <w:t>9</w:t>
      </w:r>
      <w:r w:rsidRPr="007A423E">
        <w:rPr>
          <w:rFonts w:ascii="Tahoma" w:eastAsia="Rockwell" w:hAnsi="Tahoma" w:cs="Tahoma"/>
          <w:sz w:val="18"/>
          <w:szCs w:val="18"/>
          <w:rtl/>
        </w:rPr>
        <w:t>.</w:t>
      </w:r>
    </w:p>
    <w:p w14:paraId="2E8E6F90" w14:textId="6D3DF8B4" w:rsidR="00E02251" w:rsidRDefault="005872D8" w:rsidP="00A604F3">
      <w:pPr>
        <w:pStyle w:val="KOT-TAB"/>
        <w:rPr>
          <w:rFonts w:eastAsia="Calibri"/>
          <w:noProof/>
          <w:rtl/>
        </w:rPr>
      </w:pPr>
      <w:r w:rsidRPr="00E02251">
        <w:rPr>
          <w:rFonts w:eastAsia="Calibri"/>
          <w:sz w:val="24"/>
          <w:rtl/>
        </w:rPr>
        <w:t xml:space="preserve">תרשים </w:t>
      </w:r>
      <w:r w:rsidRPr="00E02251">
        <w:rPr>
          <w:rFonts w:eastAsia="Calibri"/>
          <w:noProof/>
          <w:sz w:val="24"/>
          <w:rtl/>
        </w:rPr>
        <w:t>26</w:t>
      </w:r>
      <w:r w:rsidRPr="00E02251">
        <w:rPr>
          <w:rFonts w:eastAsia="Calibri" w:hint="cs"/>
          <w:sz w:val="24"/>
          <w:rtl/>
        </w:rPr>
        <w:t xml:space="preserve">: </w:t>
      </w:r>
      <w:r w:rsidR="00E02251" w:rsidRPr="00F2539B">
        <w:rPr>
          <w:rFonts w:eastAsia="Calibri" w:hint="cs"/>
          <w:bCs/>
          <w:i/>
          <w:sz w:val="24"/>
          <w:rtl/>
        </w:rPr>
        <w:t>הפער בין שיעור העובדים יוצאי אתיופיה במדרג לבין שיעור העובדים באותו מדרג בכלל שירות המדינה</w:t>
      </w:r>
      <w:r w:rsidR="00E02251" w:rsidRPr="00F2539B">
        <w:rPr>
          <w:rFonts w:eastAsia="Calibri"/>
          <w:bCs/>
          <w:i/>
          <w:noProof/>
          <w:sz w:val="24"/>
          <w:rtl/>
        </w:rPr>
        <w:t xml:space="preserve"> </w:t>
      </w:r>
    </w:p>
    <w:p w14:paraId="7A9BC941" w14:textId="487CBA7C" w:rsidR="007C1553" w:rsidRPr="007A423E" w:rsidRDefault="005E2C43" w:rsidP="00A604F3">
      <w:pPr>
        <w:keepNext/>
        <w:spacing w:line="240" w:lineRule="atLeast"/>
        <w:jc w:val="center"/>
        <w:rPr>
          <w:rFonts w:ascii="Tahoma" w:eastAsia="Calibri" w:hAnsi="Tahoma" w:cs="Tahoma"/>
          <w:bCs/>
          <w:i/>
          <w:noProof/>
          <w:sz w:val="18"/>
          <w:szCs w:val="18"/>
          <w:rtl/>
        </w:rPr>
      </w:pPr>
      <w:r>
        <w:rPr>
          <w:rFonts w:ascii="Tahoma" w:eastAsia="Calibri" w:hAnsi="Tahoma" w:cs="Tahoma"/>
          <w:bCs/>
          <w:i/>
          <w:noProof/>
          <w:sz w:val="18"/>
          <w:szCs w:val="18"/>
        </w:rPr>
        <w:drawing>
          <wp:inline distT="0" distB="0" distL="0" distR="0" wp14:anchorId="5ED2544D" wp14:editId="740B1543">
            <wp:extent cx="4680000" cy="30564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0000" cy="3056400"/>
                    </a:xfrm>
                    <a:prstGeom prst="rect">
                      <a:avLst/>
                    </a:prstGeom>
                    <a:noFill/>
                  </pic:spPr>
                </pic:pic>
              </a:graphicData>
            </a:graphic>
          </wp:inline>
        </w:drawing>
      </w:r>
    </w:p>
    <w:p w14:paraId="37356802"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נש"ם</w:t>
      </w:r>
      <w:proofErr w:type="spellEnd"/>
      <w:r w:rsidRPr="00B51E24">
        <w:rPr>
          <w:rFonts w:eastAsia="Calibri" w:hint="cs"/>
          <w:rtl/>
        </w:rPr>
        <w:t>, בעיבוד משרד מבקר המדינה</w:t>
      </w:r>
    </w:p>
    <w:p w14:paraId="61AA6F4B" w14:textId="77777777" w:rsidR="00E02251" w:rsidRPr="007C1553" w:rsidRDefault="00E02251" w:rsidP="007C1553">
      <w:pPr>
        <w:pStyle w:val="RESHET"/>
        <w:spacing w:line="260" w:lineRule="exact"/>
        <w:ind w:left="624" w:right="227"/>
        <w:rPr>
          <w:rFonts w:eastAsia="Calibri"/>
          <w:rtl/>
        </w:rPr>
      </w:pPr>
      <w:r w:rsidRPr="007C1553">
        <w:rPr>
          <w:rFonts w:eastAsia="Calibri" w:hint="cs"/>
          <w:rtl/>
        </w:rPr>
        <w:t>מהתרשים עולה כי במשך חמש שנים, כ-90% מעובדי המדינה מקרב יוצאי אתיופיה היו במדרג מסד; השאר בעיקר במדרג מירב; רק 3% במדרגי תיכון ובכיר. התנודות בין השנים מצומצמות למדי. יוצא אפוא כי אף שבכלל שירות המדינה יש ייצוג הולם ליוצאי אתיופיה בהתאם ליעד שקבעה הממשלה, איכות ההעסקה נותרת נמוכה, כיוון שהרוב המכריע (88%) של העובדים הם במדרג הנמוך.</w:t>
      </w:r>
    </w:p>
    <w:p w14:paraId="627C6F8E" w14:textId="77777777" w:rsidR="00E02251" w:rsidRPr="007C1553" w:rsidRDefault="00E02251" w:rsidP="007C1553">
      <w:pPr>
        <w:pStyle w:val="RESHET"/>
        <w:spacing w:line="260" w:lineRule="exact"/>
        <w:ind w:left="624" w:right="227"/>
        <w:rPr>
          <w:rFonts w:eastAsia="Calibri"/>
        </w:rPr>
      </w:pPr>
      <w:r w:rsidRPr="007C1553">
        <w:rPr>
          <w:rFonts w:eastAsia="Calibri" w:hint="eastAsia"/>
          <w:rtl/>
        </w:rPr>
        <w:t>יצוין</w:t>
      </w:r>
      <w:r w:rsidRPr="007C1553">
        <w:rPr>
          <w:rFonts w:eastAsia="Calibri"/>
          <w:rtl/>
        </w:rPr>
        <w:t xml:space="preserve"> </w:t>
      </w:r>
      <w:r w:rsidRPr="007C1553">
        <w:rPr>
          <w:rFonts w:eastAsia="Calibri" w:hint="eastAsia"/>
          <w:rtl/>
        </w:rPr>
        <w:t>כי</w:t>
      </w:r>
      <w:r w:rsidRPr="007C1553">
        <w:rPr>
          <w:rFonts w:eastAsia="Calibri"/>
          <w:rtl/>
        </w:rPr>
        <w:t xml:space="preserve"> </w:t>
      </w:r>
      <w:r w:rsidRPr="007C1553">
        <w:rPr>
          <w:rFonts w:eastAsia="Calibri" w:hint="eastAsia"/>
          <w:rtl/>
        </w:rPr>
        <w:t>בשנים</w:t>
      </w:r>
      <w:r w:rsidRPr="007C1553">
        <w:rPr>
          <w:rFonts w:eastAsia="Calibri"/>
          <w:rtl/>
        </w:rPr>
        <w:t xml:space="preserve"> 201</w:t>
      </w:r>
      <w:r w:rsidRPr="007C1553">
        <w:rPr>
          <w:rFonts w:eastAsia="Calibri" w:hint="cs"/>
          <w:rtl/>
        </w:rPr>
        <w:t xml:space="preserve">7 </w:t>
      </w:r>
      <w:r w:rsidRPr="007C1553">
        <w:rPr>
          <w:rFonts w:eastAsia="Calibri"/>
          <w:rtl/>
        </w:rPr>
        <w:t>-</w:t>
      </w:r>
      <w:r w:rsidRPr="007C1553">
        <w:rPr>
          <w:rFonts w:eastAsia="Calibri" w:hint="cs"/>
          <w:rtl/>
        </w:rPr>
        <w:t xml:space="preserve"> </w:t>
      </w:r>
      <w:r w:rsidRPr="007C1553">
        <w:rPr>
          <w:rFonts w:eastAsia="Calibri"/>
          <w:rtl/>
        </w:rPr>
        <w:t>201</w:t>
      </w:r>
      <w:r w:rsidRPr="007C1553">
        <w:rPr>
          <w:rFonts w:eastAsia="Calibri" w:hint="cs"/>
          <w:rtl/>
        </w:rPr>
        <w:t>9</w:t>
      </w:r>
      <w:r w:rsidRPr="007C1553">
        <w:rPr>
          <w:rFonts w:eastAsia="Calibri"/>
          <w:rtl/>
        </w:rPr>
        <w:t xml:space="preserve"> </w:t>
      </w:r>
      <w:r w:rsidRPr="007C1553">
        <w:rPr>
          <w:rFonts w:eastAsia="Calibri" w:hint="eastAsia"/>
          <w:rtl/>
        </w:rPr>
        <w:t>פורסמו</w:t>
      </w:r>
      <w:r w:rsidRPr="007C1553">
        <w:rPr>
          <w:rFonts w:eastAsia="Calibri"/>
          <w:rtl/>
        </w:rPr>
        <w:t xml:space="preserve"> 714 </w:t>
      </w:r>
      <w:r w:rsidRPr="007C1553">
        <w:rPr>
          <w:rFonts w:eastAsia="Calibri" w:hint="eastAsia"/>
          <w:rtl/>
        </w:rPr>
        <w:t>מכרזים</w:t>
      </w:r>
      <w:r w:rsidRPr="007C1553">
        <w:rPr>
          <w:rFonts w:eastAsia="Calibri"/>
          <w:rtl/>
        </w:rPr>
        <w:t xml:space="preserve"> </w:t>
      </w:r>
      <w:r w:rsidRPr="007C1553">
        <w:rPr>
          <w:rFonts w:eastAsia="Calibri" w:hint="eastAsia"/>
          <w:rtl/>
        </w:rPr>
        <w:t>למשרות</w:t>
      </w:r>
      <w:r w:rsidRPr="007C1553">
        <w:rPr>
          <w:rFonts w:eastAsia="Calibri"/>
          <w:rtl/>
        </w:rPr>
        <w:t xml:space="preserve"> </w:t>
      </w:r>
      <w:r w:rsidRPr="007C1553">
        <w:rPr>
          <w:rFonts w:eastAsia="Calibri" w:hint="eastAsia"/>
          <w:rtl/>
        </w:rPr>
        <w:t>בכירות</w:t>
      </w:r>
      <w:r w:rsidRPr="007C1553">
        <w:rPr>
          <w:rFonts w:eastAsia="Calibri"/>
          <w:rtl/>
        </w:rPr>
        <w:t xml:space="preserve"> (פומביים, </w:t>
      </w:r>
      <w:r w:rsidRPr="007C1553">
        <w:rPr>
          <w:rFonts w:eastAsia="Calibri" w:hint="eastAsia"/>
          <w:rtl/>
        </w:rPr>
        <w:t>בין</w:t>
      </w:r>
      <w:r w:rsidRPr="007C1553">
        <w:rPr>
          <w:rFonts w:eastAsia="Calibri"/>
          <w:rtl/>
        </w:rPr>
        <w:t xml:space="preserve">-משרדיים </w:t>
      </w:r>
      <w:r w:rsidRPr="007C1553">
        <w:rPr>
          <w:rFonts w:eastAsia="Calibri" w:hint="eastAsia"/>
          <w:rtl/>
        </w:rPr>
        <w:t>ופנימיים</w:t>
      </w:r>
      <w:r w:rsidRPr="007C1553">
        <w:rPr>
          <w:rFonts w:eastAsia="Calibri"/>
          <w:rtl/>
        </w:rPr>
        <w:t>)</w:t>
      </w:r>
      <w:r w:rsidRPr="007C1553">
        <w:rPr>
          <w:rFonts w:eastAsia="Calibri" w:hint="cs"/>
          <w:rtl/>
        </w:rPr>
        <w:t>.</w:t>
      </w:r>
      <w:r w:rsidRPr="007C1553">
        <w:rPr>
          <w:rFonts w:eastAsia="Calibri"/>
          <w:rtl/>
        </w:rPr>
        <w:t xml:space="preserve"> </w:t>
      </w:r>
      <w:r w:rsidRPr="007C1553">
        <w:rPr>
          <w:rFonts w:eastAsia="Calibri" w:hint="eastAsia"/>
          <w:rtl/>
        </w:rPr>
        <w:t>ב</w:t>
      </w:r>
      <w:r w:rsidRPr="007C1553">
        <w:rPr>
          <w:rFonts w:eastAsia="Calibri"/>
          <w:rtl/>
        </w:rPr>
        <w:t xml:space="preserve">-540 </w:t>
      </w:r>
      <w:r w:rsidRPr="007C1553">
        <w:rPr>
          <w:rFonts w:eastAsia="Calibri" w:hint="eastAsia"/>
          <w:rtl/>
        </w:rPr>
        <w:t>מהם</w:t>
      </w:r>
      <w:r w:rsidRPr="007C1553">
        <w:rPr>
          <w:rFonts w:eastAsia="Calibri"/>
          <w:rtl/>
        </w:rPr>
        <w:t xml:space="preserve"> </w:t>
      </w:r>
      <w:r w:rsidRPr="007C1553">
        <w:rPr>
          <w:rFonts w:eastAsia="Calibri" w:hint="eastAsia"/>
          <w:rtl/>
        </w:rPr>
        <w:t>זכה</w:t>
      </w:r>
      <w:r w:rsidRPr="007C1553">
        <w:rPr>
          <w:rFonts w:eastAsia="Calibri"/>
          <w:rtl/>
        </w:rPr>
        <w:t xml:space="preserve"> </w:t>
      </w:r>
      <w:r w:rsidRPr="007C1553">
        <w:rPr>
          <w:rFonts w:eastAsia="Calibri" w:hint="eastAsia"/>
          <w:rtl/>
        </w:rPr>
        <w:t>מועמד</w:t>
      </w:r>
      <w:r w:rsidRPr="007C1553">
        <w:rPr>
          <w:rFonts w:eastAsia="Calibri"/>
          <w:rtl/>
        </w:rPr>
        <w:t xml:space="preserve"> (כ-76%), </w:t>
      </w:r>
      <w:r w:rsidRPr="007C1553">
        <w:rPr>
          <w:rFonts w:eastAsia="Calibri" w:hint="eastAsia"/>
          <w:rtl/>
        </w:rPr>
        <w:t>ורק</w:t>
      </w:r>
      <w:r w:rsidRPr="007C1553">
        <w:rPr>
          <w:rFonts w:eastAsia="Calibri"/>
          <w:rtl/>
        </w:rPr>
        <w:t xml:space="preserve"> </w:t>
      </w:r>
      <w:r w:rsidRPr="007C1553">
        <w:rPr>
          <w:rFonts w:eastAsia="Calibri" w:hint="eastAsia"/>
          <w:rtl/>
        </w:rPr>
        <w:t>אחד</w:t>
      </w:r>
      <w:r w:rsidRPr="007C1553">
        <w:rPr>
          <w:rFonts w:eastAsia="Calibri"/>
          <w:rtl/>
        </w:rPr>
        <w:t xml:space="preserve"> </w:t>
      </w:r>
      <w:r w:rsidRPr="007C1553">
        <w:rPr>
          <w:rFonts w:eastAsia="Calibri" w:hint="eastAsia"/>
          <w:rtl/>
        </w:rPr>
        <w:t>מהנבחרים</w:t>
      </w:r>
      <w:r w:rsidRPr="007C1553">
        <w:rPr>
          <w:rFonts w:eastAsia="Calibri"/>
          <w:rtl/>
        </w:rPr>
        <w:t xml:space="preserve"> </w:t>
      </w:r>
      <w:r w:rsidRPr="007C1553">
        <w:rPr>
          <w:rFonts w:eastAsia="Calibri" w:hint="eastAsia"/>
          <w:rtl/>
        </w:rPr>
        <w:t>היה</w:t>
      </w:r>
      <w:r w:rsidRPr="007C1553">
        <w:rPr>
          <w:rFonts w:eastAsia="Calibri"/>
          <w:rtl/>
        </w:rPr>
        <w:t xml:space="preserve"> </w:t>
      </w:r>
      <w:r w:rsidRPr="007C1553">
        <w:rPr>
          <w:rFonts w:eastAsia="Calibri" w:hint="eastAsia"/>
          <w:rtl/>
        </w:rPr>
        <w:t>יוצא</w:t>
      </w:r>
      <w:r w:rsidRPr="007C1553">
        <w:rPr>
          <w:rFonts w:eastAsia="Calibri"/>
          <w:rtl/>
        </w:rPr>
        <w:t xml:space="preserve"> </w:t>
      </w:r>
      <w:r w:rsidRPr="007C1553">
        <w:rPr>
          <w:rFonts w:eastAsia="Calibri" w:hint="eastAsia"/>
          <w:rtl/>
        </w:rPr>
        <w:t>אתיופיה</w:t>
      </w:r>
      <w:r w:rsidRPr="007C1553">
        <w:rPr>
          <w:rFonts w:eastAsia="Calibri"/>
          <w:rtl/>
        </w:rPr>
        <w:t xml:space="preserve">. </w:t>
      </w:r>
      <w:r w:rsidRPr="007C1553">
        <w:rPr>
          <w:rFonts w:eastAsia="Calibri" w:hint="eastAsia"/>
          <w:rtl/>
        </w:rPr>
        <w:t>רק</w:t>
      </w:r>
      <w:r w:rsidRPr="007C1553">
        <w:rPr>
          <w:rFonts w:eastAsia="Calibri"/>
          <w:rtl/>
        </w:rPr>
        <w:t xml:space="preserve"> </w:t>
      </w:r>
      <w:r w:rsidRPr="007C1553">
        <w:rPr>
          <w:rFonts w:eastAsia="Calibri" w:hint="eastAsia"/>
          <w:rtl/>
        </w:rPr>
        <w:t>שלושה</w:t>
      </w:r>
      <w:r w:rsidRPr="007C1553">
        <w:rPr>
          <w:rFonts w:eastAsia="Calibri"/>
          <w:rtl/>
        </w:rPr>
        <w:t xml:space="preserve"> </w:t>
      </w:r>
      <w:r w:rsidRPr="007C1553">
        <w:rPr>
          <w:rFonts w:eastAsia="Calibri" w:hint="eastAsia"/>
          <w:rtl/>
        </w:rPr>
        <w:t>מהמכרזים</w:t>
      </w:r>
      <w:r w:rsidRPr="007C1553">
        <w:rPr>
          <w:rFonts w:eastAsia="Calibri"/>
          <w:rtl/>
        </w:rPr>
        <w:t xml:space="preserve"> </w:t>
      </w:r>
      <w:r w:rsidRPr="007C1553">
        <w:rPr>
          <w:rFonts w:eastAsia="Calibri" w:hint="eastAsia"/>
          <w:rtl/>
        </w:rPr>
        <w:t>שפורסמו</w:t>
      </w:r>
      <w:r w:rsidRPr="007C1553">
        <w:rPr>
          <w:rFonts w:eastAsia="Calibri"/>
          <w:rtl/>
        </w:rPr>
        <w:t xml:space="preserve"> </w:t>
      </w:r>
      <w:r w:rsidRPr="007C1553">
        <w:rPr>
          <w:rFonts w:eastAsia="Calibri" w:hint="eastAsia"/>
          <w:rtl/>
        </w:rPr>
        <w:t>יועדו</w:t>
      </w:r>
      <w:r w:rsidRPr="007C1553">
        <w:rPr>
          <w:rFonts w:eastAsia="Calibri"/>
          <w:rtl/>
        </w:rPr>
        <w:t xml:space="preserve"> </w:t>
      </w:r>
      <w:r w:rsidRPr="007C1553">
        <w:rPr>
          <w:rFonts w:eastAsia="Calibri" w:hint="eastAsia"/>
          <w:rtl/>
        </w:rPr>
        <w:t>ליוצאי</w:t>
      </w:r>
      <w:r w:rsidRPr="007C1553">
        <w:rPr>
          <w:rFonts w:eastAsia="Calibri"/>
          <w:rtl/>
        </w:rPr>
        <w:t xml:space="preserve"> </w:t>
      </w:r>
      <w:r w:rsidRPr="007C1553">
        <w:rPr>
          <w:rFonts w:eastAsia="Calibri" w:hint="eastAsia"/>
          <w:rtl/>
        </w:rPr>
        <w:t>אתיופיה</w:t>
      </w:r>
      <w:r w:rsidRPr="007C1553">
        <w:rPr>
          <w:rFonts w:eastAsia="Calibri"/>
          <w:rtl/>
        </w:rPr>
        <w:t xml:space="preserve"> - </w:t>
      </w:r>
      <w:r w:rsidRPr="007C1553">
        <w:rPr>
          <w:rFonts w:eastAsia="Calibri" w:hint="eastAsia"/>
          <w:rtl/>
        </w:rPr>
        <w:t>שניים</w:t>
      </w:r>
      <w:r w:rsidRPr="007C1553">
        <w:rPr>
          <w:rFonts w:eastAsia="Calibri"/>
          <w:rtl/>
        </w:rPr>
        <w:t xml:space="preserve"> </w:t>
      </w:r>
      <w:r w:rsidRPr="007C1553">
        <w:rPr>
          <w:rFonts w:eastAsia="Calibri" w:hint="eastAsia"/>
          <w:rtl/>
        </w:rPr>
        <w:t>מהם</w:t>
      </w:r>
      <w:r w:rsidRPr="007C1553">
        <w:rPr>
          <w:rFonts w:eastAsia="Calibri"/>
          <w:rtl/>
        </w:rPr>
        <w:t xml:space="preserve"> </w:t>
      </w:r>
      <w:r w:rsidRPr="007C1553">
        <w:rPr>
          <w:rFonts w:eastAsia="Calibri" w:hint="eastAsia"/>
          <w:rtl/>
        </w:rPr>
        <w:t>בשנת</w:t>
      </w:r>
      <w:r w:rsidRPr="007C1553">
        <w:rPr>
          <w:rFonts w:eastAsia="Calibri"/>
          <w:rtl/>
        </w:rPr>
        <w:t xml:space="preserve"> 2017 (באחד </w:t>
      </w:r>
      <w:r w:rsidRPr="007C1553">
        <w:rPr>
          <w:rFonts w:eastAsia="Calibri" w:hint="eastAsia"/>
          <w:rtl/>
        </w:rPr>
        <w:t>מהם</w:t>
      </w:r>
      <w:r w:rsidRPr="007C1553">
        <w:rPr>
          <w:rFonts w:eastAsia="Calibri"/>
          <w:rtl/>
        </w:rPr>
        <w:t xml:space="preserve"> </w:t>
      </w:r>
      <w:r w:rsidRPr="007C1553">
        <w:rPr>
          <w:rFonts w:eastAsia="Calibri" w:hint="eastAsia"/>
          <w:rtl/>
        </w:rPr>
        <w:t>זכה</w:t>
      </w:r>
      <w:r w:rsidRPr="007C1553">
        <w:rPr>
          <w:rFonts w:eastAsia="Calibri"/>
          <w:rtl/>
        </w:rPr>
        <w:t xml:space="preserve"> </w:t>
      </w:r>
      <w:r w:rsidRPr="007C1553">
        <w:rPr>
          <w:rFonts w:eastAsia="Calibri" w:hint="eastAsia"/>
          <w:rtl/>
        </w:rPr>
        <w:t>כאמור</w:t>
      </w:r>
      <w:r w:rsidRPr="007C1553">
        <w:rPr>
          <w:rFonts w:eastAsia="Calibri"/>
          <w:rtl/>
        </w:rPr>
        <w:t xml:space="preserve"> </w:t>
      </w:r>
      <w:r w:rsidRPr="007C1553">
        <w:rPr>
          <w:rFonts w:eastAsia="Calibri" w:hint="eastAsia"/>
          <w:rtl/>
        </w:rPr>
        <w:t>מועמד</w:t>
      </w:r>
      <w:r w:rsidRPr="007C1553">
        <w:rPr>
          <w:rFonts w:eastAsia="Calibri"/>
          <w:rtl/>
        </w:rPr>
        <w:t xml:space="preserve">) </w:t>
      </w:r>
      <w:r w:rsidRPr="007C1553">
        <w:rPr>
          <w:rFonts w:eastAsia="Calibri" w:hint="eastAsia"/>
          <w:rtl/>
        </w:rPr>
        <w:t>ואחד</w:t>
      </w:r>
      <w:r w:rsidRPr="007C1553">
        <w:rPr>
          <w:rFonts w:eastAsia="Calibri"/>
          <w:rtl/>
        </w:rPr>
        <w:t xml:space="preserve"> </w:t>
      </w:r>
      <w:r w:rsidRPr="007C1553">
        <w:rPr>
          <w:rFonts w:eastAsia="Calibri" w:hint="eastAsia"/>
          <w:rtl/>
        </w:rPr>
        <w:t>בשנת</w:t>
      </w:r>
      <w:r w:rsidRPr="007C1553">
        <w:rPr>
          <w:rFonts w:eastAsia="Calibri"/>
          <w:rtl/>
        </w:rPr>
        <w:t xml:space="preserve"> 2018. </w:t>
      </w:r>
      <w:r w:rsidRPr="007C1553">
        <w:rPr>
          <w:rFonts w:eastAsia="Calibri" w:hint="eastAsia"/>
          <w:rtl/>
        </w:rPr>
        <w:t>בשנת</w:t>
      </w:r>
      <w:r w:rsidRPr="007C1553">
        <w:rPr>
          <w:rFonts w:eastAsia="Calibri"/>
          <w:rtl/>
        </w:rPr>
        <w:t xml:space="preserve"> 2019 </w:t>
      </w:r>
      <w:r w:rsidRPr="007C1553">
        <w:rPr>
          <w:rFonts w:eastAsia="Calibri" w:hint="eastAsia"/>
          <w:rtl/>
        </w:rPr>
        <w:t>לא</w:t>
      </w:r>
      <w:r w:rsidRPr="007C1553">
        <w:rPr>
          <w:rFonts w:eastAsia="Calibri"/>
          <w:rtl/>
        </w:rPr>
        <w:t xml:space="preserve"> </w:t>
      </w:r>
      <w:r w:rsidRPr="007C1553">
        <w:rPr>
          <w:rFonts w:eastAsia="Calibri" w:hint="eastAsia"/>
          <w:rtl/>
        </w:rPr>
        <w:t>יועד</w:t>
      </w:r>
      <w:r w:rsidRPr="007C1553">
        <w:rPr>
          <w:rFonts w:eastAsia="Calibri"/>
          <w:rtl/>
        </w:rPr>
        <w:t xml:space="preserve"> </w:t>
      </w:r>
      <w:r w:rsidRPr="007C1553">
        <w:rPr>
          <w:rFonts w:eastAsia="Calibri" w:hint="eastAsia"/>
          <w:rtl/>
        </w:rPr>
        <w:t>אף</w:t>
      </w:r>
      <w:r w:rsidRPr="007C1553">
        <w:rPr>
          <w:rFonts w:eastAsia="Calibri"/>
          <w:rtl/>
        </w:rPr>
        <w:t xml:space="preserve"> </w:t>
      </w:r>
      <w:r w:rsidRPr="007C1553">
        <w:rPr>
          <w:rFonts w:eastAsia="Calibri" w:hint="eastAsia"/>
          <w:rtl/>
        </w:rPr>
        <w:t>מכרז</w:t>
      </w:r>
      <w:r w:rsidRPr="007C1553">
        <w:rPr>
          <w:rFonts w:eastAsia="Calibri"/>
          <w:rtl/>
        </w:rPr>
        <w:t xml:space="preserve"> </w:t>
      </w:r>
      <w:r w:rsidRPr="007C1553">
        <w:rPr>
          <w:rFonts w:eastAsia="Calibri" w:hint="eastAsia"/>
          <w:rtl/>
        </w:rPr>
        <w:t>למשרה</w:t>
      </w:r>
      <w:r w:rsidRPr="007C1553">
        <w:rPr>
          <w:rFonts w:eastAsia="Calibri"/>
          <w:rtl/>
        </w:rPr>
        <w:t xml:space="preserve"> </w:t>
      </w:r>
      <w:r w:rsidRPr="007C1553">
        <w:rPr>
          <w:rFonts w:eastAsia="Calibri" w:hint="eastAsia"/>
          <w:rtl/>
        </w:rPr>
        <w:t>בכירה</w:t>
      </w:r>
      <w:r w:rsidRPr="007C1553">
        <w:rPr>
          <w:rFonts w:eastAsia="Calibri"/>
          <w:rtl/>
        </w:rPr>
        <w:t xml:space="preserve"> </w:t>
      </w:r>
      <w:r w:rsidRPr="007C1553">
        <w:rPr>
          <w:rFonts w:eastAsia="Calibri" w:hint="eastAsia"/>
          <w:rtl/>
        </w:rPr>
        <w:t>ליוצאי</w:t>
      </w:r>
      <w:r w:rsidRPr="007C1553">
        <w:rPr>
          <w:rFonts w:eastAsia="Calibri"/>
          <w:rtl/>
        </w:rPr>
        <w:t xml:space="preserve"> </w:t>
      </w:r>
      <w:r w:rsidRPr="007C1553">
        <w:rPr>
          <w:rFonts w:eastAsia="Calibri" w:hint="eastAsia"/>
          <w:rtl/>
        </w:rPr>
        <w:t>אתיופיה</w:t>
      </w:r>
      <w:r w:rsidRPr="007C1553">
        <w:rPr>
          <w:rFonts w:eastAsia="Calibri" w:hint="cs"/>
          <w:rtl/>
        </w:rPr>
        <w:t>.</w:t>
      </w:r>
    </w:p>
    <w:p w14:paraId="5AD07639" w14:textId="77777777" w:rsidR="00E02251" w:rsidRPr="007A423E" w:rsidRDefault="00E02251" w:rsidP="00946977">
      <w:pPr>
        <w:numPr>
          <w:ilvl w:val="0"/>
          <w:numId w:val="21"/>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משתתפים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בתהליך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שיתוף</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הציבור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 עובדי המדינה יוצאי אתיופיה ציינו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לשפר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איכות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המשרות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המאוישות באמצעות מכרזים מיועדים. דוגמאות</w:t>
      </w:r>
      <w:r w:rsidRPr="007A423E">
        <w:rPr>
          <w:rFonts w:ascii="Tahoma" w:eastAsia="Rockwell" w:hAnsi="Tahoma" w:cs="Tahoma"/>
          <w:sz w:val="18"/>
          <w:szCs w:val="18"/>
          <w:rtl/>
        </w:rPr>
        <w:t>: "</w:t>
      </w:r>
      <w:r w:rsidRPr="007A423E">
        <w:rPr>
          <w:rFonts w:ascii="Tahoma" w:eastAsia="Rockwell" w:hAnsi="Tahoma" w:cs="Tahoma" w:hint="cs"/>
          <w:sz w:val="18"/>
          <w:szCs w:val="18"/>
          <w:rtl/>
        </w:rPr>
        <w:t>אם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כבר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מפרסמים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משרות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ייעודיות,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אז</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שיהיו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איכותיות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לכלכלנים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מהנדסים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בדרגות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יותר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טובות,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לפרסם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משרות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שאפילו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צריך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השכלה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אפשר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לקלוט</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בדרגות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בכירות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ונמוכות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ובתפקידים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משמעותיים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ואז</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לצפות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שיהיה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שינוי</w:t>
      </w:r>
      <w:r w:rsidRPr="007A423E">
        <w:rPr>
          <w:rFonts w:ascii="Tahoma" w:eastAsia="Rockwell" w:hAnsi="Tahoma" w:cs="Tahoma"/>
          <w:sz w:val="18"/>
          <w:szCs w:val="18"/>
          <w:rtl/>
        </w:rPr>
        <w:t>"; "</w:t>
      </w:r>
      <w:r w:rsidRPr="007A423E">
        <w:rPr>
          <w:rFonts w:ascii="Tahoma" w:eastAsia="Rockwell" w:hAnsi="Tahoma" w:cs="Tahoma" w:hint="cs"/>
          <w:sz w:val="18"/>
          <w:szCs w:val="18"/>
          <w:rtl/>
        </w:rPr>
        <w:t>אם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אני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נכנס</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לשירות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lastRenderedPageBreak/>
        <w:t>הציבורי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אני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רוצה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גם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משכורת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בהתאם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מועמדים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ניסיון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והם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אנשים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מקצועיים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שרוצים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להתקדם</w:t>
      </w:r>
      <w:r w:rsidRPr="007A423E">
        <w:rPr>
          <w:rFonts w:ascii="Tahoma" w:eastAsia="Rockwell" w:hAnsi="Tahoma" w:cs="Tahoma"/>
          <w:sz w:val="18"/>
          <w:szCs w:val="18"/>
          <w:rtl/>
        </w:rPr>
        <w:t>"</w:t>
      </w:r>
      <w:r w:rsidRPr="007A423E">
        <w:rPr>
          <w:rFonts w:ascii="Tahoma" w:eastAsia="Rockwell" w:hAnsi="Tahoma" w:cs="Tahoma" w:hint="cs"/>
          <w:sz w:val="18"/>
          <w:szCs w:val="18"/>
          <w:rtl/>
        </w:rPr>
        <w:t>;</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נכנסתי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כרואה חשבון,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אבל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לתקן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מרכז</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פניתי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לנציבות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ושאלתי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אותם: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מפרסמים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מכרז</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ייעודי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לעדה?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למה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זה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בתקנים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איכותיים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למה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מפרסמים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משרות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שהם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גם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לאנשים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משכילים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אבל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במתח</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דרגות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נמוך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הולם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הכישורים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שלנו</w:t>
      </w:r>
      <w:r w:rsidRPr="007A423E">
        <w:rPr>
          <w:rFonts w:ascii="Tahoma" w:eastAsia="Rockwell" w:hAnsi="Tahoma" w:cs="Tahoma"/>
          <w:sz w:val="18"/>
          <w:szCs w:val="18"/>
          <w:rtl/>
        </w:rPr>
        <w:t>?"; "</w:t>
      </w:r>
      <w:r w:rsidRPr="007A423E">
        <w:rPr>
          <w:rFonts w:ascii="Tahoma" w:eastAsia="Rockwell" w:hAnsi="Tahoma" w:cs="Tahoma" w:hint="cs"/>
          <w:sz w:val="18"/>
          <w:szCs w:val="18"/>
          <w:rtl/>
        </w:rPr>
        <w:t>מן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הראוי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שבכל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מקום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יהיו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מהמגזר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האתיופי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ולא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להכניס</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מנקות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ומנקים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וסניטריים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בבתי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חולים</w:t>
      </w:r>
      <w:r w:rsidRPr="007A423E">
        <w:rPr>
          <w:rFonts w:ascii="Tahoma" w:eastAsia="Rockwell" w:hAnsi="Tahoma" w:cs="Tahoma"/>
          <w:sz w:val="18"/>
          <w:szCs w:val="18"/>
          <w:rtl/>
        </w:rPr>
        <w:t>"</w:t>
      </w:r>
      <w:r w:rsidRPr="007A423E">
        <w:rPr>
          <w:rFonts w:ascii="Tahoma" w:eastAsia="Rockwell" w:hAnsi="Tahoma" w:cs="Tahoma" w:hint="cs"/>
          <w:sz w:val="18"/>
          <w:szCs w:val="18"/>
          <w:rtl/>
        </w:rPr>
        <w:t>.</w:t>
      </w:r>
    </w:p>
    <w:p w14:paraId="644F716B" w14:textId="77777777" w:rsidR="007C1553" w:rsidRPr="00D43E82" w:rsidRDefault="007C1553" w:rsidP="007C1553">
      <w:pPr>
        <w:spacing w:before="240" w:after="240" w:line="240" w:lineRule="atLeast"/>
        <w:jc w:val="center"/>
        <w:rPr>
          <w:sz w:val="32"/>
          <w:szCs w:val="32"/>
          <w:rtl/>
        </w:rPr>
      </w:pPr>
      <w:r w:rsidRPr="00D43E82">
        <w:rPr>
          <w:sz w:val="32"/>
          <w:szCs w:val="32"/>
        </w:rPr>
        <w:sym w:font="Wingdings 2" w:char="F0F3"/>
      </w:r>
    </w:p>
    <w:p w14:paraId="5E615CD5" w14:textId="5F71D259" w:rsidR="00E02251" w:rsidRPr="007C1553" w:rsidRDefault="00E02251" w:rsidP="007C1553">
      <w:pPr>
        <w:pStyle w:val="RESHET"/>
        <w:spacing w:line="260" w:lineRule="exact"/>
        <w:ind w:right="227"/>
        <w:rPr>
          <w:rFonts w:eastAsia="Calibri"/>
          <w:rtl/>
        </w:rPr>
      </w:pPr>
      <w:r w:rsidRPr="007C1553">
        <w:rPr>
          <w:rFonts w:eastAsia="Calibri" w:hint="eastAsia"/>
          <w:rtl/>
        </w:rPr>
        <w:t>בשירות</w:t>
      </w:r>
      <w:r w:rsidRPr="007C1553">
        <w:rPr>
          <w:rFonts w:eastAsia="Calibri"/>
          <w:rtl/>
        </w:rPr>
        <w:t xml:space="preserve"> המדינה בכללותו יש ייצוג הולם של עובדי מדינה מקרב יוצאי אתיופיה בהתאם </w:t>
      </w:r>
      <w:r w:rsidRPr="007C1553">
        <w:rPr>
          <w:rFonts w:eastAsia="Calibri" w:hint="eastAsia"/>
          <w:rtl/>
        </w:rPr>
        <w:t>ליעד</w:t>
      </w:r>
      <w:r w:rsidRPr="007C1553">
        <w:rPr>
          <w:rFonts w:eastAsia="Calibri"/>
          <w:rtl/>
        </w:rPr>
        <w:t xml:space="preserve"> שקבעה הממשלה</w:t>
      </w:r>
      <w:r w:rsidRPr="007C1553">
        <w:rPr>
          <w:rFonts w:eastAsia="Calibri" w:hint="cs"/>
          <w:rtl/>
        </w:rPr>
        <w:t xml:space="preserve"> העומד על 1.7%</w:t>
      </w:r>
      <w:r w:rsidRPr="007C1553">
        <w:rPr>
          <w:rFonts w:eastAsia="Calibri"/>
          <w:rtl/>
        </w:rPr>
        <w:t xml:space="preserve">, </w:t>
      </w:r>
      <w:r w:rsidRPr="007C1553">
        <w:rPr>
          <w:rFonts w:eastAsia="Calibri" w:hint="cs"/>
          <w:rtl/>
        </w:rPr>
        <w:t xml:space="preserve">אך </w:t>
      </w:r>
      <w:r w:rsidRPr="007C1553">
        <w:rPr>
          <w:rFonts w:eastAsia="Calibri" w:hint="eastAsia"/>
          <w:rtl/>
        </w:rPr>
        <w:t>היעד</w:t>
      </w:r>
      <w:r w:rsidRPr="007C1553">
        <w:rPr>
          <w:rFonts w:eastAsia="Calibri"/>
          <w:rtl/>
        </w:rPr>
        <w:t xml:space="preserve"> טרם הושג ביחידות הסמך ובכמה מהגופים הממשלתיים הגדולים. </w:t>
      </w:r>
      <w:r w:rsidRPr="007C1553">
        <w:rPr>
          <w:rFonts w:eastAsia="Calibri" w:hint="cs"/>
          <w:rtl/>
        </w:rPr>
        <w:t xml:space="preserve">עם זאת, </w:t>
      </w:r>
      <w:r w:rsidRPr="007C1553">
        <w:rPr>
          <w:rFonts w:eastAsia="Calibri" w:hint="eastAsia"/>
          <w:rtl/>
        </w:rPr>
        <w:t>איכות</w:t>
      </w:r>
      <w:r w:rsidRPr="007C1553">
        <w:rPr>
          <w:rFonts w:eastAsia="Calibri"/>
          <w:rtl/>
        </w:rPr>
        <w:t xml:space="preserve"> ההעסקה של יוצאי אתיופיה </w:t>
      </w:r>
      <w:r w:rsidRPr="007C1553">
        <w:rPr>
          <w:rFonts w:eastAsia="Calibri" w:hint="cs"/>
          <w:rtl/>
        </w:rPr>
        <w:t xml:space="preserve">בכלל שירות המדינה </w:t>
      </w:r>
      <w:r w:rsidRPr="007C1553">
        <w:rPr>
          <w:rFonts w:eastAsia="Calibri" w:hint="eastAsia"/>
          <w:rtl/>
        </w:rPr>
        <w:t>נמוכה</w:t>
      </w:r>
      <w:r w:rsidRPr="007C1553">
        <w:rPr>
          <w:rFonts w:eastAsia="Calibri"/>
          <w:rtl/>
        </w:rPr>
        <w:t xml:space="preserve"> באופן בולט. זאת עקב ייצוג יתר </w:t>
      </w:r>
      <w:r w:rsidRPr="007C1553">
        <w:rPr>
          <w:rFonts w:eastAsia="Calibri" w:hint="eastAsia"/>
          <w:rtl/>
        </w:rPr>
        <w:t>מתמשך</w:t>
      </w:r>
      <w:r w:rsidR="00327806" w:rsidRPr="00327806">
        <w:rPr>
          <w:rFonts w:eastAsia="Calibri"/>
          <w:vertAlign w:val="superscript"/>
          <w:rtl/>
        </w:rPr>
        <w:footnoteReference w:id="63"/>
      </w:r>
      <w:r w:rsidRPr="007C1553">
        <w:rPr>
          <w:rFonts w:eastAsia="Calibri"/>
          <w:rtl/>
        </w:rPr>
        <w:t xml:space="preserve"> </w:t>
      </w:r>
      <w:r w:rsidRPr="007C1553">
        <w:rPr>
          <w:rFonts w:eastAsia="Calibri" w:hint="eastAsia"/>
          <w:rtl/>
        </w:rPr>
        <w:t>במדרג</w:t>
      </w:r>
      <w:r w:rsidRPr="007C1553">
        <w:rPr>
          <w:rFonts w:eastAsia="Calibri"/>
          <w:rtl/>
        </w:rPr>
        <w:t xml:space="preserve"> הנמוך </w:t>
      </w:r>
      <w:r w:rsidRPr="007C1553">
        <w:rPr>
          <w:rFonts w:eastAsia="Calibri" w:hint="eastAsia"/>
          <w:rtl/>
        </w:rPr>
        <w:t>וייצוג</w:t>
      </w:r>
      <w:r w:rsidRPr="007C1553">
        <w:rPr>
          <w:rFonts w:eastAsia="Calibri"/>
          <w:rtl/>
        </w:rPr>
        <w:t xml:space="preserve"> </w:t>
      </w:r>
      <w:r w:rsidRPr="007C1553">
        <w:rPr>
          <w:rFonts w:eastAsia="Calibri" w:hint="cs"/>
          <w:rtl/>
        </w:rPr>
        <w:t xml:space="preserve">של 3 עובדים </w:t>
      </w:r>
      <w:r w:rsidRPr="007C1553">
        <w:rPr>
          <w:rFonts w:eastAsia="Calibri" w:hint="eastAsia"/>
          <w:rtl/>
        </w:rPr>
        <w:t>בדרג</w:t>
      </w:r>
      <w:r w:rsidRPr="007C1553">
        <w:rPr>
          <w:rFonts w:eastAsia="Calibri"/>
          <w:rtl/>
        </w:rPr>
        <w:t xml:space="preserve"> </w:t>
      </w:r>
      <w:r w:rsidRPr="007C1553">
        <w:rPr>
          <w:rFonts w:eastAsia="Calibri" w:hint="eastAsia"/>
          <w:rtl/>
        </w:rPr>
        <w:t>הבכיר</w:t>
      </w:r>
      <w:r w:rsidRPr="007C1553">
        <w:rPr>
          <w:rFonts w:eastAsia="Calibri" w:hint="cs"/>
          <w:rtl/>
        </w:rPr>
        <w:t xml:space="preserve"> (0.1%)</w:t>
      </w:r>
      <w:r w:rsidRPr="007C1553">
        <w:rPr>
          <w:rFonts w:eastAsia="Calibri"/>
          <w:rtl/>
        </w:rPr>
        <w:t xml:space="preserve">. </w:t>
      </w:r>
      <w:r w:rsidRPr="007C1553">
        <w:rPr>
          <w:rFonts w:eastAsia="Calibri" w:hint="eastAsia"/>
          <w:rtl/>
        </w:rPr>
        <w:t>הנתונים</w:t>
      </w:r>
      <w:r w:rsidRPr="007C1553">
        <w:rPr>
          <w:rFonts w:eastAsia="Calibri"/>
          <w:rtl/>
        </w:rPr>
        <w:t xml:space="preserve"> על מכרזים שמיועדים ליוצאי אתיופיה - אחד הכלים המרכזיים להשגת ייצוג הולם - </w:t>
      </w:r>
      <w:r w:rsidRPr="007C1553">
        <w:rPr>
          <w:rFonts w:eastAsia="Calibri" w:hint="eastAsia"/>
          <w:rtl/>
        </w:rPr>
        <w:t>מובילים</w:t>
      </w:r>
      <w:r w:rsidRPr="007C1553">
        <w:rPr>
          <w:rFonts w:eastAsia="Calibri"/>
          <w:rtl/>
        </w:rPr>
        <w:t xml:space="preserve"> </w:t>
      </w:r>
      <w:r w:rsidRPr="007C1553">
        <w:rPr>
          <w:rFonts w:eastAsia="Calibri" w:hint="eastAsia"/>
          <w:rtl/>
        </w:rPr>
        <w:t>למסקנה</w:t>
      </w:r>
      <w:r w:rsidRPr="007C1553">
        <w:rPr>
          <w:rFonts w:eastAsia="Calibri"/>
          <w:rtl/>
        </w:rPr>
        <w:t xml:space="preserve"> </w:t>
      </w:r>
      <w:r w:rsidRPr="007C1553">
        <w:rPr>
          <w:rFonts w:eastAsia="Calibri" w:hint="eastAsia"/>
          <w:rtl/>
        </w:rPr>
        <w:t>שאלה</w:t>
      </w:r>
      <w:r w:rsidRPr="007C1553">
        <w:rPr>
          <w:rFonts w:eastAsia="Calibri"/>
          <w:rtl/>
        </w:rPr>
        <w:t xml:space="preserve"> </w:t>
      </w:r>
      <w:r w:rsidRPr="007C1553">
        <w:rPr>
          <w:rFonts w:eastAsia="Calibri" w:hint="eastAsia"/>
          <w:rtl/>
        </w:rPr>
        <w:t>אינם</w:t>
      </w:r>
      <w:r w:rsidRPr="007C1553">
        <w:rPr>
          <w:rFonts w:eastAsia="Calibri"/>
          <w:rtl/>
        </w:rPr>
        <w:t xml:space="preserve"> </w:t>
      </w:r>
      <w:r w:rsidRPr="007C1553">
        <w:rPr>
          <w:rFonts w:eastAsia="Calibri" w:hint="eastAsia"/>
          <w:rtl/>
        </w:rPr>
        <w:t>אפקטיביים</w:t>
      </w:r>
      <w:r w:rsidRPr="007C1553">
        <w:rPr>
          <w:rFonts w:eastAsia="Calibri"/>
          <w:rtl/>
        </w:rPr>
        <w:t xml:space="preserve"> </w:t>
      </w:r>
      <w:r w:rsidRPr="007C1553">
        <w:rPr>
          <w:rFonts w:eastAsia="Calibri" w:hint="cs"/>
          <w:rtl/>
        </w:rPr>
        <w:t xml:space="preserve">במידה </w:t>
      </w:r>
      <w:r w:rsidRPr="007C1553">
        <w:rPr>
          <w:rFonts w:eastAsia="Calibri" w:hint="eastAsia"/>
          <w:rtl/>
        </w:rPr>
        <w:t>מספק</w:t>
      </w:r>
      <w:r w:rsidRPr="007C1553">
        <w:rPr>
          <w:rFonts w:eastAsia="Calibri" w:hint="cs"/>
          <w:rtl/>
        </w:rPr>
        <w:t>ת</w:t>
      </w:r>
      <w:r w:rsidRPr="007C1553">
        <w:rPr>
          <w:rFonts w:eastAsia="Calibri"/>
          <w:rtl/>
        </w:rPr>
        <w:t xml:space="preserve">, </w:t>
      </w:r>
      <w:r w:rsidRPr="007C1553">
        <w:rPr>
          <w:rFonts w:eastAsia="Calibri" w:hint="eastAsia"/>
          <w:rtl/>
        </w:rPr>
        <w:t>כיוון</w:t>
      </w:r>
      <w:r w:rsidRPr="007C1553">
        <w:rPr>
          <w:rFonts w:eastAsia="Calibri"/>
          <w:rtl/>
        </w:rPr>
        <w:t xml:space="preserve"> </w:t>
      </w:r>
      <w:r w:rsidRPr="007C1553">
        <w:rPr>
          <w:rFonts w:eastAsia="Calibri" w:hint="eastAsia"/>
          <w:rtl/>
        </w:rPr>
        <w:t>שרק</w:t>
      </w:r>
      <w:r w:rsidRPr="007C1553">
        <w:rPr>
          <w:rFonts w:eastAsia="Calibri"/>
          <w:rtl/>
        </w:rPr>
        <w:t xml:space="preserve"> </w:t>
      </w:r>
      <w:r w:rsidRPr="007C1553">
        <w:rPr>
          <w:rFonts w:eastAsia="Calibri" w:hint="eastAsia"/>
          <w:rtl/>
        </w:rPr>
        <w:t>מיעוטם</w:t>
      </w:r>
      <w:r w:rsidRPr="007C1553">
        <w:rPr>
          <w:rFonts w:eastAsia="Calibri" w:hint="cs"/>
          <w:rtl/>
        </w:rPr>
        <w:t xml:space="preserve"> (44%)</w:t>
      </w:r>
      <w:r w:rsidRPr="007C1553">
        <w:rPr>
          <w:rFonts w:eastAsia="Calibri"/>
          <w:rtl/>
        </w:rPr>
        <w:t xml:space="preserve"> </w:t>
      </w:r>
      <w:r w:rsidRPr="007C1553">
        <w:rPr>
          <w:rFonts w:eastAsia="Calibri" w:hint="eastAsia"/>
          <w:rtl/>
        </w:rPr>
        <w:t>מניבים</w:t>
      </w:r>
      <w:r w:rsidRPr="007C1553">
        <w:rPr>
          <w:rFonts w:eastAsia="Calibri"/>
          <w:rtl/>
        </w:rPr>
        <w:t xml:space="preserve"> </w:t>
      </w:r>
      <w:r w:rsidRPr="007C1553">
        <w:rPr>
          <w:rFonts w:eastAsia="Calibri" w:hint="eastAsia"/>
          <w:rtl/>
        </w:rPr>
        <w:t>בחירה</w:t>
      </w:r>
      <w:r w:rsidRPr="007C1553">
        <w:rPr>
          <w:rFonts w:eastAsia="Calibri"/>
          <w:rtl/>
        </w:rPr>
        <w:t xml:space="preserve"> </w:t>
      </w:r>
      <w:r w:rsidRPr="007C1553">
        <w:rPr>
          <w:rFonts w:eastAsia="Calibri" w:hint="eastAsia"/>
          <w:rtl/>
        </w:rPr>
        <w:t>במועמדים</w:t>
      </w:r>
      <w:r w:rsidRPr="007C1553">
        <w:rPr>
          <w:rFonts w:eastAsia="Calibri"/>
          <w:rtl/>
        </w:rPr>
        <w:t>.</w:t>
      </w:r>
    </w:p>
    <w:p w14:paraId="58332E98" w14:textId="77777777" w:rsidR="00E02251" w:rsidRPr="007C1553" w:rsidRDefault="00E02251" w:rsidP="007C1553">
      <w:pPr>
        <w:pStyle w:val="RESHET"/>
        <w:spacing w:line="260" w:lineRule="exact"/>
        <w:ind w:right="227"/>
        <w:rPr>
          <w:rFonts w:eastAsia="Calibri"/>
          <w:rtl/>
        </w:rPr>
      </w:pPr>
      <w:r w:rsidRPr="007C1553">
        <w:rPr>
          <w:rFonts w:eastAsia="Calibri" w:hint="eastAsia"/>
          <w:rtl/>
        </w:rPr>
        <w:t>על</w:t>
      </w:r>
      <w:r w:rsidRPr="007C1553">
        <w:rPr>
          <w:rFonts w:eastAsia="Calibri"/>
          <w:rtl/>
        </w:rPr>
        <w:t xml:space="preserve"> </w:t>
      </w:r>
      <w:r w:rsidRPr="007C1553">
        <w:rPr>
          <w:rFonts w:eastAsia="Calibri" w:hint="eastAsia"/>
          <w:rtl/>
        </w:rPr>
        <w:t>רקע</w:t>
      </w:r>
      <w:r w:rsidRPr="007C1553">
        <w:rPr>
          <w:rFonts w:eastAsia="Calibri"/>
          <w:rtl/>
        </w:rPr>
        <w:t xml:space="preserve"> </w:t>
      </w:r>
      <w:r w:rsidRPr="007C1553">
        <w:rPr>
          <w:rFonts w:eastAsia="Calibri" w:hint="eastAsia"/>
          <w:rtl/>
        </w:rPr>
        <w:t>זה</w:t>
      </w:r>
      <w:r w:rsidRPr="007C1553">
        <w:rPr>
          <w:rFonts w:eastAsia="Calibri"/>
          <w:rtl/>
        </w:rPr>
        <w:t xml:space="preserve"> </w:t>
      </w:r>
      <w:r w:rsidRPr="007C1553">
        <w:rPr>
          <w:rFonts w:eastAsia="Calibri" w:hint="eastAsia"/>
          <w:rtl/>
        </w:rPr>
        <w:t>בולטת</w:t>
      </w:r>
      <w:r w:rsidRPr="007C1553">
        <w:rPr>
          <w:rFonts w:eastAsia="Calibri"/>
          <w:rtl/>
        </w:rPr>
        <w:t xml:space="preserve"> </w:t>
      </w:r>
      <w:r w:rsidRPr="007C1553">
        <w:rPr>
          <w:rFonts w:eastAsia="Calibri" w:hint="eastAsia"/>
          <w:rtl/>
        </w:rPr>
        <w:t>עמדת</w:t>
      </w:r>
      <w:r w:rsidRPr="007C1553">
        <w:rPr>
          <w:rFonts w:eastAsia="Calibri"/>
          <w:rtl/>
        </w:rPr>
        <w:t xml:space="preserve"> </w:t>
      </w:r>
      <w:r w:rsidRPr="007C1553">
        <w:rPr>
          <w:rFonts w:eastAsia="Calibri" w:hint="eastAsia"/>
          <w:rtl/>
        </w:rPr>
        <w:t>רוב</w:t>
      </w:r>
      <w:r w:rsidRPr="007C1553">
        <w:rPr>
          <w:rFonts w:eastAsia="Calibri"/>
          <w:rtl/>
        </w:rPr>
        <w:t xml:space="preserve"> </w:t>
      </w:r>
      <w:r w:rsidRPr="007C1553">
        <w:rPr>
          <w:rFonts w:eastAsia="Calibri" w:hint="eastAsia"/>
          <w:rtl/>
        </w:rPr>
        <w:t>עובדי</w:t>
      </w:r>
      <w:r w:rsidRPr="007C1553">
        <w:rPr>
          <w:rFonts w:eastAsia="Calibri"/>
          <w:rtl/>
        </w:rPr>
        <w:t xml:space="preserve"> </w:t>
      </w:r>
      <w:r w:rsidRPr="007C1553">
        <w:rPr>
          <w:rFonts w:eastAsia="Calibri" w:hint="eastAsia"/>
          <w:rtl/>
        </w:rPr>
        <w:t>המדינה</w:t>
      </w:r>
      <w:r w:rsidRPr="007C1553">
        <w:rPr>
          <w:rFonts w:eastAsia="Calibri"/>
          <w:rtl/>
        </w:rPr>
        <w:t xml:space="preserve"> </w:t>
      </w:r>
      <w:r w:rsidRPr="007C1553">
        <w:rPr>
          <w:rFonts w:eastAsia="Calibri" w:hint="eastAsia"/>
          <w:rtl/>
        </w:rPr>
        <w:t>יוצאי</w:t>
      </w:r>
      <w:r w:rsidRPr="007C1553">
        <w:rPr>
          <w:rFonts w:eastAsia="Calibri"/>
          <w:rtl/>
        </w:rPr>
        <w:t xml:space="preserve"> </w:t>
      </w:r>
      <w:r w:rsidRPr="007C1553">
        <w:rPr>
          <w:rFonts w:eastAsia="Calibri" w:hint="eastAsia"/>
          <w:rtl/>
        </w:rPr>
        <w:t>אתיופיה</w:t>
      </w:r>
      <w:r w:rsidRPr="007C1553">
        <w:rPr>
          <w:rFonts w:eastAsia="Calibri" w:hint="cs"/>
          <w:rtl/>
        </w:rPr>
        <w:t xml:space="preserve"> (57%),</w:t>
      </w:r>
      <w:r w:rsidRPr="007C1553">
        <w:rPr>
          <w:rFonts w:eastAsia="Calibri"/>
          <w:rtl/>
        </w:rPr>
        <w:t xml:space="preserve"> </w:t>
      </w:r>
      <w:r w:rsidRPr="007C1553">
        <w:rPr>
          <w:rFonts w:eastAsia="Calibri" w:hint="eastAsia"/>
          <w:rtl/>
        </w:rPr>
        <w:t>שסבורים</w:t>
      </w:r>
      <w:r w:rsidRPr="007C1553">
        <w:rPr>
          <w:rFonts w:eastAsia="Calibri"/>
          <w:rtl/>
        </w:rPr>
        <w:t xml:space="preserve"> </w:t>
      </w:r>
      <w:r w:rsidRPr="007C1553">
        <w:rPr>
          <w:rFonts w:eastAsia="Calibri" w:hint="eastAsia"/>
          <w:rtl/>
        </w:rPr>
        <w:t>שהארגון</w:t>
      </w:r>
      <w:r w:rsidRPr="007C1553">
        <w:rPr>
          <w:rFonts w:eastAsia="Calibri"/>
          <w:rtl/>
        </w:rPr>
        <w:t xml:space="preserve"> </w:t>
      </w:r>
      <w:r w:rsidRPr="007C1553">
        <w:rPr>
          <w:rFonts w:eastAsia="Calibri" w:hint="eastAsia"/>
          <w:rtl/>
        </w:rPr>
        <w:t>שב</w:t>
      </w:r>
      <w:r w:rsidRPr="007C1553">
        <w:rPr>
          <w:rFonts w:eastAsia="Calibri" w:hint="cs"/>
          <w:rtl/>
        </w:rPr>
        <w:t>ו</w:t>
      </w:r>
      <w:r w:rsidRPr="007C1553">
        <w:rPr>
          <w:rFonts w:eastAsia="Calibri"/>
          <w:rtl/>
        </w:rPr>
        <w:t xml:space="preserve"> הם עובדים אינו פועל לעידוד העסקת יוצאי אתיופיה, </w:t>
      </w:r>
      <w:r w:rsidRPr="007C1553">
        <w:rPr>
          <w:rFonts w:eastAsia="Calibri" w:hint="eastAsia"/>
          <w:rtl/>
        </w:rPr>
        <w:t>וכן</w:t>
      </w:r>
      <w:r w:rsidRPr="007C1553">
        <w:rPr>
          <w:rFonts w:eastAsia="Calibri"/>
          <w:rtl/>
        </w:rPr>
        <w:t xml:space="preserve"> </w:t>
      </w:r>
      <w:r w:rsidRPr="007C1553">
        <w:rPr>
          <w:rFonts w:eastAsia="Calibri" w:hint="eastAsia"/>
          <w:rtl/>
        </w:rPr>
        <w:t>בולט</w:t>
      </w:r>
      <w:r w:rsidRPr="007C1553">
        <w:rPr>
          <w:rFonts w:eastAsia="Calibri"/>
          <w:rtl/>
        </w:rPr>
        <w:t xml:space="preserve"> </w:t>
      </w:r>
      <w:r w:rsidRPr="007C1553">
        <w:rPr>
          <w:rFonts w:eastAsia="Calibri" w:hint="eastAsia"/>
          <w:rtl/>
        </w:rPr>
        <w:t>הדיווח</w:t>
      </w:r>
      <w:r w:rsidRPr="007C1553">
        <w:rPr>
          <w:rFonts w:eastAsia="Calibri"/>
          <w:rtl/>
        </w:rPr>
        <w:t xml:space="preserve"> </w:t>
      </w:r>
      <w:r w:rsidRPr="007C1553">
        <w:rPr>
          <w:rFonts w:eastAsia="Calibri" w:hint="eastAsia"/>
          <w:rtl/>
        </w:rPr>
        <w:t>של</w:t>
      </w:r>
      <w:r w:rsidRPr="007C1553">
        <w:rPr>
          <w:rFonts w:eastAsia="Calibri"/>
          <w:rtl/>
        </w:rPr>
        <w:t xml:space="preserve"> </w:t>
      </w:r>
      <w:r w:rsidRPr="007C1553">
        <w:rPr>
          <w:rFonts w:eastAsia="Calibri" w:hint="cs"/>
          <w:rtl/>
        </w:rPr>
        <w:t>כשלושה רבעים</w:t>
      </w:r>
      <w:r w:rsidRPr="007C1553">
        <w:rPr>
          <w:rFonts w:eastAsia="Calibri"/>
          <w:rtl/>
        </w:rPr>
        <w:t xml:space="preserve"> </w:t>
      </w:r>
      <w:r w:rsidRPr="007C1553">
        <w:rPr>
          <w:rFonts w:eastAsia="Calibri" w:hint="cs"/>
          <w:rtl/>
        </w:rPr>
        <w:t>מ</w:t>
      </w:r>
      <w:r w:rsidRPr="007C1553">
        <w:rPr>
          <w:rFonts w:eastAsia="Calibri" w:hint="eastAsia"/>
          <w:rtl/>
        </w:rPr>
        <w:t>המשיבים</w:t>
      </w:r>
      <w:r w:rsidRPr="007C1553">
        <w:rPr>
          <w:rFonts w:eastAsia="Calibri"/>
          <w:rtl/>
        </w:rPr>
        <w:t xml:space="preserve"> </w:t>
      </w:r>
      <w:r w:rsidRPr="007C1553">
        <w:rPr>
          <w:rFonts w:eastAsia="Calibri" w:hint="eastAsia"/>
          <w:rtl/>
        </w:rPr>
        <w:t>על</w:t>
      </w:r>
      <w:r w:rsidRPr="007C1553">
        <w:rPr>
          <w:rFonts w:eastAsia="Calibri"/>
          <w:rtl/>
        </w:rPr>
        <w:t xml:space="preserve"> </w:t>
      </w:r>
      <w:r w:rsidRPr="007C1553">
        <w:rPr>
          <w:rFonts w:eastAsia="Calibri" w:hint="eastAsia"/>
          <w:rtl/>
        </w:rPr>
        <w:t>הערות</w:t>
      </w:r>
      <w:r w:rsidRPr="007C1553">
        <w:rPr>
          <w:rFonts w:eastAsia="Calibri"/>
          <w:rtl/>
        </w:rPr>
        <w:t xml:space="preserve"> </w:t>
      </w:r>
      <w:r w:rsidRPr="007C1553">
        <w:rPr>
          <w:rFonts w:eastAsia="Calibri" w:hint="eastAsia"/>
          <w:rtl/>
        </w:rPr>
        <w:t>גזעניות</w:t>
      </w:r>
      <w:r w:rsidRPr="007C1553">
        <w:rPr>
          <w:rFonts w:eastAsia="Calibri"/>
          <w:rtl/>
        </w:rPr>
        <w:t xml:space="preserve"> </w:t>
      </w:r>
      <w:r w:rsidRPr="007C1553">
        <w:rPr>
          <w:rFonts w:eastAsia="Calibri" w:hint="eastAsia"/>
          <w:rtl/>
        </w:rPr>
        <w:t>שנתקלו</w:t>
      </w:r>
      <w:r w:rsidRPr="007C1553">
        <w:rPr>
          <w:rFonts w:eastAsia="Calibri"/>
          <w:rtl/>
        </w:rPr>
        <w:t xml:space="preserve"> </w:t>
      </w:r>
      <w:r w:rsidRPr="007C1553">
        <w:rPr>
          <w:rFonts w:eastAsia="Calibri" w:hint="eastAsia"/>
          <w:rtl/>
        </w:rPr>
        <w:t>בהן</w:t>
      </w:r>
      <w:r w:rsidRPr="007C1553">
        <w:rPr>
          <w:rFonts w:eastAsia="Calibri"/>
          <w:rtl/>
        </w:rPr>
        <w:t>.</w:t>
      </w:r>
    </w:p>
    <w:p w14:paraId="3E8F678B" w14:textId="77777777" w:rsidR="00E02251" w:rsidRPr="007C1553" w:rsidRDefault="00E02251" w:rsidP="007C1553">
      <w:pPr>
        <w:pStyle w:val="RESHET"/>
        <w:spacing w:line="260" w:lineRule="exact"/>
        <w:ind w:right="227"/>
        <w:rPr>
          <w:rFonts w:eastAsia="Calibri"/>
          <w:rtl/>
        </w:rPr>
      </w:pPr>
      <w:r w:rsidRPr="007C1553">
        <w:rPr>
          <w:rFonts w:eastAsia="Calibri" w:hint="eastAsia"/>
          <w:rtl/>
        </w:rPr>
        <w:t>שיפור</w:t>
      </w:r>
      <w:r w:rsidRPr="007C1553">
        <w:rPr>
          <w:rFonts w:eastAsia="Calibri"/>
          <w:rtl/>
        </w:rPr>
        <w:t xml:space="preserve"> מאפייני התעסוקה של עובדי מדינה יוצאי אתיופיה תלוי אפוא </w:t>
      </w:r>
      <w:r w:rsidRPr="007C1553">
        <w:rPr>
          <w:rFonts w:eastAsia="Calibri" w:hint="cs"/>
          <w:rtl/>
        </w:rPr>
        <w:t xml:space="preserve">בהירתמות </w:t>
      </w:r>
      <w:r w:rsidRPr="007C1553">
        <w:rPr>
          <w:rFonts w:eastAsia="Calibri" w:hint="eastAsia"/>
          <w:rtl/>
        </w:rPr>
        <w:t>של</w:t>
      </w:r>
      <w:r w:rsidRPr="007C1553">
        <w:rPr>
          <w:rFonts w:eastAsia="Calibri"/>
          <w:rtl/>
        </w:rPr>
        <w:t xml:space="preserve"> </w:t>
      </w:r>
      <w:r w:rsidRPr="007C1553">
        <w:rPr>
          <w:rFonts w:eastAsia="Calibri" w:hint="eastAsia"/>
          <w:rtl/>
        </w:rPr>
        <w:t>הנהלות</w:t>
      </w:r>
      <w:r w:rsidRPr="007C1553">
        <w:rPr>
          <w:rFonts w:eastAsia="Calibri"/>
          <w:rtl/>
        </w:rPr>
        <w:t xml:space="preserve"> </w:t>
      </w:r>
      <w:r w:rsidRPr="007C1553">
        <w:rPr>
          <w:rFonts w:eastAsia="Calibri" w:hint="eastAsia"/>
          <w:rtl/>
        </w:rPr>
        <w:t>הגופים</w:t>
      </w:r>
      <w:r w:rsidRPr="007C1553">
        <w:rPr>
          <w:rFonts w:eastAsia="Calibri"/>
          <w:rtl/>
        </w:rPr>
        <w:t xml:space="preserve"> </w:t>
      </w:r>
      <w:r w:rsidRPr="007C1553">
        <w:rPr>
          <w:rFonts w:eastAsia="Calibri" w:hint="eastAsia"/>
          <w:rtl/>
        </w:rPr>
        <w:t>הממשלתיים</w:t>
      </w:r>
      <w:r w:rsidRPr="007C1553">
        <w:rPr>
          <w:rFonts w:eastAsia="Calibri"/>
          <w:rtl/>
        </w:rPr>
        <w:t xml:space="preserve"> </w:t>
      </w:r>
      <w:r w:rsidRPr="007C1553">
        <w:rPr>
          <w:rFonts w:eastAsia="Calibri" w:hint="eastAsia"/>
          <w:rtl/>
        </w:rPr>
        <w:t>להגדיל</w:t>
      </w:r>
      <w:r w:rsidRPr="007C1553">
        <w:rPr>
          <w:rFonts w:eastAsia="Calibri"/>
          <w:rtl/>
        </w:rPr>
        <w:t xml:space="preserve"> </w:t>
      </w:r>
      <w:r w:rsidRPr="007C1553">
        <w:rPr>
          <w:rFonts w:eastAsia="Calibri" w:hint="eastAsia"/>
          <w:rtl/>
        </w:rPr>
        <w:t>את</w:t>
      </w:r>
      <w:r w:rsidRPr="007C1553">
        <w:rPr>
          <w:rFonts w:eastAsia="Calibri"/>
          <w:rtl/>
        </w:rPr>
        <w:t xml:space="preserve"> </w:t>
      </w:r>
      <w:r w:rsidRPr="007C1553">
        <w:rPr>
          <w:rFonts w:eastAsia="Calibri" w:hint="eastAsia"/>
          <w:rtl/>
        </w:rPr>
        <w:t>מאגר</w:t>
      </w:r>
      <w:r w:rsidRPr="007C1553">
        <w:rPr>
          <w:rFonts w:eastAsia="Calibri"/>
          <w:rtl/>
        </w:rPr>
        <w:t xml:space="preserve"> </w:t>
      </w:r>
      <w:r w:rsidRPr="007C1553">
        <w:rPr>
          <w:rFonts w:eastAsia="Calibri" w:hint="eastAsia"/>
          <w:rtl/>
        </w:rPr>
        <w:t>המועמדים</w:t>
      </w:r>
      <w:r w:rsidRPr="007C1553">
        <w:rPr>
          <w:rFonts w:eastAsia="Calibri"/>
          <w:rtl/>
        </w:rPr>
        <w:t xml:space="preserve"> </w:t>
      </w:r>
      <w:r w:rsidRPr="007C1553">
        <w:rPr>
          <w:rFonts w:eastAsia="Calibri" w:hint="eastAsia"/>
          <w:rtl/>
        </w:rPr>
        <w:t>במכרזים</w:t>
      </w:r>
      <w:r w:rsidRPr="007C1553">
        <w:rPr>
          <w:rFonts w:eastAsia="Calibri"/>
          <w:rtl/>
        </w:rPr>
        <w:t xml:space="preserve"> </w:t>
      </w:r>
      <w:r w:rsidRPr="007C1553">
        <w:rPr>
          <w:rFonts w:eastAsia="Calibri" w:hint="eastAsia"/>
          <w:rtl/>
        </w:rPr>
        <w:t>פומביים</w:t>
      </w:r>
      <w:r w:rsidRPr="007C1553">
        <w:rPr>
          <w:rFonts w:eastAsia="Calibri"/>
          <w:rtl/>
        </w:rPr>
        <w:t xml:space="preserve">; </w:t>
      </w:r>
      <w:r w:rsidRPr="007C1553">
        <w:rPr>
          <w:rFonts w:eastAsia="Calibri" w:hint="cs"/>
          <w:rtl/>
        </w:rPr>
        <w:t>ב</w:t>
      </w:r>
      <w:r w:rsidRPr="007C1553">
        <w:rPr>
          <w:rFonts w:eastAsia="Calibri" w:hint="eastAsia"/>
          <w:rtl/>
        </w:rPr>
        <w:t>הקצ</w:t>
      </w:r>
      <w:r w:rsidRPr="007C1553">
        <w:rPr>
          <w:rFonts w:eastAsia="Calibri" w:hint="cs"/>
          <w:rtl/>
        </w:rPr>
        <w:t>א</w:t>
      </w:r>
      <w:r w:rsidRPr="007C1553">
        <w:rPr>
          <w:rFonts w:eastAsia="Calibri" w:hint="eastAsia"/>
          <w:rtl/>
        </w:rPr>
        <w:t>ת</w:t>
      </w:r>
      <w:r w:rsidRPr="007C1553">
        <w:rPr>
          <w:rFonts w:eastAsia="Calibri"/>
          <w:rtl/>
        </w:rPr>
        <w:t xml:space="preserve"> מכרזים </w:t>
      </w:r>
      <w:r w:rsidRPr="007C1553">
        <w:rPr>
          <w:rFonts w:eastAsia="Calibri" w:hint="cs"/>
          <w:rtl/>
        </w:rPr>
        <w:t>ה</w:t>
      </w:r>
      <w:r w:rsidRPr="007C1553">
        <w:rPr>
          <w:rFonts w:eastAsia="Calibri"/>
          <w:rtl/>
        </w:rPr>
        <w:t>מיועדים למש</w:t>
      </w:r>
      <w:r w:rsidRPr="007C1553">
        <w:rPr>
          <w:rFonts w:eastAsia="Calibri" w:hint="eastAsia"/>
          <w:rtl/>
        </w:rPr>
        <w:t>רות</w:t>
      </w:r>
      <w:r w:rsidRPr="007C1553">
        <w:rPr>
          <w:rFonts w:eastAsia="Calibri"/>
          <w:rtl/>
        </w:rPr>
        <w:t xml:space="preserve"> המתאימות מבחינת דרישות ההשכלה והניסיון בהן</w:t>
      </w:r>
      <w:r w:rsidRPr="007C1553">
        <w:rPr>
          <w:rFonts w:eastAsia="Calibri" w:hint="cs"/>
          <w:rtl/>
        </w:rPr>
        <w:t xml:space="preserve"> ולמשרות במדרגים הבכירים יותר</w:t>
      </w:r>
      <w:r w:rsidRPr="007C1553">
        <w:rPr>
          <w:rFonts w:eastAsia="Calibri"/>
          <w:rtl/>
        </w:rPr>
        <w:t xml:space="preserve">; </w:t>
      </w:r>
      <w:r w:rsidRPr="007C1553">
        <w:rPr>
          <w:rFonts w:eastAsia="Calibri" w:hint="cs"/>
          <w:rtl/>
        </w:rPr>
        <w:t>ב</w:t>
      </w:r>
      <w:r w:rsidRPr="007C1553">
        <w:rPr>
          <w:rFonts w:eastAsia="Calibri"/>
          <w:rtl/>
        </w:rPr>
        <w:t>הטמע</w:t>
      </w:r>
      <w:r w:rsidRPr="007C1553">
        <w:rPr>
          <w:rFonts w:eastAsia="Calibri" w:hint="cs"/>
          <w:rtl/>
        </w:rPr>
        <w:t>ת</w:t>
      </w:r>
      <w:r w:rsidRPr="007C1553">
        <w:rPr>
          <w:rFonts w:eastAsia="Calibri"/>
          <w:rtl/>
        </w:rPr>
        <w:t xml:space="preserve"> ערכים ודרכי פעולה </w:t>
      </w:r>
      <w:r w:rsidRPr="007C1553">
        <w:rPr>
          <w:rFonts w:eastAsia="Calibri" w:hint="cs"/>
          <w:rtl/>
        </w:rPr>
        <w:t xml:space="preserve">בארגון </w:t>
      </w:r>
      <w:r w:rsidRPr="007C1553">
        <w:rPr>
          <w:rFonts w:eastAsia="Calibri"/>
          <w:rtl/>
        </w:rPr>
        <w:t xml:space="preserve">שיקלו </w:t>
      </w:r>
      <w:r w:rsidRPr="007C1553">
        <w:rPr>
          <w:rFonts w:eastAsia="Calibri" w:hint="cs"/>
          <w:rtl/>
        </w:rPr>
        <w:t>את</w:t>
      </w:r>
      <w:r w:rsidRPr="007C1553">
        <w:rPr>
          <w:rFonts w:eastAsia="Calibri"/>
          <w:rtl/>
        </w:rPr>
        <w:t xml:space="preserve"> קליטת</w:t>
      </w:r>
      <w:r w:rsidRPr="007C1553">
        <w:rPr>
          <w:rFonts w:eastAsia="Calibri" w:hint="cs"/>
          <w:rtl/>
        </w:rPr>
        <w:t>ם של</w:t>
      </w:r>
      <w:r w:rsidRPr="007C1553">
        <w:rPr>
          <w:rFonts w:eastAsia="Calibri"/>
          <w:rtl/>
        </w:rPr>
        <w:t xml:space="preserve"> עובדים יוצאי אתיופיה ו</w:t>
      </w:r>
      <w:r w:rsidRPr="007C1553">
        <w:rPr>
          <w:rFonts w:eastAsia="Calibri" w:hint="cs"/>
          <w:rtl/>
        </w:rPr>
        <w:t xml:space="preserve">את </w:t>
      </w:r>
      <w:r w:rsidRPr="007C1553">
        <w:rPr>
          <w:rFonts w:eastAsia="Calibri"/>
          <w:rtl/>
        </w:rPr>
        <w:t xml:space="preserve">קידומם בהתאם לכישוריהם. </w:t>
      </w:r>
      <w:r w:rsidRPr="007C1553">
        <w:rPr>
          <w:rFonts w:eastAsia="Calibri" w:hint="eastAsia"/>
          <w:rtl/>
        </w:rPr>
        <w:t>על</w:t>
      </w:r>
      <w:r w:rsidRPr="007C1553">
        <w:rPr>
          <w:rFonts w:eastAsia="Calibri"/>
          <w:rtl/>
        </w:rPr>
        <w:t xml:space="preserve"> </w:t>
      </w:r>
      <w:proofErr w:type="spellStart"/>
      <w:r w:rsidRPr="007C1553">
        <w:rPr>
          <w:rFonts w:eastAsia="Calibri"/>
          <w:rtl/>
        </w:rPr>
        <w:t>נש"ם</w:t>
      </w:r>
      <w:proofErr w:type="spellEnd"/>
      <w:r w:rsidRPr="007C1553">
        <w:rPr>
          <w:rFonts w:eastAsia="Calibri"/>
          <w:rtl/>
        </w:rPr>
        <w:t xml:space="preserve"> מוטל </w:t>
      </w:r>
      <w:r w:rsidRPr="007C1553">
        <w:rPr>
          <w:rFonts w:eastAsia="Calibri" w:hint="cs"/>
          <w:rtl/>
        </w:rPr>
        <w:t xml:space="preserve">לפעול </w:t>
      </w:r>
      <w:r w:rsidRPr="007C1553">
        <w:rPr>
          <w:rFonts w:eastAsia="Calibri"/>
          <w:rtl/>
        </w:rPr>
        <w:t>כ</w:t>
      </w:r>
      <w:r w:rsidRPr="007C1553">
        <w:rPr>
          <w:rFonts w:eastAsia="Calibri" w:hint="eastAsia"/>
          <w:rtl/>
        </w:rPr>
        <w:t>די</w:t>
      </w:r>
      <w:r w:rsidRPr="007C1553">
        <w:rPr>
          <w:rFonts w:eastAsia="Calibri" w:hint="cs"/>
          <w:rtl/>
        </w:rPr>
        <w:t xml:space="preserve"> לוודא שכך יפעלו הנהלות אלו. בין השאר מומלץ לקבוע יעדים גם ברמת מדרג, כדי לעודד מינוי עובדים יוצאי אתיופיה גם לתפקידים בכירים יותר.</w:t>
      </w:r>
    </w:p>
    <w:p w14:paraId="1E840FAC" w14:textId="77777777" w:rsidR="00E02251" w:rsidRPr="007A423E" w:rsidRDefault="00E02251" w:rsidP="00A604F3">
      <w:pPr>
        <w:spacing w:line="260" w:lineRule="exact"/>
        <w:jc w:val="both"/>
        <w:rPr>
          <w:rFonts w:ascii="Tahoma" w:eastAsia="Calibri" w:hAnsi="Tahoma" w:cs="Tahoma"/>
          <w:b/>
          <w:bCs/>
          <w:sz w:val="18"/>
          <w:szCs w:val="18"/>
          <w:rtl/>
        </w:rPr>
      </w:pPr>
    </w:p>
    <w:p w14:paraId="4B59FA99" w14:textId="77777777" w:rsidR="00E02251" w:rsidRPr="007A423E" w:rsidRDefault="00E02251" w:rsidP="00A604F3">
      <w:pPr>
        <w:bidi w:val="0"/>
        <w:spacing w:line="260" w:lineRule="exact"/>
        <w:jc w:val="both"/>
        <w:rPr>
          <w:rFonts w:ascii="Tahoma" w:eastAsia="Times New Roman" w:hAnsi="Tahoma" w:cs="Tahoma"/>
          <w:bCs/>
          <w:sz w:val="18"/>
          <w:szCs w:val="18"/>
          <w:rtl/>
        </w:rPr>
      </w:pPr>
      <w:bookmarkStart w:id="15" w:name="_Toc61424096"/>
      <w:r w:rsidRPr="007A423E">
        <w:rPr>
          <w:rFonts w:ascii="Tahoma" w:eastAsia="Times New Roman" w:hAnsi="Tahoma" w:cs="Tahoma"/>
          <w:sz w:val="18"/>
          <w:szCs w:val="18"/>
        </w:rPr>
        <w:br w:type="page"/>
      </w:r>
    </w:p>
    <w:p w14:paraId="55EF9380" w14:textId="77777777" w:rsidR="00E02251" w:rsidRPr="00F2539B" w:rsidRDefault="00E02251" w:rsidP="00872227">
      <w:pPr>
        <w:pStyle w:val="KOT2N"/>
        <w:rPr>
          <w:rFonts w:eastAsia="Times New Roman"/>
          <w:rtl/>
        </w:rPr>
      </w:pPr>
      <w:r w:rsidRPr="00F2539B">
        <w:rPr>
          <w:rFonts w:eastAsia="Times New Roman" w:hint="cs"/>
          <w:rtl/>
        </w:rPr>
        <w:lastRenderedPageBreak/>
        <w:t xml:space="preserve">שילוב עובדים מקרב החברה החרדית בשירות המדינה </w:t>
      </w:r>
      <w:bookmarkEnd w:id="15"/>
    </w:p>
    <w:p w14:paraId="62FA801F"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החברה החרדית בישראל מגֻוונת, וההבחנה בין אדם דתי שומר מצוות לבין אדם דתי חרדי אינה טריוויאלית. בהיעדר הבחנה ברורה בין אדם חרדי לאדם אחר, יש קושי אף </w:t>
      </w:r>
      <w:proofErr w:type="spellStart"/>
      <w:r w:rsidRPr="007A423E">
        <w:rPr>
          <w:rFonts w:ascii="Tahoma" w:eastAsia="Calibri" w:hAnsi="Tahoma" w:cs="Tahoma"/>
          <w:sz w:val="18"/>
          <w:szCs w:val="18"/>
          <w:rtl/>
        </w:rPr>
        <w:t>לאמוד</w:t>
      </w:r>
      <w:proofErr w:type="spellEnd"/>
      <w:r w:rsidRPr="007A423E">
        <w:rPr>
          <w:rFonts w:ascii="Tahoma" w:eastAsia="Calibri" w:hAnsi="Tahoma" w:cs="Tahoma"/>
          <w:sz w:val="18"/>
          <w:szCs w:val="18"/>
          <w:rtl/>
        </w:rPr>
        <w:t xml:space="preserve"> את גודל האוכלוסייה</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החרדית</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 xml:space="preserve">במהלך השנים התגבשו כמה שיטות </w:t>
      </w:r>
      <w:proofErr w:type="spellStart"/>
      <w:r w:rsidRPr="007A423E">
        <w:rPr>
          <w:rFonts w:ascii="Tahoma" w:eastAsia="Calibri" w:hAnsi="Tahoma" w:cs="Tahoma"/>
          <w:sz w:val="18"/>
          <w:szCs w:val="18"/>
          <w:rtl/>
        </w:rPr>
        <w:t>לאומדן</w:t>
      </w:r>
      <w:proofErr w:type="spellEnd"/>
      <w:r w:rsidRPr="007A423E">
        <w:rPr>
          <w:rFonts w:ascii="Tahoma" w:eastAsia="Calibri" w:hAnsi="Tahoma" w:cs="Tahoma" w:hint="cs"/>
          <w:sz w:val="18"/>
          <w:szCs w:val="18"/>
          <w:rtl/>
        </w:rPr>
        <w:t xml:space="preserve"> סטטיסטי של אוכלוסייה זו, למשל לפי השיוך של בני המשפחה למוסדות החינוך ולפי סוג הפיקוח על המוסדות</w:t>
      </w:r>
      <w:r w:rsidRPr="007A423E">
        <w:rPr>
          <w:rFonts w:ascii="Tahoma" w:eastAsia="Calibri" w:hAnsi="Tahoma" w:cs="Tahoma"/>
          <w:sz w:val="18"/>
          <w:szCs w:val="18"/>
          <w:rtl/>
        </w:rPr>
        <w:t>.</w:t>
      </w:r>
    </w:p>
    <w:p w14:paraId="3F12114F"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על פי נתוני </w:t>
      </w:r>
      <w:proofErr w:type="spellStart"/>
      <w:r w:rsidRPr="007A423E">
        <w:rPr>
          <w:rFonts w:ascii="Tahoma" w:eastAsia="Calibri" w:hAnsi="Tahoma" w:cs="Tahoma" w:hint="cs"/>
          <w:sz w:val="18"/>
          <w:szCs w:val="18"/>
          <w:rtl/>
        </w:rPr>
        <w:t>הלמ"ס</w:t>
      </w:r>
      <w:proofErr w:type="spellEnd"/>
      <w:r w:rsidRPr="007A423E">
        <w:rPr>
          <w:rFonts w:ascii="Tahoma" w:eastAsia="Calibri" w:hAnsi="Tahoma" w:cs="Tahoma" w:hint="cs"/>
          <w:sz w:val="18"/>
          <w:szCs w:val="18"/>
          <w:rtl/>
        </w:rPr>
        <w:t>, החברה החרדית הייתה 11.8% מהאוכלוסייה בישראל בשנת 2017 וכ-8% מהאוכלוסייה בגיל העבודה (18 - 64)</w:t>
      </w:r>
      <w:r w:rsidRPr="007A423E">
        <w:rPr>
          <w:rFonts w:ascii="Tahoma" w:eastAsia="Calibri" w:hAnsi="Tahoma" w:cs="Tahoma"/>
          <w:sz w:val="18"/>
          <w:szCs w:val="18"/>
          <w:vertAlign w:val="superscript"/>
          <w:rtl/>
        </w:rPr>
        <w:footnoteReference w:id="64"/>
      </w:r>
      <w:r w:rsidRPr="007A423E">
        <w:rPr>
          <w:rFonts w:ascii="Tahoma" w:eastAsia="Calibri" w:hAnsi="Tahoma" w:cs="Tahoma" w:hint="cs"/>
          <w:sz w:val="18"/>
          <w:szCs w:val="18"/>
          <w:rtl/>
        </w:rPr>
        <w:t>. הממשלה קבעה יעד</w:t>
      </w:r>
      <w:r w:rsidRPr="007A423E">
        <w:rPr>
          <w:rFonts w:ascii="Tahoma" w:eastAsia="Calibri" w:hAnsi="Tahoma" w:cs="Tahoma"/>
          <w:sz w:val="18"/>
          <w:szCs w:val="18"/>
          <w:vertAlign w:val="superscript"/>
          <w:rtl/>
        </w:rPr>
        <w:footnoteReference w:id="65"/>
      </w:r>
      <w:r w:rsidRPr="007A423E">
        <w:rPr>
          <w:rFonts w:ascii="Tahoma" w:eastAsia="Calibri" w:hAnsi="Tahoma" w:cs="Tahoma" w:hint="cs"/>
          <w:sz w:val="18"/>
          <w:szCs w:val="18"/>
          <w:rtl/>
        </w:rPr>
        <w:t xml:space="preserve">, שלפיו עד שנת 2020 יהיה שיעור התעסוקה של </w:t>
      </w:r>
      <w:r w:rsidRPr="007A423E">
        <w:rPr>
          <w:rFonts w:ascii="Tahoma" w:eastAsia="Calibri" w:hAnsi="Tahoma" w:cs="Tahoma"/>
          <w:sz w:val="18"/>
          <w:szCs w:val="18"/>
          <w:rtl/>
        </w:rPr>
        <w:t xml:space="preserve">גברים </w:t>
      </w:r>
      <w:r w:rsidRPr="007A423E">
        <w:rPr>
          <w:rFonts w:ascii="Tahoma" w:eastAsia="Calibri" w:hAnsi="Tahoma" w:cs="Tahoma" w:hint="cs"/>
          <w:sz w:val="18"/>
          <w:szCs w:val="18"/>
          <w:rtl/>
        </w:rPr>
        <w:t>ונשים חרדיות בני 25 - 64 63%. שיעור התעסוקה בחברה החרדית עלה בעשור האחרון בשיעור ניכר - כ-10% בקרב גברים חרדים; כ-13% בקרב נשים חרדיות</w:t>
      </w:r>
      <w:r w:rsidRPr="007A423E">
        <w:rPr>
          <w:rStyle w:val="FootnoteReference"/>
          <w:rFonts w:ascii="Tahoma" w:eastAsia="Calibri" w:hAnsi="Tahoma" w:cs="Tahoma"/>
          <w:sz w:val="18"/>
          <w:szCs w:val="18"/>
          <w:rtl/>
        </w:rPr>
        <w:footnoteReference w:id="66"/>
      </w:r>
      <w:r w:rsidRPr="007A423E">
        <w:rPr>
          <w:rFonts w:ascii="Tahoma" w:eastAsia="Calibri" w:hAnsi="Tahoma" w:cs="Tahoma" w:hint="cs"/>
          <w:sz w:val="18"/>
          <w:szCs w:val="18"/>
          <w:rtl/>
        </w:rPr>
        <w:t xml:space="preserve"> - אך הוא עדיין נמוך בהשוואה לשיעור התעסוקה בכלל האוכלוסייה, בעיקר בקרב גברים חרדים. בלוח שלהלן מוצגים שיעורי תעסוקה (מעוגלים) בשנים 2018 - 2019</w:t>
      </w:r>
      <w:r w:rsidRPr="007A423E">
        <w:rPr>
          <w:rFonts w:ascii="Tahoma" w:eastAsia="Calibri" w:hAnsi="Tahoma" w:cs="Tahoma"/>
          <w:sz w:val="18"/>
          <w:szCs w:val="18"/>
          <w:vertAlign w:val="superscript"/>
          <w:rtl/>
        </w:rPr>
        <w:footnoteReference w:id="67"/>
      </w:r>
      <w:r w:rsidRPr="007A423E">
        <w:rPr>
          <w:rFonts w:ascii="Tahoma" w:eastAsia="Calibri" w:hAnsi="Tahoma" w:cs="Tahoma" w:hint="cs"/>
          <w:sz w:val="18"/>
          <w:szCs w:val="18"/>
          <w:rtl/>
        </w:rPr>
        <w:t>.</w:t>
      </w:r>
    </w:p>
    <w:p w14:paraId="332EDAB1" w14:textId="5DD8432D" w:rsidR="00E02251" w:rsidRPr="00F2539B" w:rsidRDefault="001752F5" w:rsidP="00A604F3">
      <w:pPr>
        <w:pStyle w:val="KOT-TAB"/>
        <w:keepLines/>
        <w:rPr>
          <w:rFonts w:eastAsia="Calibri"/>
          <w:rtl/>
        </w:rPr>
      </w:pPr>
      <w:r w:rsidRPr="005872D8">
        <w:rPr>
          <w:rFonts w:eastAsia="Calibri"/>
          <w:sz w:val="24"/>
          <w:rtl/>
        </w:rPr>
        <w:t xml:space="preserve">לוח </w:t>
      </w:r>
      <w:r w:rsidRPr="005872D8">
        <w:rPr>
          <w:rFonts w:eastAsia="Calibri"/>
          <w:noProof/>
          <w:sz w:val="24"/>
          <w:rtl/>
        </w:rPr>
        <w:t>11</w:t>
      </w:r>
      <w:r w:rsidRPr="005872D8">
        <w:rPr>
          <w:rFonts w:eastAsia="Calibri" w:hint="cs"/>
          <w:sz w:val="24"/>
          <w:rtl/>
        </w:rPr>
        <w:t xml:space="preserve">: </w:t>
      </w:r>
      <w:r w:rsidR="00E02251" w:rsidRPr="00F2539B">
        <w:rPr>
          <w:rFonts w:eastAsia="Calibri" w:hint="cs"/>
          <w:bCs/>
          <w:i/>
          <w:sz w:val="24"/>
          <w:rtl/>
        </w:rPr>
        <w:t>שיעורי התעסוקה בקרב אנשים בגיל</w:t>
      </w:r>
      <w:r w:rsidR="00E02251">
        <w:rPr>
          <w:rFonts w:eastAsia="Calibri" w:hint="cs"/>
          <w:bCs/>
          <w:i/>
          <w:sz w:val="24"/>
          <w:rtl/>
        </w:rPr>
        <w:t xml:space="preserve"> 25 -</w:t>
      </w:r>
      <w:r w:rsidR="00E02251" w:rsidRPr="00F2539B">
        <w:rPr>
          <w:rFonts w:eastAsia="Calibri" w:hint="cs"/>
          <w:bCs/>
          <w:i/>
          <w:sz w:val="24"/>
          <w:rtl/>
        </w:rPr>
        <w:t xml:space="preserve"> 64 בכלל האוכלוסייה ובחברה החרדית, ופילוח שיעורי התעסוקה לפי מגדר</w:t>
      </w:r>
    </w:p>
    <w:tbl>
      <w:tblPr>
        <w:bidiVisual/>
        <w:tblW w:w="7371" w:type="dxa"/>
        <w:jc w:val="center"/>
        <w:tblBorders>
          <w:left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926"/>
        <w:gridCol w:w="1309"/>
        <w:gridCol w:w="1022"/>
        <w:gridCol w:w="929"/>
        <w:gridCol w:w="1131"/>
        <w:gridCol w:w="1027"/>
        <w:gridCol w:w="1027"/>
      </w:tblGrid>
      <w:tr w:rsidR="00FE6234" w14:paraId="3576F035" w14:textId="77777777" w:rsidTr="00FE6234">
        <w:trPr>
          <w:tblHeader/>
          <w:jc w:val="center"/>
        </w:trPr>
        <w:tc>
          <w:tcPr>
            <w:tcW w:w="0" w:type="auto"/>
            <w:tcBorders>
              <w:bottom w:val="single" w:sz="8" w:space="0" w:color="auto"/>
            </w:tcBorders>
            <w:shd w:val="clear" w:color="auto" w:fill="C6DCE4"/>
            <w:vAlign w:val="bottom"/>
          </w:tcPr>
          <w:p w14:paraId="27888DB9" w14:textId="77777777"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p>
        </w:tc>
        <w:tc>
          <w:tcPr>
            <w:tcW w:w="0" w:type="auto"/>
            <w:tcBorders>
              <w:bottom w:val="single" w:sz="8" w:space="0" w:color="auto"/>
            </w:tcBorders>
            <w:shd w:val="clear" w:color="auto" w:fill="C6DCE4"/>
            <w:vAlign w:val="bottom"/>
          </w:tcPr>
          <w:p w14:paraId="3CB1A861" w14:textId="5537A9BF" w:rsidR="00E02251" w:rsidRPr="00FE6234" w:rsidRDefault="00E02251" w:rsidP="00FE6234">
            <w:pPr>
              <w:tabs>
                <w:tab w:val="left" w:pos="424"/>
              </w:tabs>
              <w:spacing w:before="60" w:after="60" w:line="180" w:lineRule="exact"/>
              <w:rPr>
                <w:rFonts w:ascii="Tahoma" w:hAnsi="Tahoma" w:cs="Tahoma"/>
                <w:b/>
                <w:bCs/>
                <w:color w:val="0D0D0D" w:themeColor="text1" w:themeTint="F2"/>
                <w:sz w:val="16"/>
                <w:szCs w:val="16"/>
                <w:rtl/>
              </w:rPr>
            </w:pPr>
            <w:r w:rsidRPr="00FE6234">
              <w:rPr>
                <w:rFonts w:ascii="Tahoma" w:hAnsi="Tahoma" w:cs="Tahoma" w:hint="cs"/>
                <w:b/>
                <w:bCs/>
                <w:color w:val="0D0D0D" w:themeColor="text1" w:themeTint="F2"/>
                <w:sz w:val="16"/>
                <w:szCs w:val="16"/>
                <w:rtl/>
              </w:rPr>
              <w:t xml:space="preserve">שיעור </w:t>
            </w:r>
            <w:r w:rsidR="00FE6234" w:rsidRPr="00FE6234">
              <w:rPr>
                <w:rFonts w:ascii="Tahoma" w:hAnsi="Tahoma" w:cs="Tahoma"/>
                <w:b/>
                <w:bCs/>
                <w:color w:val="0D0D0D" w:themeColor="text1" w:themeTint="F2"/>
                <w:sz w:val="16"/>
                <w:szCs w:val="16"/>
                <w:rtl/>
              </w:rPr>
              <w:br/>
            </w:r>
            <w:r w:rsidRPr="00FE6234">
              <w:rPr>
                <w:rFonts w:ascii="Tahoma" w:hAnsi="Tahoma" w:cs="Tahoma" w:hint="cs"/>
                <w:b/>
                <w:bCs/>
                <w:color w:val="0D0D0D" w:themeColor="text1" w:themeTint="F2"/>
                <w:sz w:val="16"/>
                <w:szCs w:val="16"/>
                <w:rtl/>
              </w:rPr>
              <w:t xml:space="preserve">התעסוקה </w:t>
            </w:r>
            <w:r w:rsidR="00FE6234" w:rsidRPr="00FE6234">
              <w:rPr>
                <w:rFonts w:ascii="Tahoma" w:hAnsi="Tahoma" w:cs="Tahoma"/>
                <w:b/>
                <w:bCs/>
                <w:color w:val="0D0D0D" w:themeColor="text1" w:themeTint="F2"/>
                <w:sz w:val="16"/>
                <w:szCs w:val="16"/>
                <w:rtl/>
              </w:rPr>
              <w:br/>
            </w:r>
            <w:r w:rsidRPr="00FE6234">
              <w:rPr>
                <w:rFonts w:ascii="Tahoma" w:hAnsi="Tahoma" w:cs="Tahoma" w:hint="cs"/>
                <w:b/>
                <w:bCs/>
                <w:color w:val="0D0D0D" w:themeColor="text1" w:themeTint="F2"/>
                <w:sz w:val="16"/>
                <w:szCs w:val="16"/>
                <w:rtl/>
              </w:rPr>
              <w:t xml:space="preserve">בכלל </w:t>
            </w:r>
            <w:r w:rsidR="00FE6234" w:rsidRPr="00FE6234">
              <w:rPr>
                <w:rFonts w:ascii="Tahoma" w:hAnsi="Tahoma" w:cs="Tahoma"/>
                <w:b/>
                <w:bCs/>
                <w:color w:val="0D0D0D" w:themeColor="text1" w:themeTint="F2"/>
                <w:sz w:val="16"/>
                <w:szCs w:val="16"/>
                <w:rtl/>
              </w:rPr>
              <w:br/>
            </w:r>
            <w:r w:rsidRPr="00FE6234">
              <w:rPr>
                <w:rFonts w:ascii="Tahoma" w:hAnsi="Tahoma" w:cs="Tahoma" w:hint="cs"/>
                <w:b/>
                <w:bCs/>
                <w:color w:val="0D0D0D" w:themeColor="text1" w:themeTint="F2"/>
                <w:sz w:val="16"/>
                <w:szCs w:val="16"/>
                <w:rtl/>
              </w:rPr>
              <w:t>האוכלוסייה</w:t>
            </w:r>
          </w:p>
        </w:tc>
        <w:tc>
          <w:tcPr>
            <w:tcW w:w="0" w:type="auto"/>
            <w:tcBorders>
              <w:bottom w:val="single" w:sz="8" w:space="0" w:color="auto"/>
            </w:tcBorders>
            <w:shd w:val="clear" w:color="auto" w:fill="C6DCE4"/>
            <w:vAlign w:val="bottom"/>
          </w:tcPr>
          <w:p w14:paraId="2F19BA57" w14:textId="1E7A7164"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 xml:space="preserve">שיעור </w:t>
            </w:r>
            <w:r w:rsidR="00FE6234" w:rsidRPr="00FE6234">
              <w:rPr>
                <w:rFonts w:ascii="Tahoma" w:hAnsi="Tahoma" w:cs="Tahoma"/>
                <w:color w:val="0D0D0D" w:themeColor="text1" w:themeTint="F2"/>
                <w:sz w:val="16"/>
                <w:szCs w:val="16"/>
                <w:rtl/>
              </w:rPr>
              <w:br/>
            </w:r>
            <w:r w:rsidRPr="00FE6234">
              <w:rPr>
                <w:rFonts w:ascii="Tahoma" w:hAnsi="Tahoma" w:cs="Tahoma" w:hint="cs"/>
                <w:color w:val="0D0D0D" w:themeColor="text1" w:themeTint="F2"/>
                <w:sz w:val="16"/>
                <w:szCs w:val="16"/>
                <w:rtl/>
              </w:rPr>
              <w:t xml:space="preserve">תעסוקה </w:t>
            </w:r>
            <w:r w:rsidR="00FE6234" w:rsidRPr="00FE6234">
              <w:rPr>
                <w:rFonts w:ascii="Tahoma" w:hAnsi="Tahoma" w:cs="Tahoma"/>
                <w:color w:val="0D0D0D" w:themeColor="text1" w:themeTint="F2"/>
                <w:sz w:val="16"/>
                <w:szCs w:val="16"/>
                <w:rtl/>
              </w:rPr>
              <w:br/>
            </w:r>
            <w:r w:rsidRPr="00FE6234">
              <w:rPr>
                <w:rFonts w:ascii="Tahoma" w:hAnsi="Tahoma" w:cs="Tahoma" w:hint="cs"/>
                <w:color w:val="0D0D0D" w:themeColor="text1" w:themeTint="F2"/>
                <w:sz w:val="16"/>
                <w:szCs w:val="16"/>
                <w:rtl/>
              </w:rPr>
              <w:t>של</w:t>
            </w:r>
            <w:r w:rsidR="00FE6234" w:rsidRPr="00FE6234">
              <w:rPr>
                <w:rFonts w:ascii="Tahoma" w:hAnsi="Tahoma" w:cs="Tahoma" w:hint="cs"/>
                <w:color w:val="0D0D0D" w:themeColor="text1" w:themeTint="F2"/>
                <w:sz w:val="16"/>
                <w:szCs w:val="16"/>
                <w:rtl/>
              </w:rPr>
              <w:t xml:space="preserve"> </w:t>
            </w:r>
            <w:r w:rsidRPr="00FE6234">
              <w:rPr>
                <w:rFonts w:ascii="Tahoma" w:hAnsi="Tahoma" w:cs="Tahoma" w:hint="cs"/>
                <w:color w:val="0D0D0D" w:themeColor="text1" w:themeTint="F2"/>
                <w:sz w:val="16"/>
                <w:szCs w:val="16"/>
                <w:rtl/>
              </w:rPr>
              <w:t>גברים</w:t>
            </w:r>
          </w:p>
        </w:tc>
        <w:tc>
          <w:tcPr>
            <w:tcW w:w="0" w:type="auto"/>
            <w:tcBorders>
              <w:bottom w:val="single" w:sz="8" w:space="0" w:color="auto"/>
            </w:tcBorders>
            <w:shd w:val="clear" w:color="auto" w:fill="C6DCE4"/>
            <w:vAlign w:val="bottom"/>
          </w:tcPr>
          <w:p w14:paraId="0B0444DB" w14:textId="4DC4725F"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 xml:space="preserve">שיעור </w:t>
            </w:r>
            <w:r w:rsidR="00FE6234" w:rsidRPr="00FE6234">
              <w:rPr>
                <w:rFonts w:ascii="Tahoma" w:hAnsi="Tahoma" w:cs="Tahoma"/>
                <w:color w:val="0D0D0D" w:themeColor="text1" w:themeTint="F2"/>
                <w:sz w:val="16"/>
                <w:szCs w:val="16"/>
                <w:rtl/>
              </w:rPr>
              <w:br/>
            </w:r>
            <w:r w:rsidRPr="00FE6234">
              <w:rPr>
                <w:rFonts w:ascii="Tahoma" w:hAnsi="Tahoma" w:cs="Tahoma" w:hint="cs"/>
                <w:color w:val="0D0D0D" w:themeColor="text1" w:themeTint="F2"/>
                <w:sz w:val="16"/>
                <w:szCs w:val="16"/>
                <w:rtl/>
              </w:rPr>
              <w:t xml:space="preserve">תעסוקה </w:t>
            </w:r>
            <w:r w:rsidR="00FE6234" w:rsidRPr="00FE6234">
              <w:rPr>
                <w:rFonts w:ascii="Tahoma" w:hAnsi="Tahoma" w:cs="Tahoma"/>
                <w:color w:val="0D0D0D" w:themeColor="text1" w:themeTint="F2"/>
                <w:sz w:val="16"/>
                <w:szCs w:val="16"/>
                <w:rtl/>
              </w:rPr>
              <w:br/>
            </w:r>
            <w:r w:rsidRPr="00FE6234">
              <w:rPr>
                <w:rFonts w:ascii="Tahoma" w:hAnsi="Tahoma" w:cs="Tahoma" w:hint="cs"/>
                <w:color w:val="0D0D0D" w:themeColor="text1" w:themeTint="F2"/>
                <w:sz w:val="16"/>
                <w:szCs w:val="16"/>
                <w:rtl/>
              </w:rPr>
              <w:t>של</w:t>
            </w:r>
            <w:r w:rsidR="00FE6234" w:rsidRPr="00FE6234">
              <w:rPr>
                <w:rFonts w:ascii="Tahoma" w:hAnsi="Tahoma" w:cs="Tahoma" w:hint="cs"/>
                <w:color w:val="0D0D0D" w:themeColor="text1" w:themeTint="F2"/>
                <w:sz w:val="16"/>
                <w:szCs w:val="16"/>
                <w:rtl/>
              </w:rPr>
              <w:t xml:space="preserve"> </w:t>
            </w:r>
            <w:r w:rsidRPr="00FE6234">
              <w:rPr>
                <w:rFonts w:ascii="Tahoma" w:hAnsi="Tahoma" w:cs="Tahoma" w:hint="cs"/>
                <w:color w:val="0D0D0D" w:themeColor="text1" w:themeTint="F2"/>
                <w:sz w:val="16"/>
                <w:szCs w:val="16"/>
                <w:rtl/>
              </w:rPr>
              <w:t>נשים</w:t>
            </w:r>
          </w:p>
        </w:tc>
        <w:tc>
          <w:tcPr>
            <w:tcW w:w="0" w:type="auto"/>
            <w:tcBorders>
              <w:bottom w:val="single" w:sz="8" w:space="0" w:color="auto"/>
            </w:tcBorders>
            <w:shd w:val="clear" w:color="auto" w:fill="C6DCE4"/>
            <w:vAlign w:val="bottom"/>
          </w:tcPr>
          <w:p w14:paraId="3DD244A6" w14:textId="43BE55D9" w:rsidR="00E02251" w:rsidRPr="00FE6234" w:rsidRDefault="00E02251" w:rsidP="00FE6234">
            <w:pPr>
              <w:tabs>
                <w:tab w:val="left" w:pos="424"/>
              </w:tabs>
              <w:spacing w:before="60" w:after="60" w:line="180" w:lineRule="exact"/>
              <w:rPr>
                <w:rFonts w:ascii="Tahoma" w:hAnsi="Tahoma" w:cs="Tahoma"/>
                <w:b/>
                <w:bCs/>
                <w:color w:val="0D0D0D" w:themeColor="text1" w:themeTint="F2"/>
                <w:sz w:val="16"/>
                <w:szCs w:val="16"/>
                <w:rtl/>
              </w:rPr>
            </w:pPr>
            <w:r w:rsidRPr="00FE6234">
              <w:rPr>
                <w:rFonts w:ascii="Tahoma" w:hAnsi="Tahoma" w:cs="Tahoma" w:hint="cs"/>
                <w:b/>
                <w:bCs/>
                <w:color w:val="0D0D0D" w:themeColor="text1" w:themeTint="F2"/>
                <w:sz w:val="16"/>
                <w:szCs w:val="16"/>
                <w:rtl/>
              </w:rPr>
              <w:t xml:space="preserve">שיעור </w:t>
            </w:r>
            <w:r w:rsidR="00FE6234" w:rsidRPr="00FE6234">
              <w:rPr>
                <w:rFonts w:ascii="Tahoma" w:hAnsi="Tahoma" w:cs="Tahoma"/>
                <w:b/>
                <w:bCs/>
                <w:color w:val="0D0D0D" w:themeColor="text1" w:themeTint="F2"/>
                <w:sz w:val="16"/>
                <w:szCs w:val="16"/>
                <w:rtl/>
              </w:rPr>
              <w:br/>
            </w:r>
            <w:r w:rsidRPr="00FE6234">
              <w:rPr>
                <w:rFonts w:ascii="Tahoma" w:hAnsi="Tahoma" w:cs="Tahoma" w:hint="cs"/>
                <w:b/>
                <w:bCs/>
                <w:color w:val="0D0D0D" w:themeColor="text1" w:themeTint="F2"/>
                <w:sz w:val="16"/>
                <w:szCs w:val="16"/>
                <w:rtl/>
              </w:rPr>
              <w:t xml:space="preserve">התעסוקה </w:t>
            </w:r>
            <w:r w:rsidR="00FE6234" w:rsidRPr="00FE6234">
              <w:rPr>
                <w:rFonts w:ascii="Tahoma" w:hAnsi="Tahoma" w:cs="Tahoma"/>
                <w:b/>
                <w:bCs/>
                <w:color w:val="0D0D0D" w:themeColor="text1" w:themeTint="F2"/>
                <w:sz w:val="16"/>
                <w:szCs w:val="16"/>
                <w:rtl/>
              </w:rPr>
              <w:br/>
            </w:r>
            <w:r w:rsidRPr="00FE6234">
              <w:rPr>
                <w:rFonts w:ascii="Tahoma" w:hAnsi="Tahoma" w:cs="Tahoma" w:hint="cs"/>
                <w:b/>
                <w:bCs/>
                <w:color w:val="0D0D0D" w:themeColor="text1" w:themeTint="F2"/>
                <w:sz w:val="16"/>
                <w:szCs w:val="16"/>
                <w:rtl/>
              </w:rPr>
              <w:t xml:space="preserve">בחברה </w:t>
            </w:r>
            <w:r w:rsidR="00FE6234" w:rsidRPr="00FE6234">
              <w:rPr>
                <w:rFonts w:ascii="Tahoma" w:hAnsi="Tahoma" w:cs="Tahoma"/>
                <w:b/>
                <w:bCs/>
                <w:color w:val="0D0D0D" w:themeColor="text1" w:themeTint="F2"/>
                <w:sz w:val="16"/>
                <w:szCs w:val="16"/>
                <w:rtl/>
              </w:rPr>
              <w:br/>
            </w:r>
            <w:r w:rsidRPr="00FE6234">
              <w:rPr>
                <w:rFonts w:ascii="Tahoma" w:hAnsi="Tahoma" w:cs="Tahoma" w:hint="cs"/>
                <w:b/>
                <w:bCs/>
                <w:color w:val="0D0D0D" w:themeColor="text1" w:themeTint="F2"/>
                <w:sz w:val="16"/>
                <w:szCs w:val="16"/>
                <w:rtl/>
              </w:rPr>
              <w:t>החרדית</w:t>
            </w:r>
          </w:p>
        </w:tc>
        <w:tc>
          <w:tcPr>
            <w:tcW w:w="0" w:type="auto"/>
            <w:tcBorders>
              <w:bottom w:val="single" w:sz="8" w:space="0" w:color="auto"/>
            </w:tcBorders>
            <w:shd w:val="clear" w:color="auto" w:fill="C6DCE4"/>
            <w:vAlign w:val="bottom"/>
          </w:tcPr>
          <w:p w14:paraId="46A06BE5" w14:textId="76698E85"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 xml:space="preserve">שיעור </w:t>
            </w:r>
            <w:r w:rsidR="00FE6234" w:rsidRPr="00FE6234">
              <w:rPr>
                <w:rFonts w:ascii="Tahoma" w:hAnsi="Tahoma" w:cs="Tahoma"/>
                <w:color w:val="0D0D0D" w:themeColor="text1" w:themeTint="F2"/>
                <w:sz w:val="16"/>
                <w:szCs w:val="16"/>
                <w:rtl/>
              </w:rPr>
              <w:br/>
            </w:r>
            <w:r w:rsidRPr="00FE6234">
              <w:rPr>
                <w:rFonts w:ascii="Tahoma" w:hAnsi="Tahoma" w:cs="Tahoma" w:hint="cs"/>
                <w:color w:val="0D0D0D" w:themeColor="text1" w:themeTint="F2"/>
                <w:sz w:val="16"/>
                <w:szCs w:val="16"/>
                <w:rtl/>
              </w:rPr>
              <w:t xml:space="preserve">התעסוקה </w:t>
            </w:r>
            <w:r w:rsidR="00FE6234" w:rsidRPr="00FE6234">
              <w:rPr>
                <w:rFonts w:ascii="Tahoma" w:hAnsi="Tahoma" w:cs="Tahoma"/>
                <w:color w:val="0D0D0D" w:themeColor="text1" w:themeTint="F2"/>
                <w:sz w:val="16"/>
                <w:szCs w:val="16"/>
                <w:rtl/>
              </w:rPr>
              <w:br/>
            </w:r>
            <w:r w:rsidRPr="00FE6234">
              <w:rPr>
                <w:rFonts w:ascii="Tahoma" w:hAnsi="Tahoma" w:cs="Tahoma" w:hint="cs"/>
                <w:color w:val="0D0D0D" w:themeColor="text1" w:themeTint="F2"/>
                <w:sz w:val="16"/>
                <w:szCs w:val="16"/>
                <w:rtl/>
              </w:rPr>
              <w:t xml:space="preserve">של גברים </w:t>
            </w:r>
            <w:r w:rsidR="00FE6234" w:rsidRPr="00FE6234">
              <w:rPr>
                <w:rFonts w:ascii="Tahoma" w:hAnsi="Tahoma" w:cs="Tahoma"/>
                <w:color w:val="0D0D0D" w:themeColor="text1" w:themeTint="F2"/>
                <w:sz w:val="16"/>
                <w:szCs w:val="16"/>
                <w:rtl/>
              </w:rPr>
              <w:br/>
            </w:r>
            <w:r w:rsidRPr="00FE6234">
              <w:rPr>
                <w:rFonts w:ascii="Tahoma" w:hAnsi="Tahoma" w:cs="Tahoma" w:hint="cs"/>
                <w:color w:val="0D0D0D" w:themeColor="text1" w:themeTint="F2"/>
                <w:sz w:val="16"/>
                <w:szCs w:val="16"/>
                <w:rtl/>
              </w:rPr>
              <w:t>חרדים</w:t>
            </w:r>
          </w:p>
        </w:tc>
        <w:tc>
          <w:tcPr>
            <w:tcW w:w="0" w:type="auto"/>
            <w:tcBorders>
              <w:bottom w:val="single" w:sz="8" w:space="0" w:color="auto"/>
            </w:tcBorders>
            <w:shd w:val="clear" w:color="auto" w:fill="C6DCE4"/>
            <w:vAlign w:val="bottom"/>
          </w:tcPr>
          <w:p w14:paraId="135816FF" w14:textId="507F901E"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 xml:space="preserve">שיעור </w:t>
            </w:r>
            <w:r w:rsidR="00FE6234" w:rsidRPr="00FE6234">
              <w:rPr>
                <w:rFonts w:ascii="Tahoma" w:hAnsi="Tahoma" w:cs="Tahoma"/>
                <w:color w:val="0D0D0D" w:themeColor="text1" w:themeTint="F2"/>
                <w:sz w:val="16"/>
                <w:szCs w:val="16"/>
                <w:rtl/>
              </w:rPr>
              <w:br/>
            </w:r>
            <w:r w:rsidRPr="00FE6234">
              <w:rPr>
                <w:rFonts w:ascii="Tahoma" w:hAnsi="Tahoma" w:cs="Tahoma" w:hint="cs"/>
                <w:color w:val="0D0D0D" w:themeColor="text1" w:themeTint="F2"/>
                <w:sz w:val="16"/>
                <w:szCs w:val="16"/>
                <w:rtl/>
              </w:rPr>
              <w:t xml:space="preserve">התעסוקה </w:t>
            </w:r>
            <w:r w:rsidR="00FE6234" w:rsidRPr="00FE6234">
              <w:rPr>
                <w:rFonts w:ascii="Tahoma" w:hAnsi="Tahoma" w:cs="Tahoma"/>
                <w:color w:val="0D0D0D" w:themeColor="text1" w:themeTint="F2"/>
                <w:sz w:val="16"/>
                <w:szCs w:val="16"/>
                <w:rtl/>
              </w:rPr>
              <w:br/>
            </w:r>
            <w:r w:rsidRPr="00FE6234">
              <w:rPr>
                <w:rFonts w:ascii="Tahoma" w:hAnsi="Tahoma" w:cs="Tahoma" w:hint="cs"/>
                <w:color w:val="0D0D0D" w:themeColor="text1" w:themeTint="F2"/>
                <w:sz w:val="16"/>
                <w:szCs w:val="16"/>
                <w:rtl/>
              </w:rPr>
              <w:t xml:space="preserve">של נשים </w:t>
            </w:r>
            <w:r w:rsidR="00FE6234">
              <w:rPr>
                <w:rFonts w:ascii="Tahoma" w:hAnsi="Tahoma" w:cs="Tahoma"/>
                <w:color w:val="0D0D0D" w:themeColor="text1" w:themeTint="F2"/>
                <w:sz w:val="16"/>
                <w:szCs w:val="16"/>
                <w:rtl/>
              </w:rPr>
              <w:br/>
            </w:r>
            <w:r w:rsidRPr="00FE6234">
              <w:rPr>
                <w:rFonts w:ascii="Tahoma" w:hAnsi="Tahoma" w:cs="Tahoma" w:hint="cs"/>
                <w:color w:val="0D0D0D" w:themeColor="text1" w:themeTint="F2"/>
                <w:sz w:val="16"/>
                <w:szCs w:val="16"/>
                <w:rtl/>
              </w:rPr>
              <w:t>חרדיות</w:t>
            </w:r>
          </w:p>
        </w:tc>
      </w:tr>
      <w:tr w:rsidR="00FE6234" w14:paraId="5DF128D4" w14:textId="77777777" w:rsidTr="00FE6234">
        <w:trPr>
          <w:jc w:val="center"/>
        </w:trPr>
        <w:tc>
          <w:tcPr>
            <w:tcW w:w="0" w:type="auto"/>
            <w:tcBorders>
              <w:top w:val="single" w:sz="8" w:space="0" w:color="auto"/>
            </w:tcBorders>
            <w:shd w:val="clear" w:color="auto" w:fill="DBE8EE"/>
          </w:tcPr>
          <w:p w14:paraId="2EE9E43E" w14:textId="7C83346F"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 xml:space="preserve">סוף שנת </w:t>
            </w:r>
            <w:r w:rsidR="00FE6234" w:rsidRPr="00FE6234">
              <w:rPr>
                <w:rFonts w:ascii="Tahoma" w:hAnsi="Tahoma" w:cs="Tahoma"/>
                <w:color w:val="0D0D0D" w:themeColor="text1" w:themeTint="F2"/>
                <w:sz w:val="16"/>
                <w:szCs w:val="16"/>
                <w:rtl/>
              </w:rPr>
              <w:br/>
            </w:r>
            <w:r w:rsidRPr="00FE6234">
              <w:rPr>
                <w:rFonts w:ascii="Tahoma" w:hAnsi="Tahoma" w:cs="Tahoma" w:hint="cs"/>
                <w:color w:val="0D0D0D" w:themeColor="text1" w:themeTint="F2"/>
                <w:sz w:val="16"/>
                <w:szCs w:val="16"/>
                <w:rtl/>
              </w:rPr>
              <w:t>2018</w:t>
            </w:r>
          </w:p>
        </w:tc>
        <w:tc>
          <w:tcPr>
            <w:tcW w:w="0" w:type="auto"/>
            <w:tcBorders>
              <w:top w:val="single" w:sz="8" w:space="0" w:color="auto"/>
            </w:tcBorders>
            <w:shd w:val="clear" w:color="auto" w:fill="DBE8EE"/>
          </w:tcPr>
          <w:p w14:paraId="5DE5E0D5" w14:textId="77777777" w:rsidR="00E02251" w:rsidRPr="00FE6234" w:rsidRDefault="00E02251" w:rsidP="00FE6234">
            <w:pPr>
              <w:tabs>
                <w:tab w:val="left" w:pos="424"/>
              </w:tabs>
              <w:spacing w:before="60" w:after="60" w:line="180" w:lineRule="exact"/>
              <w:rPr>
                <w:rFonts w:ascii="Tahoma" w:hAnsi="Tahoma" w:cs="Tahoma"/>
                <w:b/>
                <w:bCs/>
                <w:color w:val="0D0D0D" w:themeColor="text1" w:themeTint="F2"/>
                <w:sz w:val="16"/>
                <w:szCs w:val="16"/>
                <w:rtl/>
              </w:rPr>
            </w:pPr>
            <w:r w:rsidRPr="00FE6234">
              <w:rPr>
                <w:rFonts w:ascii="Tahoma" w:hAnsi="Tahoma" w:cs="Tahoma" w:hint="cs"/>
                <w:b/>
                <w:bCs/>
                <w:color w:val="0D0D0D" w:themeColor="text1" w:themeTint="F2"/>
                <w:sz w:val="16"/>
                <w:szCs w:val="16"/>
                <w:rtl/>
              </w:rPr>
              <w:t>78%</w:t>
            </w:r>
          </w:p>
        </w:tc>
        <w:tc>
          <w:tcPr>
            <w:tcW w:w="0" w:type="auto"/>
            <w:tcBorders>
              <w:top w:val="single" w:sz="8" w:space="0" w:color="auto"/>
            </w:tcBorders>
            <w:shd w:val="clear" w:color="auto" w:fill="DBE8EE"/>
          </w:tcPr>
          <w:p w14:paraId="56EF4210" w14:textId="77777777"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82%</w:t>
            </w:r>
          </w:p>
        </w:tc>
        <w:tc>
          <w:tcPr>
            <w:tcW w:w="0" w:type="auto"/>
            <w:tcBorders>
              <w:top w:val="single" w:sz="8" w:space="0" w:color="auto"/>
            </w:tcBorders>
            <w:shd w:val="clear" w:color="auto" w:fill="DBE8EE"/>
          </w:tcPr>
          <w:p w14:paraId="33C6553A" w14:textId="77777777"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74%</w:t>
            </w:r>
          </w:p>
        </w:tc>
        <w:tc>
          <w:tcPr>
            <w:tcW w:w="0" w:type="auto"/>
            <w:tcBorders>
              <w:top w:val="single" w:sz="8" w:space="0" w:color="auto"/>
            </w:tcBorders>
            <w:shd w:val="clear" w:color="auto" w:fill="DBE8EE"/>
          </w:tcPr>
          <w:p w14:paraId="5AC05DBF" w14:textId="77777777" w:rsidR="00E02251" w:rsidRPr="00FE6234" w:rsidRDefault="00E02251" w:rsidP="00FE6234">
            <w:pPr>
              <w:tabs>
                <w:tab w:val="left" w:pos="424"/>
              </w:tabs>
              <w:spacing w:before="60" w:after="60" w:line="180" w:lineRule="exact"/>
              <w:rPr>
                <w:rFonts w:ascii="Tahoma" w:hAnsi="Tahoma" w:cs="Tahoma"/>
                <w:b/>
                <w:bCs/>
                <w:color w:val="0D0D0D" w:themeColor="text1" w:themeTint="F2"/>
                <w:sz w:val="16"/>
                <w:szCs w:val="16"/>
                <w:rtl/>
              </w:rPr>
            </w:pPr>
            <w:r w:rsidRPr="00FE6234">
              <w:rPr>
                <w:rFonts w:ascii="Tahoma" w:hAnsi="Tahoma" w:cs="Tahoma" w:hint="cs"/>
                <w:b/>
                <w:bCs/>
                <w:color w:val="0D0D0D" w:themeColor="text1" w:themeTint="F2"/>
                <w:sz w:val="16"/>
                <w:szCs w:val="16"/>
                <w:rtl/>
              </w:rPr>
              <w:t>63%</w:t>
            </w:r>
          </w:p>
        </w:tc>
        <w:tc>
          <w:tcPr>
            <w:tcW w:w="0" w:type="auto"/>
            <w:tcBorders>
              <w:top w:val="single" w:sz="8" w:space="0" w:color="auto"/>
            </w:tcBorders>
            <w:shd w:val="clear" w:color="auto" w:fill="DBE8EE"/>
          </w:tcPr>
          <w:p w14:paraId="20D953C3" w14:textId="77777777"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51%</w:t>
            </w:r>
          </w:p>
        </w:tc>
        <w:tc>
          <w:tcPr>
            <w:tcW w:w="0" w:type="auto"/>
            <w:tcBorders>
              <w:top w:val="single" w:sz="8" w:space="0" w:color="auto"/>
            </w:tcBorders>
            <w:shd w:val="clear" w:color="auto" w:fill="DBE8EE"/>
          </w:tcPr>
          <w:p w14:paraId="4C6F1E7B" w14:textId="77777777"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76%</w:t>
            </w:r>
          </w:p>
        </w:tc>
      </w:tr>
      <w:tr w:rsidR="00FE6234" w:rsidRPr="007A423E" w14:paraId="2CFBDE10" w14:textId="77777777" w:rsidTr="00FE6234">
        <w:trPr>
          <w:jc w:val="center"/>
        </w:trPr>
        <w:tc>
          <w:tcPr>
            <w:tcW w:w="0" w:type="auto"/>
            <w:shd w:val="clear" w:color="auto" w:fill="ECF4F5"/>
          </w:tcPr>
          <w:p w14:paraId="07B8262F" w14:textId="7E7AF99B"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 xml:space="preserve">סוף שנת </w:t>
            </w:r>
            <w:r w:rsidR="00FE6234" w:rsidRPr="00FE6234">
              <w:rPr>
                <w:rFonts w:ascii="Tahoma" w:hAnsi="Tahoma" w:cs="Tahoma"/>
                <w:color w:val="0D0D0D" w:themeColor="text1" w:themeTint="F2"/>
                <w:sz w:val="16"/>
                <w:szCs w:val="16"/>
                <w:rtl/>
              </w:rPr>
              <w:br/>
            </w:r>
            <w:r w:rsidRPr="00FE6234">
              <w:rPr>
                <w:rFonts w:ascii="Tahoma" w:hAnsi="Tahoma" w:cs="Tahoma" w:hint="cs"/>
                <w:color w:val="0D0D0D" w:themeColor="text1" w:themeTint="F2"/>
                <w:sz w:val="16"/>
                <w:szCs w:val="16"/>
                <w:rtl/>
              </w:rPr>
              <w:t>2019</w:t>
            </w:r>
          </w:p>
        </w:tc>
        <w:tc>
          <w:tcPr>
            <w:tcW w:w="0" w:type="auto"/>
            <w:shd w:val="clear" w:color="auto" w:fill="ECF4F5"/>
          </w:tcPr>
          <w:p w14:paraId="3E9D9265" w14:textId="77777777" w:rsidR="00E02251" w:rsidRPr="00FE6234" w:rsidRDefault="00E02251" w:rsidP="00FE6234">
            <w:pPr>
              <w:tabs>
                <w:tab w:val="left" w:pos="424"/>
              </w:tabs>
              <w:spacing w:before="60" w:after="60" w:line="180" w:lineRule="exact"/>
              <w:rPr>
                <w:rFonts w:ascii="Tahoma" w:hAnsi="Tahoma" w:cs="Tahoma"/>
                <w:b/>
                <w:bCs/>
                <w:color w:val="0D0D0D" w:themeColor="text1" w:themeTint="F2"/>
                <w:sz w:val="16"/>
                <w:szCs w:val="16"/>
                <w:rtl/>
              </w:rPr>
            </w:pPr>
            <w:r w:rsidRPr="00FE6234">
              <w:rPr>
                <w:rFonts w:ascii="Tahoma" w:hAnsi="Tahoma" w:cs="Tahoma" w:hint="cs"/>
                <w:b/>
                <w:bCs/>
                <w:color w:val="0D0D0D" w:themeColor="text1" w:themeTint="F2"/>
                <w:sz w:val="16"/>
                <w:szCs w:val="16"/>
                <w:rtl/>
              </w:rPr>
              <w:t>78%</w:t>
            </w:r>
          </w:p>
        </w:tc>
        <w:tc>
          <w:tcPr>
            <w:tcW w:w="0" w:type="auto"/>
            <w:shd w:val="clear" w:color="auto" w:fill="ECF4F5"/>
          </w:tcPr>
          <w:p w14:paraId="3E0604CF" w14:textId="77777777"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82%</w:t>
            </w:r>
          </w:p>
        </w:tc>
        <w:tc>
          <w:tcPr>
            <w:tcW w:w="0" w:type="auto"/>
            <w:shd w:val="clear" w:color="auto" w:fill="ECF4F5"/>
          </w:tcPr>
          <w:p w14:paraId="07F3440E" w14:textId="77777777"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74%</w:t>
            </w:r>
          </w:p>
        </w:tc>
        <w:tc>
          <w:tcPr>
            <w:tcW w:w="0" w:type="auto"/>
            <w:shd w:val="clear" w:color="auto" w:fill="ECF4F5"/>
          </w:tcPr>
          <w:p w14:paraId="1A86922C" w14:textId="77777777" w:rsidR="00E02251" w:rsidRPr="00FE6234" w:rsidRDefault="00E02251" w:rsidP="00FE6234">
            <w:pPr>
              <w:tabs>
                <w:tab w:val="left" w:pos="424"/>
              </w:tabs>
              <w:spacing w:before="60" w:after="60" w:line="180" w:lineRule="exact"/>
              <w:rPr>
                <w:rFonts w:ascii="Tahoma" w:hAnsi="Tahoma" w:cs="Tahoma"/>
                <w:b/>
                <w:bCs/>
                <w:color w:val="0D0D0D" w:themeColor="text1" w:themeTint="F2"/>
                <w:sz w:val="16"/>
                <w:szCs w:val="16"/>
                <w:rtl/>
              </w:rPr>
            </w:pPr>
            <w:r w:rsidRPr="00FE6234">
              <w:rPr>
                <w:rFonts w:ascii="Tahoma" w:hAnsi="Tahoma" w:cs="Tahoma" w:hint="cs"/>
                <w:b/>
                <w:bCs/>
                <w:color w:val="0D0D0D" w:themeColor="text1" w:themeTint="F2"/>
                <w:sz w:val="16"/>
                <w:szCs w:val="16"/>
                <w:rtl/>
              </w:rPr>
              <w:t>63%</w:t>
            </w:r>
          </w:p>
        </w:tc>
        <w:tc>
          <w:tcPr>
            <w:tcW w:w="0" w:type="auto"/>
            <w:shd w:val="clear" w:color="auto" w:fill="ECF4F5"/>
          </w:tcPr>
          <w:p w14:paraId="37A26798" w14:textId="77777777"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48%</w:t>
            </w:r>
          </w:p>
        </w:tc>
        <w:tc>
          <w:tcPr>
            <w:tcW w:w="0" w:type="auto"/>
            <w:shd w:val="clear" w:color="auto" w:fill="ECF4F5"/>
          </w:tcPr>
          <w:p w14:paraId="6C6D023D" w14:textId="77777777" w:rsidR="00E02251" w:rsidRPr="00FE6234" w:rsidRDefault="00E02251" w:rsidP="00FE6234">
            <w:pPr>
              <w:tabs>
                <w:tab w:val="left" w:pos="424"/>
              </w:tabs>
              <w:spacing w:before="60" w:after="60" w:line="180" w:lineRule="exact"/>
              <w:rPr>
                <w:rFonts w:ascii="Tahoma" w:hAnsi="Tahoma" w:cs="Tahoma"/>
                <w:color w:val="0D0D0D" w:themeColor="text1" w:themeTint="F2"/>
                <w:sz w:val="16"/>
                <w:szCs w:val="16"/>
                <w:rtl/>
              </w:rPr>
            </w:pPr>
            <w:r w:rsidRPr="00FE6234">
              <w:rPr>
                <w:rFonts w:ascii="Tahoma" w:hAnsi="Tahoma" w:cs="Tahoma" w:hint="cs"/>
                <w:color w:val="0D0D0D" w:themeColor="text1" w:themeTint="F2"/>
                <w:sz w:val="16"/>
                <w:szCs w:val="16"/>
                <w:rtl/>
              </w:rPr>
              <w:t>78%</w:t>
            </w:r>
          </w:p>
        </w:tc>
      </w:tr>
    </w:tbl>
    <w:p w14:paraId="415278B4"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 xml:space="preserve">: </w:t>
      </w:r>
      <w:proofErr w:type="spellStart"/>
      <w:r w:rsidRPr="00B51E24">
        <w:rPr>
          <w:rFonts w:eastAsia="Calibri" w:hint="cs"/>
          <w:rtl/>
        </w:rPr>
        <w:t>ה</w:t>
      </w:r>
      <w:r w:rsidRPr="00B51E24">
        <w:rPr>
          <w:rFonts w:eastAsia="Calibri"/>
          <w:rtl/>
        </w:rPr>
        <w:t>למ"ס</w:t>
      </w:r>
      <w:proofErr w:type="spellEnd"/>
      <w:r w:rsidRPr="00B51E24">
        <w:rPr>
          <w:rFonts w:eastAsia="Calibri"/>
          <w:rtl/>
        </w:rPr>
        <w:t>, נתונים מסקר כוח אדם לשנת 2018, הודעה לתקשורת, 30.1.</w:t>
      </w:r>
      <w:r w:rsidRPr="00B51E24">
        <w:rPr>
          <w:rFonts w:eastAsia="Calibri" w:hint="cs"/>
          <w:rtl/>
        </w:rPr>
        <w:t xml:space="preserve">20; נתונים מירחון סקר כוח אדם שהתקבלו </w:t>
      </w:r>
      <w:proofErr w:type="spellStart"/>
      <w:r w:rsidRPr="00B51E24">
        <w:rPr>
          <w:rFonts w:eastAsia="Calibri" w:hint="cs"/>
          <w:rtl/>
        </w:rPr>
        <w:t>מהלמ"ס</w:t>
      </w:r>
      <w:proofErr w:type="spellEnd"/>
      <w:r w:rsidRPr="00B51E24">
        <w:rPr>
          <w:rFonts w:eastAsia="Calibri" w:hint="cs"/>
          <w:rtl/>
        </w:rPr>
        <w:t xml:space="preserve"> ב-24.1.21</w:t>
      </w:r>
    </w:p>
    <w:p w14:paraId="1A0D0534" w14:textId="77777777" w:rsidR="00E02251" w:rsidRPr="007A423E" w:rsidRDefault="00E02251" w:rsidP="00FE6234">
      <w:pPr>
        <w:pStyle w:val="RESHET"/>
        <w:spacing w:line="260" w:lineRule="exact"/>
        <w:ind w:right="227"/>
        <w:rPr>
          <w:rFonts w:eastAsia="Calibri"/>
          <w:rtl/>
        </w:rPr>
      </w:pPr>
      <w:r w:rsidRPr="007A423E">
        <w:rPr>
          <w:rFonts w:eastAsia="Calibri" w:hint="eastAsia"/>
          <w:rtl/>
        </w:rPr>
        <w:t>יעד</w:t>
      </w:r>
      <w:r w:rsidRPr="007A423E">
        <w:rPr>
          <w:rFonts w:eastAsia="Calibri"/>
          <w:rtl/>
        </w:rPr>
        <w:t xml:space="preserve"> התעסוקה </w:t>
      </w:r>
      <w:r w:rsidRPr="007A423E">
        <w:rPr>
          <w:rFonts w:eastAsia="Calibri" w:hint="cs"/>
          <w:rtl/>
        </w:rPr>
        <w:t xml:space="preserve">בשיעור 63% </w:t>
      </w:r>
      <w:r w:rsidRPr="007A423E">
        <w:rPr>
          <w:rFonts w:eastAsia="Calibri" w:hint="eastAsia"/>
          <w:rtl/>
        </w:rPr>
        <w:t>שהממשלה</w:t>
      </w:r>
      <w:r w:rsidRPr="007A423E">
        <w:rPr>
          <w:rFonts w:eastAsia="Calibri"/>
          <w:rtl/>
        </w:rPr>
        <w:t xml:space="preserve"> </w:t>
      </w:r>
      <w:r w:rsidRPr="007A423E">
        <w:rPr>
          <w:rFonts w:eastAsia="Calibri" w:hint="eastAsia"/>
          <w:rtl/>
        </w:rPr>
        <w:t>קבעה</w:t>
      </w:r>
      <w:r w:rsidRPr="007A423E">
        <w:rPr>
          <w:rFonts w:eastAsia="Calibri"/>
          <w:rtl/>
        </w:rPr>
        <w:t xml:space="preserve"> </w:t>
      </w:r>
      <w:r w:rsidRPr="007A423E">
        <w:rPr>
          <w:rFonts w:eastAsia="Calibri" w:hint="eastAsia"/>
          <w:rtl/>
        </w:rPr>
        <w:t>לשנת</w:t>
      </w:r>
      <w:r w:rsidRPr="007A423E">
        <w:rPr>
          <w:rFonts w:eastAsia="Calibri"/>
          <w:rtl/>
        </w:rPr>
        <w:t xml:space="preserve"> 2020 </w:t>
      </w:r>
      <w:r w:rsidRPr="007A423E">
        <w:rPr>
          <w:rFonts w:eastAsia="Calibri" w:hint="eastAsia"/>
          <w:rtl/>
        </w:rPr>
        <w:t>הושג</w:t>
      </w:r>
      <w:r w:rsidRPr="007A423E">
        <w:rPr>
          <w:rFonts w:eastAsia="Calibri"/>
          <w:rtl/>
        </w:rPr>
        <w:t xml:space="preserve"> </w:t>
      </w:r>
      <w:r w:rsidRPr="007A423E">
        <w:rPr>
          <w:rFonts w:eastAsia="Calibri" w:hint="eastAsia"/>
          <w:rtl/>
        </w:rPr>
        <w:t>אפוא</w:t>
      </w:r>
      <w:r w:rsidRPr="007A423E">
        <w:rPr>
          <w:rFonts w:eastAsia="Calibri"/>
          <w:rtl/>
        </w:rPr>
        <w:t xml:space="preserve"> </w:t>
      </w:r>
      <w:r w:rsidRPr="007A423E">
        <w:rPr>
          <w:rFonts w:eastAsia="Calibri" w:hint="eastAsia"/>
          <w:rtl/>
        </w:rPr>
        <w:t>עד</w:t>
      </w:r>
      <w:r w:rsidRPr="007A423E">
        <w:rPr>
          <w:rFonts w:eastAsia="Calibri"/>
          <w:rtl/>
        </w:rPr>
        <w:t xml:space="preserve"> </w:t>
      </w:r>
      <w:r w:rsidRPr="007A423E">
        <w:rPr>
          <w:rFonts w:eastAsia="Calibri" w:hint="eastAsia"/>
          <w:rtl/>
        </w:rPr>
        <w:t>סוף</w:t>
      </w:r>
      <w:r w:rsidRPr="007A423E">
        <w:rPr>
          <w:rFonts w:eastAsia="Calibri"/>
          <w:rtl/>
        </w:rPr>
        <w:t xml:space="preserve"> </w:t>
      </w:r>
      <w:r w:rsidRPr="007A423E">
        <w:rPr>
          <w:rFonts w:eastAsia="Calibri" w:hint="eastAsia"/>
          <w:rtl/>
        </w:rPr>
        <w:t>שנת</w:t>
      </w:r>
      <w:r w:rsidRPr="007A423E">
        <w:rPr>
          <w:rFonts w:eastAsia="Calibri"/>
          <w:rtl/>
        </w:rPr>
        <w:t xml:space="preserve"> 2019 </w:t>
      </w:r>
      <w:r w:rsidRPr="007A423E">
        <w:rPr>
          <w:rFonts w:eastAsia="Calibri" w:hint="eastAsia"/>
          <w:rtl/>
        </w:rPr>
        <w:t>בכל</w:t>
      </w:r>
      <w:r w:rsidRPr="007A423E">
        <w:rPr>
          <w:rFonts w:eastAsia="Calibri"/>
          <w:rtl/>
        </w:rPr>
        <w:t xml:space="preserve"> </w:t>
      </w:r>
      <w:r w:rsidRPr="007A423E">
        <w:rPr>
          <w:rFonts w:eastAsia="Calibri" w:hint="eastAsia"/>
          <w:rtl/>
        </w:rPr>
        <w:t>הנוגע</w:t>
      </w:r>
      <w:r w:rsidRPr="007A423E">
        <w:rPr>
          <w:rFonts w:eastAsia="Calibri"/>
          <w:rtl/>
        </w:rPr>
        <w:t xml:space="preserve"> </w:t>
      </w:r>
      <w:r w:rsidRPr="007A423E">
        <w:rPr>
          <w:rFonts w:eastAsia="Calibri" w:hint="eastAsia"/>
          <w:rtl/>
        </w:rPr>
        <w:t>לנשים</w:t>
      </w:r>
      <w:r w:rsidRPr="007A423E">
        <w:rPr>
          <w:rFonts w:eastAsia="Calibri"/>
          <w:rtl/>
        </w:rPr>
        <w:t xml:space="preserve"> </w:t>
      </w:r>
      <w:r w:rsidRPr="007A423E">
        <w:rPr>
          <w:rFonts w:eastAsia="Calibri" w:hint="eastAsia"/>
          <w:rtl/>
        </w:rPr>
        <w:t>חרדיות</w:t>
      </w:r>
      <w:r w:rsidRPr="007A423E">
        <w:rPr>
          <w:rFonts w:eastAsia="Calibri"/>
          <w:rtl/>
        </w:rPr>
        <w:t xml:space="preserve"> </w:t>
      </w:r>
      <w:r w:rsidRPr="007A423E">
        <w:rPr>
          <w:rFonts w:eastAsia="Calibri" w:hint="eastAsia"/>
          <w:rtl/>
        </w:rPr>
        <w:t>ולא</w:t>
      </w:r>
      <w:r w:rsidRPr="007A423E">
        <w:rPr>
          <w:rFonts w:eastAsia="Calibri"/>
          <w:rtl/>
        </w:rPr>
        <w:t xml:space="preserve"> </w:t>
      </w:r>
      <w:r w:rsidRPr="007A423E">
        <w:rPr>
          <w:rFonts w:eastAsia="Calibri" w:hint="eastAsia"/>
          <w:rtl/>
        </w:rPr>
        <w:t>הושג</w:t>
      </w:r>
      <w:r w:rsidRPr="007A423E">
        <w:rPr>
          <w:rFonts w:eastAsia="Calibri"/>
          <w:rtl/>
        </w:rPr>
        <w:t xml:space="preserve"> </w:t>
      </w:r>
      <w:r w:rsidRPr="007A423E">
        <w:rPr>
          <w:rFonts w:eastAsia="Calibri" w:hint="eastAsia"/>
          <w:rtl/>
        </w:rPr>
        <w:t>בנוגע</w:t>
      </w:r>
      <w:r w:rsidRPr="007A423E">
        <w:rPr>
          <w:rFonts w:eastAsia="Calibri"/>
          <w:rtl/>
        </w:rPr>
        <w:t xml:space="preserve"> </w:t>
      </w:r>
      <w:r w:rsidRPr="007A423E">
        <w:rPr>
          <w:rFonts w:eastAsia="Calibri" w:hint="eastAsia"/>
          <w:rtl/>
        </w:rPr>
        <w:t>לגברים</w:t>
      </w:r>
      <w:r w:rsidRPr="007A423E">
        <w:rPr>
          <w:rFonts w:eastAsia="Calibri"/>
          <w:rtl/>
        </w:rPr>
        <w:t xml:space="preserve"> </w:t>
      </w:r>
      <w:r w:rsidRPr="007A423E">
        <w:rPr>
          <w:rFonts w:eastAsia="Calibri" w:hint="eastAsia"/>
          <w:rtl/>
        </w:rPr>
        <w:t>חרדים</w:t>
      </w:r>
      <w:r w:rsidRPr="007A423E">
        <w:rPr>
          <w:rFonts w:eastAsia="Calibri" w:hint="cs"/>
          <w:rtl/>
        </w:rPr>
        <w:t>.</w:t>
      </w:r>
    </w:p>
    <w:p w14:paraId="008D6480" w14:textId="77777777" w:rsidR="00E02251" w:rsidRPr="007A423E" w:rsidRDefault="00E02251" w:rsidP="00A604F3">
      <w:pPr>
        <w:spacing w:line="260" w:lineRule="exact"/>
        <w:jc w:val="both"/>
        <w:rPr>
          <w:rFonts w:ascii="Tahoma" w:eastAsia="Calibri" w:hAnsi="Tahoma" w:cs="Tahoma"/>
          <w:sz w:val="18"/>
          <w:szCs w:val="18"/>
          <w:rtl/>
        </w:rPr>
      </w:pPr>
    </w:p>
    <w:p w14:paraId="4B55365A" w14:textId="77777777" w:rsidR="00E02251" w:rsidRPr="00F2539B" w:rsidRDefault="00E02251" w:rsidP="00872227">
      <w:pPr>
        <w:pStyle w:val="KOT4N"/>
        <w:keepNext/>
        <w:keepLines/>
        <w:rPr>
          <w:rFonts w:eastAsia="Times New Roman"/>
          <w:rtl/>
        </w:rPr>
      </w:pPr>
      <w:r w:rsidRPr="00F2539B">
        <w:rPr>
          <w:rFonts w:eastAsia="Times New Roman" w:hint="cs"/>
          <w:rtl/>
        </w:rPr>
        <w:lastRenderedPageBreak/>
        <w:t>ייצוג החברה החרדית בקרב עובדי המדינה</w:t>
      </w:r>
    </w:p>
    <w:p w14:paraId="1F12E8D9"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בדצמבר 2016 נקבעה בחקיקה</w:t>
      </w:r>
      <w:r w:rsidRPr="007A423E">
        <w:rPr>
          <w:rFonts w:ascii="Tahoma" w:eastAsia="Calibri" w:hAnsi="Tahoma" w:cs="Tahoma"/>
          <w:sz w:val="18"/>
          <w:szCs w:val="18"/>
          <w:vertAlign w:val="superscript"/>
          <w:rtl/>
        </w:rPr>
        <w:footnoteReference w:id="68"/>
      </w:r>
      <w:r w:rsidRPr="007A423E">
        <w:rPr>
          <w:rFonts w:ascii="Tahoma" w:eastAsia="Calibri" w:hAnsi="Tahoma" w:cs="Tahoma" w:hint="cs"/>
          <w:sz w:val="18"/>
          <w:szCs w:val="18"/>
          <w:rtl/>
        </w:rPr>
        <w:t xml:space="preserve"> החובה ש</w:t>
      </w:r>
      <w:r w:rsidRPr="007A423E">
        <w:rPr>
          <w:rFonts w:ascii="Tahoma" w:eastAsia="Calibri" w:hAnsi="Tahoma" w:cs="Tahoma"/>
          <w:sz w:val="18"/>
          <w:szCs w:val="18"/>
          <w:rtl/>
        </w:rPr>
        <w:t>בקרב העובדים בשירות המדינה</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 xml:space="preserve"> בכלל הדרגות והמקצועות, בכל משרד ובכל יחידת סמך</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 xml:space="preserve"> יינתן ביטוי הולם, בנסיבות הענ</w:t>
      </w:r>
      <w:r w:rsidRPr="007A423E">
        <w:rPr>
          <w:rFonts w:ascii="Tahoma" w:eastAsia="Calibri" w:hAnsi="Tahoma" w:cs="Tahoma" w:hint="cs"/>
          <w:sz w:val="18"/>
          <w:szCs w:val="18"/>
          <w:rtl/>
        </w:rPr>
        <w:t>י</w:t>
      </w:r>
      <w:r w:rsidRPr="007A423E">
        <w:rPr>
          <w:rFonts w:ascii="Tahoma" w:eastAsia="Calibri" w:hAnsi="Tahoma" w:cs="Tahoma"/>
          <w:sz w:val="18"/>
          <w:szCs w:val="18"/>
          <w:rtl/>
        </w:rPr>
        <w:t>ין, לייצוגם של בני האוכלוסייה החרדית</w:t>
      </w:r>
      <w:r w:rsidRPr="007A423E">
        <w:rPr>
          <w:rFonts w:ascii="Tahoma" w:eastAsia="Calibri" w:hAnsi="Tahoma" w:cs="Tahoma" w:hint="cs"/>
          <w:sz w:val="18"/>
          <w:szCs w:val="18"/>
          <w:rtl/>
        </w:rPr>
        <w:t>. בהחלטת הממשלה מדצמבר 2017 נקבע כי הייצוג ההולם של בני האוכלוסייה החרדית ייקבע לפי שיעור</w:t>
      </w:r>
      <w:r w:rsidRPr="007A423E">
        <w:rPr>
          <w:rFonts w:ascii="Tahoma" w:eastAsia="Calibri" w:hAnsi="Tahoma" w:cs="Tahoma"/>
          <w:sz w:val="18"/>
          <w:szCs w:val="18"/>
          <w:rtl/>
        </w:rPr>
        <w:t xml:space="preserve"> הנקלטים לשירות המדינה מקרב החברה החרדית</w:t>
      </w:r>
      <w:r w:rsidRPr="007A423E">
        <w:rPr>
          <w:rFonts w:ascii="Tahoma" w:eastAsia="Calibri" w:hAnsi="Tahoma" w:cs="Tahoma" w:hint="cs"/>
          <w:sz w:val="18"/>
          <w:szCs w:val="18"/>
          <w:rtl/>
        </w:rPr>
        <w:t xml:space="preserve"> (ולא לפי שיעורם בקרב עובדי המדינה). </w:t>
      </w:r>
      <w:r w:rsidRPr="007A423E">
        <w:rPr>
          <w:rFonts w:ascii="Tahoma" w:hAnsi="Tahoma" w:cs="Tahoma" w:hint="cs"/>
          <w:sz w:val="18"/>
          <w:szCs w:val="18"/>
          <w:rtl/>
        </w:rPr>
        <w:t xml:space="preserve">בחוק המינויים הוגדר מי הוא "בן האוכלוסייה החרדית" - </w:t>
      </w:r>
      <w:r w:rsidRPr="007A423E">
        <w:rPr>
          <w:rFonts w:ascii="Tahoma" w:hAnsi="Tahoma" w:cs="Tahoma"/>
          <w:sz w:val="18"/>
          <w:szCs w:val="18"/>
          <w:rtl/>
        </w:rPr>
        <w:t>מי שמשתייך לאוכלוסייה החרדית ושהוא</w:t>
      </w:r>
      <w:r w:rsidRPr="007A423E">
        <w:rPr>
          <w:rFonts w:ascii="Tahoma" w:hAnsi="Tahoma" w:cs="Tahoma" w:hint="cs"/>
          <w:sz w:val="18"/>
          <w:szCs w:val="18"/>
          <w:rtl/>
        </w:rPr>
        <w:t>,</w:t>
      </w:r>
      <w:r w:rsidRPr="007A423E">
        <w:rPr>
          <w:rFonts w:ascii="Tahoma" w:hAnsi="Tahoma" w:cs="Tahoma"/>
          <w:sz w:val="18"/>
          <w:szCs w:val="18"/>
          <w:rtl/>
        </w:rPr>
        <w:t xml:space="preserve"> ילדו או בן זוגו לומד באחד ממוסדות החינוך החרדיים המנויים בתוספת הראשונה לחוק המינויים, או למד במוסד כאמור. </w:t>
      </w:r>
      <w:r w:rsidRPr="007A423E">
        <w:rPr>
          <w:rFonts w:ascii="Tahoma" w:hAnsi="Tahoma" w:cs="Tahoma" w:hint="cs"/>
          <w:sz w:val="18"/>
          <w:szCs w:val="18"/>
          <w:rtl/>
        </w:rPr>
        <w:t xml:space="preserve">בתוספת הראשונה לחוק המינויים מנויים חמישה סוגים של מוסד חרדי ובהם </w:t>
      </w:r>
      <w:r w:rsidRPr="007A423E">
        <w:rPr>
          <w:rFonts w:ascii="Tahoma" w:hAnsi="Tahoma" w:cs="Tahoma"/>
          <w:sz w:val="18"/>
          <w:szCs w:val="18"/>
          <w:rtl/>
        </w:rPr>
        <w:t>מוסד חינוך רשמי כהגדרתו בחוק לימוד חובה, התש"ט-1949</w:t>
      </w:r>
      <w:r w:rsidRPr="007A423E">
        <w:rPr>
          <w:rFonts w:ascii="Tahoma" w:hAnsi="Tahoma" w:cs="Tahoma" w:hint="cs"/>
          <w:sz w:val="18"/>
          <w:szCs w:val="18"/>
          <w:rtl/>
        </w:rPr>
        <w:t xml:space="preserve">, </w:t>
      </w:r>
      <w:r w:rsidRPr="007A423E">
        <w:rPr>
          <w:rFonts w:ascii="Tahoma" w:hAnsi="Tahoma" w:cs="Tahoma"/>
          <w:sz w:val="18"/>
          <w:szCs w:val="18"/>
          <w:rtl/>
        </w:rPr>
        <w:t>המיועד לאוכלוסייה החרדית בלבד</w:t>
      </w:r>
      <w:r w:rsidRPr="007A423E">
        <w:rPr>
          <w:rFonts w:ascii="Tahoma" w:hAnsi="Tahoma" w:cs="Tahoma" w:hint="cs"/>
          <w:sz w:val="18"/>
          <w:szCs w:val="18"/>
          <w:rtl/>
        </w:rPr>
        <w:t xml:space="preserve">; </w:t>
      </w:r>
      <w:r w:rsidRPr="007A423E">
        <w:rPr>
          <w:rFonts w:ascii="Tahoma" w:hAnsi="Tahoma" w:cs="Tahoma"/>
          <w:sz w:val="18"/>
          <w:szCs w:val="18"/>
          <w:rtl/>
        </w:rPr>
        <w:t>מוסד חינוך מוכר שאינו רשמי כמשמעותו בחוק לימוד חובה, המיועד לאוכלוסייה החרדית בלבד</w:t>
      </w:r>
      <w:r w:rsidRPr="007A423E">
        <w:rPr>
          <w:rFonts w:ascii="Tahoma" w:hAnsi="Tahoma" w:cs="Tahoma" w:hint="cs"/>
          <w:sz w:val="18"/>
          <w:szCs w:val="18"/>
          <w:rtl/>
        </w:rPr>
        <w:t>.</w:t>
      </w:r>
    </w:p>
    <w:p w14:paraId="337B9D15" w14:textId="77777777" w:rsidR="00E02251" w:rsidRPr="007A423E" w:rsidRDefault="00E02251" w:rsidP="00946977">
      <w:pPr>
        <w:numPr>
          <w:ilvl w:val="0"/>
          <w:numId w:val="12"/>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בדצמבר 2015 אימצה הממשלה המלצות צוות בין-משרדי בראשות מנכ"ל משרד ראש הממשלה, שמטרתן לקדם שילובם של עובדים מהחברה החרדית בשירות המדינה</w:t>
      </w:r>
      <w:r w:rsidRPr="007A423E">
        <w:rPr>
          <w:rFonts w:ascii="Tahoma" w:eastAsia="Rockwell" w:hAnsi="Tahoma" w:cs="Tahoma"/>
          <w:sz w:val="18"/>
          <w:szCs w:val="18"/>
          <w:vertAlign w:val="superscript"/>
          <w:rtl/>
        </w:rPr>
        <w:footnoteReference w:id="69"/>
      </w:r>
      <w:r w:rsidRPr="007A423E">
        <w:rPr>
          <w:rFonts w:ascii="Tahoma" w:eastAsia="Rockwell" w:hAnsi="Tahoma" w:cs="Tahoma" w:hint="cs"/>
          <w:sz w:val="18"/>
          <w:szCs w:val="18"/>
          <w:rtl/>
        </w:rPr>
        <w:t xml:space="preserve">. לצורך זה החליטה הממשלה על ביצוע 36 משימות, ובהן הקמת עתודה של אקדמאים חרדים מצטיינים לשירות המדינה; הקמת מאגר סטודנטים מקרב החברה החרדית לצורך שילובם בשירות המדינה; קידום מסלולים לשילוב עובדים חרדים בבתי חולים ממשלתיים; </w:t>
      </w:r>
      <w:r w:rsidRPr="007A423E">
        <w:rPr>
          <w:rFonts w:ascii="Tahoma" w:eastAsia="Rockwell" w:hAnsi="Tahoma" w:cs="Tahoma"/>
          <w:sz w:val="18"/>
          <w:szCs w:val="18"/>
          <w:rtl/>
        </w:rPr>
        <w:t>בח</w:t>
      </w:r>
      <w:r w:rsidRPr="007A423E">
        <w:rPr>
          <w:rFonts w:ascii="Tahoma" w:eastAsia="Rockwell" w:hAnsi="Tahoma" w:cs="Tahoma" w:hint="cs"/>
          <w:sz w:val="18"/>
          <w:szCs w:val="18"/>
          <w:rtl/>
        </w:rPr>
        <w:t>ינ</w:t>
      </w:r>
      <w:r w:rsidRPr="007A423E">
        <w:rPr>
          <w:rFonts w:ascii="Tahoma" w:eastAsia="Rockwell" w:hAnsi="Tahoma" w:cs="Tahoma"/>
          <w:sz w:val="18"/>
          <w:szCs w:val="18"/>
          <w:rtl/>
        </w:rPr>
        <w:t xml:space="preserve">ת </w:t>
      </w:r>
      <w:r w:rsidRPr="007A423E">
        <w:rPr>
          <w:rFonts w:ascii="Tahoma" w:eastAsia="Rockwell" w:hAnsi="Tahoma" w:cs="Tahoma" w:hint="cs"/>
          <w:sz w:val="18"/>
          <w:szCs w:val="18"/>
          <w:rtl/>
        </w:rPr>
        <w:t xml:space="preserve">מידת ההתאמה של </w:t>
      </w:r>
      <w:r w:rsidRPr="007A423E">
        <w:rPr>
          <w:rFonts w:ascii="Tahoma" w:eastAsia="Rockwell" w:hAnsi="Tahoma" w:cs="Tahoma"/>
          <w:sz w:val="18"/>
          <w:szCs w:val="18"/>
          <w:rtl/>
        </w:rPr>
        <w:t xml:space="preserve">מבחני המיון בשירות המדינה </w:t>
      </w:r>
      <w:r w:rsidRPr="007A423E">
        <w:rPr>
          <w:rFonts w:ascii="Tahoma" w:eastAsia="Rockwell" w:hAnsi="Tahoma" w:cs="Tahoma" w:hint="cs"/>
          <w:sz w:val="18"/>
          <w:szCs w:val="18"/>
          <w:rtl/>
        </w:rPr>
        <w:t>לחברה</w:t>
      </w:r>
      <w:r w:rsidRPr="007A423E">
        <w:rPr>
          <w:rFonts w:ascii="Tahoma" w:eastAsia="Rockwell" w:hAnsi="Tahoma" w:cs="Tahoma"/>
          <w:sz w:val="18"/>
          <w:szCs w:val="18"/>
          <w:rtl/>
        </w:rPr>
        <w:t xml:space="preserve"> החרדית</w:t>
      </w:r>
      <w:r w:rsidRPr="007A423E">
        <w:rPr>
          <w:rFonts w:ascii="Tahoma" w:eastAsia="Rockwell" w:hAnsi="Tahoma" w:cs="Tahoma" w:hint="cs"/>
          <w:sz w:val="18"/>
          <w:szCs w:val="18"/>
          <w:rtl/>
        </w:rPr>
        <w:t xml:space="preserve">; </w:t>
      </w:r>
      <w:r w:rsidRPr="007A423E">
        <w:rPr>
          <w:rFonts w:ascii="Tahoma" w:eastAsia="Rockwell" w:hAnsi="Tahoma" w:cs="Tahoma"/>
          <w:sz w:val="18"/>
          <w:szCs w:val="18"/>
          <w:rtl/>
        </w:rPr>
        <w:t>פרס</w:t>
      </w:r>
      <w:r w:rsidRPr="007A423E">
        <w:rPr>
          <w:rFonts w:ascii="Tahoma" w:eastAsia="Rockwell" w:hAnsi="Tahoma" w:cs="Tahoma" w:hint="cs"/>
          <w:sz w:val="18"/>
          <w:szCs w:val="18"/>
          <w:rtl/>
        </w:rPr>
        <w:t>ו</w:t>
      </w:r>
      <w:r w:rsidRPr="007A423E">
        <w:rPr>
          <w:rFonts w:ascii="Tahoma" w:eastAsia="Rockwell" w:hAnsi="Tahoma" w:cs="Tahoma"/>
          <w:sz w:val="18"/>
          <w:szCs w:val="18"/>
          <w:rtl/>
        </w:rPr>
        <w:t xml:space="preserve">ם כל </w:t>
      </w:r>
      <w:r w:rsidRPr="007A423E">
        <w:rPr>
          <w:rFonts w:ascii="Tahoma" w:eastAsia="Rockwell" w:hAnsi="Tahoma" w:cs="Tahoma" w:hint="cs"/>
          <w:sz w:val="18"/>
          <w:szCs w:val="18"/>
          <w:rtl/>
        </w:rPr>
        <w:t>מכרז פומבי</w:t>
      </w:r>
      <w:r w:rsidRPr="007A423E">
        <w:rPr>
          <w:rFonts w:ascii="Tahoma" w:eastAsia="Rockwell" w:hAnsi="Tahoma" w:cs="Tahoma"/>
          <w:sz w:val="18"/>
          <w:szCs w:val="18"/>
          <w:rtl/>
        </w:rPr>
        <w:t xml:space="preserve"> גם ב</w:t>
      </w:r>
      <w:r w:rsidRPr="007A423E">
        <w:rPr>
          <w:rFonts w:ascii="Tahoma" w:eastAsia="Rockwell" w:hAnsi="Tahoma" w:cs="Tahoma" w:hint="cs"/>
          <w:sz w:val="18"/>
          <w:szCs w:val="18"/>
          <w:rtl/>
        </w:rPr>
        <w:t xml:space="preserve">אתר </w:t>
      </w:r>
      <w:r w:rsidRPr="007A423E">
        <w:rPr>
          <w:rFonts w:ascii="Tahoma" w:eastAsia="Rockwell" w:hAnsi="Tahoma" w:cs="Tahoma"/>
          <w:sz w:val="18"/>
          <w:szCs w:val="18"/>
          <w:rtl/>
        </w:rPr>
        <w:t xml:space="preserve">אינטרנט או בעיתון </w:t>
      </w:r>
      <w:r w:rsidRPr="007A423E">
        <w:rPr>
          <w:rFonts w:ascii="Tahoma" w:eastAsia="Rockwell" w:hAnsi="Tahoma" w:cs="Tahoma" w:hint="cs"/>
          <w:sz w:val="18"/>
          <w:szCs w:val="18"/>
          <w:rtl/>
        </w:rPr>
        <w:t>נפוצים בקרב ה</w:t>
      </w:r>
      <w:r w:rsidRPr="007A423E">
        <w:rPr>
          <w:rFonts w:ascii="Tahoma" w:eastAsia="Rockwell" w:hAnsi="Tahoma" w:cs="Tahoma"/>
          <w:sz w:val="18"/>
          <w:szCs w:val="18"/>
          <w:rtl/>
        </w:rPr>
        <w:t>אוכלוסייה החרדית</w:t>
      </w:r>
      <w:r w:rsidRPr="007A423E">
        <w:rPr>
          <w:rFonts w:ascii="Tahoma" w:eastAsia="Rockwell" w:hAnsi="Tahoma" w:cs="Tahoma" w:hint="cs"/>
          <w:sz w:val="18"/>
          <w:szCs w:val="18"/>
          <w:rtl/>
        </w:rPr>
        <w:t>; הקמת ועדת היגוי ל</w:t>
      </w:r>
      <w:r w:rsidRPr="007A423E">
        <w:rPr>
          <w:rFonts w:ascii="Tahoma" w:eastAsia="Rockwell" w:hAnsi="Tahoma" w:cs="Tahoma"/>
          <w:sz w:val="18"/>
          <w:szCs w:val="18"/>
          <w:rtl/>
        </w:rPr>
        <w:t xml:space="preserve">בחינת התקדמות </w:t>
      </w:r>
      <w:r w:rsidRPr="007A423E">
        <w:rPr>
          <w:rFonts w:ascii="Tahoma" w:eastAsia="Rockwell" w:hAnsi="Tahoma" w:cs="Tahoma" w:hint="cs"/>
          <w:sz w:val="18"/>
          <w:szCs w:val="18"/>
          <w:rtl/>
        </w:rPr>
        <w:t>ה</w:t>
      </w:r>
      <w:r w:rsidRPr="007A423E">
        <w:rPr>
          <w:rFonts w:ascii="Tahoma" w:eastAsia="Rockwell" w:hAnsi="Tahoma" w:cs="Tahoma"/>
          <w:sz w:val="18"/>
          <w:szCs w:val="18"/>
          <w:rtl/>
        </w:rPr>
        <w:t xml:space="preserve">שילוב </w:t>
      </w:r>
      <w:r w:rsidRPr="007A423E">
        <w:rPr>
          <w:rFonts w:ascii="Tahoma" w:eastAsia="Rockwell" w:hAnsi="Tahoma" w:cs="Tahoma" w:hint="cs"/>
          <w:sz w:val="18"/>
          <w:szCs w:val="18"/>
          <w:rtl/>
        </w:rPr>
        <w:t>של החברה החרדית</w:t>
      </w:r>
      <w:r w:rsidRPr="007A423E">
        <w:rPr>
          <w:rFonts w:ascii="Tahoma" w:eastAsia="Rockwell" w:hAnsi="Tahoma" w:cs="Tahoma"/>
          <w:sz w:val="18"/>
          <w:szCs w:val="18"/>
          <w:rtl/>
        </w:rPr>
        <w:t xml:space="preserve"> בשירות המדינה</w:t>
      </w:r>
      <w:r w:rsidRPr="007A423E">
        <w:rPr>
          <w:rFonts w:ascii="Tahoma" w:eastAsia="Rockwell" w:hAnsi="Tahoma" w:cs="Tahoma" w:hint="cs"/>
          <w:sz w:val="18"/>
          <w:szCs w:val="18"/>
          <w:rtl/>
        </w:rPr>
        <w:t>. הממשלה גם קבעה מי אחראי לכל משימה: כמחצית המשימות באחריות נציב שירות המדינה והשאר באחריות הממונה על התקציבים במשרד האוצר, מנכ"ל משרד הבריאות ואחרים.</w:t>
      </w:r>
    </w:p>
    <w:p w14:paraId="2845F6B6" w14:textId="77777777" w:rsidR="00E02251" w:rsidRPr="007A423E" w:rsidRDefault="00E02251" w:rsidP="00FE6234">
      <w:pPr>
        <w:pStyle w:val="RESHET"/>
        <w:spacing w:line="260" w:lineRule="exact"/>
        <w:ind w:left="624" w:right="227"/>
        <w:rPr>
          <w:rFonts w:eastAsia="Calibri"/>
          <w:rtl/>
        </w:rPr>
      </w:pPr>
      <w:r w:rsidRPr="007A423E">
        <w:rPr>
          <w:rFonts w:eastAsia="Calibri" w:hint="eastAsia"/>
          <w:rtl/>
        </w:rPr>
        <w:t>מנתוני</w:t>
      </w:r>
      <w:r w:rsidRPr="007A423E">
        <w:rPr>
          <w:rFonts w:eastAsia="Calibri"/>
          <w:rtl/>
        </w:rPr>
        <w:t xml:space="preserve"> </w:t>
      </w:r>
      <w:r w:rsidRPr="007A423E">
        <w:rPr>
          <w:rFonts w:eastAsia="Calibri" w:hint="eastAsia"/>
          <w:rtl/>
        </w:rPr>
        <w:t>משרד</w:t>
      </w:r>
      <w:r w:rsidRPr="007A423E">
        <w:rPr>
          <w:rFonts w:eastAsia="Calibri"/>
          <w:rtl/>
        </w:rPr>
        <w:t xml:space="preserve"> </w:t>
      </w:r>
      <w:r w:rsidRPr="007A423E">
        <w:rPr>
          <w:rFonts w:eastAsia="Calibri" w:hint="eastAsia"/>
          <w:rtl/>
        </w:rPr>
        <w:t>ראש</w:t>
      </w:r>
      <w:r w:rsidRPr="007A423E">
        <w:rPr>
          <w:rFonts w:eastAsia="Calibri"/>
          <w:rtl/>
        </w:rPr>
        <w:t xml:space="preserve"> </w:t>
      </w:r>
      <w:r w:rsidRPr="007A423E">
        <w:rPr>
          <w:rFonts w:eastAsia="Calibri" w:hint="eastAsia"/>
          <w:rtl/>
        </w:rPr>
        <w:t>הממשלה</w:t>
      </w:r>
      <w:r w:rsidRPr="007A423E">
        <w:rPr>
          <w:rFonts w:eastAsia="Calibri"/>
          <w:rtl/>
        </w:rPr>
        <w:t xml:space="preserve"> </w:t>
      </w:r>
      <w:r w:rsidRPr="007A423E">
        <w:rPr>
          <w:rFonts w:eastAsia="Calibri" w:hint="eastAsia"/>
          <w:rtl/>
        </w:rPr>
        <w:t>עולה</w:t>
      </w:r>
      <w:r w:rsidRPr="007A423E">
        <w:rPr>
          <w:rFonts w:eastAsia="Calibri"/>
          <w:vertAlign w:val="superscript"/>
          <w:rtl/>
        </w:rPr>
        <w:footnoteReference w:id="70"/>
      </w:r>
      <w:r w:rsidRPr="007A423E">
        <w:rPr>
          <w:rFonts w:eastAsia="Calibri"/>
          <w:rtl/>
        </w:rPr>
        <w:t xml:space="preserve"> כי עד מרץ 2020 בוצעו רוב המשימות האמורות (27 מ-36). להלן המשימות שטרם בוצעו עד למרץ 2020, המועד </w:t>
      </w:r>
      <w:r w:rsidRPr="007A423E">
        <w:rPr>
          <w:rFonts w:eastAsia="Calibri" w:hint="cs"/>
          <w:rtl/>
        </w:rPr>
        <w:t>ש</w:t>
      </w:r>
      <w:r w:rsidRPr="007A423E">
        <w:rPr>
          <w:rFonts w:eastAsia="Calibri"/>
          <w:rtl/>
        </w:rPr>
        <w:t xml:space="preserve">בו נמסר הדיווח האחרון על יישום החלטה זו: </w:t>
      </w:r>
      <w:r w:rsidRPr="007A423E">
        <w:rPr>
          <w:rFonts w:eastAsia="Calibri" w:hint="cs"/>
          <w:rtl/>
        </w:rPr>
        <w:t>לפרסם משרות באמצעי תקשורת חרדיים; להקצות 50 משרות של סטודנטים לאוכלוסייה החרדית; לפעול להכשרת מועמדים סטודנטים; ל</w:t>
      </w:r>
      <w:r w:rsidRPr="007A423E">
        <w:rPr>
          <w:rFonts w:eastAsia="Calibri" w:hint="eastAsia"/>
          <w:rtl/>
        </w:rPr>
        <w:t>סמן</w:t>
      </w:r>
      <w:r w:rsidRPr="007A423E">
        <w:rPr>
          <w:rFonts w:eastAsia="Calibri" w:hint="cs"/>
          <w:rtl/>
        </w:rPr>
        <w:t xml:space="preserve"> בכל שנה לפחות</w:t>
      </w:r>
      <w:r w:rsidRPr="007A423E">
        <w:rPr>
          <w:rFonts w:eastAsia="Calibri"/>
          <w:rtl/>
        </w:rPr>
        <w:t xml:space="preserve"> 50 </w:t>
      </w:r>
      <w:r w:rsidRPr="007A423E">
        <w:rPr>
          <w:rFonts w:eastAsia="Calibri" w:hint="eastAsia"/>
          <w:rtl/>
        </w:rPr>
        <w:t>משרות</w:t>
      </w:r>
      <w:r w:rsidRPr="007A423E">
        <w:rPr>
          <w:rFonts w:eastAsia="Calibri"/>
          <w:rtl/>
        </w:rPr>
        <w:t xml:space="preserve"> </w:t>
      </w:r>
      <w:r w:rsidRPr="007A423E">
        <w:rPr>
          <w:rFonts w:eastAsia="Calibri" w:hint="eastAsia"/>
          <w:rtl/>
        </w:rPr>
        <w:t>פנויות</w:t>
      </w:r>
      <w:r w:rsidRPr="007A423E">
        <w:rPr>
          <w:rFonts w:eastAsia="Calibri"/>
          <w:rtl/>
        </w:rPr>
        <w:t xml:space="preserve"> </w:t>
      </w:r>
      <w:r w:rsidRPr="007A423E">
        <w:rPr>
          <w:rFonts w:eastAsia="Calibri" w:hint="eastAsia"/>
          <w:rtl/>
        </w:rPr>
        <w:t>שיש</w:t>
      </w:r>
      <w:r w:rsidRPr="007A423E">
        <w:rPr>
          <w:rFonts w:eastAsia="Calibri"/>
          <w:rtl/>
        </w:rPr>
        <w:t xml:space="preserve"> </w:t>
      </w:r>
      <w:r w:rsidRPr="007A423E">
        <w:rPr>
          <w:rFonts w:eastAsia="Calibri" w:hint="eastAsia"/>
          <w:rtl/>
        </w:rPr>
        <w:t>פוטנציאל</w:t>
      </w:r>
      <w:r w:rsidRPr="007A423E">
        <w:rPr>
          <w:rFonts w:eastAsia="Calibri"/>
          <w:rtl/>
        </w:rPr>
        <w:t xml:space="preserve"> </w:t>
      </w:r>
      <w:r w:rsidRPr="007A423E">
        <w:rPr>
          <w:rFonts w:eastAsia="Calibri" w:hint="eastAsia"/>
          <w:rtl/>
        </w:rPr>
        <w:t>לאיושן</w:t>
      </w:r>
      <w:r w:rsidRPr="007A423E">
        <w:rPr>
          <w:rFonts w:eastAsia="Calibri"/>
          <w:rtl/>
        </w:rPr>
        <w:t xml:space="preserve"> </w:t>
      </w:r>
      <w:r w:rsidRPr="007A423E">
        <w:rPr>
          <w:rFonts w:eastAsia="Calibri" w:hint="eastAsia"/>
          <w:rtl/>
        </w:rPr>
        <w:t>בעובדים</w:t>
      </w:r>
      <w:r w:rsidRPr="007A423E">
        <w:rPr>
          <w:rFonts w:eastAsia="Calibri"/>
          <w:rtl/>
        </w:rPr>
        <w:t xml:space="preserve"> </w:t>
      </w:r>
      <w:r w:rsidRPr="007A423E">
        <w:rPr>
          <w:rFonts w:eastAsia="Calibri" w:hint="eastAsia"/>
          <w:rtl/>
        </w:rPr>
        <w:t>חרדים</w:t>
      </w:r>
      <w:r w:rsidRPr="007A423E">
        <w:rPr>
          <w:rFonts w:eastAsia="Calibri" w:hint="cs"/>
          <w:rtl/>
        </w:rPr>
        <w:t xml:space="preserve"> בכל אחת מהשנים 2016 - 2018; לאתר גופים ממשלתיים המעוניינים לקלוט עובדים מצטיינים מתוכנית עתודה לחברה החרדית; לפתח ממשק ממוחשב בין מערכת </w:t>
      </w:r>
      <w:proofErr w:type="spellStart"/>
      <w:r w:rsidRPr="007A423E">
        <w:rPr>
          <w:rFonts w:eastAsia="Calibri" w:hint="cs"/>
          <w:rtl/>
        </w:rPr>
        <w:t>מרכב"ה</w:t>
      </w:r>
      <w:proofErr w:type="spellEnd"/>
      <w:r w:rsidRPr="007A423E">
        <w:rPr>
          <w:rFonts w:eastAsia="Calibri" w:hint="cs"/>
          <w:rtl/>
        </w:rPr>
        <w:t xml:space="preserve"> למשרד הכלכלה והתעשייה ולמרכזי הכוון ולהעביר באמצעותו נתונים הרלוונטיים לגיוס עובדים חרדים; ל</w:t>
      </w:r>
      <w:r w:rsidRPr="007A423E">
        <w:rPr>
          <w:rFonts w:eastAsia="Calibri" w:hint="eastAsia"/>
          <w:rtl/>
        </w:rPr>
        <w:t>הק</w:t>
      </w:r>
      <w:r w:rsidRPr="007A423E">
        <w:rPr>
          <w:rFonts w:eastAsia="Calibri" w:hint="cs"/>
          <w:rtl/>
        </w:rPr>
        <w:t>ים</w:t>
      </w:r>
      <w:r w:rsidRPr="007A423E">
        <w:rPr>
          <w:rFonts w:eastAsia="Calibri"/>
          <w:rtl/>
        </w:rPr>
        <w:t xml:space="preserve"> מסגרת </w:t>
      </w:r>
      <w:r w:rsidRPr="007A423E">
        <w:rPr>
          <w:rFonts w:eastAsia="Calibri" w:hint="eastAsia"/>
          <w:rtl/>
        </w:rPr>
        <w:t>ל</w:t>
      </w:r>
      <w:r w:rsidRPr="007A423E">
        <w:rPr>
          <w:rFonts w:eastAsia="Calibri"/>
          <w:rtl/>
        </w:rPr>
        <w:t>הכשר</w:t>
      </w:r>
      <w:r w:rsidRPr="007A423E">
        <w:rPr>
          <w:rFonts w:eastAsia="Calibri" w:hint="eastAsia"/>
          <w:rtl/>
        </w:rPr>
        <w:t>ת</w:t>
      </w:r>
      <w:r w:rsidRPr="007A423E">
        <w:rPr>
          <w:rFonts w:eastAsia="Calibri"/>
          <w:rtl/>
        </w:rPr>
        <w:t xml:space="preserve"> סטודנטים חרדים לשירות המדינה.</w:t>
      </w:r>
      <w:r w:rsidRPr="007A423E">
        <w:rPr>
          <w:rFonts w:eastAsia="Calibri" w:hint="cs"/>
          <w:rtl/>
        </w:rPr>
        <w:t xml:space="preserve"> </w:t>
      </w:r>
      <w:r w:rsidRPr="007A423E">
        <w:rPr>
          <w:rFonts w:eastAsia="Calibri"/>
          <w:rtl/>
        </w:rPr>
        <w:t>אשר לשתי המשימות הנוספות, לא צוין לגביהן סטטוס ביצוע. שש מתוך שבע משימות שלא בוצעו - באחריות נציב שירות המדינה; משימה אחת שלא בוצעה - באחריות מנכ"ל משרד העבודה, הרווחה והשירותים החברתיים</w:t>
      </w:r>
      <w:r w:rsidRPr="007A423E">
        <w:rPr>
          <w:rFonts w:eastAsia="Calibri" w:hint="cs"/>
          <w:rtl/>
        </w:rPr>
        <w:t>.</w:t>
      </w:r>
    </w:p>
    <w:p w14:paraId="1F1673EB" w14:textId="77777777" w:rsidR="00E02251" w:rsidRPr="00FE6234" w:rsidRDefault="00E02251" w:rsidP="00FE6234">
      <w:pPr>
        <w:pStyle w:val="RESHET"/>
        <w:spacing w:line="260" w:lineRule="exact"/>
        <w:ind w:left="624" w:right="227"/>
        <w:rPr>
          <w:rFonts w:eastAsia="Calibri"/>
          <w:rtl/>
        </w:rPr>
      </w:pPr>
      <w:r w:rsidRPr="00FE6234">
        <w:rPr>
          <w:rFonts w:eastAsia="Calibri" w:hint="cs"/>
          <w:rtl/>
        </w:rPr>
        <w:lastRenderedPageBreak/>
        <w:t xml:space="preserve">על </w:t>
      </w:r>
      <w:proofErr w:type="spellStart"/>
      <w:r w:rsidRPr="00FE6234">
        <w:rPr>
          <w:rFonts w:eastAsia="Calibri" w:hint="cs"/>
          <w:rtl/>
        </w:rPr>
        <w:t>נש"ם</w:t>
      </w:r>
      <w:proofErr w:type="spellEnd"/>
      <w:r w:rsidRPr="00FE6234">
        <w:rPr>
          <w:rFonts w:eastAsia="Calibri" w:hint="cs"/>
          <w:rtl/>
        </w:rPr>
        <w:t xml:space="preserve"> ומשרדי הממשלה האחראים לביצוע המטלות שטרם בוצעו להשלים את ביצוען בהתאם להחלטת הממשלה.</w:t>
      </w:r>
    </w:p>
    <w:p w14:paraId="3B69C302" w14:textId="77777777" w:rsidR="00E02251" w:rsidRPr="007A423E" w:rsidRDefault="00E02251" w:rsidP="00946977">
      <w:pPr>
        <w:numPr>
          <w:ilvl w:val="0"/>
          <w:numId w:val="12"/>
        </w:numPr>
        <w:spacing w:line="260" w:lineRule="exact"/>
        <w:ind w:left="397" w:hanging="397"/>
        <w:jc w:val="both"/>
        <w:rPr>
          <w:rFonts w:ascii="Tahoma" w:eastAsia="Rockwell" w:hAnsi="Tahoma" w:cs="Tahoma"/>
          <w:sz w:val="18"/>
          <w:szCs w:val="18"/>
        </w:rPr>
      </w:pPr>
      <w:r w:rsidRPr="007A423E">
        <w:rPr>
          <w:rFonts w:ascii="Tahoma" w:eastAsia="Rockwell" w:hAnsi="Tahoma" w:cs="Tahoma" w:hint="eastAsia"/>
          <w:sz w:val="18"/>
          <w:szCs w:val="18"/>
          <w:rtl/>
        </w:rPr>
        <w:t>בשנת</w:t>
      </w:r>
      <w:r w:rsidRPr="007A423E">
        <w:rPr>
          <w:rFonts w:ascii="Tahoma" w:eastAsia="Rockwell" w:hAnsi="Tahoma" w:cs="Tahoma"/>
          <w:sz w:val="18"/>
          <w:szCs w:val="18"/>
          <w:rtl/>
        </w:rPr>
        <w:t xml:space="preserve"> 2019 </w:t>
      </w:r>
      <w:r w:rsidRPr="007A423E">
        <w:rPr>
          <w:rFonts w:ascii="Tahoma" w:eastAsia="Rockwell" w:hAnsi="Tahoma" w:cs="Tahoma" w:hint="eastAsia"/>
          <w:sz w:val="18"/>
          <w:szCs w:val="18"/>
          <w:rtl/>
        </w:rPr>
        <w:t>עבדו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כמעט 1,000 עובדים חרדים בשירות המדינה, 64% מהם היו נשים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בתרשי</w:t>
      </w:r>
      <w:r w:rsidRPr="007A423E">
        <w:rPr>
          <w:rFonts w:ascii="Tahoma" w:eastAsia="Rockwell" w:hAnsi="Tahoma" w:cs="Tahoma" w:hint="cs"/>
          <w:sz w:val="18"/>
          <w:szCs w:val="18"/>
          <w:rtl/>
        </w:rPr>
        <w:t>מי</w:t>
      </w:r>
      <w:r w:rsidRPr="007A423E">
        <w:rPr>
          <w:rFonts w:ascii="Tahoma" w:eastAsia="Rockwell" w:hAnsi="Tahoma" w:cs="Tahoma" w:hint="eastAsia"/>
          <w:sz w:val="18"/>
          <w:szCs w:val="18"/>
          <w:rtl/>
        </w:rPr>
        <w:t>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שלהלן</w:t>
      </w:r>
      <w:r w:rsidRPr="007A423E">
        <w:rPr>
          <w:rFonts w:ascii="Tahoma" w:eastAsia="Rockwell" w:hAnsi="Tahoma" w:cs="Tahoma"/>
          <w:sz w:val="18"/>
          <w:szCs w:val="18"/>
          <w:rtl/>
        </w:rPr>
        <w:t xml:space="preserve"> מוצג</w:t>
      </w:r>
      <w:r w:rsidRPr="007A423E">
        <w:rPr>
          <w:rFonts w:ascii="Tahoma" w:eastAsia="Rockwell" w:hAnsi="Tahoma" w:cs="Tahoma" w:hint="eastAsia"/>
          <w:sz w:val="18"/>
          <w:szCs w:val="18"/>
          <w:rtl/>
        </w:rPr>
        <w:t>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נתונים</w:t>
      </w:r>
      <w:r w:rsidRPr="007A423E">
        <w:rPr>
          <w:rFonts w:ascii="Tahoma" w:eastAsia="Rockwell" w:hAnsi="Tahoma" w:cs="Tahoma"/>
          <w:sz w:val="18"/>
          <w:szCs w:val="18"/>
          <w:rtl/>
        </w:rPr>
        <w:t xml:space="preserve"> על </w:t>
      </w:r>
      <w:r w:rsidRPr="007A423E">
        <w:rPr>
          <w:rFonts w:ascii="Tahoma" w:eastAsia="Rockwell" w:hAnsi="Tahoma" w:cs="Tahoma" w:hint="cs"/>
          <w:sz w:val="18"/>
          <w:szCs w:val="18"/>
          <w:rtl/>
        </w:rPr>
        <w:t>מספרי העובדים החרדים בשירות המדינה לפי סוג הגוף הממשלתי, ו</w:t>
      </w:r>
      <w:r w:rsidRPr="007A423E">
        <w:rPr>
          <w:rFonts w:ascii="Tahoma" w:eastAsia="Rockwell" w:hAnsi="Tahoma" w:cs="Tahoma"/>
          <w:sz w:val="18"/>
          <w:szCs w:val="18"/>
          <w:rtl/>
        </w:rPr>
        <w:t xml:space="preserve">שיעור עובדי </w:t>
      </w:r>
      <w:r w:rsidRPr="007A423E">
        <w:rPr>
          <w:rFonts w:ascii="Tahoma" w:eastAsia="Rockwell" w:hAnsi="Tahoma" w:cs="Tahoma" w:hint="eastAsia"/>
          <w:sz w:val="18"/>
          <w:szCs w:val="18"/>
          <w:rtl/>
        </w:rPr>
        <w:t>ה</w:t>
      </w:r>
      <w:r w:rsidRPr="007A423E">
        <w:rPr>
          <w:rFonts w:ascii="Tahoma" w:eastAsia="Rockwell" w:hAnsi="Tahoma" w:cs="Tahoma"/>
          <w:sz w:val="18"/>
          <w:szCs w:val="18"/>
          <w:rtl/>
        </w:rPr>
        <w:t xml:space="preserve">מדינה </w:t>
      </w:r>
      <w:r w:rsidRPr="007A423E">
        <w:rPr>
          <w:rFonts w:ascii="Tahoma" w:eastAsia="Rockwell" w:hAnsi="Tahoma" w:cs="Tahoma" w:hint="eastAsia"/>
          <w:sz w:val="18"/>
          <w:szCs w:val="18"/>
          <w:rtl/>
        </w:rPr>
        <w:t>החרדים</w:t>
      </w:r>
      <w:r w:rsidRPr="007A423E">
        <w:rPr>
          <w:rFonts w:ascii="Tahoma" w:eastAsia="Rockwell" w:hAnsi="Tahoma" w:cs="Tahoma"/>
          <w:sz w:val="18"/>
          <w:szCs w:val="18"/>
          <w:rtl/>
        </w:rPr>
        <w:t xml:space="preserve"> מכלל העובדים, </w:t>
      </w:r>
      <w:r w:rsidRPr="007A423E">
        <w:rPr>
          <w:rFonts w:ascii="Tahoma" w:eastAsia="Rockwell" w:hAnsi="Tahoma" w:cs="Tahoma" w:hint="eastAsia"/>
          <w:sz w:val="18"/>
          <w:szCs w:val="18"/>
          <w:rtl/>
        </w:rPr>
        <w:t>בחלוקה</w:t>
      </w:r>
      <w:r w:rsidRPr="007A423E">
        <w:rPr>
          <w:rFonts w:ascii="Tahoma" w:eastAsia="Rockwell" w:hAnsi="Tahoma" w:cs="Tahoma"/>
          <w:sz w:val="18"/>
          <w:szCs w:val="18"/>
          <w:rtl/>
        </w:rPr>
        <w:t xml:space="preserve"> ל</w:t>
      </w:r>
      <w:r w:rsidRPr="007A423E">
        <w:rPr>
          <w:rFonts w:ascii="Tahoma" w:eastAsia="Rockwell" w:hAnsi="Tahoma" w:cs="Tahoma" w:hint="eastAsia"/>
          <w:sz w:val="18"/>
          <w:szCs w:val="18"/>
          <w:rtl/>
        </w:rPr>
        <w:t>שלוש</w:t>
      </w:r>
      <w:r w:rsidRPr="007A423E">
        <w:rPr>
          <w:rFonts w:ascii="Tahoma" w:eastAsia="Rockwell" w:hAnsi="Tahoma" w:cs="Tahoma"/>
          <w:sz w:val="18"/>
          <w:szCs w:val="18"/>
          <w:rtl/>
        </w:rPr>
        <w:t xml:space="preserve"> מערכות ממשלתיות</w:t>
      </w:r>
      <w:r w:rsidRPr="007A423E">
        <w:rPr>
          <w:rFonts w:ascii="Tahoma" w:eastAsia="Rockwell" w:hAnsi="Tahoma" w:cs="Tahoma" w:hint="cs"/>
          <w:sz w:val="18"/>
          <w:szCs w:val="18"/>
          <w:rtl/>
        </w:rPr>
        <w:t xml:space="preserve"> -</w:t>
      </w:r>
      <w:r w:rsidRPr="007A423E">
        <w:rPr>
          <w:rFonts w:ascii="Tahoma" w:eastAsia="Rockwell" w:hAnsi="Tahoma" w:cs="Tahoma"/>
          <w:sz w:val="18"/>
          <w:szCs w:val="18"/>
          <w:rtl/>
        </w:rPr>
        <w:t xml:space="preserve"> משרדי ממשלה</w:t>
      </w:r>
      <w:r w:rsidRPr="007A423E">
        <w:rPr>
          <w:rFonts w:ascii="Tahoma" w:eastAsia="Rockwell" w:hAnsi="Tahoma" w:cs="Tahoma" w:hint="cs"/>
          <w:sz w:val="18"/>
          <w:szCs w:val="18"/>
          <w:rtl/>
        </w:rPr>
        <w:t>;</w:t>
      </w:r>
      <w:r w:rsidRPr="007A423E">
        <w:rPr>
          <w:rFonts w:ascii="Tahoma" w:eastAsia="Rockwell" w:hAnsi="Tahoma" w:cs="Tahoma"/>
          <w:sz w:val="18"/>
          <w:szCs w:val="18"/>
          <w:rtl/>
        </w:rPr>
        <w:t xml:space="preserve"> יחידות סמך</w:t>
      </w:r>
      <w:r w:rsidRPr="007A423E">
        <w:rPr>
          <w:rFonts w:ascii="Tahoma" w:eastAsia="Rockwell" w:hAnsi="Tahoma" w:cs="Tahoma" w:hint="cs"/>
          <w:sz w:val="18"/>
          <w:szCs w:val="18"/>
          <w:rtl/>
        </w:rPr>
        <w:t>;</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בתי</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חולים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ממשלתיים</w:t>
      </w:r>
      <w:r w:rsidRPr="007A423E">
        <w:rPr>
          <w:rFonts w:ascii="Tahoma" w:eastAsia="Rockwell" w:hAnsi="Tahoma" w:cs="Tahoma" w:hint="cs"/>
          <w:sz w:val="18"/>
          <w:szCs w:val="18"/>
          <w:rtl/>
        </w:rPr>
        <w:t xml:space="preserve"> -</w:t>
      </w:r>
      <w:r w:rsidRPr="007A423E">
        <w:rPr>
          <w:rFonts w:ascii="Tahoma" w:eastAsia="Rockwell" w:hAnsi="Tahoma" w:cs="Tahoma"/>
          <w:sz w:val="18"/>
          <w:szCs w:val="18"/>
          <w:rtl/>
        </w:rPr>
        <w:t xml:space="preserve"> בשנים 201</w:t>
      </w:r>
      <w:r w:rsidRPr="007A423E">
        <w:rPr>
          <w:rFonts w:ascii="Tahoma" w:eastAsia="Rockwell" w:hAnsi="Tahoma" w:cs="Tahoma" w:hint="cs"/>
          <w:sz w:val="18"/>
          <w:szCs w:val="18"/>
          <w:rtl/>
        </w:rPr>
        <w:t xml:space="preserve">5 </w:t>
      </w:r>
      <w:r w:rsidRPr="007A423E">
        <w:rPr>
          <w:rFonts w:ascii="Tahoma" w:eastAsia="Rockwell" w:hAnsi="Tahoma" w:cs="Tahoma"/>
          <w:sz w:val="18"/>
          <w:szCs w:val="18"/>
          <w:rtl/>
        </w:rPr>
        <w:t>-</w:t>
      </w:r>
      <w:r w:rsidRPr="007A423E">
        <w:rPr>
          <w:rFonts w:ascii="Tahoma" w:eastAsia="Rockwell" w:hAnsi="Tahoma" w:cs="Tahoma" w:hint="cs"/>
          <w:sz w:val="18"/>
          <w:szCs w:val="18"/>
          <w:rtl/>
        </w:rPr>
        <w:t xml:space="preserve"> </w:t>
      </w:r>
      <w:r w:rsidRPr="007A423E">
        <w:rPr>
          <w:rFonts w:ascii="Tahoma" w:eastAsia="Rockwell" w:hAnsi="Tahoma" w:cs="Tahoma"/>
          <w:sz w:val="18"/>
          <w:szCs w:val="18"/>
          <w:rtl/>
        </w:rPr>
        <w:t>201</w:t>
      </w:r>
      <w:r w:rsidRPr="007A423E">
        <w:rPr>
          <w:rFonts w:ascii="Tahoma" w:eastAsia="Rockwell" w:hAnsi="Tahoma" w:cs="Tahoma" w:hint="cs"/>
          <w:sz w:val="18"/>
          <w:szCs w:val="18"/>
          <w:rtl/>
        </w:rPr>
        <w:t>9</w:t>
      </w:r>
      <w:r w:rsidRPr="007A423E">
        <w:rPr>
          <w:rFonts w:ascii="Tahoma" w:eastAsia="Rockwell" w:hAnsi="Tahoma" w:cs="Tahoma"/>
          <w:sz w:val="18"/>
          <w:szCs w:val="18"/>
          <w:rtl/>
        </w:rPr>
        <w:t>.</w:t>
      </w:r>
    </w:p>
    <w:p w14:paraId="636AE5E3" w14:textId="7FAB21ED" w:rsidR="00E02251" w:rsidRPr="00F2539B"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27</w:t>
      </w:r>
      <w:r w:rsidRPr="00E02251">
        <w:rPr>
          <w:rFonts w:eastAsia="Calibri" w:hint="cs"/>
          <w:sz w:val="24"/>
          <w:rtl/>
        </w:rPr>
        <w:t xml:space="preserve">: </w:t>
      </w:r>
      <w:r w:rsidR="00E02251" w:rsidRPr="00F2539B">
        <w:rPr>
          <w:rFonts w:eastAsia="Calibri" w:hint="cs"/>
          <w:bCs/>
          <w:i/>
          <w:sz w:val="24"/>
          <w:rtl/>
        </w:rPr>
        <w:t>מספר ה</w:t>
      </w:r>
      <w:r w:rsidR="00E02251" w:rsidRPr="00F2539B">
        <w:rPr>
          <w:rFonts w:eastAsia="Calibri"/>
          <w:bCs/>
          <w:i/>
          <w:sz w:val="24"/>
          <w:rtl/>
        </w:rPr>
        <w:t xml:space="preserve">עובדים </w:t>
      </w:r>
      <w:r w:rsidR="00E02251" w:rsidRPr="00F2539B">
        <w:rPr>
          <w:rFonts w:eastAsia="Calibri" w:hint="cs"/>
          <w:bCs/>
          <w:i/>
          <w:sz w:val="24"/>
          <w:rtl/>
        </w:rPr>
        <w:t>ה</w:t>
      </w:r>
      <w:r w:rsidR="00E02251" w:rsidRPr="00F2539B">
        <w:rPr>
          <w:rFonts w:eastAsia="Calibri"/>
          <w:bCs/>
          <w:i/>
          <w:sz w:val="24"/>
          <w:rtl/>
        </w:rPr>
        <w:t xml:space="preserve">חרדים </w:t>
      </w:r>
      <w:r w:rsidR="00E02251" w:rsidRPr="00F2539B">
        <w:rPr>
          <w:rFonts w:eastAsia="Calibri" w:hint="cs"/>
          <w:bCs/>
          <w:i/>
          <w:sz w:val="24"/>
          <w:rtl/>
        </w:rPr>
        <w:t>בשירות המדינה</w:t>
      </w:r>
      <w:r w:rsidR="00E02251" w:rsidRPr="00F2539B">
        <w:rPr>
          <w:rFonts w:eastAsia="Calibri"/>
          <w:bCs/>
          <w:i/>
          <w:sz w:val="24"/>
          <w:rtl/>
        </w:rPr>
        <w:t xml:space="preserve"> </w:t>
      </w:r>
      <w:r w:rsidR="00E02251" w:rsidRPr="00F2539B">
        <w:rPr>
          <w:rFonts w:eastAsia="Calibri" w:hint="cs"/>
          <w:bCs/>
          <w:i/>
          <w:sz w:val="24"/>
          <w:rtl/>
        </w:rPr>
        <w:t>לפי סוג הגוף הממשלתי</w:t>
      </w:r>
      <w:r w:rsidR="00E02251" w:rsidRPr="00F2539B">
        <w:rPr>
          <w:rFonts w:eastAsia="Calibri"/>
          <w:bCs/>
          <w:i/>
          <w:sz w:val="24"/>
          <w:rtl/>
        </w:rPr>
        <w:t>, 201</w:t>
      </w:r>
      <w:r w:rsidR="00E02251">
        <w:rPr>
          <w:rFonts w:eastAsia="Calibri" w:hint="cs"/>
          <w:bCs/>
          <w:i/>
          <w:sz w:val="24"/>
          <w:rtl/>
        </w:rPr>
        <w:t xml:space="preserve">5 </w:t>
      </w:r>
      <w:r w:rsidR="00E02251" w:rsidRPr="00F2539B">
        <w:rPr>
          <w:rFonts w:eastAsia="Calibri"/>
          <w:bCs/>
          <w:i/>
          <w:sz w:val="24"/>
          <w:rtl/>
        </w:rPr>
        <w:t>-</w:t>
      </w:r>
      <w:r w:rsidR="00E02251">
        <w:rPr>
          <w:rFonts w:eastAsia="Calibri" w:hint="cs"/>
          <w:bCs/>
          <w:i/>
          <w:sz w:val="24"/>
          <w:rtl/>
        </w:rPr>
        <w:t xml:space="preserve"> </w:t>
      </w:r>
      <w:r w:rsidR="00E02251" w:rsidRPr="00F2539B">
        <w:rPr>
          <w:rFonts w:eastAsia="Calibri"/>
          <w:bCs/>
          <w:i/>
          <w:sz w:val="24"/>
          <w:rtl/>
        </w:rPr>
        <w:t>201</w:t>
      </w:r>
      <w:r w:rsidR="00E02251">
        <w:rPr>
          <w:rFonts w:eastAsia="Calibri" w:hint="cs"/>
          <w:bCs/>
          <w:i/>
          <w:sz w:val="24"/>
          <w:rtl/>
        </w:rPr>
        <w:t>9</w:t>
      </w:r>
    </w:p>
    <w:p w14:paraId="647B2618" w14:textId="64C602B0" w:rsidR="00230CD0" w:rsidRPr="007A423E" w:rsidRDefault="00576DB8"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71ECC58E" wp14:editId="1B6211D3">
            <wp:extent cx="4680000" cy="3052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1773B9E2"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15AD775C" w14:textId="09727AEE" w:rsidR="00E02251" w:rsidRPr="00F2539B" w:rsidRDefault="005872D8" w:rsidP="00A604F3">
      <w:pPr>
        <w:pStyle w:val="KOT-TAB"/>
        <w:rPr>
          <w:rFonts w:eastAsia="Calibri"/>
          <w:rtl/>
        </w:rPr>
      </w:pPr>
      <w:r w:rsidRPr="00E02251">
        <w:rPr>
          <w:rFonts w:eastAsia="Calibri"/>
          <w:sz w:val="24"/>
          <w:rtl/>
        </w:rPr>
        <w:lastRenderedPageBreak/>
        <w:t xml:space="preserve">תרשים </w:t>
      </w:r>
      <w:r w:rsidRPr="00E02251">
        <w:rPr>
          <w:rFonts w:eastAsia="Calibri"/>
          <w:noProof/>
          <w:sz w:val="24"/>
          <w:rtl/>
        </w:rPr>
        <w:t>28</w:t>
      </w:r>
      <w:r w:rsidRPr="00E02251">
        <w:rPr>
          <w:rFonts w:eastAsia="Calibri" w:hint="cs"/>
          <w:sz w:val="24"/>
          <w:rtl/>
        </w:rPr>
        <w:t xml:space="preserve">: </w:t>
      </w:r>
      <w:r w:rsidR="00E02251" w:rsidRPr="00F2539B">
        <w:rPr>
          <w:rFonts w:eastAsia="Calibri"/>
          <w:bCs/>
          <w:i/>
          <w:sz w:val="24"/>
          <w:rtl/>
        </w:rPr>
        <w:t>שיעור</w:t>
      </w:r>
      <w:r w:rsidR="00E02251" w:rsidRPr="00F2539B">
        <w:rPr>
          <w:rFonts w:eastAsia="Calibri" w:hint="cs"/>
          <w:bCs/>
          <w:i/>
          <w:sz w:val="24"/>
          <w:rtl/>
        </w:rPr>
        <w:t xml:space="preserve"> ייצוג העובדים החרדים בשירות המדינה, 201</w:t>
      </w:r>
      <w:r w:rsidR="00E02251">
        <w:rPr>
          <w:rFonts w:eastAsia="Calibri" w:hint="cs"/>
          <w:bCs/>
          <w:i/>
          <w:sz w:val="24"/>
          <w:rtl/>
        </w:rPr>
        <w:t xml:space="preserve">5 </w:t>
      </w:r>
      <w:r w:rsidR="00E02251" w:rsidRPr="00F2539B">
        <w:rPr>
          <w:rFonts w:eastAsia="Calibri" w:hint="cs"/>
          <w:bCs/>
          <w:i/>
          <w:sz w:val="24"/>
          <w:rtl/>
        </w:rPr>
        <w:t>-</w:t>
      </w:r>
      <w:r w:rsidR="00E02251">
        <w:rPr>
          <w:rFonts w:eastAsia="Calibri" w:hint="cs"/>
          <w:bCs/>
          <w:i/>
          <w:sz w:val="24"/>
          <w:rtl/>
        </w:rPr>
        <w:t xml:space="preserve"> </w:t>
      </w:r>
      <w:r w:rsidR="00E02251" w:rsidRPr="00F2539B">
        <w:rPr>
          <w:rFonts w:eastAsia="Calibri" w:hint="cs"/>
          <w:bCs/>
          <w:i/>
          <w:sz w:val="24"/>
          <w:rtl/>
        </w:rPr>
        <w:t>201</w:t>
      </w:r>
      <w:r w:rsidR="00E02251">
        <w:rPr>
          <w:rFonts w:eastAsia="Calibri" w:hint="cs"/>
          <w:bCs/>
          <w:i/>
          <w:sz w:val="24"/>
          <w:rtl/>
        </w:rPr>
        <w:t>9</w:t>
      </w:r>
    </w:p>
    <w:p w14:paraId="4672C10D" w14:textId="3FE3E2CE" w:rsidR="006067AC" w:rsidRDefault="00576DB8" w:rsidP="00A604F3">
      <w:pPr>
        <w:spacing w:line="240" w:lineRule="atLeast"/>
        <w:jc w:val="center"/>
        <w:rPr>
          <w:rFonts w:ascii="Tahoma" w:eastAsia="Calibri" w:hAnsi="Tahoma" w:cs="Tahoma"/>
          <w:b/>
          <w:bCs/>
          <w:sz w:val="18"/>
          <w:szCs w:val="18"/>
          <w:rtl/>
        </w:rPr>
      </w:pPr>
      <w:r>
        <w:rPr>
          <w:rFonts w:ascii="Tahoma" w:eastAsia="Calibri" w:hAnsi="Tahoma" w:cs="Tahoma"/>
          <w:b/>
          <w:bCs/>
          <w:noProof/>
          <w:sz w:val="18"/>
          <w:szCs w:val="18"/>
        </w:rPr>
        <w:drawing>
          <wp:inline distT="0" distB="0" distL="0" distR="0" wp14:anchorId="6C3E5EBC" wp14:editId="2480CBA2">
            <wp:extent cx="4680000" cy="3052800"/>
            <wp:effectExtent l="0" t="0" r="635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7AAB52E2" w14:textId="77777777" w:rsidR="00CB1E50" w:rsidRPr="007A423E" w:rsidRDefault="00CB1E50" w:rsidP="00A604F3">
      <w:pPr>
        <w:spacing w:line="240" w:lineRule="atLeast"/>
        <w:jc w:val="center"/>
        <w:rPr>
          <w:rFonts w:ascii="Tahoma" w:eastAsia="Calibri" w:hAnsi="Tahoma" w:cs="Tahoma"/>
          <w:b/>
          <w:bCs/>
          <w:sz w:val="18"/>
          <w:szCs w:val="18"/>
          <w:rtl/>
        </w:rPr>
      </w:pPr>
    </w:p>
    <w:p w14:paraId="4601E20F"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2A036A99" w14:textId="77777777" w:rsidR="00E02251" w:rsidRPr="007A423E" w:rsidRDefault="00E02251" w:rsidP="006067AC">
      <w:pPr>
        <w:pStyle w:val="RESHET"/>
        <w:spacing w:line="260" w:lineRule="exact"/>
        <w:ind w:left="624" w:right="227"/>
        <w:rPr>
          <w:rFonts w:eastAsia="Calibri"/>
          <w:rtl/>
        </w:rPr>
      </w:pPr>
      <w:r w:rsidRPr="007A423E">
        <w:rPr>
          <w:rFonts w:eastAsia="Calibri" w:hint="cs"/>
          <w:rtl/>
        </w:rPr>
        <w:t>מהתרשימים עולה כי מספר העובדים החרדים בשירות המדינה גדל בהתמדה בשנים 2015 - 2019 ובסך הכול גדל פי שמונה. הגידול חל בכל סוגי הגופים: במשרדי ממשלה היה הגידול הרב ביותר (1.7%), ובבתי החולים הממשלתיים היה גידול מצומצם יחסית (0.5%). עם זאת, שיעור העובדים החרדים בשירות המדינה בהיקף של 1.2% ב-2019 הוא קטן ובהיקף של 15% משיעור האוכלוסייה החרדית מכלל תושבי המדינה בגיל העבודה 25 - 64 (8% בסוף שנת 2018).</w:t>
      </w:r>
    </w:p>
    <w:p w14:paraId="601D4599" w14:textId="77777777" w:rsidR="00E02251" w:rsidRPr="007A423E" w:rsidRDefault="00E02251" w:rsidP="00946977">
      <w:pPr>
        <w:numPr>
          <w:ilvl w:val="0"/>
          <w:numId w:val="12"/>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 xml:space="preserve">בדצמבר 2017 קבעה הממשלה </w:t>
      </w:r>
      <w:r w:rsidRPr="007A423E">
        <w:rPr>
          <w:rFonts w:ascii="Tahoma" w:eastAsia="Rockwell" w:hAnsi="Tahoma" w:cs="Tahoma"/>
          <w:sz w:val="18"/>
          <w:szCs w:val="18"/>
          <w:rtl/>
        </w:rPr>
        <w:t xml:space="preserve">יעד </w:t>
      </w:r>
      <w:r w:rsidRPr="007A423E">
        <w:rPr>
          <w:rFonts w:ascii="Tahoma" w:eastAsia="Rockwell" w:hAnsi="Tahoma" w:cs="Tahoma" w:hint="cs"/>
          <w:sz w:val="18"/>
          <w:szCs w:val="18"/>
          <w:rtl/>
        </w:rPr>
        <w:t>ו</w:t>
      </w:r>
      <w:r w:rsidRPr="007A423E">
        <w:rPr>
          <w:rFonts w:ascii="Tahoma" w:eastAsia="Rockwell" w:hAnsi="Tahoma" w:cs="Tahoma"/>
          <w:sz w:val="18"/>
          <w:szCs w:val="18"/>
          <w:rtl/>
        </w:rPr>
        <w:t xml:space="preserve">לפיו </w:t>
      </w:r>
      <w:r w:rsidRPr="007A423E">
        <w:rPr>
          <w:rFonts w:ascii="Tahoma" w:eastAsia="Rockwell" w:hAnsi="Tahoma" w:cs="Tahoma" w:hint="cs"/>
          <w:sz w:val="18"/>
          <w:szCs w:val="18"/>
          <w:rtl/>
        </w:rPr>
        <w:t>שיעור</w:t>
      </w:r>
      <w:r w:rsidRPr="007A423E">
        <w:rPr>
          <w:rFonts w:ascii="Tahoma" w:eastAsia="Rockwell" w:hAnsi="Tahoma" w:cs="Tahoma"/>
          <w:sz w:val="18"/>
          <w:szCs w:val="18"/>
          <w:rtl/>
        </w:rPr>
        <w:t xml:space="preserve"> הנקלטים לשירות המדינה מקרב </w:t>
      </w:r>
      <w:r w:rsidRPr="007A423E">
        <w:rPr>
          <w:rFonts w:ascii="Tahoma" w:eastAsia="Rockwell" w:hAnsi="Tahoma" w:cs="Tahoma" w:hint="cs"/>
          <w:sz w:val="18"/>
          <w:szCs w:val="18"/>
          <w:rtl/>
        </w:rPr>
        <w:t>החברה</w:t>
      </w:r>
      <w:r w:rsidRPr="007A423E">
        <w:rPr>
          <w:rFonts w:ascii="Tahoma" w:eastAsia="Rockwell" w:hAnsi="Tahoma" w:cs="Tahoma"/>
          <w:sz w:val="18"/>
          <w:szCs w:val="18"/>
          <w:rtl/>
        </w:rPr>
        <w:t xml:space="preserve"> החרדית לא יפחת מ</w:t>
      </w:r>
      <w:r w:rsidRPr="007A423E">
        <w:rPr>
          <w:rFonts w:ascii="Tahoma" w:eastAsia="Rockwell" w:hAnsi="Tahoma" w:cs="Tahoma" w:hint="cs"/>
          <w:sz w:val="18"/>
          <w:szCs w:val="18"/>
          <w:rtl/>
        </w:rPr>
        <w:t>-7%</w:t>
      </w:r>
      <w:r w:rsidRPr="007A423E">
        <w:rPr>
          <w:rFonts w:ascii="Tahoma" w:eastAsia="Rockwell" w:hAnsi="Tahoma" w:cs="Tahoma"/>
          <w:sz w:val="18"/>
          <w:szCs w:val="18"/>
          <w:rtl/>
        </w:rPr>
        <w:t xml:space="preserve"> מקרב העובדים שייקלטו</w:t>
      </w:r>
      <w:r w:rsidRPr="007A423E">
        <w:rPr>
          <w:rFonts w:ascii="Tahoma" w:eastAsia="Rockwell" w:hAnsi="Tahoma" w:cs="Tahoma" w:hint="cs"/>
          <w:sz w:val="18"/>
          <w:szCs w:val="18"/>
          <w:rtl/>
        </w:rPr>
        <w:t xml:space="preserve"> לשירות המדינה</w:t>
      </w:r>
      <w:r w:rsidRPr="007A423E">
        <w:rPr>
          <w:rFonts w:ascii="Tahoma" w:eastAsia="Rockwell" w:hAnsi="Tahoma" w:cs="Tahoma"/>
          <w:sz w:val="18"/>
          <w:szCs w:val="18"/>
          <w:rtl/>
        </w:rPr>
        <w:t>, וזאת במהלך</w:t>
      </w:r>
      <w:r w:rsidRPr="007A423E">
        <w:rPr>
          <w:rFonts w:ascii="Tahoma" w:eastAsia="Rockwell" w:hAnsi="Tahoma" w:cs="Tahoma" w:hint="cs"/>
          <w:sz w:val="18"/>
          <w:szCs w:val="18"/>
          <w:rtl/>
        </w:rPr>
        <w:t xml:space="preserve"> </w:t>
      </w:r>
      <w:r w:rsidRPr="007A423E">
        <w:rPr>
          <w:rFonts w:ascii="Tahoma" w:eastAsia="Rockwell" w:hAnsi="Tahoma" w:cs="Tahoma"/>
          <w:sz w:val="18"/>
          <w:szCs w:val="18"/>
          <w:rtl/>
        </w:rPr>
        <w:t xml:space="preserve">השנים </w:t>
      </w:r>
      <w:r w:rsidRPr="007A423E">
        <w:rPr>
          <w:rFonts w:ascii="Tahoma" w:eastAsia="Rockwell" w:hAnsi="Tahoma" w:cs="Tahoma" w:hint="cs"/>
          <w:sz w:val="18"/>
          <w:szCs w:val="18"/>
          <w:rtl/>
        </w:rPr>
        <w:t>2018 - 2020</w:t>
      </w:r>
      <w:r w:rsidRPr="007A423E">
        <w:rPr>
          <w:rFonts w:ascii="Tahoma" w:eastAsia="Rockwell" w:hAnsi="Tahoma" w:cs="Tahoma"/>
          <w:sz w:val="18"/>
          <w:szCs w:val="18"/>
          <w:vertAlign w:val="superscript"/>
          <w:rtl/>
        </w:rPr>
        <w:footnoteReference w:id="71"/>
      </w:r>
      <w:r w:rsidRPr="007A423E">
        <w:rPr>
          <w:rFonts w:ascii="Tahoma" w:eastAsia="Rockwell" w:hAnsi="Tahoma" w:cs="Tahoma" w:hint="cs"/>
          <w:sz w:val="18"/>
          <w:szCs w:val="18"/>
          <w:rtl/>
        </w:rPr>
        <w:t xml:space="preserve">. </w:t>
      </w:r>
      <w:r w:rsidRPr="007A423E">
        <w:rPr>
          <w:rFonts w:ascii="Tahoma" w:eastAsia="Calibri" w:hAnsi="Tahoma" w:cs="Tahoma" w:hint="cs"/>
          <w:sz w:val="18"/>
          <w:szCs w:val="18"/>
          <w:rtl/>
        </w:rPr>
        <w:t>מועמד המגיש מועמדות במכרז פומבי לתפקיד בשירות המדינה נשאל אם הוא משתייך לאוכלוסייה ספציפית, לרבות לאוכלוסייה חרדית.</w:t>
      </w:r>
    </w:p>
    <w:p w14:paraId="5E03EC80" w14:textId="77777777" w:rsidR="00E02251" w:rsidRPr="007A423E" w:rsidRDefault="00E02251" w:rsidP="00A604F3">
      <w:pPr>
        <w:spacing w:line="260" w:lineRule="exact"/>
        <w:ind w:left="340"/>
        <w:jc w:val="both"/>
        <w:rPr>
          <w:rFonts w:ascii="Tahoma" w:eastAsia="Rockwell" w:hAnsi="Tahoma" w:cs="Tahoma"/>
          <w:sz w:val="18"/>
          <w:szCs w:val="18"/>
          <w:rtl/>
        </w:rPr>
      </w:pPr>
      <w:r w:rsidRPr="007A423E">
        <w:rPr>
          <w:rFonts w:ascii="Tahoma" w:eastAsia="Rockwell" w:hAnsi="Tahoma" w:cs="Tahoma" w:hint="cs"/>
          <w:sz w:val="18"/>
          <w:szCs w:val="18"/>
          <w:rtl/>
        </w:rPr>
        <w:t>משרד מבקר המדינה בדק את מידת העמידה של שירות המדינה ביעד הממשלתי כאמור. לצורך הבדיקה נבדקו ה</w:t>
      </w:r>
      <w:r w:rsidRPr="007A423E">
        <w:rPr>
          <w:rFonts w:ascii="Tahoma" w:eastAsia="Calibri" w:hAnsi="Tahoma" w:cs="Tahoma" w:hint="cs"/>
          <w:sz w:val="18"/>
          <w:szCs w:val="18"/>
          <w:rtl/>
        </w:rPr>
        <w:t>נתונים של אגף בחינות ומכרזים על עובדים שנבחרו במכרזים פומביים. הנתונים נוגעים לשנת 2017 - בטרם נקבע היעד האמור, בשנת 2018 - מייד לאחר שנקבע ובשנת 2019.</w:t>
      </w:r>
    </w:p>
    <w:p w14:paraId="03EC105F" w14:textId="1055931D" w:rsidR="00E02251" w:rsidRPr="007A423E" w:rsidRDefault="005872D8" w:rsidP="006067AC">
      <w:pPr>
        <w:pStyle w:val="KOT-TAB"/>
        <w:keepLines/>
        <w:rPr>
          <w:rFonts w:eastAsia="Calibri"/>
          <w:bCs/>
          <w:i/>
          <w:sz w:val="18"/>
          <w:szCs w:val="18"/>
          <w:rtl/>
        </w:rPr>
      </w:pPr>
      <w:r w:rsidRPr="005872D8">
        <w:rPr>
          <w:rFonts w:eastAsia="Calibri"/>
          <w:sz w:val="24"/>
          <w:rtl/>
        </w:rPr>
        <w:lastRenderedPageBreak/>
        <w:t xml:space="preserve">לוח </w:t>
      </w:r>
      <w:r w:rsidRPr="005872D8">
        <w:rPr>
          <w:rFonts w:eastAsia="Calibri"/>
          <w:noProof/>
          <w:sz w:val="24"/>
          <w:rtl/>
        </w:rPr>
        <w:t>12</w:t>
      </w:r>
      <w:r w:rsidRPr="005872D8">
        <w:rPr>
          <w:rFonts w:eastAsia="Calibri" w:hint="cs"/>
          <w:sz w:val="24"/>
          <w:rtl/>
        </w:rPr>
        <w:t xml:space="preserve">: </w:t>
      </w:r>
      <w:r w:rsidR="00E02251" w:rsidRPr="00F2539B">
        <w:rPr>
          <w:rFonts w:eastAsia="Calibri" w:hint="cs"/>
          <w:bCs/>
          <w:i/>
          <w:sz w:val="24"/>
          <w:rtl/>
        </w:rPr>
        <w:t xml:space="preserve">עובדים חרדים שנבחרו באמצעות ועדות בוחנים במכרזים פומביים </w:t>
      </w:r>
      <w:r w:rsidR="006067AC">
        <w:rPr>
          <w:rFonts w:eastAsia="Calibri"/>
          <w:bCs/>
          <w:i/>
          <w:sz w:val="24"/>
          <w:rtl/>
        </w:rPr>
        <w:br/>
      </w:r>
      <w:r w:rsidR="00E02251" w:rsidRPr="007A423E">
        <w:rPr>
          <w:rFonts w:eastAsia="Calibri" w:hint="cs"/>
          <w:bCs/>
          <w:i/>
          <w:sz w:val="18"/>
          <w:szCs w:val="18"/>
          <w:rtl/>
        </w:rPr>
        <w:t xml:space="preserve">בשנים 2017 - 2019 </w:t>
      </w:r>
    </w:p>
    <w:tbl>
      <w:tblPr>
        <w:bidiVisual/>
        <w:tblW w:w="7371"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048"/>
        <w:gridCol w:w="2642"/>
        <w:gridCol w:w="1448"/>
        <w:gridCol w:w="2233"/>
      </w:tblGrid>
      <w:tr w:rsidR="00E02251" w14:paraId="567349A8" w14:textId="77777777" w:rsidTr="006067AC">
        <w:trPr>
          <w:tblHeader/>
          <w:jc w:val="center"/>
        </w:trPr>
        <w:tc>
          <w:tcPr>
            <w:tcW w:w="711" w:type="pct"/>
            <w:tcBorders>
              <w:bottom w:val="single" w:sz="8" w:space="0" w:color="auto"/>
            </w:tcBorders>
            <w:shd w:val="clear" w:color="auto" w:fill="C6DCE4"/>
          </w:tcPr>
          <w:p w14:paraId="123CCC0E"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p>
        </w:tc>
        <w:tc>
          <w:tcPr>
            <w:tcW w:w="1792" w:type="pct"/>
            <w:tcBorders>
              <w:bottom w:val="single" w:sz="8" w:space="0" w:color="auto"/>
            </w:tcBorders>
            <w:shd w:val="clear" w:color="auto" w:fill="C6DCE4"/>
          </w:tcPr>
          <w:p w14:paraId="416CE9C3" w14:textId="72735392"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 xml:space="preserve">סך כל העובדים שנבחרו </w:t>
            </w:r>
            <w:r w:rsidR="006067AC">
              <w:rPr>
                <w:rFonts w:ascii="Tahoma" w:hAnsi="Tahoma" w:cs="Tahoma"/>
                <w:color w:val="0D0D0D" w:themeColor="text1" w:themeTint="F2"/>
                <w:sz w:val="16"/>
                <w:szCs w:val="16"/>
                <w:rtl/>
              </w:rPr>
              <w:br/>
            </w:r>
            <w:r w:rsidRPr="006067AC">
              <w:rPr>
                <w:rFonts w:ascii="Tahoma" w:hAnsi="Tahoma" w:cs="Tahoma" w:hint="cs"/>
                <w:color w:val="0D0D0D" w:themeColor="text1" w:themeTint="F2"/>
                <w:sz w:val="16"/>
                <w:szCs w:val="16"/>
                <w:rtl/>
              </w:rPr>
              <w:t>במכרזים פומביים</w:t>
            </w:r>
          </w:p>
        </w:tc>
        <w:tc>
          <w:tcPr>
            <w:tcW w:w="982" w:type="pct"/>
            <w:tcBorders>
              <w:bottom w:val="single" w:sz="8" w:space="0" w:color="auto"/>
            </w:tcBorders>
            <w:shd w:val="clear" w:color="auto" w:fill="C6DCE4"/>
          </w:tcPr>
          <w:p w14:paraId="0A50ABEB" w14:textId="4D5A040B"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מהם עובדים חרדים</w:t>
            </w:r>
          </w:p>
        </w:tc>
        <w:tc>
          <w:tcPr>
            <w:tcW w:w="1515" w:type="pct"/>
            <w:tcBorders>
              <w:bottom w:val="single" w:sz="8" w:space="0" w:color="auto"/>
            </w:tcBorders>
            <w:shd w:val="clear" w:color="auto" w:fill="C6DCE4"/>
          </w:tcPr>
          <w:p w14:paraId="53E01430" w14:textId="115A0B84"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 xml:space="preserve">שיעור העובדים החרדים </w:t>
            </w:r>
            <w:r w:rsidR="006067AC">
              <w:rPr>
                <w:rFonts w:ascii="Tahoma" w:hAnsi="Tahoma" w:cs="Tahoma"/>
                <w:color w:val="0D0D0D" w:themeColor="text1" w:themeTint="F2"/>
                <w:sz w:val="16"/>
                <w:szCs w:val="16"/>
                <w:rtl/>
              </w:rPr>
              <w:br/>
            </w:r>
            <w:r w:rsidRPr="006067AC">
              <w:rPr>
                <w:rFonts w:ascii="Tahoma" w:hAnsi="Tahoma" w:cs="Tahoma" w:hint="cs"/>
                <w:color w:val="0D0D0D" w:themeColor="text1" w:themeTint="F2"/>
                <w:sz w:val="16"/>
                <w:szCs w:val="16"/>
                <w:rtl/>
              </w:rPr>
              <w:t>מכלל הנבחרים</w:t>
            </w:r>
          </w:p>
        </w:tc>
      </w:tr>
      <w:tr w:rsidR="00E02251" w14:paraId="47A0E3C0" w14:textId="77777777" w:rsidTr="006067AC">
        <w:trPr>
          <w:jc w:val="center"/>
        </w:trPr>
        <w:tc>
          <w:tcPr>
            <w:tcW w:w="711" w:type="pct"/>
            <w:tcBorders>
              <w:top w:val="single" w:sz="8" w:space="0" w:color="auto"/>
            </w:tcBorders>
            <w:shd w:val="clear" w:color="auto" w:fill="DBE8EE"/>
          </w:tcPr>
          <w:p w14:paraId="1FDD922B"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2017</w:t>
            </w:r>
          </w:p>
        </w:tc>
        <w:tc>
          <w:tcPr>
            <w:tcW w:w="1792" w:type="pct"/>
            <w:tcBorders>
              <w:top w:val="single" w:sz="8" w:space="0" w:color="auto"/>
            </w:tcBorders>
            <w:shd w:val="clear" w:color="auto" w:fill="DBE8EE"/>
          </w:tcPr>
          <w:p w14:paraId="123D30D3"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3,133</w:t>
            </w:r>
          </w:p>
        </w:tc>
        <w:tc>
          <w:tcPr>
            <w:tcW w:w="982" w:type="pct"/>
            <w:tcBorders>
              <w:top w:val="single" w:sz="8" w:space="0" w:color="auto"/>
            </w:tcBorders>
            <w:shd w:val="clear" w:color="auto" w:fill="DBE8EE"/>
          </w:tcPr>
          <w:p w14:paraId="5086C0C7"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118</w:t>
            </w:r>
          </w:p>
        </w:tc>
        <w:tc>
          <w:tcPr>
            <w:tcW w:w="1515" w:type="pct"/>
            <w:tcBorders>
              <w:top w:val="single" w:sz="8" w:space="0" w:color="auto"/>
            </w:tcBorders>
            <w:shd w:val="clear" w:color="auto" w:fill="DBE8EE"/>
          </w:tcPr>
          <w:p w14:paraId="5C9E7FFD"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3.7%</w:t>
            </w:r>
          </w:p>
        </w:tc>
      </w:tr>
      <w:tr w:rsidR="00E02251" w14:paraId="20BE3CD2" w14:textId="77777777" w:rsidTr="006067AC">
        <w:trPr>
          <w:jc w:val="center"/>
        </w:trPr>
        <w:tc>
          <w:tcPr>
            <w:tcW w:w="711" w:type="pct"/>
            <w:shd w:val="clear" w:color="auto" w:fill="ECF4F5"/>
          </w:tcPr>
          <w:p w14:paraId="024E2A99"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2018</w:t>
            </w:r>
          </w:p>
        </w:tc>
        <w:tc>
          <w:tcPr>
            <w:tcW w:w="1792" w:type="pct"/>
            <w:shd w:val="clear" w:color="auto" w:fill="ECF4F5"/>
          </w:tcPr>
          <w:p w14:paraId="0BC4EE00"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2,973</w:t>
            </w:r>
          </w:p>
        </w:tc>
        <w:tc>
          <w:tcPr>
            <w:tcW w:w="982" w:type="pct"/>
            <w:shd w:val="clear" w:color="auto" w:fill="ECF4F5"/>
          </w:tcPr>
          <w:p w14:paraId="1CEB353F"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140</w:t>
            </w:r>
          </w:p>
        </w:tc>
        <w:tc>
          <w:tcPr>
            <w:tcW w:w="1515" w:type="pct"/>
            <w:shd w:val="clear" w:color="auto" w:fill="ECF4F5"/>
          </w:tcPr>
          <w:p w14:paraId="066661AF"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4.7%</w:t>
            </w:r>
          </w:p>
        </w:tc>
      </w:tr>
      <w:tr w:rsidR="00E02251" w:rsidRPr="007A423E" w14:paraId="570DB228" w14:textId="77777777" w:rsidTr="006067AC">
        <w:trPr>
          <w:jc w:val="center"/>
        </w:trPr>
        <w:tc>
          <w:tcPr>
            <w:tcW w:w="711" w:type="pct"/>
            <w:shd w:val="clear" w:color="auto" w:fill="DBE8EE"/>
          </w:tcPr>
          <w:p w14:paraId="3D301600"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2019</w:t>
            </w:r>
          </w:p>
        </w:tc>
        <w:tc>
          <w:tcPr>
            <w:tcW w:w="1792" w:type="pct"/>
            <w:shd w:val="clear" w:color="auto" w:fill="DBE8EE"/>
          </w:tcPr>
          <w:p w14:paraId="78C8C7B0"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2,982</w:t>
            </w:r>
          </w:p>
        </w:tc>
        <w:tc>
          <w:tcPr>
            <w:tcW w:w="982" w:type="pct"/>
            <w:shd w:val="clear" w:color="auto" w:fill="DBE8EE"/>
          </w:tcPr>
          <w:p w14:paraId="49A1B09C"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160</w:t>
            </w:r>
          </w:p>
        </w:tc>
        <w:tc>
          <w:tcPr>
            <w:tcW w:w="1515" w:type="pct"/>
            <w:shd w:val="clear" w:color="auto" w:fill="DBE8EE"/>
          </w:tcPr>
          <w:p w14:paraId="5B012C4F" w14:textId="77777777" w:rsidR="00E02251" w:rsidRPr="006067AC" w:rsidRDefault="00E02251" w:rsidP="006067AC">
            <w:pPr>
              <w:tabs>
                <w:tab w:val="left" w:pos="424"/>
              </w:tabs>
              <w:spacing w:before="60" w:after="60" w:line="180" w:lineRule="exact"/>
              <w:rPr>
                <w:rFonts w:ascii="Tahoma" w:hAnsi="Tahoma" w:cs="Tahoma"/>
                <w:color w:val="0D0D0D" w:themeColor="text1" w:themeTint="F2"/>
                <w:sz w:val="16"/>
                <w:szCs w:val="16"/>
                <w:rtl/>
              </w:rPr>
            </w:pPr>
            <w:r w:rsidRPr="006067AC">
              <w:rPr>
                <w:rFonts w:ascii="Tahoma" w:hAnsi="Tahoma" w:cs="Tahoma" w:hint="cs"/>
                <w:color w:val="0D0D0D" w:themeColor="text1" w:themeTint="F2"/>
                <w:sz w:val="16"/>
                <w:szCs w:val="16"/>
                <w:rtl/>
              </w:rPr>
              <w:t>5.4%</w:t>
            </w:r>
          </w:p>
        </w:tc>
      </w:tr>
    </w:tbl>
    <w:p w14:paraId="180EB359" w14:textId="77777777" w:rsidR="006067AC" w:rsidRDefault="006067AC" w:rsidP="006067AC">
      <w:pPr>
        <w:spacing w:after="0" w:line="240" w:lineRule="exact"/>
        <w:ind w:left="397"/>
        <w:jc w:val="both"/>
        <w:rPr>
          <w:rFonts w:ascii="Tahoma" w:eastAsia="Calibri" w:hAnsi="Tahoma" w:cs="Tahoma"/>
          <w:b/>
          <w:bCs/>
          <w:sz w:val="18"/>
          <w:szCs w:val="18"/>
          <w:rtl/>
        </w:rPr>
      </w:pPr>
    </w:p>
    <w:p w14:paraId="4378921B" w14:textId="4678818C" w:rsidR="00E02251" w:rsidRPr="006067AC" w:rsidRDefault="00E02251" w:rsidP="006067AC">
      <w:pPr>
        <w:pStyle w:val="RESHET"/>
        <w:spacing w:line="260" w:lineRule="exact"/>
        <w:ind w:left="624" w:right="227"/>
        <w:rPr>
          <w:rFonts w:eastAsia="Calibri"/>
          <w:rtl/>
        </w:rPr>
      </w:pPr>
      <w:r w:rsidRPr="006067AC">
        <w:rPr>
          <w:rFonts w:eastAsia="Calibri" w:hint="cs"/>
          <w:rtl/>
        </w:rPr>
        <w:t>מהלוח עולה כי בשנת 2017, בטרם נקבע היעד הממשלתי האמור, 3.7% מהעובדים שנכנסו לשירות המדינה היו חרדים. 5.4% מהמועמדים שנבחרו לתפקידים בשירות המדינה בשנת 2019, כשנה לאחר שקבעה הממשלה את היעד האמור, היו מועמדים חרדים. שיעור הקליטה של חרדים לשירות המדינה בשנה זו היה גבוה משיעורם בשנה הקודמת - 4.7%. עם זאת, שיעור זה נמוך מהיעד שקבעה הממשלה - היקף שלא יפחת מ-7%.</w:t>
      </w:r>
    </w:p>
    <w:p w14:paraId="0389ED07" w14:textId="77777777" w:rsidR="00E02251" w:rsidRPr="007A423E" w:rsidRDefault="00E02251" w:rsidP="00A604F3">
      <w:pPr>
        <w:spacing w:line="260" w:lineRule="exact"/>
        <w:ind w:left="397"/>
        <w:jc w:val="both"/>
        <w:rPr>
          <w:rFonts w:ascii="Tahoma" w:hAnsi="Tahoma" w:cs="Tahoma"/>
          <w:sz w:val="18"/>
          <w:szCs w:val="18"/>
          <w:rtl/>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השיבה כי בתי חולים מתקשים לגייס עובדים מהחברה החרדית כיוון שהעבודה בהם מתבצעת גם בימי שבת. </w:t>
      </w:r>
    </w:p>
    <w:p w14:paraId="5D56E980" w14:textId="77777777" w:rsidR="00E02251" w:rsidRPr="007A423E" w:rsidRDefault="00E02251" w:rsidP="00A604F3">
      <w:pPr>
        <w:spacing w:line="260" w:lineRule="exact"/>
        <w:ind w:left="397"/>
        <w:jc w:val="both"/>
        <w:rPr>
          <w:rFonts w:ascii="Tahoma" w:hAnsi="Tahoma" w:cs="Tahoma"/>
          <w:sz w:val="18"/>
          <w:szCs w:val="18"/>
          <w:rtl/>
        </w:rPr>
      </w:pPr>
      <w:r w:rsidRPr="007A423E">
        <w:rPr>
          <w:rFonts w:ascii="Tahoma" w:hAnsi="Tahoma" w:cs="Tahoma" w:hint="cs"/>
          <w:sz w:val="18"/>
          <w:szCs w:val="18"/>
          <w:rtl/>
        </w:rPr>
        <w:t xml:space="preserve">הדבר עלה גם מתשובות של בתי חולים ממשלתיים: </w:t>
      </w:r>
      <w:r w:rsidRPr="007A423E">
        <w:rPr>
          <w:rFonts w:ascii="Tahoma" w:hAnsi="Tahoma" w:cs="Tahoma"/>
          <w:sz w:val="18"/>
          <w:szCs w:val="18"/>
          <w:rtl/>
        </w:rPr>
        <w:t>המרכז הרפואי הלל יפה</w:t>
      </w:r>
      <w:r w:rsidRPr="007A423E">
        <w:rPr>
          <w:rFonts w:ascii="Tahoma" w:hAnsi="Tahoma" w:cs="Tahoma" w:hint="cs"/>
          <w:sz w:val="18"/>
          <w:szCs w:val="18"/>
          <w:rtl/>
        </w:rPr>
        <w:t xml:space="preserve"> השיב כי הוא מתקשה</w:t>
      </w:r>
      <w:r w:rsidRPr="007A423E">
        <w:rPr>
          <w:rFonts w:ascii="Tahoma" w:hAnsi="Tahoma" w:cs="Tahoma"/>
          <w:sz w:val="18"/>
          <w:szCs w:val="18"/>
          <w:rtl/>
        </w:rPr>
        <w:t xml:space="preserve"> לשלב עובדים חרדים </w:t>
      </w:r>
      <w:r w:rsidRPr="007A423E">
        <w:rPr>
          <w:rFonts w:ascii="Tahoma" w:hAnsi="Tahoma" w:cs="Tahoma" w:hint="cs"/>
          <w:sz w:val="18"/>
          <w:szCs w:val="18"/>
          <w:rtl/>
        </w:rPr>
        <w:t xml:space="preserve">משום שהעבודה מתבצעת במשמרות, גם בשבתות וחגים, וגם משום שבאזור שבו שוכן בית החולים אין היצע של מועמדים חרדים; המרכז הרפואי ע"ש וולפסון, </w:t>
      </w:r>
      <w:r w:rsidRPr="007A423E">
        <w:rPr>
          <w:rFonts w:ascii="Tahoma" w:hAnsi="Tahoma" w:cs="Tahoma"/>
          <w:sz w:val="18"/>
          <w:szCs w:val="18"/>
          <w:rtl/>
        </w:rPr>
        <w:t>המרכז הרפואי ע"ש ברזילי</w:t>
      </w:r>
      <w:r w:rsidRPr="007A423E">
        <w:rPr>
          <w:rFonts w:ascii="Tahoma" w:hAnsi="Tahoma" w:cs="Tahoma" w:hint="cs"/>
          <w:sz w:val="18"/>
          <w:szCs w:val="18"/>
          <w:rtl/>
        </w:rPr>
        <w:t xml:space="preserve">, </w:t>
      </w:r>
      <w:r w:rsidRPr="007A423E">
        <w:rPr>
          <w:rFonts w:ascii="Tahoma" w:hAnsi="Tahoma" w:cs="Tahoma"/>
          <w:sz w:val="18"/>
          <w:szCs w:val="18"/>
          <w:rtl/>
        </w:rPr>
        <w:t>המרכז הרפואי לגליל</w:t>
      </w:r>
      <w:r w:rsidRPr="007A423E">
        <w:rPr>
          <w:rFonts w:ascii="Tahoma" w:hAnsi="Tahoma" w:cs="Tahoma" w:hint="cs"/>
          <w:sz w:val="18"/>
          <w:szCs w:val="18"/>
          <w:rtl/>
        </w:rPr>
        <w:t xml:space="preserve"> ו</w:t>
      </w:r>
      <w:r w:rsidRPr="007A423E">
        <w:rPr>
          <w:rFonts w:ascii="Tahoma" w:hAnsi="Tahoma" w:cs="Tahoma"/>
          <w:sz w:val="18"/>
          <w:szCs w:val="18"/>
          <w:rtl/>
        </w:rPr>
        <w:t>בית חולים שמואל הרופא</w:t>
      </w:r>
      <w:r w:rsidRPr="007A423E">
        <w:rPr>
          <w:rFonts w:ascii="Tahoma" w:hAnsi="Tahoma" w:cs="Tahoma" w:hint="cs"/>
          <w:sz w:val="18"/>
          <w:szCs w:val="18"/>
          <w:rtl/>
        </w:rPr>
        <w:t xml:space="preserve"> השיבו כי קשה לגייס עובדים חרדים מאחר שהם נדרשים</w:t>
      </w:r>
      <w:r w:rsidRPr="007A423E">
        <w:rPr>
          <w:rFonts w:ascii="Tahoma" w:hAnsi="Tahoma" w:cs="Tahoma"/>
          <w:sz w:val="18"/>
          <w:szCs w:val="18"/>
          <w:rtl/>
        </w:rPr>
        <w:t xml:space="preserve"> לעבוד גם בשבתות ו</w:t>
      </w:r>
      <w:r w:rsidRPr="007A423E">
        <w:rPr>
          <w:rFonts w:ascii="Tahoma" w:hAnsi="Tahoma" w:cs="Tahoma" w:hint="cs"/>
          <w:sz w:val="18"/>
          <w:szCs w:val="18"/>
          <w:rtl/>
        </w:rPr>
        <w:t>ב</w:t>
      </w:r>
      <w:r w:rsidRPr="007A423E">
        <w:rPr>
          <w:rFonts w:ascii="Tahoma" w:hAnsi="Tahoma" w:cs="Tahoma"/>
          <w:sz w:val="18"/>
          <w:szCs w:val="18"/>
          <w:rtl/>
        </w:rPr>
        <w:t>חגים</w:t>
      </w:r>
      <w:r w:rsidRPr="007A423E">
        <w:rPr>
          <w:rFonts w:ascii="Tahoma" w:hAnsi="Tahoma" w:cs="Tahoma" w:hint="cs"/>
          <w:sz w:val="18"/>
          <w:szCs w:val="18"/>
          <w:rtl/>
        </w:rPr>
        <w:t>;</w:t>
      </w:r>
      <w:r w:rsidRPr="007A423E">
        <w:rPr>
          <w:rFonts w:ascii="Tahoma" w:hAnsi="Tahoma" w:cs="Tahoma"/>
          <w:sz w:val="18"/>
          <w:szCs w:val="18"/>
          <w:rtl/>
        </w:rPr>
        <w:t xml:space="preserve"> המרכז הרפואי לבריאות הנפש מעלה הכרמל</w:t>
      </w:r>
      <w:r w:rsidRPr="007A423E">
        <w:rPr>
          <w:rFonts w:ascii="Tahoma" w:hAnsi="Tahoma" w:cs="Tahoma" w:hint="cs"/>
          <w:sz w:val="18"/>
          <w:szCs w:val="18"/>
          <w:rtl/>
        </w:rPr>
        <w:t xml:space="preserve"> השיב כי הוא שוכן</w:t>
      </w:r>
      <w:r w:rsidRPr="007A423E">
        <w:rPr>
          <w:rFonts w:ascii="Tahoma" w:hAnsi="Tahoma" w:cs="Tahoma"/>
          <w:sz w:val="18"/>
          <w:szCs w:val="18"/>
          <w:rtl/>
        </w:rPr>
        <w:t xml:space="preserve"> באזור </w:t>
      </w:r>
      <w:r w:rsidRPr="007A423E">
        <w:rPr>
          <w:rFonts w:ascii="Tahoma" w:hAnsi="Tahoma" w:cs="Tahoma" w:hint="cs"/>
          <w:sz w:val="18"/>
          <w:szCs w:val="18"/>
          <w:rtl/>
        </w:rPr>
        <w:t>ש</w:t>
      </w:r>
      <w:r w:rsidRPr="007A423E">
        <w:rPr>
          <w:rFonts w:ascii="Tahoma" w:hAnsi="Tahoma" w:cs="Tahoma"/>
          <w:sz w:val="18"/>
          <w:szCs w:val="18"/>
          <w:rtl/>
        </w:rPr>
        <w:t>בו לא מתגוררת אוכלוסייה חרדית</w:t>
      </w:r>
      <w:r w:rsidRPr="007A423E">
        <w:rPr>
          <w:rFonts w:ascii="Tahoma" w:hAnsi="Tahoma" w:cs="Tahoma" w:hint="cs"/>
          <w:sz w:val="18"/>
          <w:szCs w:val="18"/>
          <w:rtl/>
        </w:rPr>
        <w:t>;</w:t>
      </w:r>
      <w:r w:rsidRPr="007A423E">
        <w:rPr>
          <w:rFonts w:ascii="Tahoma" w:hAnsi="Tahoma" w:cs="Tahoma"/>
          <w:sz w:val="18"/>
          <w:szCs w:val="18"/>
          <w:rtl/>
        </w:rPr>
        <w:t xml:space="preserve"> </w:t>
      </w:r>
      <w:r w:rsidRPr="007A423E">
        <w:rPr>
          <w:rFonts w:ascii="Tahoma" w:hAnsi="Tahoma" w:cs="Tahoma" w:hint="cs"/>
          <w:sz w:val="18"/>
          <w:szCs w:val="18"/>
          <w:rtl/>
        </w:rPr>
        <w:t>מתשובות המרכז הרפואי ע"ש שיבא ו</w:t>
      </w:r>
      <w:r w:rsidRPr="007A423E">
        <w:rPr>
          <w:rFonts w:ascii="Tahoma" w:hAnsi="Tahoma" w:cs="Tahoma"/>
          <w:sz w:val="18"/>
          <w:szCs w:val="18"/>
          <w:rtl/>
        </w:rPr>
        <w:t>המרכז הרפואי ע"ש ברוך פדה</w:t>
      </w:r>
      <w:r w:rsidRPr="007A423E">
        <w:rPr>
          <w:rFonts w:ascii="Tahoma" w:hAnsi="Tahoma" w:cs="Tahoma" w:hint="cs"/>
          <w:sz w:val="18"/>
          <w:szCs w:val="18"/>
          <w:rtl/>
        </w:rPr>
        <w:t xml:space="preserve"> ב</w:t>
      </w:r>
      <w:r w:rsidRPr="007A423E">
        <w:rPr>
          <w:rFonts w:ascii="Tahoma" w:hAnsi="Tahoma" w:cs="Tahoma"/>
          <w:sz w:val="18"/>
          <w:szCs w:val="18"/>
          <w:rtl/>
        </w:rPr>
        <w:t>פור</w:t>
      </w:r>
      <w:r w:rsidRPr="007A423E">
        <w:rPr>
          <w:rFonts w:ascii="Tahoma" w:hAnsi="Tahoma" w:cs="Tahoma" w:hint="cs"/>
          <w:sz w:val="18"/>
          <w:szCs w:val="18"/>
          <w:rtl/>
        </w:rPr>
        <w:t>י</w:t>
      </w:r>
      <w:r w:rsidRPr="007A423E">
        <w:rPr>
          <w:rFonts w:ascii="Tahoma" w:hAnsi="Tahoma" w:cs="Tahoma"/>
          <w:sz w:val="18"/>
          <w:szCs w:val="18"/>
          <w:rtl/>
        </w:rPr>
        <w:t>יה</w:t>
      </w:r>
      <w:r w:rsidRPr="007A423E">
        <w:rPr>
          <w:rFonts w:ascii="Tahoma" w:hAnsi="Tahoma" w:cs="Tahoma" w:hint="cs"/>
          <w:sz w:val="18"/>
          <w:szCs w:val="18"/>
          <w:rtl/>
        </w:rPr>
        <w:t xml:space="preserve"> עולה כי </w:t>
      </w:r>
      <w:r w:rsidRPr="007A423E">
        <w:rPr>
          <w:rFonts w:ascii="Tahoma" w:hAnsi="Tahoma" w:cs="Tahoma"/>
          <w:sz w:val="18"/>
          <w:szCs w:val="18"/>
          <w:rtl/>
        </w:rPr>
        <w:t>פעמים רבות, מועמדים אינם מעוניינ</w:t>
      </w:r>
      <w:r w:rsidRPr="007A423E">
        <w:rPr>
          <w:rFonts w:ascii="Tahoma" w:hAnsi="Tahoma" w:cs="Tahoma" w:hint="cs"/>
          <w:sz w:val="18"/>
          <w:szCs w:val="18"/>
          <w:rtl/>
        </w:rPr>
        <w:t>י</w:t>
      </w:r>
      <w:r w:rsidRPr="007A423E">
        <w:rPr>
          <w:rFonts w:ascii="Tahoma" w:hAnsi="Tahoma" w:cs="Tahoma"/>
          <w:sz w:val="18"/>
          <w:szCs w:val="18"/>
          <w:rtl/>
        </w:rPr>
        <w:t xml:space="preserve">ם להצהיר על היותם חרדים, ולכן לא נכללים </w:t>
      </w:r>
      <w:r w:rsidRPr="007A423E">
        <w:rPr>
          <w:rFonts w:ascii="Tahoma" w:hAnsi="Tahoma" w:cs="Tahoma" w:hint="cs"/>
          <w:sz w:val="18"/>
          <w:szCs w:val="18"/>
          <w:rtl/>
        </w:rPr>
        <w:t xml:space="preserve">ברישומיו נתונים מלאים על עובדים חרדים; המרכז הרפואי ע"ש פדה אף ציין כי אוכלוסייה חרדית אינה נענית להצעות </w:t>
      </w:r>
      <w:r w:rsidRPr="007A423E">
        <w:rPr>
          <w:rFonts w:ascii="Tahoma" w:hAnsi="Tahoma" w:cs="Tahoma"/>
          <w:sz w:val="18"/>
          <w:szCs w:val="18"/>
          <w:rtl/>
        </w:rPr>
        <w:t>עבודה עם קהל מעורב</w:t>
      </w:r>
      <w:r w:rsidRPr="007A423E">
        <w:rPr>
          <w:rFonts w:ascii="Tahoma" w:hAnsi="Tahoma" w:cs="Tahoma" w:hint="cs"/>
          <w:sz w:val="18"/>
          <w:szCs w:val="18"/>
          <w:rtl/>
        </w:rPr>
        <w:t xml:space="preserve"> ולהצעות עבודה בשבתות וחגים. </w:t>
      </w:r>
      <w:r w:rsidRPr="007A423E">
        <w:rPr>
          <w:rFonts w:ascii="Tahoma" w:hAnsi="Tahoma" w:cs="Tahoma"/>
          <w:sz w:val="18"/>
          <w:szCs w:val="18"/>
          <w:rtl/>
        </w:rPr>
        <w:t>הקריה הרפואית לבריאות האדם רמב"ם</w:t>
      </w:r>
      <w:r w:rsidRPr="007A423E">
        <w:rPr>
          <w:rFonts w:ascii="Tahoma" w:hAnsi="Tahoma" w:cs="Tahoma" w:hint="cs"/>
          <w:sz w:val="18"/>
          <w:szCs w:val="18"/>
          <w:rtl/>
        </w:rPr>
        <w:t xml:space="preserve"> השיבה כי </w:t>
      </w:r>
      <w:r w:rsidRPr="007A423E">
        <w:rPr>
          <w:rFonts w:ascii="Tahoma" w:hAnsi="Tahoma" w:cs="Tahoma"/>
          <w:sz w:val="18"/>
          <w:szCs w:val="18"/>
          <w:rtl/>
        </w:rPr>
        <w:t>היעד הממשלתי אינו ישים</w:t>
      </w:r>
      <w:r w:rsidRPr="007A423E">
        <w:rPr>
          <w:rFonts w:ascii="Tahoma" w:hAnsi="Tahoma" w:cs="Tahoma" w:hint="cs"/>
          <w:sz w:val="18"/>
          <w:szCs w:val="18"/>
          <w:rtl/>
        </w:rPr>
        <w:t xml:space="preserve">, שכן למילוי </w:t>
      </w:r>
      <w:r w:rsidRPr="007A423E">
        <w:rPr>
          <w:rFonts w:ascii="Tahoma" w:hAnsi="Tahoma" w:cs="Tahoma"/>
          <w:sz w:val="18"/>
          <w:szCs w:val="18"/>
          <w:rtl/>
        </w:rPr>
        <w:t>רוב התפקידים נדרשת הכשרה מקצועית</w:t>
      </w:r>
      <w:r w:rsidRPr="007A423E">
        <w:rPr>
          <w:rFonts w:ascii="Tahoma" w:hAnsi="Tahoma" w:cs="Tahoma" w:hint="cs"/>
          <w:sz w:val="18"/>
          <w:szCs w:val="18"/>
          <w:rtl/>
        </w:rPr>
        <w:t xml:space="preserve"> או </w:t>
      </w:r>
      <w:r w:rsidRPr="007A423E">
        <w:rPr>
          <w:rFonts w:ascii="Tahoma" w:hAnsi="Tahoma" w:cs="Tahoma"/>
          <w:sz w:val="18"/>
          <w:szCs w:val="18"/>
          <w:rtl/>
        </w:rPr>
        <w:t xml:space="preserve">אקדמאית מתאימה; העבודה </w:t>
      </w:r>
      <w:r w:rsidRPr="007A423E">
        <w:rPr>
          <w:rFonts w:ascii="Tahoma" w:hAnsi="Tahoma" w:cs="Tahoma" w:hint="cs"/>
          <w:sz w:val="18"/>
          <w:szCs w:val="18"/>
          <w:rtl/>
        </w:rPr>
        <w:t>מתבצעת גם בשבתות ובחגים</w:t>
      </w:r>
      <w:r w:rsidRPr="007A423E">
        <w:rPr>
          <w:rFonts w:ascii="Tahoma" w:hAnsi="Tahoma" w:cs="Tahoma"/>
          <w:sz w:val="18"/>
          <w:szCs w:val="18"/>
          <w:rtl/>
        </w:rPr>
        <w:t>;</w:t>
      </w:r>
      <w:r w:rsidRPr="007A423E">
        <w:rPr>
          <w:rFonts w:ascii="Tahoma" w:hAnsi="Tahoma" w:cs="Tahoma" w:hint="cs"/>
          <w:sz w:val="18"/>
          <w:szCs w:val="18"/>
          <w:rtl/>
        </w:rPr>
        <w:t xml:space="preserve"> וכי כאשר ה</w:t>
      </w:r>
      <w:r w:rsidRPr="007A423E">
        <w:rPr>
          <w:rFonts w:ascii="Tahoma" w:hAnsi="Tahoma" w:cs="Tahoma"/>
          <w:sz w:val="18"/>
          <w:szCs w:val="18"/>
          <w:rtl/>
        </w:rPr>
        <w:t xml:space="preserve">עבודה טיפולית </w:t>
      </w:r>
      <w:r w:rsidRPr="007A423E">
        <w:rPr>
          <w:rFonts w:ascii="Tahoma" w:hAnsi="Tahoma" w:cs="Tahoma" w:hint="cs"/>
          <w:sz w:val="18"/>
          <w:szCs w:val="18"/>
          <w:rtl/>
        </w:rPr>
        <w:t>ו</w:t>
      </w:r>
      <w:r w:rsidRPr="007A423E">
        <w:rPr>
          <w:rFonts w:ascii="Tahoma" w:hAnsi="Tahoma" w:cs="Tahoma"/>
          <w:sz w:val="18"/>
          <w:szCs w:val="18"/>
          <w:rtl/>
        </w:rPr>
        <w:t xml:space="preserve">מצריכה מגע במטופלים </w:t>
      </w:r>
      <w:r w:rsidRPr="007A423E">
        <w:rPr>
          <w:rFonts w:ascii="Tahoma" w:hAnsi="Tahoma" w:cs="Tahoma" w:hint="cs"/>
          <w:sz w:val="18"/>
          <w:szCs w:val="18"/>
          <w:rtl/>
        </w:rPr>
        <w:t>קשה לשמור</w:t>
      </w:r>
      <w:r w:rsidRPr="007A423E">
        <w:rPr>
          <w:rFonts w:ascii="Tahoma" w:hAnsi="Tahoma" w:cs="Tahoma"/>
          <w:sz w:val="18"/>
          <w:szCs w:val="18"/>
          <w:rtl/>
        </w:rPr>
        <w:t xml:space="preserve"> על איסור המגע בין נשים וגברי</w:t>
      </w:r>
      <w:r w:rsidRPr="007A423E">
        <w:rPr>
          <w:rFonts w:ascii="Tahoma" w:hAnsi="Tahoma" w:cs="Tahoma" w:hint="cs"/>
          <w:sz w:val="18"/>
          <w:szCs w:val="18"/>
          <w:rtl/>
        </w:rPr>
        <w:t xml:space="preserve">ם. </w:t>
      </w:r>
    </w:p>
    <w:p w14:paraId="6A48CA09" w14:textId="77777777" w:rsidR="00E02251" w:rsidRPr="007A423E" w:rsidRDefault="00E02251" w:rsidP="00A604F3">
      <w:pPr>
        <w:spacing w:line="260" w:lineRule="exact"/>
        <w:ind w:left="397"/>
        <w:jc w:val="both"/>
        <w:rPr>
          <w:rFonts w:ascii="Tahoma" w:hAnsi="Tahoma" w:cs="Tahoma"/>
          <w:sz w:val="18"/>
          <w:szCs w:val="18"/>
          <w:rtl/>
        </w:rPr>
      </w:pPr>
      <w:r w:rsidRPr="007A423E">
        <w:rPr>
          <w:rFonts w:ascii="Tahoma" w:hAnsi="Tahoma" w:cs="Tahoma"/>
          <w:sz w:val="18"/>
          <w:szCs w:val="18"/>
          <w:rtl/>
        </w:rPr>
        <w:t>משרד החקלאות ופיתוח הכפר</w:t>
      </w:r>
      <w:r w:rsidRPr="007A423E">
        <w:rPr>
          <w:rFonts w:ascii="Tahoma" w:hAnsi="Tahoma" w:cs="Tahoma" w:hint="cs"/>
          <w:sz w:val="18"/>
          <w:szCs w:val="18"/>
          <w:rtl/>
        </w:rPr>
        <w:t xml:space="preserve"> ומשרד </w:t>
      </w:r>
      <w:proofErr w:type="spellStart"/>
      <w:r w:rsidRPr="007A423E">
        <w:rPr>
          <w:rFonts w:ascii="Tahoma" w:hAnsi="Tahoma" w:cs="Tahoma" w:hint="cs"/>
          <w:sz w:val="18"/>
          <w:szCs w:val="18"/>
          <w:rtl/>
        </w:rPr>
        <w:t>האנרגייה</w:t>
      </w:r>
      <w:proofErr w:type="spellEnd"/>
      <w:r w:rsidRPr="007A423E">
        <w:rPr>
          <w:rFonts w:ascii="Tahoma" w:hAnsi="Tahoma" w:cs="Tahoma" w:hint="cs"/>
          <w:sz w:val="18"/>
          <w:szCs w:val="18"/>
          <w:rtl/>
        </w:rPr>
        <w:t xml:space="preserve"> ציינו כי הם מתקשים</w:t>
      </w:r>
      <w:r w:rsidRPr="007A423E">
        <w:rPr>
          <w:rFonts w:ascii="Tahoma" w:hAnsi="Tahoma" w:cs="Tahoma"/>
          <w:sz w:val="18"/>
          <w:szCs w:val="18"/>
          <w:rtl/>
        </w:rPr>
        <w:t xml:space="preserve"> לגייס עובדים חרדים כיוון שדרישות הניסיון הן בתחומים שאינם נפוצים בחברה החרדית</w:t>
      </w:r>
      <w:r w:rsidRPr="007A423E">
        <w:rPr>
          <w:rFonts w:ascii="Tahoma" w:hAnsi="Tahoma" w:cs="Tahoma" w:hint="cs"/>
          <w:sz w:val="18"/>
          <w:szCs w:val="18"/>
          <w:rtl/>
        </w:rPr>
        <w:t>, כגו</w:t>
      </w:r>
      <w:r w:rsidRPr="007A423E">
        <w:rPr>
          <w:rFonts w:ascii="Tahoma" w:hAnsi="Tahoma" w:cs="Tahoma"/>
          <w:sz w:val="18"/>
          <w:szCs w:val="18"/>
          <w:rtl/>
        </w:rPr>
        <w:t xml:space="preserve">ן בהנדסה. </w:t>
      </w:r>
    </w:p>
    <w:p w14:paraId="057BA2C0" w14:textId="77777777" w:rsidR="00E02251" w:rsidRPr="007A423E" w:rsidRDefault="00E02251" w:rsidP="00A604F3">
      <w:pPr>
        <w:spacing w:line="260" w:lineRule="exact"/>
        <w:ind w:left="397"/>
        <w:jc w:val="both"/>
        <w:rPr>
          <w:rFonts w:ascii="Tahoma" w:hAnsi="Tahoma" w:cs="Tahoma"/>
          <w:sz w:val="18"/>
          <w:szCs w:val="18"/>
          <w:rtl/>
        </w:rPr>
      </w:pPr>
      <w:r w:rsidRPr="007A423E">
        <w:rPr>
          <w:rFonts w:ascii="Tahoma" w:hAnsi="Tahoma" w:cs="Tahoma" w:hint="cs"/>
          <w:sz w:val="18"/>
          <w:szCs w:val="18"/>
          <w:rtl/>
        </w:rPr>
        <w:t xml:space="preserve">המרכז למיפוי ישראל השיב כי </w:t>
      </w:r>
      <w:r w:rsidRPr="007A423E">
        <w:rPr>
          <w:rFonts w:ascii="Tahoma" w:hAnsi="Tahoma" w:cs="Tahoma"/>
          <w:sz w:val="18"/>
          <w:szCs w:val="18"/>
          <w:rtl/>
        </w:rPr>
        <w:t xml:space="preserve">בשנת 2020 </w:t>
      </w:r>
      <w:r w:rsidRPr="007A423E">
        <w:rPr>
          <w:rFonts w:ascii="Tahoma" w:hAnsi="Tahoma" w:cs="Tahoma" w:hint="cs"/>
          <w:sz w:val="18"/>
          <w:szCs w:val="18"/>
          <w:rtl/>
        </w:rPr>
        <w:t xml:space="preserve">שיעור </w:t>
      </w:r>
      <w:r w:rsidRPr="007A423E">
        <w:rPr>
          <w:rFonts w:ascii="Tahoma" w:hAnsi="Tahoma" w:cs="Tahoma"/>
          <w:sz w:val="18"/>
          <w:szCs w:val="18"/>
          <w:rtl/>
        </w:rPr>
        <w:t xml:space="preserve">העובדים החרדים שנקלטו </w:t>
      </w:r>
      <w:r w:rsidRPr="007A423E">
        <w:rPr>
          <w:rFonts w:ascii="Tahoma" w:hAnsi="Tahoma" w:cs="Tahoma" w:hint="cs"/>
          <w:sz w:val="18"/>
          <w:szCs w:val="18"/>
          <w:rtl/>
        </w:rPr>
        <w:t>היה</w:t>
      </w:r>
      <w:r w:rsidRPr="007A423E">
        <w:rPr>
          <w:rFonts w:ascii="Tahoma" w:hAnsi="Tahoma" w:cs="Tahoma"/>
          <w:sz w:val="18"/>
          <w:szCs w:val="18"/>
          <w:rtl/>
        </w:rPr>
        <w:t xml:space="preserve"> כ-26% </w:t>
      </w:r>
      <w:r w:rsidRPr="007A423E">
        <w:rPr>
          <w:rFonts w:ascii="Tahoma" w:hAnsi="Tahoma" w:cs="Tahoma" w:hint="cs"/>
          <w:sz w:val="18"/>
          <w:szCs w:val="18"/>
          <w:rtl/>
        </w:rPr>
        <w:t>מכלל</w:t>
      </w:r>
      <w:r w:rsidRPr="007A423E">
        <w:rPr>
          <w:rFonts w:ascii="Tahoma" w:hAnsi="Tahoma" w:cs="Tahoma"/>
          <w:sz w:val="18"/>
          <w:szCs w:val="18"/>
          <w:rtl/>
        </w:rPr>
        <w:t xml:space="preserve"> הנקלטים. </w:t>
      </w:r>
      <w:r w:rsidRPr="007A423E">
        <w:rPr>
          <w:rFonts w:ascii="Tahoma" w:hAnsi="Tahoma" w:cs="Tahoma" w:hint="cs"/>
          <w:sz w:val="18"/>
          <w:szCs w:val="18"/>
          <w:rtl/>
        </w:rPr>
        <w:t xml:space="preserve">רשות האכיפה והגבייה השיבה כי היא כללה </w:t>
      </w:r>
      <w:r w:rsidRPr="007A423E">
        <w:rPr>
          <w:rFonts w:ascii="Tahoma" w:hAnsi="Tahoma" w:cs="Tahoma"/>
          <w:sz w:val="18"/>
          <w:szCs w:val="18"/>
          <w:rtl/>
        </w:rPr>
        <w:t>בת</w:t>
      </w:r>
      <w:r w:rsidRPr="007A423E">
        <w:rPr>
          <w:rFonts w:ascii="Tahoma" w:hAnsi="Tahoma" w:cs="Tahoma" w:hint="cs"/>
          <w:sz w:val="18"/>
          <w:szCs w:val="18"/>
          <w:rtl/>
        </w:rPr>
        <w:t>ו</w:t>
      </w:r>
      <w:r w:rsidRPr="007A423E">
        <w:rPr>
          <w:rFonts w:ascii="Tahoma" w:hAnsi="Tahoma" w:cs="Tahoma"/>
          <w:sz w:val="18"/>
          <w:szCs w:val="18"/>
          <w:rtl/>
        </w:rPr>
        <w:t xml:space="preserve">כנית העבודה </w:t>
      </w:r>
      <w:r w:rsidRPr="007A423E">
        <w:rPr>
          <w:rFonts w:ascii="Tahoma" w:hAnsi="Tahoma" w:cs="Tahoma" w:hint="cs"/>
          <w:sz w:val="18"/>
          <w:szCs w:val="18"/>
          <w:rtl/>
        </w:rPr>
        <w:t xml:space="preserve">שלה </w:t>
      </w:r>
      <w:r w:rsidRPr="007A423E">
        <w:rPr>
          <w:rFonts w:ascii="Tahoma" w:hAnsi="Tahoma" w:cs="Tahoma"/>
          <w:sz w:val="18"/>
          <w:szCs w:val="18"/>
          <w:rtl/>
        </w:rPr>
        <w:t>ל</w:t>
      </w:r>
      <w:r w:rsidRPr="007A423E">
        <w:rPr>
          <w:rFonts w:ascii="Tahoma" w:hAnsi="Tahoma" w:cs="Tahoma" w:hint="cs"/>
          <w:sz w:val="18"/>
          <w:szCs w:val="18"/>
          <w:rtl/>
        </w:rPr>
        <w:t xml:space="preserve">שנת </w:t>
      </w:r>
      <w:r w:rsidRPr="007A423E">
        <w:rPr>
          <w:rFonts w:ascii="Tahoma" w:hAnsi="Tahoma" w:cs="Tahoma"/>
          <w:sz w:val="18"/>
          <w:szCs w:val="18"/>
          <w:rtl/>
        </w:rPr>
        <w:t>2021 ייעוד משרות לחרדים.</w:t>
      </w:r>
      <w:r w:rsidRPr="007A423E">
        <w:rPr>
          <w:rFonts w:ascii="Tahoma" w:hAnsi="Tahoma" w:cs="Tahoma" w:hint="cs"/>
          <w:sz w:val="18"/>
          <w:szCs w:val="18"/>
          <w:rtl/>
        </w:rPr>
        <w:t xml:space="preserve"> המשרד לביטחון הפנים השיב כי </w:t>
      </w:r>
      <w:r w:rsidRPr="007A423E">
        <w:rPr>
          <w:rFonts w:ascii="Tahoma" w:hAnsi="Tahoma" w:cs="Tahoma"/>
          <w:sz w:val="18"/>
          <w:szCs w:val="18"/>
          <w:rtl/>
        </w:rPr>
        <w:t xml:space="preserve">הנהלת המשרד קבעה כיעד משרדי לשנים </w:t>
      </w:r>
      <w:r w:rsidRPr="007A423E">
        <w:rPr>
          <w:rFonts w:ascii="Tahoma" w:hAnsi="Tahoma" w:cs="Tahoma" w:hint="cs"/>
          <w:sz w:val="18"/>
          <w:szCs w:val="18"/>
          <w:rtl/>
        </w:rPr>
        <w:t>2020 ו-2021</w:t>
      </w:r>
      <w:r w:rsidRPr="007A423E">
        <w:rPr>
          <w:rFonts w:ascii="Tahoma" w:hAnsi="Tahoma" w:cs="Tahoma"/>
          <w:sz w:val="18"/>
          <w:szCs w:val="18"/>
          <w:rtl/>
        </w:rPr>
        <w:t xml:space="preserve"> את הגדלת שיעור העובדים החרדים </w:t>
      </w:r>
      <w:r w:rsidRPr="007A423E">
        <w:rPr>
          <w:rFonts w:ascii="Tahoma" w:hAnsi="Tahoma" w:cs="Tahoma" w:hint="cs"/>
          <w:sz w:val="18"/>
          <w:szCs w:val="18"/>
          <w:rtl/>
        </w:rPr>
        <w:t>מ</w:t>
      </w:r>
      <w:r w:rsidRPr="007A423E">
        <w:rPr>
          <w:rFonts w:ascii="Tahoma" w:hAnsi="Tahoma" w:cs="Tahoma"/>
          <w:sz w:val="18"/>
          <w:szCs w:val="18"/>
          <w:rtl/>
        </w:rPr>
        <w:t>קרב עובדי המשרד</w:t>
      </w:r>
      <w:r w:rsidRPr="007A423E">
        <w:rPr>
          <w:rFonts w:ascii="Tahoma" w:hAnsi="Tahoma" w:cs="Tahoma" w:hint="cs"/>
          <w:sz w:val="18"/>
          <w:szCs w:val="18"/>
          <w:rtl/>
        </w:rPr>
        <w:t>.</w:t>
      </w:r>
      <w:r w:rsidRPr="007A423E">
        <w:rPr>
          <w:rFonts w:ascii="Tahoma" w:hAnsi="Tahoma" w:cs="Tahoma"/>
          <w:sz w:val="18"/>
          <w:szCs w:val="18"/>
          <w:rtl/>
        </w:rPr>
        <w:t xml:space="preserve"> </w:t>
      </w:r>
    </w:p>
    <w:p w14:paraId="731F4D4E" w14:textId="77777777" w:rsidR="00E02251" w:rsidRPr="006067AC" w:rsidRDefault="00E02251" w:rsidP="006067AC">
      <w:pPr>
        <w:pStyle w:val="RESHET"/>
        <w:spacing w:line="260" w:lineRule="exact"/>
        <w:ind w:left="624" w:right="227"/>
        <w:rPr>
          <w:rFonts w:eastAsia="Calibri"/>
          <w:rtl/>
        </w:rPr>
      </w:pPr>
      <w:r w:rsidRPr="006067AC">
        <w:rPr>
          <w:rFonts w:eastAsia="Calibri" w:hint="cs"/>
          <w:rtl/>
        </w:rPr>
        <w:lastRenderedPageBreak/>
        <w:t xml:space="preserve">מומלץ כי </w:t>
      </w:r>
      <w:proofErr w:type="spellStart"/>
      <w:r w:rsidRPr="006067AC">
        <w:rPr>
          <w:rFonts w:eastAsia="Calibri" w:hint="cs"/>
          <w:rtl/>
        </w:rPr>
        <w:t>נש"ם</w:t>
      </w:r>
      <w:proofErr w:type="spellEnd"/>
      <w:r w:rsidRPr="006067AC">
        <w:rPr>
          <w:rFonts w:eastAsia="Calibri" w:hint="cs"/>
          <w:rtl/>
        </w:rPr>
        <w:t xml:space="preserve"> תעקוב אחר העמידה של הגופים הממשלתיים ביעד שקבעה לקליטת עובדים חרדים לשירות המדינה ותפעל להשגתו. על מנהלי הגופים הממשלתיים לחתור לעמידה ביעד הממשלתי לקליטת עובדים חרדים. כאשר בתי חולים או משרדי ממשלה נתקלים בקושי לאתר מועמדים חרדים, מומלץ להיעזר </w:t>
      </w:r>
      <w:proofErr w:type="spellStart"/>
      <w:r w:rsidRPr="006067AC">
        <w:rPr>
          <w:rFonts w:eastAsia="Calibri" w:hint="cs"/>
          <w:rtl/>
        </w:rPr>
        <w:t>בנש"ם</w:t>
      </w:r>
      <w:proofErr w:type="spellEnd"/>
      <w:r w:rsidRPr="006067AC">
        <w:rPr>
          <w:rFonts w:eastAsia="Calibri" w:hint="cs"/>
          <w:rtl/>
        </w:rPr>
        <w:t xml:space="preserve"> כדי לבחון פתרונות מתאימים.</w:t>
      </w:r>
    </w:p>
    <w:p w14:paraId="12E593F6" w14:textId="77777777" w:rsidR="00E02251" w:rsidRPr="007A423E" w:rsidRDefault="00E02251" w:rsidP="006067AC">
      <w:pPr>
        <w:spacing w:line="260" w:lineRule="exact"/>
        <w:jc w:val="both"/>
        <w:rPr>
          <w:rFonts w:ascii="Tahoma" w:eastAsia="Calibri" w:hAnsi="Tahoma" w:cs="Tahoma"/>
          <w:b/>
          <w:bCs/>
          <w:sz w:val="18"/>
          <w:szCs w:val="18"/>
          <w:rtl/>
        </w:rPr>
      </w:pPr>
    </w:p>
    <w:p w14:paraId="0C6A0A21" w14:textId="77777777" w:rsidR="00E02251" w:rsidRPr="00F2539B" w:rsidRDefault="00E02251" w:rsidP="00872227">
      <w:pPr>
        <w:pStyle w:val="KOT4N"/>
        <w:rPr>
          <w:rFonts w:eastAsia="Times New Roman"/>
          <w:rtl/>
        </w:rPr>
      </w:pPr>
      <w:r w:rsidRPr="00F2539B">
        <w:rPr>
          <w:rFonts w:eastAsia="Times New Roman" w:hint="cs"/>
          <w:rtl/>
        </w:rPr>
        <w:t>שלבי המיון של מועמדים מהחברה החרדית</w:t>
      </w:r>
    </w:p>
    <w:p w14:paraId="5B134B95"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eastAsia"/>
          <w:sz w:val="18"/>
          <w:szCs w:val="18"/>
          <w:rtl/>
        </w:rPr>
        <w:t>בשנ</w:t>
      </w:r>
      <w:r w:rsidRPr="007A423E">
        <w:rPr>
          <w:rFonts w:ascii="Tahoma" w:eastAsia="Calibri" w:hAnsi="Tahoma" w:cs="Tahoma" w:hint="cs"/>
          <w:sz w:val="18"/>
          <w:szCs w:val="18"/>
          <w:rtl/>
        </w:rPr>
        <w:t>ים</w:t>
      </w:r>
      <w:r w:rsidRPr="007A423E">
        <w:rPr>
          <w:rFonts w:ascii="Tahoma" w:eastAsia="Calibri" w:hAnsi="Tahoma" w:cs="Tahoma"/>
          <w:sz w:val="18"/>
          <w:szCs w:val="18"/>
          <w:rtl/>
        </w:rPr>
        <w:t xml:space="preserve"> 201</w:t>
      </w:r>
      <w:r w:rsidRPr="007A423E">
        <w:rPr>
          <w:rFonts w:ascii="Tahoma" w:eastAsia="Calibri" w:hAnsi="Tahoma" w:cs="Tahoma" w:hint="cs"/>
          <w:sz w:val="18"/>
          <w:szCs w:val="18"/>
          <w:rtl/>
        </w:rPr>
        <w:t xml:space="preserve">7 </w:t>
      </w:r>
      <w:r w:rsidRPr="007A423E">
        <w:rPr>
          <w:rFonts w:ascii="Tahoma" w:eastAsia="Calibri" w:hAnsi="Tahoma" w:cs="Tahoma"/>
          <w:sz w:val="18"/>
          <w:szCs w:val="18"/>
          <w:rtl/>
        </w:rPr>
        <w:t>-</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201</w:t>
      </w:r>
      <w:r w:rsidRPr="007A423E">
        <w:rPr>
          <w:rFonts w:ascii="Tahoma" w:eastAsia="Calibri" w:hAnsi="Tahoma" w:cs="Tahoma" w:hint="cs"/>
          <w:sz w:val="18"/>
          <w:szCs w:val="18"/>
          <w:rtl/>
        </w:rPr>
        <w:t>9</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פורסמו</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כ-9,500</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מכרזים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פומביים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בשירות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המדינה,</w:t>
      </w:r>
      <w:r w:rsidRPr="007A423E">
        <w:rPr>
          <w:rFonts w:ascii="Tahoma" w:eastAsia="Calibri" w:hAnsi="Tahoma" w:cs="Tahoma"/>
          <w:sz w:val="18"/>
          <w:szCs w:val="18"/>
          <w:rtl/>
        </w:rPr>
        <w:t xml:space="preserve"> 77 </w:t>
      </w:r>
      <w:r w:rsidRPr="007A423E">
        <w:rPr>
          <w:rFonts w:ascii="Tahoma" w:eastAsia="Calibri" w:hAnsi="Tahoma" w:cs="Tahoma" w:hint="eastAsia"/>
          <w:sz w:val="18"/>
          <w:szCs w:val="18"/>
          <w:rtl/>
        </w:rPr>
        <w:t>מהם</w:t>
      </w:r>
      <w:r w:rsidRPr="007A423E">
        <w:rPr>
          <w:rFonts w:ascii="Tahoma" w:eastAsia="Calibri" w:hAnsi="Tahoma" w:cs="Tahoma"/>
          <w:sz w:val="18"/>
          <w:szCs w:val="18"/>
          <w:rtl/>
        </w:rPr>
        <w:t xml:space="preserve"> (0.</w:t>
      </w:r>
      <w:r w:rsidRPr="007A423E">
        <w:rPr>
          <w:rFonts w:ascii="Tahoma" w:eastAsia="Calibri" w:hAnsi="Tahoma" w:cs="Tahoma" w:hint="cs"/>
          <w:sz w:val="18"/>
          <w:szCs w:val="18"/>
          <w:rtl/>
        </w:rPr>
        <w:t>8</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יועדו</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לחברה</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החרדית</w:t>
      </w:r>
      <w:r w:rsidRPr="007A423E">
        <w:rPr>
          <w:rFonts w:ascii="Tahoma" w:eastAsia="Calibri" w:hAnsi="Tahoma" w:cs="Tahoma"/>
          <w:sz w:val="18"/>
          <w:szCs w:val="18"/>
          <w:vertAlign w:val="superscript"/>
          <w:rtl/>
        </w:rPr>
        <w:footnoteReference w:id="72"/>
      </w:r>
      <w:r w:rsidRPr="007A423E">
        <w:rPr>
          <w:rFonts w:ascii="Tahoma" w:eastAsia="Calibri" w:hAnsi="Tahoma" w:cs="Tahoma"/>
          <w:sz w:val="18"/>
          <w:szCs w:val="18"/>
          <w:rtl/>
        </w:rPr>
        <w:t>.</w:t>
      </w:r>
    </w:p>
    <w:p w14:paraId="0E478ACB" w14:textId="77777777" w:rsidR="00E02251" w:rsidRPr="007A423E" w:rsidRDefault="00E02251" w:rsidP="00946977">
      <w:pPr>
        <w:pStyle w:val="ListParagraph"/>
        <w:numPr>
          <w:ilvl w:val="0"/>
          <w:numId w:val="28"/>
        </w:numPr>
        <w:autoSpaceDE/>
        <w:autoSpaceDN/>
        <w:adjustRightInd/>
        <w:spacing w:line="260" w:lineRule="exact"/>
        <w:ind w:left="397" w:hanging="397"/>
        <w:rPr>
          <w:sz w:val="18"/>
          <w:szCs w:val="18"/>
          <w:rtl/>
        </w:rPr>
      </w:pPr>
      <w:r w:rsidRPr="007A423E">
        <w:rPr>
          <w:rFonts w:hint="cs"/>
          <w:sz w:val="18"/>
          <w:szCs w:val="18"/>
          <w:rtl/>
        </w:rPr>
        <w:t>עמידה ביעד הממשלתי לייצוג הולם של עובדי מדינה מקרב החברה החרדית - 7% מהנקלטים לשירות - מצריכה ריכוז הולם של מכרזים המיועדים לאוכלוסייה זו. בשיעור המכרזים המיועדים כאמור - 0.8% בלבד מכלל המכרזים הפומביים - אין כדי להבטיח עמידה ביעד הזה. הדבר עולה גם משיעור העובדים החרדים מכלל העובדים שנבחרו במכרזים הפומביים בשנת 2019 (5.4%).</w:t>
      </w:r>
    </w:p>
    <w:p w14:paraId="69A4444B" w14:textId="77777777" w:rsidR="00E02251" w:rsidRPr="006067AC" w:rsidRDefault="00E02251" w:rsidP="006067AC">
      <w:pPr>
        <w:pStyle w:val="RESHET"/>
        <w:spacing w:line="260" w:lineRule="exact"/>
        <w:ind w:left="624" w:right="227"/>
        <w:rPr>
          <w:rFonts w:eastAsia="Calibri"/>
          <w:rtl/>
        </w:rPr>
      </w:pPr>
      <w:r w:rsidRPr="006067AC">
        <w:rPr>
          <w:rFonts w:eastAsia="Calibri" w:hint="cs"/>
          <w:rtl/>
        </w:rPr>
        <w:t xml:space="preserve">על </w:t>
      </w:r>
      <w:proofErr w:type="spellStart"/>
      <w:r w:rsidRPr="006067AC">
        <w:rPr>
          <w:rFonts w:eastAsia="Calibri" w:hint="cs"/>
          <w:rtl/>
        </w:rPr>
        <w:t>נש"ם</w:t>
      </w:r>
      <w:proofErr w:type="spellEnd"/>
      <w:r w:rsidRPr="006067AC">
        <w:rPr>
          <w:rFonts w:eastAsia="Calibri" w:hint="cs"/>
          <w:rtl/>
        </w:rPr>
        <w:t xml:space="preserve"> לפעול להגדלת היקף המכרזים הפומביים המיועדים לחברה החרדית.</w:t>
      </w:r>
    </w:p>
    <w:p w14:paraId="5DDCD413" w14:textId="77777777" w:rsidR="00E02251" w:rsidRPr="007A423E" w:rsidRDefault="00E02251" w:rsidP="00946977">
      <w:pPr>
        <w:pStyle w:val="ListParagraph"/>
        <w:numPr>
          <w:ilvl w:val="0"/>
          <w:numId w:val="28"/>
        </w:numPr>
        <w:autoSpaceDE/>
        <w:autoSpaceDN/>
        <w:adjustRightInd/>
        <w:spacing w:line="260" w:lineRule="exact"/>
        <w:ind w:left="397" w:hanging="397"/>
        <w:rPr>
          <w:rFonts w:eastAsia="Rockwell"/>
          <w:sz w:val="18"/>
          <w:szCs w:val="18"/>
        </w:rPr>
      </w:pPr>
      <w:r w:rsidRPr="007A423E">
        <w:rPr>
          <w:rFonts w:eastAsia="Rockwell" w:hint="eastAsia"/>
          <w:sz w:val="18"/>
          <w:szCs w:val="18"/>
          <w:rtl/>
        </w:rPr>
        <w:t>משרד</w:t>
      </w:r>
      <w:r w:rsidRPr="007A423E">
        <w:rPr>
          <w:rFonts w:eastAsia="Rockwell"/>
          <w:sz w:val="18"/>
          <w:szCs w:val="18"/>
          <w:rtl/>
        </w:rPr>
        <w:t xml:space="preserve"> </w:t>
      </w:r>
      <w:r w:rsidRPr="007A423E">
        <w:rPr>
          <w:rFonts w:eastAsia="Rockwell" w:hint="eastAsia"/>
          <w:sz w:val="18"/>
          <w:szCs w:val="18"/>
          <w:rtl/>
        </w:rPr>
        <w:t>מבקר</w:t>
      </w:r>
      <w:r w:rsidRPr="007A423E">
        <w:rPr>
          <w:rFonts w:eastAsia="Rockwell"/>
          <w:sz w:val="18"/>
          <w:szCs w:val="18"/>
          <w:rtl/>
        </w:rPr>
        <w:t xml:space="preserve"> </w:t>
      </w:r>
      <w:r w:rsidRPr="007A423E">
        <w:rPr>
          <w:rFonts w:eastAsia="Rockwell" w:hint="eastAsia"/>
          <w:sz w:val="18"/>
          <w:szCs w:val="18"/>
          <w:rtl/>
        </w:rPr>
        <w:t>המדינה</w:t>
      </w:r>
      <w:r w:rsidRPr="007A423E">
        <w:rPr>
          <w:rFonts w:eastAsia="Rockwell"/>
          <w:sz w:val="18"/>
          <w:szCs w:val="18"/>
          <w:rtl/>
        </w:rPr>
        <w:t xml:space="preserve"> </w:t>
      </w:r>
      <w:r w:rsidRPr="007A423E">
        <w:rPr>
          <w:rFonts w:eastAsia="Rockwell" w:hint="eastAsia"/>
          <w:sz w:val="18"/>
          <w:szCs w:val="18"/>
          <w:rtl/>
        </w:rPr>
        <w:t>בדק</w:t>
      </w:r>
      <w:r w:rsidRPr="007A423E">
        <w:rPr>
          <w:rFonts w:eastAsia="Rockwell"/>
          <w:sz w:val="18"/>
          <w:szCs w:val="18"/>
          <w:rtl/>
        </w:rPr>
        <w:t xml:space="preserve"> </w:t>
      </w:r>
      <w:r w:rsidRPr="007A423E">
        <w:rPr>
          <w:rFonts w:eastAsia="Rockwell" w:hint="eastAsia"/>
          <w:sz w:val="18"/>
          <w:szCs w:val="18"/>
          <w:rtl/>
        </w:rPr>
        <w:t>את</w:t>
      </w:r>
      <w:r w:rsidRPr="007A423E">
        <w:rPr>
          <w:rFonts w:eastAsia="Rockwell"/>
          <w:sz w:val="18"/>
          <w:szCs w:val="18"/>
          <w:rtl/>
        </w:rPr>
        <w:t xml:space="preserve"> </w:t>
      </w:r>
      <w:r w:rsidRPr="007A423E">
        <w:rPr>
          <w:rFonts w:eastAsia="Rockwell" w:hint="eastAsia"/>
          <w:sz w:val="18"/>
          <w:szCs w:val="18"/>
          <w:rtl/>
        </w:rPr>
        <w:t>מספר</w:t>
      </w:r>
      <w:r w:rsidRPr="007A423E">
        <w:rPr>
          <w:rFonts w:eastAsia="Rockwell"/>
          <w:sz w:val="18"/>
          <w:szCs w:val="18"/>
          <w:rtl/>
        </w:rPr>
        <w:t xml:space="preserve"> </w:t>
      </w:r>
      <w:r w:rsidRPr="007A423E">
        <w:rPr>
          <w:rFonts w:eastAsia="Rockwell" w:hint="eastAsia"/>
          <w:sz w:val="18"/>
          <w:szCs w:val="18"/>
          <w:rtl/>
        </w:rPr>
        <w:t>המועמדים</w:t>
      </w:r>
      <w:r w:rsidRPr="007A423E">
        <w:rPr>
          <w:rFonts w:eastAsia="Rockwell"/>
          <w:sz w:val="18"/>
          <w:szCs w:val="18"/>
          <w:rtl/>
        </w:rPr>
        <w:t xml:space="preserve"> </w:t>
      </w:r>
      <w:r w:rsidRPr="007A423E">
        <w:rPr>
          <w:rFonts w:eastAsia="Rockwell" w:hint="eastAsia"/>
          <w:sz w:val="18"/>
          <w:szCs w:val="18"/>
          <w:rtl/>
        </w:rPr>
        <w:t>הממוצע</w:t>
      </w:r>
      <w:r w:rsidRPr="007A423E">
        <w:rPr>
          <w:rFonts w:eastAsia="Rockwell"/>
          <w:sz w:val="18"/>
          <w:szCs w:val="18"/>
          <w:rtl/>
        </w:rPr>
        <w:t xml:space="preserve"> </w:t>
      </w:r>
      <w:r w:rsidRPr="007A423E">
        <w:rPr>
          <w:rFonts w:eastAsia="Rockwell" w:hint="eastAsia"/>
          <w:sz w:val="18"/>
          <w:szCs w:val="18"/>
          <w:rtl/>
        </w:rPr>
        <w:t>במכרז</w:t>
      </w:r>
      <w:r w:rsidRPr="007A423E">
        <w:rPr>
          <w:rFonts w:eastAsia="Rockwell"/>
          <w:sz w:val="18"/>
          <w:szCs w:val="18"/>
          <w:rtl/>
        </w:rPr>
        <w:t xml:space="preserve"> </w:t>
      </w:r>
      <w:r w:rsidRPr="007A423E">
        <w:rPr>
          <w:rFonts w:eastAsia="Rockwell" w:hint="eastAsia"/>
          <w:sz w:val="18"/>
          <w:szCs w:val="18"/>
          <w:rtl/>
        </w:rPr>
        <w:t>פומבי</w:t>
      </w:r>
      <w:r w:rsidRPr="007A423E">
        <w:rPr>
          <w:rFonts w:eastAsia="Rockwell"/>
          <w:sz w:val="18"/>
          <w:szCs w:val="18"/>
          <w:rtl/>
        </w:rPr>
        <w:t xml:space="preserve"> </w:t>
      </w:r>
      <w:r w:rsidRPr="007A423E">
        <w:rPr>
          <w:rFonts w:eastAsia="Rockwell" w:hint="eastAsia"/>
          <w:sz w:val="18"/>
          <w:szCs w:val="18"/>
          <w:rtl/>
        </w:rPr>
        <w:t>המיועד</w:t>
      </w:r>
      <w:r w:rsidRPr="007A423E">
        <w:rPr>
          <w:rFonts w:eastAsia="Rockwell"/>
          <w:sz w:val="18"/>
          <w:szCs w:val="18"/>
          <w:rtl/>
        </w:rPr>
        <w:t xml:space="preserve"> </w:t>
      </w:r>
      <w:r w:rsidRPr="007A423E">
        <w:rPr>
          <w:rFonts w:eastAsia="Rockwell" w:hint="eastAsia"/>
          <w:sz w:val="18"/>
          <w:szCs w:val="18"/>
          <w:rtl/>
        </w:rPr>
        <w:t>לחברה</w:t>
      </w:r>
      <w:r w:rsidRPr="007A423E">
        <w:rPr>
          <w:rFonts w:eastAsia="Rockwell"/>
          <w:sz w:val="18"/>
          <w:szCs w:val="18"/>
          <w:rtl/>
        </w:rPr>
        <w:t xml:space="preserve"> </w:t>
      </w:r>
      <w:r w:rsidRPr="007A423E">
        <w:rPr>
          <w:rFonts w:eastAsia="Rockwell" w:hint="eastAsia"/>
          <w:sz w:val="18"/>
          <w:szCs w:val="18"/>
          <w:rtl/>
        </w:rPr>
        <w:t>החרדית</w:t>
      </w:r>
      <w:r w:rsidRPr="007A423E">
        <w:rPr>
          <w:rFonts w:eastAsia="Rockwell"/>
          <w:sz w:val="18"/>
          <w:szCs w:val="18"/>
          <w:rtl/>
        </w:rPr>
        <w:t xml:space="preserve"> </w:t>
      </w:r>
      <w:r w:rsidRPr="007A423E">
        <w:rPr>
          <w:rFonts w:eastAsia="Rockwell" w:hint="eastAsia"/>
          <w:sz w:val="18"/>
          <w:szCs w:val="18"/>
          <w:rtl/>
        </w:rPr>
        <w:t>בהשוואה</w:t>
      </w:r>
      <w:r w:rsidRPr="007A423E">
        <w:rPr>
          <w:rFonts w:eastAsia="Rockwell"/>
          <w:sz w:val="18"/>
          <w:szCs w:val="18"/>
          <w:rtl/>
        </w:rPr>
        <w:t xml:space="preserve"> </w:t>
      </w:r>
      <w:r w:rsidRPr="007A423E">
        <w:rPr>
          <w:rFonts w:eastAsia="Rockwell" w:hint="eastAsia"/>
          <w:sz w:val="18"/>
          <w:szCs w:val="18"/>
          <w:rtl/>
        </w:rPr>
        <w:t>לממוצע</w:t>
      </w:r>
      <w:r w:rsidRPr="007A423E">
        <w:rPr>
          <w:rFonts w:eastAsia="Rockwell"/>
          <w:sz w:val="18"/>
          <w:szCs w:val="18"/>
          <w:rtl/>
        </w:rPr>
        <w:t xml:space="preserve"> </w:t>
      </w:r>
      <w:r w:rsidRPr="007A423E">
        <w:rPr>
          <w:rFonts w:eastAsia="Rockwell" w:hint="eastAsia"/>
          <w:sz w:val="18"/>
          <w:szCs w:val="18"/>
          <w:rtl/>
        </w:rPr>
        <w:t>המועמדים</w:t>
      </w:r>
      <w:r w:rsidRPr="007A423E">
        <w:rPr>
          <w:rFonts w:eastAsia="Rockwell"/>
          <w:sz w:val="18"/>
          <w:szCs w:val="18"/>
          <w:rtl/>
        </w:rPr>
        <w:t xml:space="preserve"> </w:t>
      </w:r>
      <w:r w:rsidRPr="007A423E">
        <w:rPr>
          <w:rFonts w:eastAsia="Rockwell" w:hint="eastAsia"/>
          <w:sz w:val="18"/>
          <w:szCs w:val="18"/>
          <w:rtl/>
        </w:rPr>
        <w:t>במכרז</w:t>
      </w:r>
      <w:r w:rsidRPr="007A423E">
        <w:rPr>
          <w:rFonts w:eastAsia="Rockwell"/>
          <w:sz w:val="18"/>
          <w:szCs w:val="18"/>
          <w:rtl/>
        </w:rPr>
        <w:t xml:space="preserve"> </w:t>
      </w:r>
      <w:r w:rsidRPr="007A423E">
        <w:rPr>
          <w:rFonts w:eastAsia="Rockwell" w:hint="eastAsia"/>
          <w:sz w:val="18"/>
          <w:szCs w:val="18"/>
          <w:rtl/>
        </w:rPr>
        <w:t>פומבי</w:t>
      </w:r>
      <w:r w:rsidRPr="007A423E">
        <w:rPr>
          <w:rFonts w:eastAsia="Rockwell"/>
          <w:sz w:val="18"/>
          <w:szCs w:val="18"/>
          <w:rtl/>
        </w:rPr>
        <w:t xml:space="preserve"> </w:t>
      </w:r>
      <w:r w:rsidRPr="007A423E">
        <w:rPr>
          <w:rFonts w:eastAsia="Rockwell" w:hint="eastAsia"/>
          <w:sz w:val="18"/>
          <w:szCs w:val="18"/>
          <w:rtl/>
        </w:rPr>
        <w:t>שאינו</w:t>
      </w:r>
      <w:r w:rsidRPr="007A423E">
        <w:rPr>
          <w:rFonts w:eastAsia="Rockwell"/>
          <w:sz w:val="18"/>
          <w:szCs w:val="18"/>
          <w:rtl/>
        </w:rPr>
        <w:t xml:space="preserve"> מיועד, </w:t>
      </w:r>
      <w:r w:rsidRPr="007A423E">
        <w:rPr>
          <w:rFonts w:eastAsia="Rockwell" w:hint="eastAsia"/>
          <w:sz w:val="18"/>
          <w:szCs w:val="18"/>
          <w:rtl/>
        </w:rPr>
        <w:t>בשנים</w:t>
      </w:r>
      <w:r w:rsidRPr="007A423E">
        <w:rPr>
          <w:rFonts w:eastAsia="Rockwell"/>
          <w:sz w:val="18"/>
          <w:szCs w:val="18"/>
          <w:rtl/>
        </w:rPr>
        <w:t xml:space="preserve"> 201</w:t>
      </w:r>
      <w:r w:rsidRPr="007A423E">
        <w:rPr>
          <w:rFonts w:eastAsia="Rockwell" w:hint="cs"/>
          <w:sz w:val="18"/>
          <w:szCs w:val="18"/>
          <w:rtl/>
        </w:rPr>
        <w:t xml:space="preserve">7 </w:t>
      </w:r>
      <w:r w:rsidRPr="007A423E">
        <w:rPr>
          <w:rFonts w:eastAsia="Rockwell"/>
          <w:sz w:val="18"/>
          <w:szCs w:val="18"/>
          <w:rtl/>
        </w:rPr>
        <w:t>-</w:t>
      </w:r>
      <w:r w:rsidRPr="007A423E">
        <w:rPr>
          <w:rFonts w:eastAsia="Rockwell" w:hint="cs"/>
          <w:sz w:val="18"/>
          <w:szCs w:val="18"/>
          <w:rtl/>
        </w:rPr>
        <w:t xml:space="preserve"> </w:t>
      </w:r>
      <w:r w:rsidRPr="007A423E">
        <w:rPr>
          <w:rFonts w:eastAsia="Rockwell"/>
          <w:sz w:val="18"/>
          <w:szCs w:val="18"/>
          <w:rtl/>
        </w:rPr>
        <w:t>201</w:t>
      </w:r>
      <w:r w:rsidRPr="007A423E">
        <w:rPr>
          <w:rFonts w:eastAsia="Rockwell" w:hint="cs"/>
          <w:sz w:val="18"/>
          <w:szCs w:val="18"/>
          <w:rtl/>
        </w:rPr>
        <w:t>9</w:t>
      </w:r>
      <w:r w:rsidRPr="007A423E">
        <w:rPr>
          <w:rFonts w:eastAsia="Rockwell"/>
          <w:sz w:val="18"/>
          <w:szCs w:val="18"/>
          <w:rtl/>
        </w:rPr>
        <w:t>.</w:t>
      </w:r>
    </w:p>
    <w:p w14:paraId="7BC0CD24" w14:textId="778CFD1C" w:rsidR="00E02251" w:rsidRPr="00F2539B" w:rsidRDefault="005872D8" w:rsidP="00A604F3">
      <w:pPr>
        <w:pStyle w:val="KOT-TAB"/>
        <w:rPr>
          <w:rFonts w:eastAsia="Calibri"/>
          <w:rtl/>
        </w:rPr>
      </w:pPr>
      <w:r w:rsidRPr="00E02251">
        <w:rPr>
          <w:rFonts w:eastAsia="Calibri"/>
          <w:sz w:val="24"/>
          <w:rtl/>
        </w:rPr>
        <w:lastRenderedPageBreak/>
        <w:t xml:space="preserve">תרשים </w:t>
      </w:r>
      <w:r w:rsidRPr="00E02251">
        <w:rPr>
          <w:rFonts w:eastAsia="Calibri"/>
          <w:noProof/>
          <w:sz w:val="24"/>
          <w:rtl/>
        </w:rPr>
        <w:t>29</w:t>
      </w:r>
      <w:r w:rsidRPr="00E02251">
        <w:rPr>
          <w:rFonts w:eastAsia="Calibri" w:hint="cs"/>
          <w:sz w:val="24"/>
          <w:rtl/>
        </w:rPr>
        <w:t xml:space="preserve">: </w:t>
      </w:r>
      <w:r w:rsidR="00E02251" w:rsidRPr="00F2539B">
        <w:rPr>
          <w:rFonts w:eastAsia="Calibri" w:hint="cs"/>
          <w:bCs/>
          <w:i/>
          <w:sz w:val="24"/>
          <w:rtl/>
        </w:rPr>
        <w:t>ממוצע המועמדים במכרז פומבי המיועד לחברה החרדית בהשוואה לממוצע המועמדים במכרז פומבי שלא יועד, 201</w:t>
      </w:r>
      <w:r w:rsidR="00E02251">
        <w:rPr>
          <w:rFonts w:eastAsia="Calibri" w:hint="cs"/>
          <w:bCs/>
          <w:i/>
          <w:sz w:val="24"/>
          <w:rtl/>
        </w:rPr>
        <w:t xml:space="preserve">7 </w:t>
      </w:r>
      <w:r w:rsidR="00E02251" w:rsidRPr="00F2539B">
        <w:rPr>
          <w:rFonts w:eastAsia="Calibri" w:hint="cs"/>
          <w:bCs/>
          <w:i/>
          <w:sz w:val="24"/>
          <w:rtl/>
        </w:rPr>
        <w:t>-</w:t>
      </w:r>
      <w:r w:rsidR="00E02251">
        <w:rPr>
          <w:rFonts w:eastAsia="Calibri" w:hint="cs"/>
          <w:bCs/>
          <w:i/>
          <w:sz w:val="24"/>
          <w:rtl/>
        </w:rPr>
        <w:t xml:space="preserve"> </w:t>
      </w:r>
      <w:r w:rsidR="00E02251" w:rsidRPr="00F2539B">
        <w:rPr>
          <w:rFonts w:eastAsia="Calibri" w:hint="cs"/>
          <w:bCs/>
          <w:i/>
          <w:sz w:val="24"/>
          <w:rtl/>
        </w:rPr>
        <w:t>201</w:t>
      </w:r>
      <w:r w:rsidR="00E02251">
        <w:rPr>
          <w:rFonts w:eastAsia="Calibri" w:hint="cs"/>
          <w:bCs/>
          <w:i/>
          <w:sz w:val="24"/>
          <w:rtl/>
        </w:rPr>
        <w:t>9</w:t>
      </w:r>
    </w:p>
    <w:p w14:paraId="751CE75B" w14:textId="60D17623" w:rsidR="00D14152" w:rsidRPr="007A423E" w:rsidRDefault="00576DB8"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3BDA0DFF" wp14:editId="5EAE0769">
            <wp:extent cx="4680000" cy="30528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23F24E56"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נש"ם</w:t>
      </w:r>
      <w:proofErr w:type="spellEnd"/>
      <w:r w:rsidRPr="00B51E24">
        <w:rPr>
          <w:rFonts w:eastAsia="Calibri" w:hint="cs"/>
          <w:rtl/>
        </w:rPr>
        <w:t>, בעיבוד משרד מבקר המדינה</w:t>
      </w:r>
    </w:p>
    <w:p w14:paraId="3073C9CF" w14:textId="77777777" w:rsidR="00E02251" w:rsidRPr="00D14152" w:rsidRDefault="00E02251" w:rsidP="00D14152">
      <w:pPr>
        <w:pStyle w:val="RESHET"/>
        <w:spacing w:line="260" w:lineRule="exact"/>
        <w:ind w:left="624" w:right="227"/>
        <w:rPr>
          <w:rFonts w:eastAsia="Calibri"/>
          <w:rtl/>
        </w:rPr>
      </w:pPr>
      <w:r w:rsidRPr="00D14152">
        <w:rPr>
          <w:rFonts w:eastAsia="Calibri" w:hint="cs"/>
          <w:rtl/>
        </w:rPr>
        <w:t xml:space="preserve">מהתרשים עולה כי בשנים 2017 - 2019 היה </w:t>
      </w:r>
      <w:r w:rsidRPr="00D14152">
        <w:rPr>
          <w:rFonts w:eastAsia="Calibri"/>
          <w:rtl/>
        </w:rPr>
        <w:t xml:space="preserve">ממוצע המועמדים במכרז פומבי </w:t>
      </w:r>
      <w:r w:rsidRPr="00D14152">
        <w:rPr>
          <w:rFonts w:eastAsia="Calibri" w:hint="cs"/>
          <w:rtl/>
        </w:rPr>
        <w:t>המיועד ל</w:t>
      </w:r>
      <w:r w:rsidRPr="00D14152">
        <w:rPr>
          <w:rFonts w:eastAsia="Calibri"/>
          <w:rtl/>
        </w:rPr>
        <w:t xml:space="preserve">חברה החרדית </w:t>
      </w:r>
      <w:r w:rsidRPr="00D14152">
        <w:rPr>
          <w:rFonts w:eastAsia="Calibri" w:hint="cs"/>
          <w:rtl/>
        </w:rPr>
        <w:t xml:space="preserve">(54 בשנת 2019) </w:t>
      </w:r>
      <w:r w:rsidRPr="00D14152">
        <w:rPr>
          <w:rFonts w:eastAsia="Calibri"/>
          <w:rtl/>
        </w:rPr>
        <w:t>גבוה מממוצע המועמדים במכרזים פומבי</w:t>
      </w:r>
      <w:r w:rsidRPr="00D14152">
        <w:rPr>
          <w:rFonts w:eastAsia="Calibri" w:hint="cs"/>
          <w:rtl/>
        </w:rPr>
        <w:t xml:space="preserve"> שאינו מיועד לחברה החרדית (38 בשנת 2019).</w:t>
      </w:r>
    </w:p>
    <w:p w14:paraId="6511E709" w14:textId="77777777" w:rsidR="00E02251" w:rsidRPr="00D14152" w:rsidRDefault="00E02251" w:rsidP="00D14152">
      <w:pPr>
        <w:pStyle w:val="RESHET"/>
        <w:spacing w:line="260" w:lineRule="exact"/>
        <w:ind w:left="624" w:right="227"/>
        <w:rPr>
          <w:rFonts w:eastAsia="Calibri"/>
          <w:rtl/>
        </w:rPr>
      </w:pPr>
      <w:r w:rsidRPr="00D14152">
        <w:rPr>
          <w:rFonts w:eastAsia="Calibri" w:hint="cs"/>
          <w:rtl/>
        </w:rPr>
        <w:t>הדבר מחדד את הצורך בהגדלת מספר המכרזים הייעודיים לחברה החרדית לשם עמידה ביעד הממשלתי שנקבע.</w:t>
      </w:r>
    </w:p>
    <w:p w14:paraId="7AD92021" w14:textId="77777777" w:rsidR="00E02251" w:rsidRPr="007A423E" w:rsidRDefault="00E02251" w:rsidP="00946977">
      <w:pPr>
        <w:pStyle w:val="ListParagraph"/>
        <w:numPr>
          <w:ilvl w:val="0"/>
          <w:numId w:val="28"/>
        </w:numPr>
        <w:autoSpaceDE/>
        <w:autoSpaceDN/>
        <w:adjustRightInd/>
        <w:spacing w:line="260" w:lineRule="exact"/>
        <w:ind w:left="397" w:hanging="397"/>
        <w:rPr>
          <w:rFonts w:eastAsia="Rockwell"/>
          <w:sz w:val="18"/>
          <w:szCs w:val="18"/>
        </w:rPr>
      </w:pPr>
      <w:r w:rsidRPr="007A423E">
        <w:rPr>
          <w:rFonts w:eastAsia="Rockwell" w:hint="cs"/>
          <w:sz w:val="18"/>
          <w:szCs w:val="18"/>
          <w:rtl/>
        </w:rPr>
        <w:t xml:space="preserve">כמחצית מעובדי המדינה החרדים שהשתתפו בתהליך לשיתוף הציבור סברו כי הנהלת הארגון שבו הם עובדים מעודדת קליטת עובדים חרדים. פחות ממחצית המשיבים </w:t>
      </w:r>
      <w:r w:rsidRPr="007A423E">
        <w:rPr>
          <w:rFonts w:eastAsia="Rockwell" w:hint="eastAsia"/>
          <w:sz w:val="18"/>
          <w:szCs w:val="18"/>
          <w:rtl/>
        </w:rPr>
        <w:t>סברו</w:t>
      </w:r>
      <w:r w:rsidRPr="007A423E">
        <w:rPr>
          <w:rFonts w:eastAsia="Rockwell"/>
          <w:sz w:val="18"/>
          <w:szCs w:val="18"/>
          <w:rtl/>
        </w:rPr>
        <w:t xml:space="preserve"> </w:t>
      </w:r>
      <w:r w:rsidRPr="007A423E">
        <w:rPr>
          <w:rFonts w:eastAsia="Rockwell" w:hint="eastAsia"/>
          <w:sz w:val="18"/>
          <w:szCs w:val="18"/>
          <w:rtl/>
        </w:rPr>
        <w:t>שהגוף</w:t>
      </w:r>
      <w:r w:rsidRPr="007A423E">
        <w:rPr>
          <w:rFonts w:eastAsia="Rockwell"/>
          <w:sz w:val="18"/>
          <w:szCs w:val="18"/>
          <w:rtl/>
        </w:rPr>
        <w:t xml:space="preserve"> </w:t>
      </w:r>
      <w:r w:rsidRPr="007A423E">
        <w:rPr>
          <w:rFonts w:eastAsia="Rockwell" w:hint="cs"/>
          <w:sz w:val="18"/>
          <w:szCs w:val="18"/>
          <w:rtl/>
        </w:rPr>
        <w:t>ש</w:t>
      </w:r>
      <w:r w:rsidRPr="007A423E">
        <w:rPr>
          <w:rFonts w:eastAsia="Rockwell" w:hint="eastAsia"/>
          <w:sz w:val="18"/>
          <w:szCs w:val="18"/>
          <w:rtl/>
        </w:rPr>
        <w:t>בו</w:t>
      </w:r>
      <w:r w:rsidRPr="007A423E">
        <w:rPr>
          <w:rFonts w:eastAsia="Rockwell"/>
          <w:sz w:val="18"/>
          <w:szCs w:val="18"/>
          <w:rtl/>
        </w:rPr>
        <w:t xml:space="preserve"> הם עובדים פועל </w:t>
      </w:r>
      <w:r w:rsidRPr="007A423E">
        <w:rPr>
          <w:rFonts w:eastAsia="Rockwell" w:hint="eastAsia"/>
          <w:sz w:val="18"/>
          <w:szCs w:val="18"/>
          <w:rtl/>
        </w:rPr>
        <w:t>לעידוד</w:t>
      </w:r>
      <w:r w:rsidRPr="007A423E">
        <w:rPr>
          <w:rFonts w:eastAsia="Rockwell"/>
          <w:sz w:val="18"/>
          <w:szCs w:val="18"/>
          <w:rtl/>
        </w:rPr>
        <w:t xml:space="preserve"> </w:t>
      </w:r>
      <w:r w:rsidRPr="007A423E">
        <w:rPr>
          <w:rFonts w:eastAsia="Rockwell" w:hint="eastAsia"/>
          <w:sz w:val="18"/>
          <w:szCs w:val="18"/>
          <w:rtl/>
        </w:rPr>
        <w:t>גיוס</w:t>
      </w:r>
      <w:r w:rsidRPr="007A423E">
        <w:rPr>
          <w:rFonts w:eastAsia="Rockwell"/>
          <w:sz w:val="18"/>
          <w:szCs w:val="18"/>
          <w:rtl/>
        </w:rPr>
        <w:t xml:space="preserve"> </w:t>
      </w:r>
      <w:r w:rsidRPr="007A423E">
        <w:rPr>
          <w:rFonts w:eastAsia="Rockwell" w:hint="eastAsia"/>
          <w:sz w:val="18"/>
          <w:szCs w:val="18"/>
          <w:rtl/>
        </w:rPr>
        <w:t>ואיתור</w:t>
      </w:r>
      <w:r w:rsidRPr="007A423E">
        <w:rPr>
          <w:rFonts w:eastAsia="Rockwell"/>
          <w:sz w:val="18"/>
          <w:szCs w:val="18"/>
          <w:rtl/>
        </w:rPr>
        <w:t xml:space="preserve"> </w:t>
      </w:r>
      <w:r w:rsidRPr="007A423E">
        <w:rPr>
          <w:rFonts w:eastAsia="Rockwell" w:hint="eastAsia"/>
          <w:sz w:val="18"/>
          <w:szCs w:val="18"/>
          <w:rtl/>
        </w:rPr>
        <w:t>מועמדים</w:t>
      </w:r>
      <w:r w:rsidRPr="007A423E">
        <w:rPr>
          <w:rFonts w:eastAsia="Rockwell" w:hint="cs"/>
          <w:sz w:val="18"/>
          <w:szCs w:val="18"/>
          <w:rtl/>
        </w:rPr>
        <w:t xml:space="preserve"> חרדים</w:t>
      </w:r>
      <w:r w:rsidRPr="007A423E">
        <w:rPr>
          <w:rFonts w:eastAsia="Rockwell"/>
          <w:sz w:val="18"/>
          <w:szCs w:val="18"/>
          <w:rtl/>
        </w:rPr>
        <w:t>.</w:t>
      </w:r>
    </w:p>
    <w:p w14:paraId="76B28659" w14:textId="77777777" w:rsidR="00E02251" w:rsidRPr="00872227" w:rsidRDefault="00E02251" w:rsidP="00872227">
      <w:pPr>
        <w:spacing w:line="260" w:lineRule="exact"/>
        <w:rPr>
          <w:rFonts w:eastAsia="Rockwell"/>
          <w:sz w:val="18"/>
          <w:szCs w:val="18"/>
          <w:rtl/>
        </w:rPr>
      </w:pPr>
    </w:p>
    <w:p w14:paraId="39D907FB" w14:textId="77777777" w:rsidR="00E02251" w:rsidRPr="00F2539B" w:rsidRDefault="00E02251" w:rsidP="00872227">
      <w:pPr>
        <w:pStyle w:val="KOT4N"/>
        <w:rPr>
          <w:rFonts w:eastAsia="Times New Roman"/>
          <w:rtl/>
        </w:rPr>
      </w:pPr>
      <w:r w:rsidRPr="00F2539B">
        <w:rPr>
          <w:rFonts w:eastAsia="Times New Roman" w:hint="cs"/>
          <w:rtl/>
        </w:rPr>
        <w:t>עמידת מועמדים בתנאי הסף שבמכרז</w:t>
      </w:r>
    </w:p>
    <w:p w14:paraId="56140791" w14:textId="77777777" w:rsidR="00E02251" w:rsidRPr="00D14152" w:rsidRDefault="00E02251" w:rsidP="00D14152">
      <w:pPr>
        <w:pStyle w:val="RESHET"/>
        <w:spacing w:line="260" w:lineRule="exact"/>
        <w:ind w:right="227"/>
        <w:rPr>
          <w:rFonts w:eastAsia="Calibri"/>
          <w:rtl/>
        </w:rPr>
      </w:pPr>
      <w:r w:rsidRPr="00D14152">
        <w:rPr>
          <w:rFonts w:eastAsia="Calibri" w:hint="eastAsia"/>
          <w:rtl/>
        </w:rPr>
        <w:t>נמצא</w:t>
      </w:r>
      <w:r w:rsidRPr="00D14152">
        <w:rPr>
          <w:rFonts w:eastAsia="Calibri"/>
          <w:rtl/>
        </w:rPr>
        <w:t xml:space="preserve"> כי </w:t>
      </w:r>
      <w:r w:rsidRPr="00D14152">
        <w:rPr>
          <w:rFonts w:eastAsia="Calibri" w:hint="eastAsia"/>
          <w:rtl/>
        </w:rPr>
        <w:t>במכרזים</w:t>
      </w:r>
      <w:r w:rsidRPr="00D14152">
        <w:rPr>
          <w:rFonts w:eastAsia="Calibri"/>
          <w:rtl/>
        </w:rPr>
        <w:t xml:space="preserve"> </w:t>
      </w:r>
      <w:r w:rsidRPr="00D14152">
        <w:rPr>
          <w:rFonts w:eastAsia="Calibri" w:hint="eastAsia"/>
          <w:rtl/>
        </w:rPr>
        <w:t>הפומביים</w:t>
      </w:r>
      <w:r w:rsidRPr="00D14152">
        <w:rPr>
          <w:rFonts w:eastAsia="Calibri"/>
          <w:rtl/>
        </w:rPr>
        <w:t xml:space="preserve"> שפורסמו בשנת 2019 ושהיו </w:t>
      </w:r>
      <w:r w:rsidRPr="00D14152">
        <w:rPr>
          <w:rFonts w:eastAsia="Calibri" w:hint="eastAsia"/>
          <w:rtl/>
        </w:rPr>
        <w:t>מיועדים</w:t>
      </w:r>
      <w:r w:rsidRPr="00D14152">
        <w:rPr>
          <w:rFonts w:eastAsia="Calibri"/>
          <w:rtl/>
        </w:rPr>
        <w:t xml:space="preserve"> </w:t>
      </w:r>
      <w:r w:rsidRPr="00D14152">
        <w:rPr>
          <w:rFonts w:eastAsia="Calibri" w:hint="eastAsia"/>
          <w:rtl/>
        </w:rPr>
        <w:t>לחרדים</w:t>
      </w:r>
      <w:r w:rsidRPr="00D14152">
        <w:rPr>
          <w:rFonts w:eastAsia="Calibri"/>
          <w:rtl/>
        </w:rPr>
        <w:t xml:space="preserve">, </w:t>
      </w:r>
      <w:r w:rsidRPr="00D14152">
        <w:rPr>
          <w:rFonts w:eastAsia="Calibri" w:hint="cs"/>
          <w:rtl/>
        </w:rPr>
        <w:t xml:space="preserve">כ-30% </w:t>
      </w:r>
      <w:r w:rsidRPr="00D14152">
        <w:rPr>
          <w:rFonts w:eastAsia="Calibri" w:hint="eastAsia"/>
          <w:rtl/>
        </w:rPr>
        <w:t>מהמועמדים</w:t>
      </w:r>
      <w:r w:rsidRPr="00D14152">
        <w:rPr>
          <w:rFonts w:eastAsia="Calibri"/>
          <w:rtl/>
        </w:rPr>
        <w:t xml:space="preserve"> </w:t>
      </w:r>
      <w:r w:rsidRPr="00D14152">
        <w:rPr>
          <w:rFonts w:eastAsia="Calibri" w:hint="eastAsia"/>
          <w:rtl/>
        </w:rPr>
        <w:t>עמדו</w:t>
      </w:r>
      <w:r w:rsidRPr="00D14152">
        <w:rPr>
          <w:rFonts w:eastAsia="Calibri"/>
          <w:rtl/>
        </w:rPr>
        <w:t xml:space="preserve"> </w:t>
      </w:r>
      <w:r w:rsidRPr="00D14152">
        <w:rPr>
          <w:rFonts w:eastAsia="Calibri" w:hint="eastAsia"/>
          <w:rtl/>
        </w:rPr>
        <w:t>בתנאי</w:t>
      </w:r>
      <w:r w:rsidRPr="00D14152">
        <w:rPr>
          <w:rFonts w:eastAsia="Calibri"/>
          <w:rtl/>
        </w:rPr>
        <w:t xml:space="preserve"> </w:t>
      </w:r>
      <w:r w:rsidRPr="00D14152">
        <w:rPr>
          <w:rFonts w:eastAsia="Calibri" w:hint="eastAsia"/>
          <w:rtl/>
        </w:rPr>
        <w:t>הסף</w:t>
      </w:r>
      <w:r w:rsidRPr="00D14152">
        <w:rPr>
          <w:rFonts w:eastAsia="Calibri"/>
          <w:rtl/>
        </w:rPr>
        <w:t xml:space="preserve">, </w:t>
      </w:r>
      <w:r w:rsidRPr="00D14152">
        <w:rPr>
          <w:rFonts w:eastAsia="Calibri" w:hint="eastAsia"/>
          <w:rtl/>
        </w:rPr>
        <w:t>בהשוואה</w:t>
      </w:r>
      <w:r w:rsidRPr="00D14152">
        <w:rPr>
          <w:rFonts w:eastAsia="Calibri"/>
          <w:rtl/>
        </w:rPr>
        <w:t xml:space="preserve"> </w:t>
      </w:r>
      <w:r w:rsidRPr="00D14152">
        <w:rPr>
          <w:rFonts w:eastAsia="Calibri" w:hint="eastAsia"/>
          <w:rtl/>
        </w:rPr>
        <w:t>ל</w:t>
      </w:r>
      <w:r w:rsidRPr="00D14152">
        <w:rPr>
          <w:rFonts w:eastAsia="Calibri"/>
          <w:rtl/>
        </w:rPr>
        <w:t>-</w:t>
      </w:r>
      <w:r w:rsidRPr="00D14152">
        <w:rPr>
          <w:rFonts w:eastAsia="Calibri" w:hint="cs"/>
          <w:rtl/>
        </w:rPr>
        <w:t>22</w:t>
      </w:r>
      <w:r w:rsidRPr="00D14152">
        <w:rPr>
          <w:rFonts w:eastAsia="Calibri"/>
          <w:rtl/>
        </w:rPr>
        <w:t xml:space="preserve">% </w:t>
      </w:r>
      <w:r w:rsidRPr="00D14152">
        <w:rPr>
          <w:rFonts w:eastAsia="Calibri" w:hint="eastAsia"/>
          <w:rtl/>
        </w:rPr>
        <w:t>מהמועמדים</w:t>
      </w:r>
      <w:r w:rsidRPr="00D14152">
        <w:rPr>
          <w:rFonts w:eastAsia="Calibri"/>
          <w:rtl/>
        </w:rPr>
        <w:t xml:space="preserve"> </w:t>
      </w:r>
      <w:r w:rsidRPr="00D14152">
        <w:rPr>
          <w:rFonts w:eastAsia="Calibri" w:hint="eastAsia"/>
          <w:rtl/>
        </w:rPr>
        <w:t>במכרזים</w:t>
      </w:r>
      <w:r w:rsidRPr="00D14152">
        <w:rPr>
          <w:rFonts w:eastAsia="Calibri"/>
          <w:rtl/>
        </w:rPr>
        <w:t xml:space="preserve"> </w:t>
      </w:r>
      <w:r w:rsidRPr="00D14152">
        <w:rPr>
          <w:rFonts w:eastAsia="Calibri" w:hint="eastAsia"/>
          <w:rtl/>
        </w:rPr>
        <w:t>שאינם</w:t>
      </w:r>
      <w:r w:rsidRPr="00D14152">
        <w:rPr>
          <w:rFonts w:eastAsia="Calibri"/>
          <w:rtl/>
        </w:rPr>
        <w:t xml:space="preserve"> </w:t>
      </w:r>
      <w:r w:rsidRPr="00D14152">
        <w:rPr>
          <w:rFonts w:eastAsia="Calibri" w:hint="eastAsia"/>
          <w:rtl/>
        </w:rPr>
        <w:t>מיועדים</w:t>
      </w:r>
      <w:r w:rsidRPr="00D14152">
        <w:rPr>
          <w:rFonts w:eastAsia="Calibri"/>
          <w:rtl/>
        </w:rPr>
        <w:t>.</w:t>
      </w:r>
    </w:p>
    <w:p w14:paraId="59732848"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יותר ממחצית העובדים החרדים שהשתתפו בתהליך לשיתוף הציבור (56%) סברו שחוסר בהשכלה אקדמית מצמצם סיכוי של מועמד חרדי להתקבל לשירות המדינה, ויותר ממחצית </w:t>
      </w:r>
      <w:r w:rsidRPr="007A423E">
        <w:rPr>
          <w:rFonts w:ascii="Tahoma" w:eastAsia="Calibri" w:hAnsi="Tahoma" w:cs="Tahoma" w:hint="cs"/>
          <w:sz w:val="18"/>
          <w:szCs w:val="18"/>
          <w:rtl/>
        </w:rPr>
        <w:lastRenderedPageBreak/>
        <w:t xml:space="preserve">המשיבים סברו שחוסר ניסיון מקצועי מקשה על מועמדים חרדים להתקבל. משתתפים חרדים ציינו סיבות אפשריות להימנעות חרדים מעבודה בשירות המדינה: </w:t>
      </w:r>
      <w:r w:rsidRPr="007A423E">
        <w:rPr>
          <w:rFonts w:ascii="Tahoma" w:eastAsia="Calibri" w:hAnsi="Tahoma" w:cs="Tahoma"/>
          <w:sz w:val="18"/>
          <w:szCs w:val="18"/>
          <w:rtl/>
        </w:rPr>
        <w:t>רף כניסה</w:t>
      </w:r>
      <w:r w:rsidRPr="007A423E">
        <w:rPr>
          <w:rFonts w:ascii="Tahoma" w:eastAsia="Calibri" w:hAnsi="Tahoma" w:cs="Tahoma" w:hint="cs"/>
          <w:sz w:val="18"/>
          <w:szCs w:val="18"/>
          <w:rtl/>
        </w:rPr>
        <w:t xml:space="preserve"> גבוה לחלק מהמועמדים מהחברה החרדית (כגון תעודת </w:t>
      </w:r>
      <w:r w:rsidRPr="007A423E">
        <w:rPr>
          <w:rFonts w:ascii="Tahoma" w:eastAsia="Calibri" w:hAnsi="Tahoma" w:cs="Tahoma"/>
          <w:sz w:val="18"/>
          <w:szCs w:val="18"/>
          <w:rtl/>
        </w:rPr>
        <w:t>בגרות</w:t>
      </w:r>
      <w:r w:rsidRPr="007A423E">
        <w:rPr>
          <w:rFonts w:ascii="Tahoma" w:eastAsia="Calibri" w:hAnsi="Tahoma" w:cs="Tahoma" w:hint="cs"/>
          <w:sz w:val="18"/>
          <w:szCs w:val="18"/>
          <w:rtl/>
        </w:rPr>
        <w:t xml:space="preserve"> ו</w:t>
      </w:r>
      <w:r w:rsidRPr="007A423E">
        <w:rPr>
          <w:rFonts w:ascii="Tahoma" w:eastAsia="Calibri" w:hAnsi="Tahoma" w:cs="Tahoma"/>
          <w:sz w:val="18"/>
          <w:szCs w:val="18"/>
          <w:rtl/>
        </w:rPr>
        <w:t>תואר</w:t>
      </w:r>
      <w:r w:rsidRPr="007A423E">
        <w:rPr>
          <w:rFonts w:ascii="Tahoma" w:eastAsia="Calibri" w:hAnsi="Tahoma" w:cs="Tahoma" w:hint="cs"/>
          <w:sz w:val="18"/>
          <w:szCs w:val="18"/>
          <w:rtl/>
        </w:rPr>
        <w:t xml:space="preserve"> אקדמי</w:t>
      </w:r>
      <w:r w:rsidRPr="007A423E">
        <w:rPr>
          <w:rFonts w:ascii="Tahoma" w:eastAsia="Calibri" w:hAnsi="Tahoma" w:cs="Tahoma"/>
          <w:sz w:val="18"/>
          <w:szCs w:val="18"/>
          <w:rtl/>
        </w:rPr>
        <w:t>)</w:t>
      </w:r>
      <w:r w:rsidRPr="007A423E">
        <w:rPr>
          <w:rFonts w:ascii="Tahoma" w:eastAsia="Calibri" w:hAnsi="Tahoma" w:cs="Tahoma" w:hint="cs"/>
          <w:sz w:val="18"/>
          <w:szCs w:val="18"/>
          <w:rtl/>
        </w:rPr>
        <w:t xml:space="preserve"> וכן </w:t>
      </w:r>
      <w:r w:rsidRPr="007A423E">
        <w:rPr>
          <w:rFonts w:ascii="Tahoma" w:eastAsia="Calibri" w:hAnsi="Tahoma" w:cs="Tahoma"/>
          <w:sz w:val="18"/>
          <w:szCs w:val="18"/>
          <w:rtl/>
        </w:rPr>
        <w:t xml:space="preserve">חשיפה </w:t>
      </w:r>
      <w:r w:rsidRPr="007A423E">
        <w:rPr>
          <w:rFonts w:ascii="Tahoma" w:eastAsia="Calibri" w:hAnsi="Tahoma" w:cs="Tahoma" w:hint="cs"/>
          <w:sz w:val="18"/>
          <w:szCs w:val="18"/>
          <w:rtl/>
        </w:rPr>
        <w:t>מצומצמת למכרזים פומביים בקרב חברה זו.</w:t>
      </w:r>
    </w:p>
    <w:p w14:paraId="31DD2D7F" w14:textId="77777777" w:rsidR="00E02251" w:rsidRPr="007A423E" w:rsidRDefault="00E02251" w:rsidP="00A604F3">
      <w:pPr>
        <w:spacing w:line="260" w:lineRule="exact"/>
        <w:jc w:val="both"/>
        <w:rPr>
          <w:rFonts w:ascii="Tahoma" w:hAnsi="Tahoma" w:cs="Tahoma"/>
          <w:sz w:val="18"/>
          <w:szCs w:val="18"/>
          <w:rtl/>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מסרה למשרד מבקר המדינה כי בחנה אפשרות לאפשר למועמדים חרדים להתקבל לשירות המדינה ללא תואר אקדמי ולרכוש תואר כזה במהלך עבודתם בשירות, אך העלתה קשיים ביישום אפשרות כזו, לרבות חשש להיעדר שוויון בין מועמדים חרדים למועמדים אחרים ו</w:t>
      </w:r>
      <w:r w:rsidRPr="007A423E">
        <w:rPr>
          <w:rFonts w:ascii="Tahoma" w:hAnsi="Tahoma" w:cs="Tahoma"/>
          <w:sz w:val="18"/>
          <w:szCs w:val="18"/>
          <w:rtl/>
        </w:rPr>
        <w:t>נסיגה מעקרון האקדמיזציה של שירות המדינה</w:t>
      </w:r>
      <w:r w:rsidRPr="007A423E">
        <w:rPr>
          <w:rFonts w:ascii="Tahoma" w:hAnsi="Tahoma" w:cs="Tahoma" w:hint="cs"/>
          <w:sz w:val="18"/>
          <w:szCs w:val="18"/>
          <w:rtl/>
        </w:rPr>
        <w:t>.</w:t>
      </w:r>
    </w:p>
    <w:p w14:paraId="0D2724BA" w14:textId="77777777" w:rsidR="00E02251" w:rsidRPr="00F2083B" w:rsidRDefault="00E02251" w:rsidP="00F2083B">
      <w:pPr>
        <w:pStyle w:val="RESHET"/>
        <w:spacing w:line="260" w:lineRule="exact"/>
        <w:ind w:right="227"/>
        <w:rPr>
          <w:rFonts w:eastAsia="Calibri"/>
          <w:rtl/>
        </w:rPr>
      </w:pPr>
      <w:r w:rsidRPr="00F2083B">
        <w:rPr>
          <w:rFonts w:eastAsia="Calibri" w:hint="cs"/>
          <w:rtl/>
        </w:rPr>
        <w:t xml:space="preserve">מומלץ כי </w:t>
      </w:r>
      <w:proofErr w:type="spellStart"/>
      <w:r w:rsidRPr="00F2083B">
        <w:rPr>
          <w:rFonts w:eastAsia="Calibri" w:hint="cs"/>
          <w:rtl/>
        </w:rPr>
        <w:t>נש"ם</w:t>
      </w:r>
      <w:proofErr w:type="spellEnd"/>
      <w:r w:rsidRPr="00F2083B">
        <w:rPr>
          <w:rFonts w:eastAsia="Calibri" w:hint="cs"/>
          <w:rtl/>
        </w:rPr>
        <w:t xml:space="preserve"> תבחן אם יש דרכים ליישוב הקשיים האמורים, כדי לאפשר למועמדים מאוכלוסיות שעדיין אינן מיוצגות כראוי בשירות המדינה לעמוד בתנאי סף שנקבעו לצורך איוש משרות.</w:t>
      </w:r>
    </w:p>
    <w:p w14:paraId="31B8A0E7" w14:textId="77777777" w:rsidR="00E02251" w:rsidRPr="007A423E" w:rsidRDefault="00E02251" w:rsidP="00A604F3">
      <w:pPr>
        <w:spacing w:line="260" w:lineRule="exact"/>
        <w:jc w:val="both"/>
        <w:rPr>
          <w:rFonts w:ascii="Tahoma" w:hAnsi="Tahoma" w:cs="Tahoma"/>
          <w:b/>
          <w:bCs/>
          <w:sz w:val="18"/>
          <w:szCs w:val="18"/>
          <w:rtl/>
        </w:rPr>
      </w:pPr>
    </w:p>
    <w:p w14:paraId="130193A4" w14:textId="77777777" w:rsidR="00E02251" w:rsidRPr="00F2539B" w:rsidRDefault="00E02251" w:rsidP="00872227">
      <w:pPr>
        <w:pStyle w:val="KOT4N"/>
        <w:rPr>
          <w:rFonts w:eastAsia="Times New Roman"/>
          <w:rtl/>
        </w:rPr>
      </w:pPr>
      <w:r w:rsidRPr="00F2539B">
        <w:rPr>
          <w:rFonts w:eastAsia="Times New Roman" w:hint="cs"/>
          <w:rtl/>
        </w:rPr>
        <w:t>מיון המועמדים</w:t>
      </w:r>
    </w:p>
    <w:p w14:paraId="3E89A643" w14:textId="77777777" w:rsidR="00E02251" w:rsidRPr="007A423E" w:rsidRDefault="00E02251" w:rsidP="00946977">
      <w:pPr>
        <w:numPr>
          <w:ilvl w:val="0"/>
          <w:numId w:val="15"/>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 xml:space="preserve">רוב עובדי המדינה החרדים שהשתתפו בתהליך שיתוף הציבור סברו </w:t>
      </w:r>
      <w:r w:rsidRPr="007A423E">
        <w:rPr>
          <w:rFonts w:ascii="Tahoma" w:eastAsia="Rockwell" w:hAnsi="Tahoma" w:cs="Tahoma"/>
          <w:sz w:val="18"/>
          <w:szCs w:val="18"/>
          <w:rtl/>
        </w:rPr>
        <w:t xml:space="preserve">שמבחני המיון מתאימים גם </w:t>
      </w:r>
      <w:r w:rsidRPr="007A423E">
        <w:rPr>
          <w:rFonts w:ascii="Tahoma" w:eastAsia="Rockwell" w:hAnsi="Tahoma" w:cs="Tahoma" w:hint="eastAsia"/>
          <w:sz w:val="18"/>
          <w:szCs w:val="18"/>
          <w:rtl/>
        </w:rPr>
        <w:t>למועמדים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חרדים</w:t>
      </w:r>
      <w:r w:rsidRPr="007A423E">
        <w:rPr>
          <w:rFonts w:ascii="Tahoma" w:eastAsia="Rockwell" w:hAnsi="Tahoma" w:cs="Tahoma"/>
          <w:sz w:val="18"/>
          <w:szCs w:val="18"/>
          <w:vertAlign w:val="superscript"/>
          <w:rtl/>
        </w:rPr>
        <w:footnoteReference w:id="73"/>
      </w:r>
      <w:r w:rsidRPr="007A423E">
        <w:rPr>
          <w:rFonts w:ascii="Tahoma" w:eastAsia="Rockwell" w:hAnsi="Tahoma" w:cs="Tahoma"/>
          <w:sz w:val="18"/>
          <w:szCs w:val="18"/>
          <w:rtl/>
        </w:rPr>
        <w:t>.</w:t>
      </w:r>
    </w:p>
    <w:p w14:paraId="41BC2E35" w14:textId="77777777" w:rsidR="00E02251" w:rsidRPr="007A423E" w:rsidRDefault="00E02251" w:rsidP="00946977">
      <w:pPr>
        <w:numPr>
          <w:ilvl w:val="0"/>
          <w:numId w:val="15"/>
        </w:numPr>
        <w:spacing w:line="260" w:lineRule="exact"/>
        <w:ind w:left="397" w:hanging="397"/>
        <w:jc w:val="both"/>
        <w:rPr>
          <w:rFonts w:ascii="Tahoma" w:eastAsia="Rockwell" w:hAnsi="Tahoma" w:cs="Tahoma"/>
          <w:sz w:val="18"/>
          <w:szCs w:val="18"/>
          <w:rtl/>
        </w:rPr>
      </w:pPr>
      <w:r w:rsidRPr="007A423E">
        <w:rPr>
          <w:rFonts w:ascii="Tahoma" w:eastAsia="Rockwell" w:hAnsi="Tahoma" w:cs="Tahoma"/>
          <w:sz w:val="18"/>
          <w:szCs w:val="18"/>
          <w:rtl/>
        </w:rPr>
        <w:t xml:space="preserve">76% מהחרדים שנבחרו </w:t>
      </w:r>
      <w:r w:rsidRPr="007A423E">
        <w:rPr>
          <w:rFonts w:ascii="Tahoma" w:eastAsia="Rockwell" w:hAnsi="Tahoma" w:cs="Tahoma" w:hint="cs"/>
          <w:sz w:val="18"/>
          <w:szCs w:val="18"/>
          <w:rtl/>
        </w:rPr>
        <w:t xml:space="preserve">במכרזים פומביים שפורסמו בשנים </w:t>
      </w:r>
      <w:r w:rsidRPr="007A423E">
        <w:rPr>
          <w:rFonts w:ascii="Tahoma" w:eastAsia="Rockwell" w:hAnsi="Tahoma" w:cs="Tahoma"/>
          <w:sz w:val="18"/>
          <w:szCs w:val="18"/>
          <w:rtl/>
        </w:rPr>
        <w:t>201</w:t>
      </w:r>
      <w:r w:rsidRPr="007A423E">
        <w:rPr>
          <w:rFonts w:ascii="Tahoma" w:eastAsia="Rockwell" w:hAnsi="Tahoma" w:cs="Tahoma" w:hint="cs"/>
          <w:sz w:val="18"/>
          <w:szCs w:val="18"/>
          <w:rtl/>
        </w:rPr>
        <w:t xml:space="preserve">7 </w:t>
      </w:r>
      <w:r w:rsidRPr="007A423E">
        <w:rPr>
          <w:rFonts w:ascii="Tahoma" w:eastAsia="Rockwell" w:hAnsi="Tahoma" w:cs="Tahoma"/>
          <w:sz w:val="18"/>
          <w:szCs w:val="18"/>
          <w:rtl/>
        </w:rPr>
        <w:t>-</w:t>
      </w:r>
      <w:r w:rsidRPr="007A423E">
        <w:rPr>
          <w:rFonts w:ascii="Tahoma" w:eastAsia="Rockwell" w:hAnsi="Tahoma" w:cs="Tahoma" w:hint="cs"/>
          <w:sz w:val="18"/>
          <w:szCs w:val="18"/>
          <w:rtl/>
        </w:rPr>
        <w:t xml:space="preserve"> </w:t>
      </w:r>
      <w:r w:rsidRPr="007A423E">
        <w:rPr>
          <w:rFonts w:ascii="Tahoma" w:eastAsia="Rockwell" w:hAnsi="Tahoma" w:cs="Tahoma"/>
          <w:sz w:val="18"/>
          <w:szCs w:val="18"/>
          <w:rtl/>
        </w:rPr>
        <w:t>201</w:t>
      </w:r>
      <w:r w:rsidRPr="007A423E">
        <w:rPr>
          <w:rFonts w:ascii="Tahoma" w:eastAsia="Rockwell" w:hAnsi="Tahoma" w:cs="Tahoma" w:hint="cs"/>
          <w:sz w:val="18"/>
          <w:szCs w:val="18"/>
          <w:rtl/>
        </w:rPr>
        <w:t xml:space="preserve">9, </w:t>
      </w:r>
      <w:r w:rsidRPr="007A423E">
        <w:rPr>
          <w:rFonts w:ascii="Tahoma" w:eastAsia="Rockwell" w:hAnsi="Tahoma" w:cs="Tahoma"/>
          <w:sz w:val="18"/>
          <w:szCs w:val="18"/>
          <w:rtl/>
        </w:rPr>
        <w:t>נבחרו במכרזים שאינם מיועדים</w:t>
      </w:r>
      <w:r w:rsidRPr="007A423E">
        <w:rPr>
          <w:rFonts w:ascii="Tahoma" w:eastAsia="Rockwell" w:hAnsi="Tahoma" w:cs="Tahoma" w:hint="cs"/>
          <w:sz w:val="18"/>
          <w:szCs w:val="18"/>
          <w:rtl/>
        </w:rPr>
        <w:t xml:space="preserve"> לחברה החרדית</w:t>
      </w:r>
      <w:r w:rsidRPr="007A423E">
        <w:rPr>
          <w:rFonts w:ascii="Tahoma" w:eastAsia="Rockwell" w:hAnsi="Tahoma" w:cs="Tahoma"/>
          <w:sz w:val="18"/>
          <w:szCs w:val="18"/>
          <w:rtl/>
        </w:rPr>
        <w:t>.</w:t>
      </w:r>
    </w:p>
    <w:p w14:paraId="6B45873C" w14:textId="77777777" w:rsidR="00E02251" w:rsidRPr="007A423E" w:rsidRDefault="00E02251" w:rsidP="00946977">
      <w:pPr>
        <w:numPr>
          <w:ilvl w:val="0"/>
          <w:numId w:val="15"/>
        </w:numPr>
        <w:spacing w:line="260" w:lineRule="exact"/>
        <w:ind w:left="397" w:hanging="397"/>
        <w:jc w:val="both"/>
        <w:rPr>
          <w:rFonts w:ascii="Tahoma" w:eastAsia="Rockwell" w:hAnsi="Tahoma" w:cs="Tahoma"/>
          <w:sz w:val="18"/>
          <w:szCs w:val="18"/>
        </w:rPr>
      </w:pPr>
      <w:r w:rsidRPr="007A423E">
        <w:rPr>
          <w:rFonts w:ascii="Tahoma" w:eastAsia="Rockwell" w:hAnsi="Tahoma" w:cs="Tahoma"/>
          <w:sz w:val="18"/>
          <w:szCs w:val="18"/>
          <w:rtl/>
        </w:rPr>
        <w:t xml:space="preserve">78% </w:t>
      </w:r>
      <w:r w:rsidRPr="007A423E">
        <w:rPr>
          <w:rFonts w:ascii="Tahoma" w:eastAsia="Rockwell" w:hAnsi="Tahoma" w:cs="Tahoma" w:hint="cs"/>
          <w:sz w:val="18"/>
          <w:szCs w:val="18"/>
          <w:rtl/>
        </w:rPr>
        <w:t>מעובדי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המדינה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החרדים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ייצוג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מספק</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חרדים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בוועדות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הבוחנים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בגופים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שבהם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עובדים</w:t>
      </w:r>
      <w:r w:rsidRPr="007A423E">
        <w:rPr>
          <w:rFonts w:ascii="Tahoma" w:eastAsia="Rockwell" w:hAnsi="Tahoma" w:cs="Tahoma"/>
          <w:sz w:val="18"/>
          <w:szCs w:val="18"/>
          <w:rtl/>
        </w:rPr>
        <w:t xml:space="preserve">: 80% </w:t>
      </w:r>
      <w:r w:rsidRPr="007A423E">
        <w:rPr>
          <w:rFonts w:ascii="Tahoma" w:eastAsia="Rockwell" w:hAnsi="Tahoma" w:cs="Tahoma" w:hint="eastAsia"/>
          <w:sz w:val="18"/>
          <w:szCs w:val="18"/>
          <w:rtl/>
        </w:rPr>
        <w:t>במשרדי</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הממשלה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וביחידות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הסמך</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ו</w:t>
      </w:r>
      <w:r w:rsidRPr="007A423E">
        <w:rPr>
          <w:rFonts w:ascii="Tahoma" w:eastAsia="Rockwell" w:hAnsi="Tahoma" w:cs="Tahoma"/>
          <w:sz w:val="18"/>
          <w:szCs w:val="18"/>
          <w:rtl/>
        </w:rPr>
        <w:t xml:space="preserve">-65% </w:t>
      </w:r>
      <w:r w:rsidRPr="007A423E">
        <w:rPr>
          <w:rFonts w:ascii="Tahoma" w:eastAsia="Rockwell" w:hAnsi="Tahoma" w:cs="Tahoma" w:hint="eastAsia"/>
          <w:sz w:val="18"/>
          <w:szCs w:val="18"/>
          <w:rtl/>
        </w:rPr>
        <w:t>בבתי</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החולים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הממשלתיים</w:t>
      </w:r>
      <w:r w:rsidRPr="007A423E">
        <w:rPr>
          <w:rFonts w:ascii="Tahoma" w:eastAsia="Rockwell" w:hAnsi="Tahoma" w:cs="Tahoma"/>
          <w:sz w:val="18"/>
          <w:szCs w:val="18"/>
          <w:rtl/>
        </w:rPr>
        <w:t>.</w:t>
      </w:r>
    </w:p>
    <w:p w14:paraId="6561FCC9" w14:textId="77777777" w:rsidR="00E02251" w:rsidRPr="00327806" w:rsidRDefault="00E02251" w:rsidP="00F2083B">
      <w:pPr>
        <w:pStyle w:val="RESHET"/>
        <w:spacing w:line="260" w:lineRule="exact"/>
        <w:ind w:left="624" w:right="227"/>
        <w:rPr>
          <w:rFonts w:eastAsia="Rockwell"/>
          <w:sz w:val="18"/>
          <w:rtl/>
        </w:rPr>
      </w:pPr>
      <w:r w:rsidRPr="00327806">
        <w:rPr>
          <w:rFonts w:eastAsia="Calibri" w:hint="cs"/>
          <w:sz w:val="18"/>
          <w:rtl/>
        </w:rPr>
        <w:t xml:space="preserve">לנוכח עמדה זו של עובדי מדינה חרדים שהשתתפו בתהליך לשיתוף הציבור, מומלץ כי </w:t>
      </w:r>
      <w:proofErr w:type="spellStart"/>
      <w:r w:rsidRPr="00327806">
        <w:rPr>
          <w:rFonts w:eastAsia="Calibri" w:hint="cs"/>
          <w:sz w:val="18"/>
          <w:rtl/>
        </w:rPr>
        <w:t>נש"ם</w:t>
      </w:r>
      <w:proofErr w:type="spellEnd"/>
      <w:r w:rsidRPr="00327806">
        <w:rPr>
          <w:rFonts w:eastAsia="Calibri" w:hint="cs"/>
          <w:sz w:val="18"/>
          <w:rtl/>
        </w:rPr>
        <w:t xml:space="preserve"> תפעל, במידת האפשר, למינוי חברי ועדות בוחנים מקרב החברה החרדית, במכרזים שבהם יש מועמד חרדי, ותעקוב אחר תוצאות היישום של השינוי.</w:t>
      </w:r>
    </w:p>
    <w:p w14:paraId="7B2B8BC0" w14:textId="77777777" w:rsidR="00E02251" w:rsidRPr="007A423E" w:rsidRDefault="00E02251" w:rsidP="00A604F3">
      <w:pPr>
        <w:spacing w:line="260" w:lineRule="exact"/>
        <w:ind w:left="397"/>
        <w:jc w:val="both"/>
        <w:rPr>
          <w:rFonts w:ascii="Tahoma" w:eastAsia="Rockwell" w:hAnsi="Tahoma" w:cs="Tahoma"/>
          <w:sz w:val="18"/>
          <w:szCs w:val="18"/>
        </w:rPr>
      </w:pPr>
    </w:p>
    <w:p w14:paraId="509D31B2" w14:textId="77777777" w:rsidR="00E02251" w:rsidRPr="00F2539B" w:rsidRDefault="00E02251" w:rsidP="008B72BD">
      <w:pPr>
        <w:pStyle w:val="KOT3N"/>
        <w:rPr>
          <w:rFonts w:eastAsia="Times New Roman"/>
          <w:rtl/>
        </w:rPr>
      </w:pPr>
      <w:r w:rsidRPr="00F2539B">
        <w:rPr>
          <w:rFonts w:eastAsia="Times New Roman" w:hint="cs"/>
          <w:rtl/>
        </w:rPr>
        <w:t>השתתפות עובדים חרדים ב</w:t>
      </w:r>
      <w:r>
        <w:rPr>
          <w:rFonts w:eastAsia="Times New Roman" w:hint="cs"/>
          <w:rtl/>
        </w:rPr>
        <w:t>תוכני</w:t>
      </w:r>
      <w:r w:rsidRPr="00F2539B">
        <w:rPr>
          <w:rFonts w:eastAsia="Times New Roman" w:hint="cs"/>
          <w:rtl/>
        </w:rPr>
        <w:t>ות הכשרה</w:t>
      </w:r>
    </w:p>
    <w:p w14:paraId="398857B3"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hAnsi="Tahoma" w:cs="Tahoma" w:hint="cs"/>
          <w:sz w:val="18"/>
          <w:szCs w:val="18"/>
          <w:rtl/>
        </w:rPr>
        <w:t xml:space="preserve">ביולי 2016 אישרה הממשלה </w:t>
      </w:r>
      <w:r w:rsidRPr="007A423E">
        <w:rPr>
          <w:rFonts w:ascii="Tahoma" w:hAnsi="Tahoma" w:cs="Tahoma"/>
          <w:sz w:val="18"/>
          <w:szCs w:val="18"/>
          <w:rtl/>
        </w:rPr>
        <w:t xml:space="preserve">את עיקרי </w:t>
      </w:r>
      <w:r w:rsidRPr="007A423E">
        <w:rPr>
          <w:rFonts w:ascii="Tahoma" w:hAnsi="Tahoma" w:cs="Tahoma" w:hint="cs"/>
          <w:sz w:val="18"/>
          <w:szCs w:val="18"/>
          <w:rtl/>
        </w:rPr>
        <w:t xml:space="preserve">ההמלצות של </w:t>
      </w:r>
      <w:r w:rsidRPr="007A423E">
        <w:rPr>
          <w:rFonts w:ascii="Tahoma" w:hAnsi="Tahoma" w:cs="Tahoma"/>
          <w:sz w:val="18"/>
          <w:szCs w:val="18"/>
          <w:rtl/>
        </w:rPr>
        <w:t>צוות</w:t>
      </w:r>
      <w:r w:rsidRPr="007A423E">
        <w:rPr>
          <w:rFonts w:ascii="Tahoma" w:hAnsi="Tahoma" w:cs="Tahoma" w:hint="cs"/>
          <w:sz w:val="18"/>
          <w:szCs w:val="18"/>
          <w:rtl/>
        </w:rPr>
        <w:t xml:space="preserve"> בין-משרדי אשר גיבש</w:t>
      </w:r>
      <w:r w:rsidRPr="007A423E">
        <w:rPr>
          <w:rFonts w:ascii="Tahoma" w:hAnsi="Tahoma" w:cs="Tahoma"/>
          <w:sz w:val="18"/>
          <w:szCs w:val="18"/>
          <w:rtl/>
        </w:rPr>
        <w:t xml:space="preserve"> תפיסה כוללת </w:t>
      </w:r>
      <w:r w:rsidRPr="007A423E">
        <w:rPr>
          <w:rFonts w:ascii="Tahoma" w:hAnsi="Tahoma" w:cs="Tahoma" w:hint="cs"/>
          <w:sz w:val="18"/>
          <w:szCs w:val="18"/>
          <w:rtl/>
        </w:rPr>
        <w:t>בדבר</w:t>
      </w:r>
      <w:r w:rsidRPr="007A423E">
        <w:rPr>
          <w:rFonts w:ascii="Tahoma" w:hAnsi="Tahoma" w:cs="Tahoma"/>
          <w:sz w:val="18"/>
          <w:szCs w:val="18"/>
          <w:rtl/>
        </w:rPr>
        <w:t xml:space="preserve"> תוכניות עתודה ניהוליות ומקצועיות </w:t>
      </w:r>
      <w:r w:rsidRPr="007A423E">
        <w:rPr>
          <w:rFonts w:ascii="Tahoma" w:hAnsi="Tahoma" w:cs="Tahoma" w:hint="cs"/>
          <w:sz w:val="18"/>
          <w:szCs w:val="18"/>
          <w:rtl/>
        </w:rPr>
        <w:t>בשירות</w:t>
      </w:r>
      <w:r w:rsidRPr="007A423E">
        <w:rPr>
          <w:rFonts w:ascii="Tahoma" w:hAnsi="Tahoma" w:cs="Tahoma"/>
          <w:sz w:val="18"/>
          <w:szCs w:val="18"/>
          <w:rtl/>
        </w:rPr>
        <w:t xml:space="preserve"> </w:t>
      </w:r>
      <w:r w:rsidRPr="007A423E">
        <w:rPr>
          <w:rFonts w:ascii="Tahoma" w:hAnsi="Tahoma" w:cs="Tahoma" w:hint="cs"/>
          <w:sz w:val="18"/>
          <w:szCs w:val="18"/>
          <w:rtl/>
        </w:rPr>
        <w:t xml:space="preserve">הציבורי והטילה </w:t>
      </w:r>
      <w:r w:rsidRPr="007A423E">
        <w:rPr>
          <w:rFonts w:ascii="Tahoma" w:hAnsi="Tahoma" w:cs="Tahoma"/>
          <w:sz w:val="18"/>
          <w:szCs w:val="18"/>
          <w:rtl/>
        </w:rPr>
        <w:t xml:space="preserve">על נציב שירות המדינה לקדם תוכניות עתודה רוחביות </w:t>
      </w:r>
      <w:r w:rsidRPr="007A423E">
        <w:rPr>
          <w:rFonts w:ascii="Tahoma" w:hAnsi="Tahoma" w:cs="Tahoma" w:hint="cs"/>
          <w:sz w:val="18"/>
          <w:szCs w:val="18"/>
          <w:rtl/>
        </w:rPr>
        <w:t>כמפורט בהמלצות הצוות</w:t>
      </w:r>
      <w:r w:rsidRPr="007A423E">
        <w:rPr>
          <w:rStyle w:val="FootnoteReference"/>
          <w:rFonts w:ascii="Tahoma" w:hAnsi="Tahoma" w:cs="Tahoma"/>
          <w:sz w:val="18"/>
          <w:szCs w:val="18"/>
          <w:rtl/>
        </w:rPr>
        <w:footnoteReference w:id="74"/>
      </w:r>
      <w:r w:rsidRPr="007A423E">
        <w:rPr>
          <w:rFonts w:ascii="Tahoma" w:hAnsi="Tahoma" w:cs="Tahoma"/>
          <w:sz w:val="18"/>
          <w:szCs w:val="18"/>
          <w:rtl/>
        </w:rPr>
        <w:t>.</w:t>
      </w:r>
      <w:r w:rsidRPr="007A423E">
        <w:rPr>
          <w:rFonts w:ascii="Tahoma" w:hAnsi="Tahoma" w:cs="Tahoma" w:hint="cs"/>
          <w:sz w:val="18"/>
          <w:szCs w:val="18"/>
          <w:rtl/>
        </w:rPr>
        <w:t xml:space="preserve"> לצורך יישום ההחלטה ומכוחה, הוקם בשנת 2016 אגף בכיר עתודות לישראל במשרד ראש הממשלה, והוטל עליו </w:t>
      </w:r>
      <w:proofErr w:type="spellStart"/>
      <w:r w:rsidRPr="007A423E">
        <w:rPr>
          <w:rFonts w:ascii="Tahoma" w:hAnsi="Tahoma" w:cs="Tahoma" w:hint="cs"/>
          <w:sz w:val="18"/>
          <w:szCs w:val="18"/>
          <w:rtl/>
        </w:rPr>
        <w:t>לתכלל</w:t>
      </w:r>
      <w:proofErr w:type="spellEnd"/>
      <w:r w:rsidRPr="007A423E">
        <w:rPr>
          <w:rFonts w:ascii="Tahoma" w:hAnsi="Tahoma" w:cs="Tahoma" w:hint="cs"/>
          <w:sz w:val="18"/>
          <w:szCs w:val="18"/>
          <w:rtl/>
        </w:rPr>
        <w:t xml:space="preserve"> את פעילותן של תוכניות העתודה לשירות הציבורי</w:t>
      </w:r>
      <w:r w:rsidRPr="007A423E">
        <w:rPr>
          <w:rFonts w:ascii="Tahoma" w:eastAsia="Calibri" w:hAnsi="Tahoma" w:cs="Tahoma" w:hint="cs"/>
          <w:sz w:val="18"/>
          <w:szCs w:val="18"/>
          <w:rtl/>
        </w:rPr>
        <w:t>.</w:t>
      </w:r>
    </w:p>
    <w:p w14:paraId="3E99464B" w14:textId="77777777" w:rsidR="00E02251" w:rsidRPr="007A423E" w:rsidRDefault="00E02251" w:rsidP="00A604F3">
      <w:pPr>
        <w:spacing w:line="260" w:lineRule="exact"/>
        <w:jc w:val="both"/>
        <w:rPr>
          <w:rFonts w:ascii="Tahoma" w:eastAsia="Rockwell" w:hAnsi="Tahoma" w:cs="Tahoma"/>
          <w:sz w:val="18"/>
          <w:szCs w:val="18"/>
          <w:rtl/>
        </w:rPr>
      </w:pPr>
      <w:r w:rsidRPr="007A423E">
        <w:rPr>
          <w:rFonts w:ascii="Tahoma" w:eastAsia="Rockwell" w:hAnsi="Tahoma" w:cs="Tahoma" w:hint="cs"/>
          <w:sz w:val="18"/>
          <w:szCs w:val="18"/>
          <w:rtl/>
        </w:rPr>
        <w:lastRenderedPageBreak/>
        <w:t>בשנת</w:t>
      </w:r>
      <w:r w:rsidRPr="007A423E">
        <w:rPr>
          <w:rFonts w:ascii="Tahoma" w:eastAsia="Rockwell" w:hAnsi="Tahoma" w:cs="Tahoma"/>
          <w:sz w:val="18"/>
          <w:szCs w:val="18"/>
          <w:rtl/>
        </w:rPr>
        <w:t xml:space="preserve"> 2018 </w:t>
      </w:r>
      <w:r w:rsidRPr="007A423E">
        <w:rPr>
          <w:rFonts w:ascii="Tahoma" w:eastAsia="Rockwell" w:hAnsi="Tahoma" w:cs="Tahoma" w:hint="cs"/>
          <w:sz w:val="18"/>
          <w:szCs w:val="18"/>
          <w:rtl/>
        </w:rPr>
        <w:t>הופעלה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לראשונה,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וכניסיון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תוכנית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עתודה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המיועדת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לאקדמאים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האוכלוסייה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החרדית</w:t>
      </w:r>
      <w:r w:rsidRPr="007A423E">
        <w:rPr>
          <w:rFonts w:ascii="Tahoma" w:eastAsia="Rockwell" w:hAnsi="Tahoma" w:cs="Tahoma"/>
          <w:sz w:val="18"/>
          <w:szCs w:val="18"/>
          <w:rtl/>
        </w:rPr>
        <w:t xml:space="preserve"> - </w:t>
      </w:r>
      <w:r w:rsidRPr="007A423E">
        <w:rPr>
          <w:rFonts w:ascii="Tahoma" w:eastAsia="Rockwell" w:hAnsi="Tahoma" w:cs="Tahoma" w:hint="cs"/>
          <w:sz w:val="18"/>
          <w:szCs w:val="18"/>
          <w:rtl/>
        </w:rPr>
        <w:t>תוכנית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משפיעים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התוכנית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יועדה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w:t>
      </w:r>
      <w:r w:rsidRPr="007A423E">
        <w:rPr>
          <w:rFonts w:ascii="Tahoma" w:eastAsia="Rockwell" w:hAnsi="Tahoma" w:cs="Tahoma"/>
          <w:sz w:val="18"/>
          <w:szCs w:val="18"/>
          <w:rtl/>
        </w:rPr>
        <w:t xml:space="preserve">-50 </w:t>
      </w:r>
      <w:r w:rsidRPr="007A423E">
        <w:rPr>
          <w:rFonts w:ascii="Tahoma" w:eastAsia="Rockwell" w:hAnsi="Tahoma" w:cs="Tahoma" w:hint="cs"/>
          <w:sz w:val="18"/>
          <w:szCs w:val="18"/>
          <w:rtl/>
        </w:rPr>
        <w:t>משתתפים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מחציתם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ומחציתם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גברים. התוכנית כללה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הכשרה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חצי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במטרה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להקנות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למשתתפים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כלים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מקצועיים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וכלים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ניהוליים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וכן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השמה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בארגון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למשך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שנתיים, כדי לאפשר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למועמדים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להשתלב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בגופים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ציבוריים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ולהתמודד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במכרזים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פומביים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המדינה</w:t>
      </w:r>
      <w:r w:rsidRPr="007A423E">
        <w:rPr>
          <w:rFonts w:ascii="Tahoma" w:eastAsia="Rockwell" w:hAnsi="Tahoma" w:cs="Tahoma"/>
          <w:sz w:val="18"/>
          <w:szCs w:val="18"/>
          <w:rtl/>
        </w:rPr>
        <w:t>.</w:t>
      </w:r>
    </w:p>
    <w:p w14:paraId="192A840A" w14:textId="77777777" w:rsidR="00E02251" w:rsidRPr="007A423E" w:rsidRDefault="00E02251" w:rsidP="00A604F3">
      <w:pPr>
        <w:spacing w:line="260" w:lineRule="exact"/>
        <w:jc w:val="both"/>
        <w:rPr>
          <w:rFonts w:ascii="Tahoma" w:eastAsia="Calibri" w:hAnsi="Tahoma" w:cs="Tahoma"/>
          <w:sz w:val="18"/>
          <w:szCs w:val="18"/>
        </w:rPr>
      </w:pPr>
      <w:r w:rsidRPr="007A423E">
        <w:rPr>
          <w:rFonts w:ascii="Tahoma" w:eastAsia="Calibri" w:hAnsi="Tahoma" w:cs="Tahoma" w:hint="cs"/>
          <w:sz w:val="18"/>
          <w:szCs w:val="18"/>
          <w:rtl/>
        </w:rPr>
        <w:t>המשתתפים בתוכנית "משפיעים" נבחרו באמצעות מכרז פומבי, ובסך הכול נבחרו 45 משתתפים - 24 נשים ו-21 גברים.</w:t>
      </w:r>
      <w:r w:rsidRPr="007A423E">
        <w:rPr>
          <w:rFonts w:ascii="Tahoma" w:eastAsia="Calibri" w:hAnsi="Tahoma" w:cs="Tahoma" w:hint="eastAsia"/>
          <w:sz w:val="18"/>
          <w:szCs w:val="18"/>
          <w:rtl/>
        </w:rPr>
        <w:t xml:space="preserve"> לצורך</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התאמת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התוכנית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ל</w:t>
      </w:r>
      <w:r w:rsidRPr="007A423E">
        <w:rPr>
          <w:rFonts w:ascii="Tahoma" w:eastAsia="Calibri" w:hAnsi="Tahoma" w:cs="Tahoma" w:hint="cs"/>
          <w:sz w:val="18"/>
          <w:szCs w:val="18"/>
          <w:rtl/>
        </w:rPr>
        <w:t>אוכלוסייה החרדית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ולנוכח ההבנה שרבים מקרב האוכלוסייה החרדית תופסים הפרדה מגדרית בכיתות לימוד כהכרחית</w:t>
      </w:r>
      <w:r w:rsidRPr="007A423E">
        <w:rPr>
          <w:rFonts w:ascii="Tahoma" w:eastAsia="Calibri" w:hAnsi="Tahoma" w:cs="Tahoma"/>
          <w:sz w:val="18"/>
          <w:szCs w:val="18"/>
          <w:vertAlign w:val="superscript"/>
          <w:rtl/>
        </w:rPr>
        <w:footnoteReference w:id="75"/>
      </w:r>
      <w:r w:rsidRPr="007A423E">
        <w:rPr>
          <w:rFonts w:ascii="Tahoma" w:eastAsia="Calibri" w:hAnsi="Tahoma" w:cs="Tahoma" w:hint="cs"/>
          <w:sz w:val="18"/>
          <w:szCs w:val="18"/>
          <w:rtl/>
        </w:rPr>
        <w:t>, בוצעה בשלב</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ההכשרה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בתוכנית הפרדה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מגדרית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בינואר</w:t>
      </w:r>
      <w:r w:rsidRPr="007A423E">
        <w:rPr>
          <w:rFonts w:ascii="Tahoma" w:eastAsia="Calibri" w:hAnsi="Tahoma" w:cs="Tahoma"/>
          <w:sz w:val="18"/>
          <w:szCs w:val="18"/>
          <w:rtl/>
        </w:rPr>
        <w:t xml:space="preserve"> 2018 </w:t>
      </w:r>
      <w:r w:rsidRPr="007A423E">
        <w:rPr>
          <w:rFonts w:ascii="Tahoma" w:eastAsia="Calibri" w:hAnsi="Tahoma" w:cs="Tahoma" w:hint="cs"/>
          <w:sz w:val="18"/>
          <w:szCs w:val="18"/>
          <w:rtl/>
        </w:rPr>
        <w:t>החלה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הכשרת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הגברים,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ובאוקטובר</w:t>
      </w:r>
      <w:r w:rsidRPr="007A423E">
        <w:rPr>
          <w:rFonts w:ascii="Tahoma" w:eastAsia="Calibri" w:hAnsi="Tahoma" w:cs="Tahoma"/>
          <w:sz w:val="18"/>
          <w:szCs w:val="18"/>
          <w:rtl/>
        </w:rPr>
        <w:t xml:space="preserve"> 2018 </w:t>
      </w:r>
      <w:r w:rsidRPr="007A423E">
        <w:rPr>
          <w:rFonts w:ascii="Tahoma" w:eastAsia="Calibri" w:hAnsi="Tahoma" w:cs="Tahoma" w:hint="cs"/>
          <w:sz w:val="18"/>
          <w:szCs w:val="18"/>
          <w:rtl/>
        </w:rPr>
        <w:t>החלה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הכשרת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הנשים</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על</w:t>
      </w:r>
      <w:r w:rsidRPr="007A423E">
        <w:rPr>
          <w:rFonts w:ascii="Tahoma" w:eastAsia="Calibri" w:hAnsi="Tahoma" w:cs="Tahoma"/>
          <w:sz w:val="18"/>
          <w:szCs w:val="18"/>
          <w:rtl/>
        </w:rPr>
        <w:t xml:space="preserve"> רקע זה </w:t>
      </w:r>
      <w:r w:rsidRPr="007A423E">
        <w:rPr>
          <w:rFonts w:ascii="Tahoma" w:eastAsia="Calibri" w:hAnsi="Tahoma" w:cs="Tahoma" w:hint="cs"/>
          <w:sz w:val="18"/>
          <w:szCs w:val="18"/>
          <w:rtl/>
        </w:rPr>
        <w:t>הגישה שדולת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הנשים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בישראל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לבית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הדין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האזורי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לעבודה בקשה דחופה להקפאת הליך הכשרת עמיתי התוכנית עד להכרעה בעניינה של תובענה ציבורית דחופה שהגישה,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ובה התבקש בית הדין, בין השאר</w:t>
      </w:r>
      <w:r w:rsidRPr="007A423E">
        <w:rPr>
          <w:rFonts w:ascii="Tahoma" w:eastAsia="Calibri" w:hAnsi="Tahoma" w:cs="Tahoma"/>
          <w:sz w:val="18"/>
          <w:szCs w:val="18"/>
          <w:rtl/>
        </w:rPr>
        <w:t xml:space="preserve">, להצהיר כי המכרז הפומבי שבאמצעותו נקלטו עמיתי </w:t>
      </w:r>
      <w:r w:rsidRPr="007A423E">
        <w:rPr>
          <w:rFonts w:ascii="Tahoma" w:eastAsia="Calibri" w:hAnsi="Tahoma" w:cs="Tahoma" w:hint="cs"/>
          <w:sz w:val="18"/>
          <w:szCs w:val="18"/>
          <w:rtl/>
        </w:rPr>
        <w:t>ה</w:t>
      </w:r>
      <w:r w:rsidRPr="007A423E">
        <w:rPr>
          <w:rFonts w:ascii="Tahoma" w:eastAsia="Calibri" w:hAnsi="Tahoma" w:cs="Tahoma"/>
          <w:sz w:val="18"/>
          <w:szCs w:val="18"/>
          <w:rtl/>
        </w:rPr>
        <w:t>ת</w:t>
      </w:r>
      <w:r w:rsidRPr="007A423E">
        <w:rPr>
          <w:rFonts w:ascii="Tahoma" w:eastAsia="Calibri" w:hAnsi="Tahoma" w:cs="Tahoma" w:hint="cs"/>
          <w:sz w:val="18"/>
          <w:szCs w:val="18"/>
          <w:rtl/>
        </w:rPr>
        <w:t>ו</w:t>
      </w:r>
      <w:r w:rsidRPr="007A423E">
        <w:rPr>
          <w:rFonts w:ascii="Tahoma" w:eastAsia="Calibri" w:hAnsi="Tahoma" w:cs="Tahoma"/>
          <w:sz w:val="18"/>
          <w:szCs w:val="18"/>
          <w:rtl/>
        </w:rPr>
        <w:t>כנית</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אינו חוקי ואינו חוקתי</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 xml:space="preserve">משום </w:t>
      </w:r>
      <w:r w:rsidRPr="007A423E">
        <w:rPr>
          <w:rFonts w:ascii="Tahoma" w:eastAsia="Calibri" w:hAnsi="Tahoma" w:cs="Tahoma" w:hint="cs"/>
          <w:sz w:val="18"/>
          <w:szCs w:val="18"/>
          <w:rtl/>
        </w:rPr>
        <w:t>שאחד מתנאי הקבלה של המועמד לעבודה הוא מין המועמד</w:t>
      </w:r>
      <w:r w:rsidRPr="007A423E">
        <w:rPr>
          <w:rFonts w:ascii="Tahoma" w:eastAsia="Calibri" w:hAnsi="Tahoma" w:cs="Tahoma"/>
          <w:sz w:val="18"/>
          <w:szCs w:val="18"/>
          <w:rtl/>
        </w:rPr>
        <w:t xml:space="preserve"> וכן</w:t>
      </w:r>
      <w:r w:rsidRPr="007A423E">
        <w:rPr>
          <w:rFonts w:ascii="Tahoma" w:eastAsia="Calibri" w:hAnsi="Tahoma" w:cs="Tahoma" w:hint="cs"/>
          <w:sz w:val="18"/>
          <w:szCs w:val="18"/>
          <w:rtl/>
        </w:rPr>
        <w:t xml:space="preserve"> מתבצעת</w:t>
      </w:r>
      <w:r w:rsidRPr="007A423E">
        <w:rPr>
          <w:rFonts w:ascii="Tahoma" w:eastAsia="Calibri" w:hAnsi="Tahoma" w:cs="Tahoma"/>
          <w:sz w:val="18"/>
          <w:szCs w:val="18"/>
          <w:rtl/>
        </w:rPr>
        <w:t xml:space="preserve"> הפרדה על בסיס מין במסגרת העבודה ובכלל זה בהליך ההכשרה לקראת השתלבות במשרה בשירות הציבורי</w:t>
      </w:r>
      <w:r w:rsidRPr="007A423E">
        <w:rPr>
          <w:rFonts w:ascii="Tahoma" w:eastAsia="Calibri" w:hAnsi="Tahoma" w:cs="Tahoma" w:hint="cs"/>
          <w:sz w:val="18"/>
          <w:szCs w:val="18"/>
          <w:rtl/>
        </w:rPr>
        <w:t>. באפריל 2018 התקבלה החלטת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בית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הדין</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בעניין הבקשה הדחופה, ולפיה אם יישקלו זה כנגד זה</w:t>
      </w:r>
      <w:r w:rsidRPr="007A423E">
        <w:rPr>
          <w:rFonts w:ascii="Tahoma" w:eastAsia="Calibri" w:hAnsi="Tahoma" w:cs="Tahoma"/>
          <w:sz w:val="18"/>
          <w:szCs w:val="18"/>
          <w:rtl/>
        </w:rPr>
        <w:t xml:space="preserve"> הנזק ש</w:t>
      </w:r>
      <w:r w:rsidRPr="007A423E">
        <w:rPr>
          <w:rFonts w:ascii="Tahoma" w:eastAsia="Calibri" w:hAnsi="Tahoma" w:cs="Tahoma" w:hint="cs"/>
          <w:sz w:val="18"/>
          <w:szCs w:val="18"/>
          <w:rtl/>
        </w:rPr>
        <w:t>י</w:t>
      </w:r>
      <w:r w:rsidRPr="007A423E">
        <w:rPr>
          <w:rFonts w:ascii="Tahoma" w:eastAsia="Calibri" w:hAnsi="Tahoma" w:cs="Tahoma"/>
          <w:sz w:val="18"/>
          <w:szCs w:val="18"/>
          <w:rtl/>
        </w:rPr>
        <w:t xml:space="preserve">יגרם מהקפאת ההכשרה </w:t>
      </w:r>
      <w:r w:rsidRPr="007A423E">
        <w:rPr>
          <w:rFonts w:ascii="Tahoma" w:eastAsia="Calibri" w:hAnsi="Tahoma" w:cs="Tahoma" w:hint="cs"/>
          <w:sz w:val="18"/>
          <w:szCs w:val="18"/>
          <w:rtl/>
        </w:rPr>
        <w:t>ולעומת זאת</w:t>
      </w:r>
      <w:r w:rsidRPr="007A423E">
        <w:rPr>
          <w:rFonts w:ascii="Tahoma" w:eastAsia="Calibri" w:hAnsi="Tahoma" w:cs="Tahoma"/>
          <w:sz w:val="18"/>
          <w:szCs w:val="18"/>
          <w:rtl/>
        </w:rPr>
        <w:t xml:space="preserve"> הזכות החוקתית לשוויון </w:t>
      </w:r>
      <w:r w:rsidRPr="007A423E">
        <w:rPr>
          <w:rFonts w:ascii="Tahoma" w:eastAsia="Calibri" w:hAnsi="Tahoma" w:cs="Tahoma" w:hint="cs"/>
          <w:sz w:val="18"/>
          <w:szCs w:val="18"/>
          <w:rtl/>
        </w:rPr>
        <w:t>תטה את הכף</w:t>
      </w:r>
      <w:r w:rsidRPr="007A423E">
        <w:rPr>
          <w:rFonts w:ascii="Tahoma" w:eastAsia="Calibri" w:hAnsi="Tahoma" w:cs="Tahoma"/>
          <w:sz w:val="18"/>
          <w:szCs w:val="18"/>
          <w:rtl/>
        </w:rPr>
        <w:t xml:space="preserve"> האחרונה</w:t>
      </w:r>
      <w:r w:rsidRPr="007A423E">
        <w:rPr>
          <w:rFonts w:ascii="Tahoma" w:eastAsia="Calibri" w:hAnsi="Tahoma" w:cs="Tahoma" w:hint="cs"/>
          <w:sz w:val="18"/>
          <w:szCs w:val="18"/>
          <w:rtl/>
        </w:rPr>
        <w:t>, ועל כן</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יש</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להקפיא</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את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התוכנית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עד</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לשילובן</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של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עשר</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נשים</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לפחות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בקבוצת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הגברים</w:t>
      </w:r>
      <w:r w:rsidRPr="007A423E">
        <w:rPr>
          <w:rFonts w:ascii="Tahoma" w:eastAsia="Calibri" w:hAnsi="Tahoma" w:cs="Tahoma" w:hint="cs"/>
          <w:sz w:val="18"/>
          <w:szCs w:val="18"/>
          <w:rtl/>
        </w:rPr>
        <w:t xml:space="preserve"> בתוך 30 יום, וכי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 xml:space="preserve">אם </w:t>
      </w:r>
      <w:r w:rsidRPr="007A423E">
        <w:rPr>
          <w:rFonts w:ascii="Tahoma" w:eastAsia="Calibri" w:hAnsi="Tahoma" w:cs="Tahoma"/>
          <w:sz w:val="18"/>
          <w:szCs w:val="18"/>
          <w:rtl/>
        </w:rPr>
        <w:t xml:space="preserve">המדינה </w:t>
      </w:r>
      <w:r w:rsidRPr="007A423E">
        <w:rPr>
          <w:rFonts w:ascii="Tahoma" w:eastAsia="Calibri" w:hAnsi="Tahoma" w:cs="Tahoma" w:hint="cs"/>
          <w:sz w:val="18"/>
          <w:szCs w:val="18"/>
          <w:rtl/>
        </w:rPr>
        <w:t>תגיע למסקנה כי אין בידה לצרף נשים ל</w:t>
      </w:r>
      <w:r w:rsidRPr="007A423E">
        <w:rPr>
          <w:rFonts w:ascii="Tahoma" w:eastAsia="Calibri" w:hAnsi="Tahoma" w:cs="Tahoma"/>
          <w:sz w:val="18"/>
          <w:szCs w:val="18"/>
          <w:rtl/>
        </w:rPr>
        <w:t>ת</w:t>
      </w:r>
      <w:r w:rsidRPr="007A423E">
        <w:rPr>
          <w:rFonts w:ascii="Tahoma" w:eastAsia="Calibri" w:hAnsi="Tahoma" w:cs="Tahoma" w:hint="cs"/>
          <w:sz w:val="18"/>
          <w:szCs w:val="18"/>
          <w:rtl/>
        </w:rPr>
        <w:t>ו</w:t>
      </w:r>
      <w:r w:rsidRPr="007A423E">
        <w:rPr>
          <w:rFonts w:ascii="Tahoma" w:eastAsia="Calibri" w:hAnsi="Tahoma" w:cs="Tahoma"/>
          <w:sz w:val="18"/>
          <w:szCs w:val="18"/>
          <w:rtl/>
        </w:rPr>
        <w:t>כנית הנוכחית</w:t>
      </w:r>
      <w:r w:rsidRPr="007A423E">
        <w:rPr>
          <w:rFonts w:ascii="Tahoma" w:eastAsia="Calibri" w:hAnsi="Tahoma" w:cs="Tahoma" w:hint="cs"/>
          <w:sz w:val="18"/>
          <w:szCs w:val="18"/>
          <w:rtl/>
        </w:rPr>
        <w:t xml:space="preserve"> מכל סיבה שהיא,</w:t>
      </w:r>
      <w:r w:rsidRPr="007A423E">
        <w:rPr>
          <w:rFonts w:ascii="Tahoma" w:eastAsia="Calibri" w:hAnsi="Tahoma" w:cs="Tahoma"/>
          <w:sz w:val="18"/>
          <w:szCs w:val="18"/>
          <w:rtl/>
        </w:rPr>
        <w:t xml:space="preserve"> יוקפא הליך ההכשרה של הגברים עד ל</w:t>
      </w:r>
      <w:r w:rsidRPr="007A423E">
        <w:rPr>
          <w:rFonts w:ascii="Tahoma" w:eastAsia="Calibri" w:hAnsi="Tahoma" w:cs="Tahoma" w:hint="cs"/>
          <w:sz w:val="18"/>
          <w:szCs w:val="18"/>
          <w:rtl/>
        </w:rPr>
        <w:t xml:space="preserve">מתן </w:t>
      </w:r>
      <w:r w:rsidRPr="007A423E">
        <w:rPr>
          <w:rFonts w:ascii="Tahoma" w:eastAsia="Calibri" w:hAnsi="Tahoma" w:cs="Tahoma"/>
          <w:sz w:val="18"/>
          <w:szCs w:val="18"/>
          <w:rtl/>
        </w:rPr>
        <w:t>החלטה אחרת</w:t>
      </w:r>
      <w:r w:rsidRPr="007A423E">
        <w:rPr>
          <w:rFonts w:ascii="Tahoma" w:eastAsia="Calibri" w:hAnsi="Tahoma" w:cs="Tahoma"/>
          <w:sz w:val="18"/>
          <w:szCs w:val="18"/>
          <w:vertAlign w:val="superscript"/>
          <w:rtl/>
        </w:rPr>
        <w:footnoteReference w:id="76"/>
      </w:r>
      <w:r w:rsidRPr="007A423E">
        <w:rPr>
          <w:rFonts w:ascii="Tahoma" w:eastAsia="Calibri" w:hAnsi="Tahoma" w:cs="Tahoma"/>
          <w:sz w:val="18"/>
          <w:szCs w:val="18"/>
          <w:rtl/>
        </w:rPr>
        <w:t>.</w:t>
      </w:r>
      <w:r w:rsidRPr="007A423E">
        <w:rPr>
          <w:rFonts w:ascii="Tahoma" w:eastAsia="Calibri" w:hAnsi="Tahoma" w:cs="Tahoma" w:hint="cs"/>
          <w:sz w:val="18"/>
          <w:szCs w:val="18"/>
          <w:rtl/>
        </w:rPr>
        <w:t xml:space="preserve"> יצוין כי בהחלטה נוספת מ-21.4.18 דחה בית הדין האזורי את בקשת המדינה לעיכוב ביצוע ההחלטה</w:t>
      </w:r>
      <w:r w:rsidRPr="007A423E">
        <w:rPr>
          <w:rStyle w:val="FootnoteReference"/>
          <w:rFonts w:ascii="Tahoma" w:eastAsia="Calibri" w:hAnsi="Tahoma" w:cs="Tahoma"/>
          <w:sz w:val="18"/>
          <w:szCs w:val="18"/>
          <w:rtl/>
        </w:rPr>
        <w:footnoteReference w:id="77"/>
      </w:r>
      <w:r w:rsidRPr="007A423E">
        <w:rPr>
          <w:rFonts w:ascii="Tahoma" w:eastAsia="Calibri" w:hAnsi="Tahoma" w:cs="Tahoma" w:hint="cs"/>
          <w:sz w:val="18"/>
          <w:szCs w:val="18"/>
          <w:rtl/>
        </w:rPr>
        <w:t xml:space="preserve">, וב-22.4.18 נתן בית הדין הארצי לעבודה סעד ארעי ועיכב את ביצוע ההחלטה עד למועד הדיון בבקשה. </w:t>
      </w:r>
    </w:p>
    <w:p w14:paraId="0F18307A" w14:textId="77777777" w:rsidR="00E02251" w:rsidRPr="007A423E" w:rsidRDefault="00E02251" w:rsidP="00A604F3">
      <w:pPr>
        <w:spacing w:line="260" w:lineRule="exact"/>
        <w:jc w:val="both"/>
        <w:rPr>
          <w:rFonts w:ascii="Tahoma" w:eastAsia="Calibri" w:hAnsi="Tahoma" w:cs="Tahoma"/>
          <w:b/>
          <w:bCs/>
          <w:sz w:val="18"/>
          <w:szCs w:val="18"/>
          <w:rtl/>
        </w:rPr>
      </w:pPr>
      <w:r w:rsidRPr="007A423E">
        <w:rPr>
          <w:rFonts w:ascii="Tahoma" w:eastAsia="Calibri" w:hAnsi="Tahoma" w:cs="Tahoma" w:hint="eastAsia"/>
          <w:sz w:val="18"/>
          <w:szCs w:val="18"/>
          <w:rtl/>
        </w:rPr>
        <w:t>בעקבות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 xml:space="preserve">בקשת רשות </w:t>
      </w:r>
      <w:r w:rsidRPr="007A423E">
        <w:rPr>
          <w:rFonts w:ascii="Tahoma" w:eastAsia="Calibri" w:hAnsi="Tahoma" w:cs="Tahoma" w:hint="eastAsia"/>
          <w:sz w:val="18"/>
          <w:szCs w:val="18"/>
          <w:rtl/>
        </w:rPr>
        <w:t>ערעור</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שהגישה המדינה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לבית הדין הארצי לעבודה על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החלטות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בית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הדין</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האזורי</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שנתן רשות ערעור ודן בבקשה כערעור, בוטל הסעד הזמני שנתן בית הדין האזורי כאמור, ונקבע כי התיק יוחזר לבית הדין האזורי על מנת שידון בהליך העיקרי</w:t>
      </w:r>
      <w:r w:rsidRPr="007A423E">
        <w:rPr>
          <w:rFonts w:ascii="Tahoma" w:eastAsia="Calibri" w:hAnsi="Tahoma" w:cs="Tahoma"/>
          <w:sz w:val="18"/>
          <w:szCs w:val="18"/>
          <w:vertAlign w:val="superscript"/>
          <w:rtl/>
        </w:rPr>
        <w:footnoteReference w:id="78"/>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יצוין כי שדולת הנשים הגישה לבג"ץ עתירה נגד החלטת בית הדין הארצי לעבודה לבטל את הסעד הארעי שנתן בית הדין האזורי, אולם העתירה נדחתה</w:t>
      </w:r>
      <w:r w:rsidRPr="007A423E">
        <w:rPr>
          <w:rStyle w:val="FootnoteReference"/>
          <w:rFonts w:ascii="Tahoma" w:eastAsia="Calibri" w:hAnsi="Tahoma" w:cs="Tahoma"/>
          <w:sz w:val="18"/>
          <w:szCs w:val="18"/>
          <w:rtl/>
        </w:rPr>
        <w:footnoteReference w:id="79"/>
      </w:r>
      <w:r w:rsidRPr="007A423E">
        <w:rPr>
          <w:rFonts w:ascii="Tahoma" w:eastAsia="Calibri" w:hAnsi="Tahoma" w:cs="Tahoma" w:hint="cs"/>
          <w:sz w:val="18"/>
          <w:szCs w:val="18"/>
          <w:rtl/>
        </w:rPr>
        <w:t>. בינתיים</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הסתיימה</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הכשרת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הגברים</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ו</w:t>
      </w:r>
      <w:r w:rsidRPr="007A423E">
        <w:rPr>
          <w:rFonts w:ascii="Tahoma" w:eastAsia="Calibri" w:hAnsi="Tahoma" w:cs="Tahoma" w:hint="cs"/>
          <w:sz w:val="18"/>
          <w:szCs w:val="18"/>
          <w:rtl/>
        </w:rPr>
        <w:t xml:space="preserve">עם החזרת התיק לבית הדין האזורי לעבודה </w:t>
      </w:r>
      <w:r w:rsidRPr="007A423E">
        <w:rPr>
          <w:rFonts w:ascii="Tahoma" w:eastAsia="Calibri" w:hAnsi="Tahoma" w:cs="Tahoma" w:hint="eastAsia"/>
          <w:sz w:val="18"/>
          <w:szCs w:val="18"/>
          <w:rtl/>
        </w:rPr>
        <w:t>הצדדים</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הגיעו</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לפשרה ו</w:t>
      </w:r>
      <w:r w:rsidRPr="007A423E">
        <w:rPr>
          <w:rFonts w:ascii="Tahoma" w:eastAsia="Calibri" w:hAnsi="Tahoma" w:cs="Tahoma" w:hint="eastAsia"/>
          <w:sz w:val="18"/>
          <w:szCs w:val="18"/>
          <w:rtl/>
        </w:rPr>
        <w:t>לפיה</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תימשך</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ההכשרה</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של</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קבוצת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הנשים</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כסדרה</w:t>
      </w:r>
      <w:r w:rsidRPr="007A423E">
        <w:rPr>
          <w:rFonts w:ascii="Tahoma" w:eastAsia="Calibri" w:hAnsi="Tahoma" w:cs="Tahoma" w:hint="cs"/>
          <w:sz w:val="18"/>
          <w:szCs w:val="18"/>
          <w:rtl/>
        </w:rPr>
        <w:t xml:space="preserve">, וזאת בלי </w:t>
      </w:r>
      <w:r w:rsidRPr="007A423E">
        <w:rPr>
          <w:rFonts w:ascii="Tahoma" w:eastAsia="Calibri" w:hAnsi="Tahoma" w:cs="Tahoma"/>
          <w:sz w:val="18"/>
          <w:szCs w:val="18"/>
          <w:rtl/>
        </w:rPr>
        <w:t>לפגוע בטענות הצדדים</w:t>
      </w:r>
      <w:r w:rsidRPr="007A423E">
        <w:rPr>
          <w:rFonts w:ascii="Tahoma" w:eastAsia="Calibri" w:hAnsi="Tahoma" w:cs="Tahoma" w:hint="cs"/>
          <w:sz w:val="18"/>
          <w:szCs w:val="18"/>
          <w:rtl/>
        </w:rPr>
        <w:t xml:space="preserve"> בנוגע</w:t>
      </w:r>
      <w:r w:rsidRPr="007A423E">
        <w:rPr>
          <w:rFonts w:ascii="Tahoma" w:eastAsia="Calibri" w:hAnsi="Tahoma" w:cs="Tahoma"/>
          <w:sz w:val="18"/>
          <w:szCs w:val="18"/>
          <w:rtl/>
        </w:rPr>
        <w:t xml:space="preserve"> לעצם האפשרות לנהל ת</w:t>
      </w:r>
      <w:r w:rsidRPr="007A423E">
        <w:rPr>
          <w:rFonts w:ascii="Tahoma" w:eastAsia="Calibri" w:hAnsi="Tahoma" w:cs="Tahoma" w:hint="cs"/>
          <w:sz w:val="18"/>
          <w:szCs w:val="18"/>
          <w:rtl/>
        </w:rPr>
        <w:t>ו</w:t>
      </w:r>
      <w:r w:rsidRPr="007A423E">
        <w:rPr>
          <w:rFonts w:ascii="Tahoma" w:eastAsia="Calibri" w:hAnsi="Tahoma" w:cs="Tahoma"/>
          <w:sz w:val="18"/>
          <w:szCs w:val="18"/>
          <w:rtl/>
        </w:rPr>
        <w:t>כנית הכשרה בהפרדה</w:t>
      </w:r>
      <w:r w:rsidRPr="007A423E">
        <w:rPr>
          <w:rFonts w:ascii="Tahoma" w:eastAsia="Calibri" w:hAnsi="Tahoma" w:cs="Tahoma" w:hint="cs"/>
          <w:sz w:val="18"/>
          <w:szCs w:val="18"/>
          <w:rtl/>
        </w:rPr>
        <w:t xml:space="preserve">, ופשרה זו קיבלה תוקף של פסק דין. בעקבות כך </w:t>
      </w:r>
      <w:r w:rsidRPr="007A423E">
        <w:rPr>
          <w:rFonts w:ascii="Tahoma" w:eastAsia="Calibri" w:hAnsi="Tahoma" w:cs="Tahoma"/>
          <w:sz w:val="18"/>
          <w:szCs w:val="18"/>
          <w:rtl/>
        </w:rPr>
        <w:t>הממשלה נדרשה לעבודת מטה ליצירת מודל</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 xml:space="preserve">מותאם, וכן להעברת חומרים שונים לשדולה </w:t>
      </w:r>
      <w:r w:rsidRPr="007A423E">
        <w:rPr>
          <w:rFonts w:ascii="Tahoma" w:eastAsia="Calibri" w:hAnsi="Tahoma" w:cs="Tahoma" w:hint="cs"/>
          <w:sz w:val="18"/>
          <w:szCs w:val="18"/>
          <w:rtl/>
        </w:rPr>
        <w:t>לפני</w:t>
      </w:r>
      <w:r w:rsidRPr="007A423E">
        <w:rPr>
          <w:rFonts w:ascii="Tahoma" w:eastAsia="Calibri" w:hAnsi="Tahoma" w:cs="Tahoma"/>
          <w:sz w:val="18"/>
          <w:szCs w:val="18"/>
          <w:rtl/>
        </w:rPr>
        <w:t xml:space="preserve"> יציאה למכרז חדש למחזור שני </w:t>
      </w:r>
      <w:r w:rsidRPr="007A423E">
        <w:rPr>
          <w:rFonts w:ascii="Tahoma" w:eastAsia="Calibri" w:hAnsi="Tahoma" w:cs="Tahoma" w:hint="eastAsia"/>
          <w:sz w:val="18"/>
          <w:szCs w:val="18"/>
          <w:rtl/>
        </w:rPr>
        <w:t>של</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התוכנית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 xml:space="preserve">עם תום מחזור ההכשרה הראשון הושמו </w:t>
      </w:r>
      <w:r w:rsidRPr="007A423E">
        <w:rPr>
          <w:rFonts w:ascii="Tahoma" w:eastAsia="Calibri" w:hAnsi="Tahoma" w:cs="Tahoma"/>
          <w:sz w:val="18"/>
          <w:szCs w:val="18"/>
          <w:rtl/>
        </w:rPr>
        <w:t xml:space="preserve">17 </w:t>
      </w:r>
      <w:r w:rsidRPr="007A423E">
        <w:rPr>
          <w:rFonts w:ascii="Tahoma" w:eastAsia="Calibri" w:hAnsi="Tahoma" w:cs="Tahoma" w:hint="cs"/>
          <w:sz w:val="18"/>
          <w:szCs w:val="18"/>
          <w:rtl/>
        </w:rPr>
        <w:t xml:space="preserve">משתתפים </w:t>
      </w:r>
      <w:r w:rsidRPr="007A423E">
        <w:rPr>
          <w:rFonts w:ascii="Tahoma" w:eastAsia="Calibri" w:hAnsi="Tahoma" w:cs="Tahoma"/>
          <w:sz w:val="18"/>
          <w:szCs w:val="18"/>
          <w:rtl/>
        </w:rPr>
        <w:t>בשירות המדינ</w:t>
      </w:r>
      <w:r w:rsidRPr="007A423E">
        <w:rPr>
          <w:rFonts w:ascii="Tahoma" w:eastAsia="Calibri" w:hAnsi="Tahoma" w:cs="Tahoma" w:hint="cs"/>
          <w:sz w:val="18"/>
          <w:szCs w:val="18"/>
          <w:rtl/>
        </w:rPr>
        <w:t>ה וארבעה עובדים נוספים ברשויות המקומיות.</w:t>
      </w:r>
    </w:p>
    <w:p w14:paraId="2E087EAE"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ב</w:t>
      </w:r>
      <w:r w:rsidRPr="007A423E">
        <w:rPr>
          <w:rFonts w:ascii="Tahoma" w:eastAsia="Calibri" w:hAnsi="Tahoma" w:cs="Tahoma"/>
          <w:sz w:val="18"/>
          <w:szCs w:val="18"/>
          <w:rtl/>
        </w:rPr>
        <w:t xml:space="preserve">שנת 2020 </w:t>
      </w:r>
      <w:r w:rsidRPr="007A423E">
        <w:rPr>
          <w:rFonts w:ascii="Tahoma" w:eastAsia="Calibri" w:hAnsi="Tahoma" w:cs="Tahoma" w:hint="cs"/>
          <w:sz w:val="18"/>
          <w:szCs w:val="18"/>
          <w:rtl/>
        </w:rPr>
        <w:t xml:space="preserve">החלה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עם השותפים הממשלתיים, לגבש</w:t>
      </w:r>
      <w:r w:rsidRPr="007A423E">
        <w:rPr>
          <w:rFonts w:ascii="Tahoma" w:eastAsia="Calibri" w:hAnsi="Tahoma" w:cs="Tahoma"/>
          <w:sz w:val="18"/>
          <w:szCs w:val="18"/>
          <w:rtl/>
        </w:rPr>
        <w:t xml:space="preserve"> מתווה </w:t>
      </w:r>
      <w:r w:rsidRPr="007A423E">
        <w:rPr>
          <w:rFonts w:ascii="Tahoma" w:eastAsia="Calibri" w:hAnsi="Tahoma" w:cs="Tahoma" w:hint="cs"/>
          <w:sz w:val="18"/>
          <w:szCs w:val="18"/>
          <w:rtl/>
        </w:rPr>
        <w:t>ל</w:t>
      </w:r>
      <w:r w:rsidRPr="007A423E">
        <w:rPr>
          <w:rFonts w:ascii="Tahoma" w:eastAsia="Calibri" w:hAnsi="Tahoma" w:cs="Tahoma"/>
          <w:sz w:val="18"/>
          <w:szCs w:val="18"/>
          <w:rtl/>
        </w:rPr>
        <w:t>מחזור השני</w:t>
      </w:r>
      <w:r w:rsidRPr="007A423E">
        <w:rPr>
          <w:rFonts w:ascii="Tahoma" w:eastAsia="Calibri" w:hAnsi="Tahoma" w:cs="Tahoma" w:hint="cs"/>
          <w:sz w:val="18"/>
          <w:szCs w:val="18"/>
          <w:rtl/>
        </w:rPr>
        <w:t xml:space="preserve"> של התוכנית. התוכנית לא יושמה בשנת 2020. על פי תשובת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הגורמים לאי-יישום התוכנית היו מחסור </w:t>
      </w:r>
      <w:r w:rsidRPr="007A423E">
        <w:rPr>
          <w:rFonts w:ascii="Tahoma" w:eastAsia="Calibri" w:hAnsi="Tahoma" w:cs="Tahoma" w:hint="cs"/>
          <w:sz w:val="18"/>
          <w:szCs w:val="18"/>
          <w:rtl/>
        </w:rPr>
        <w:lastRenderedPageBreak/>
        <w:t xml:space="preserve">במשאבים ומשבר הקורונה, והיא צפויה לצאת לפועל בשנת 2021. על פי דברים שמסרה מחלקת יעוץ וחקיקה במשרד המשפטים במאי 2021, היא מגבשת בימים אלה חוות דעת משפטית לעניין המתווה החדש </w:t>
      </w:r>
      <w:r w:rsidRPr="007A423E">
        <w:rPr>
          <w:rFonts w:ascii="Tahoma" w:eastAsia="Calibri" w:hAnsi="Tahoma" w:cs="Tahoma"/>
          <w:sz w:val="18"/>
          <w:szCs w:val="18"/>
          <w:rtl/>
        </w:rPr>
        <w:t xml:space="preserve">שגיבשה </w:t>
      </w:r>
      <w:proofErr w:type="spellStart"/>
      <w:r w:rsidRPr="007A423E">
        <w:rPr>
          <w:rFonts w:ascii="Tahoma" w:eastAsia="Calibri" w:hAnsi="Tahoma" w:cs="Tahoma"/>
          <w:sz w:val="18"/>
          <w:szCs w:val="18"/>
          <w:rtl/>
        </w:rPr>
        <w:t>נ</w:t>
      </w:r>
      <w:r w:rsidRPr="007A423E">
        <w:rPr>
          <w:rFonts w:ascii="Tahoma" w:eastAsia="Calibri" w:hAnsi="Tahoma" w:cs="Tahoma" w:hint="cs"/>
          <w:sz w:val="18"/>
          <w:szCs w:val="18"/>
          <w:rtl/>
        </w:rPr>
        <w:t>ש"ם</w:t>
      </w:r>
      <w:proofErr w:type="spellEnd"/>
      <w:r w:rsidRPr="007A423E">
        <w:rPr>
          <w:rFonts w:ascii="Tahoma" w:eastAsia="Calibri" w:hAnsi="Tahoma" w:cs="Tahoma"/>
          <w:sz w:val="18"/>
          <w:szCs w:val="18"/>
          <w:rtl/>
        </w:rPr>
        <w:t xml:space="preserve"> </w:t>
      </w:r>
      <w:proofErr w:type="spellStart"/>
      <w:r w:rsidRPr="007A423E">
        <w:rPr>
          <w:rFonts w:ascii="Tahoma" w:eastAsia="Calibri" w:hAnsi="Tahoma" w:cs="Tahoma"/>
          <w:sz w:val="18"/>
          <w:szCs w:val="18"/>
          <w:rtl/>
        </w:rPr>
        <w:t>לתכנית</w:t>
      </w:r>
      <w:proofErr w:type="spellEnd"/>
      <w:r w:rsidRPr="007A423E">
        <w:rPr>
          <w:rFonts w:ascii="Tahoma" w:eastAsia="Calibri" w:hAnsi="Tahoma" w:cs="Tahoma" w:hint="cs"/>
          <w:sz w:val="18"/>
          <w:szCs w:val="18"/>
          <w:rtl/>
        </w:rPr>
        <w:t xml:space="preserve">, </w:t>
      </w:r>
      <w:proofErr w:type="spellStart"/>
      <w:r w:rsidRPr="007A423E">
        <w:rPr>
          <w:rFonts w:ascii="Tahoma" w:eastAsia="Calibri" w:hAnsi="Tahoma" w:cs="Tahoma" w:hint="cs"/>
          <w:sz w:val="18"/>
          <w:szCs w:val="18"/>
          <w:rtl/>
        </w:rPr>
        <w:t>והתכנית</w:t>
      </w:r>
      <w:proofErr w:type="spellEnd"/>
      <w:r w:rsidRPr="007A423E">
        <w:rPr>
          <w:rFonts w:ascii="Tahoma" w:eastAsia="Calibri" w:hAnsi="Tahoma" w:cs="Tahoma" w:hint="cs"/>
          <w:sz w:val="18"/>
          <w:szCs w:val="18"/>
          <w:rtl/>
        </w:rPr>
        <w:t xml:space="preserve"> </w:t>
      </w:r>
      <w:r w:rsidRPr="007A423E">
        <w:rPr>
          <w:rFonts w:ascii="Tahoma" w:eastAsia="Calibri" w:hAnsi="Tahoma" w:cs="Tahoma"/>
          <w:sz w:val="18"/>
          <w:szCs w:val="18"/>
          <w:rtl/>
        </w:rPr>
        <w:t>אמורה להתנהל בחלקה בהפרדה מגדרית, לאחר הפקת הלקחים מה</w:t>
      </w:r>
      <w:r w:rsidRPr="007A423E">
        <w:rPr>
          <w:rFonts w:ascii="Tahoma" w:eastAsia="Calibri" w:hAnsi="Tahoma" w:cs="Tahoma" w:hint="cs"/>
          <w:sz w:val="18"/>
          <w:szCs w:val="18"/>
          <w:rtl/>
        </w:rPr>
        <w:t xml:space="preserve">מחזור הראשון של </w:t>
      </w:r>
      <w:proofErr w:type="spellStart"/>
      <w:r w:rsidRPr="007A423E">
        <w:rPr>
          <w:rFonts w:ascii="Tahoma" w:eastAsia="Calibri" w:hAnsi="Tahoma" w:cs="Tahoma" w:hint="cs"/>
          <w:sz w:val="18"/>
          <w:szCs w:val="18"/>
          <w:rtl/>
        </w:rPr>
        <w:t>התכנית</w:t>
      </w:r>
      <w:proofErr w:type="spellEnd"/>
      <w:r w:rsidRPr="007A423E">
        <w:rPr>
          <w:rFonts w:ascii="Tahoma" w:eastAsia="Calibri" w:hAnsi="Tahoma" w:cs="Tahoma" w:hint="cs"/>
          <w:sz w:val="18"/>
          <w:szCs w:val="18"/>
          <w:rtl/>
        </w:rPr>
        <w:t>.</w:t>
      </w:r>
    </w:p>
    <w:p w14:paraId="16F0A232" w14:textId="77777777" w:rsidR="00E02251" w:rsidRPr="00F2083B" w:rsidRDefault="00E02251" w:rsidP="00F2083B">
      <w:pPr>
        <w:pStyle w:val="RESHET"/>
        <w:spacing w:line="260" w:lineRule="exact"/>
        <w:ind w:right="227"/>
        <w:rPr>
          <w:rFonts w:eastAsia="Calibri"/>
          <w:rtl/>
        </w:rPr>
      </w:pPr>
      <w:r w:rsidRPr="00F2083B">
        <w:rPr>
          <w:rFonts w:eastAsia="Calibri" w:hint="cs"/>
          <w:rtl/>
        </w:rPr>
        <w:t>עלה כי מאז פתיחת המחזור הראשון של תכנית "משפיעים" לגברים ונשים חרדים ב- 2018 לא נפתח מחזור שני, עד למועד סיום הביקורת.</w:t>
      </w:r>
    </w:p>
    <w:p w14:paraId="288B087F" w14:textId="77777777" w:rsidR="00E02251" w:rsidRPr="00F2083B" w:rsidRDefault="00E02251" w:rsidP="00F2083B">
      <w:pPr>
        <w:pStyle w:val="RESHET"/>
        <w:spacing w:line="260" w:lineRule="exact"/>
        <w:ind w:right="227"/>
        <w:rPr>
          <w:rFonts w:eastAsia="Calibri"/>
          <w:rtl/>
        </w:rPr>
      </w:pPr>
      <w:r w:rsidRPr="00F2083B">
        <w:rPr>
          <w:rFonts w:eastAsia="Calibri" w:hint="eastAsia"/>
          <w:rtl/>
        </w:rPr>
        <w:t>מומלץ</w:t>
      </w:r>
      <w:r w:rsidRPr="00F2083B">
        <w:rPr>
          <w:rFonts w:eastAsia="Calibri"/>
          <w:rtl/>
        </w:rPr>
        <w:t xml:space="preserve"> כי </w:t>
      </w:r>
      <w:proofErr w:type="spellStart"/>
      <w:r w:rsidRPr="00F2083B">
        <w:rPr>
          <w:rFonts w:eastAsia="Calibri"/>
          <w:rtl/>
        </w:rPr>
        <w:t>נש"ם</w:t>
      </w:r>
      <w:proofErr w:type="spellEnd"/>
      <w:r w:rsidRPr="00F2083B">
        <w:rPr>
          <w:rFonts w:eastAsia="Calibri"/>
          <w:rtl/>
        </w:rPr>
        <w:t xml:space="preserve"> </w:t>
      </w:r>
      <w:r w:rsidRPr="00F2083B">
        <w:rPr>
          <w:rFonts w:eastAsia="Calibri" w:hint="cs"/>
          <w:rtl/>
        </w:rPr>
        <w:t xml:space="preserve">תשלים את הפעולות הנדרשות להמשך הפעלת </w:t>
      </w:r>
      <w:proofErr w:type="spellStart"/>
      <w:r w:rsidRPr="00F2083B">
        <w:rPr>
          <w:rFonts w:eastAsia="Calibri" w:hint="cs"/>
          <w:rtl/>
        </w:rPr>
        <w:t>התכנית</w:t>
      </w:r>
      <w:proofErr w:type="spellEnd"/>
      <w:r w:rsidRPr="00F2083B">
        <w:rPr>
          <w:rFonts w:eastAsia="Calibri" w:hint="cs"/>
          <w:rtl/>
        </w:rPr>
        <w:t>, ובכלל זאת ל</w:t>
      </w:r>
      <w:r w:rsidRPr="00F2083B">
        <w:rPr>
          <w:rFonts w:eastAsia="Calibri" w:hint="eastAsia"/>
          <w:rtl/>
        </w:rPr>
        <w:t>גיוס</w:t>
      </w:r>
      <w:r w:rsidRPr="00F2083B">
        <w:rPr>
          <w:rFonts w:eastAsia="Calibri"/>
          <w:rtl/>
        </w:rPr>
        <w:t xml:space="preserve"> המחזור השני של תכנית "משפיעים" לגברים ונשים חרדיות</w:t>
      </w:r>
      <w:r w:rsidRPr="00F2083B">
        <w:rPr>
          <w:rFonts w:eastAsia="Calibri" w:hint="cs"/>
          <w:rtl/>
        </w:rPr>
        <w:t>,</w:t>
      </w:r>
      <w:r w:rsidRPr="00F2083B">
        <w:rPr>
          <w:rFonts w:eastAsia="Calibri"/>
          <w:rtl/>
        </w:rPr>
        <w:t xml:space="preserve"> </w:t>
      </w:r>
      <w:r w:rsidRPr="00F2083B">
        <w:rPr>
          <w:rFonts w:eastAsia="Calibri" w:hint="eastAsia"/>
          <w:rtl/>
        </w:rPr>
        <w:t>לשם</w:t>
      </w:r>
      <w:r w:rsidRPr="00F2083B">
        <w:rPr>
          <w:rFonts w:eastAsia="Calibri"/>
          <w:rtl/>
        </w:rPr>
        <w:t xml:space="preserve"> </w:t>
      </w:r>
      <w:r w:rsidRPr="00F2083B">
        <w:rPr>
          <w:rFonts w:eastAsia="Calibri" w:hint="eastAsia"/>
          <w:rtl/>
        </w:rPr>
        <w:t>עידוד</w:t>
      </w:r>
      <w:r w:rsidRPr="00F2083B">
        <w:rPr>
          <w:rFonts w:eastAsia="Calibri"/>
          <w:rtl/>
        </w:rPr>
        <w:t xml:space="preserve"> </w:t>
      </w:r>
      <w:r w:rsidRPr="00F2083B">
        <w:rPr>
          <w:rFonts w:eastAsia="Calibri" w:hint="eastAsia"/>
          <w:rtl/>
        </w:rPr>
        <w:t>שילוב</w:t>
      </w:r>
      <w:r w:rsidRPr="00F2083B">
        <w:rPr>
          <w:rFonts w:eastAsia="Calibri"/>
          <w:rtl/>
        </w:rPr>
        <w:t xml:space="preserve"> עובדים חרדים בש</w:t>
      </w:r>
      <w:r w:rsidRPr="00F2083B">
        <w:rPr>
          <w:rFonts w:eastAsia="Calibri" w:hint="cs"/>
          <w:rtl/>
        </w:rPr>
        <w:t>י</w:t>
      </w:r>
      <w:r w:rsidRPr="00F2083B">
        <w:rPr>
          <w:rFonts w:eastAsia="Calibri"/>
          <w:rtl/>
        </w:rPr>
        <w:t>רות המדינה.</w:t>
      </w:r>
      <w:r w:rsidRPr="00F2083B">
        <w:rPr>
          <w:rFonts w:eastAsia="Calibri" w:hint="cs"/>
          <w:rtl/>
        </w:rPr>
        <w:t xml:space="preserve"> עוד </w:t>
      </w:r>
      <w:r w:rsidRPr="00F2083B">
        <w:rPr>
          <w:rFonts w:eastAsia="Calibri" w:hint="eastAsia"/>
          <w:rtl/>
        </w:rPr>
        <w:t>מומלץ</w:t>
      </w:r>
      <w:r w:rsidRPr="00F2083B">
        <w:rPr>
          <w:rFonts w:eastAsia="Calibri"/>
          <w:rtl/>
        </w:rPr>
        <w:t xml:space="preserve"> כי </w:t>
      </w:r>
      <w:r w:rsidRPr="00F2083B">
        <w:rPr>
          <w:rFonts w:eastAsia="Calibri" w:hint="cs"/>
          <w:rtl/>
        </w:rPr>
        <w:t xml:space="preserve">לאחר השלמת גיבוש חוות הדעת בידי מחלקת ייעוץ וחקיקה במשרד המשפטים, </w:t>
      </w:r>
      <w:r w:rsidRPr="00F2083B">
        <w:rPr>
          <w:rFonts w:eastAsia="Calibri"/>
          <w:rtl/>
        </w:rPr>
        <w:t>היועץ המשפטי לממשלה</w:t>
      </w:r>
      <w:r w:rsidRPr="00F2083B">
        <w:rPr>
          <w:rFonts w:eastAsia="Calibri" w:hint="cs"/>
          <w:rtl/>
        </w:rPr>
        <w:t xml:space="preserve"> </w:t>
      </w:r>
      <w:r w:rsidRPr="00F2083B">
        <w:rPr>
          <w:rFonts w:eastAsia="Calibri"/>
          <w:rtl/>
        </w:rPr>
        <w:t xml:space="preserve">ילווה את גיבוש המתווה ואת ההתאמות הנדרשות שיאפשרו </w:t>
      </w:r>
      <w:r w:rsidRPr="00F2083B">
        <w:rPr>
          <w:rFonts w:eastAsia="Calibri" w:hint="eastAsia"/>
          <w:rtl/>
        </w:rPr>
        <w:t>השתתפות</w:t>
      </w:r>
      <w:r w:rsidRPr="00F2083B">
        <w:rPr>
          <w:rFonts w:eastAsia="Calibri"/>
          <w:rtl/>
        </w:rPr>
        <w:t xml:space="preserve"> </w:t>
      </w:r>
      <w:r w:rsidRPr="00F2083B">
        <w:rPr>
          <w:rFonts w:eastAsia="Calibri" w:hint="eastAsia"/>
          <w:rtl/>
        </w:rPr>
        <w:t>נשים</w:t>
      </w:r>
      <w:r w:rsidRPr="00F2083B">
        <w:rPr>
          <w:rFonts w:eastAsia="Calibri"/>
          <w:rtl/>
        </w:rPr>
        <w:t xml:space="preserve"> </w:t>
      </w:r>
      <w:r w:rsidRPr="00F2083B">
        <w:rPr>
          <w:rFonts w:eastAsia="Calibri" w:hint="eastAsia"/>
          <w:rtl/>
        </w:rPr>
        <w:t>וגברים</w:t>
      </w:r>
      <w:r w:rsidRPr="00F2083B">
        <w:rPr>
          <w:rFonts w:eastAsia="Calibri"/>
          <w:rtl/>
        </w:rPr>
        <w:t xml:space="preserve"> </w:t>
      </w:r>
      <w:r w:rsidRPr="00F2083B">
        <w:rPr>
          <w:rFonts w:eastAsia="Calibri" w:hint="eastAsia"/>
          <w:rtl/>
        </w:rPr>
        <w:t>מקרב</w:t>
      </w:r>
      <w:r w:rsidRPr="00F2083B">
        <w:rPr>
          <w:rFonts w:eastAsia="Calibri"/>
          <w:rtl/>
        </w:rPr>
        <w:t xml:space="preserve"> </w:t>
      </w:r>
      <w:r w:rsidRPr="00F2083B">
        <w:rPr>
          <w:rFonts w:eastAsia="Calibri" w:hint="eastAsia"/>
          <w:rtl/>
        </w:rPr>
        <w:t>החברה</w:t>
      </w:r>
      <w:r w:rsidRPr="00F2083B">
        <w:rPr>
          <w:rFonts w:eastAsia="Calibri"/>
          <w:rtl/>
        </w:rPr>
        <w:t xml:space="preserve"> </w:t>
      </w:r>
      <w:r w:rsidRPr="00F2083B">
        <w:rPr>
          <w:rFonts w:eastAsia="Calibri" w:hint="eastAsia"/>
          <w:rtl/>
        </w:rPr>
        <w:t>החרדית</w:t>
      </w:r>
      <w:r w:rsidRPr="00F2083B">
        <w:rPr>
          <w:rFonts w:eastAsia="Calibri"/>
          <w:rtl/>
        </w:rPr>
        <w:t xml:space="preserve"> </w:t>
      </w:r>
      <w:proofErr w:type="spellStart"/>
      <w:r w:rsidRPr="00F2083B">
        <w:rPr>
          <w:rFonts w:eastAsia="Calibri" w:hint="eastAsia"/>
          <w:rtl/>
        </w:rPr>
        <w:t>בתכנית</w:t>
      </w:r>
      <w:proofErr w:type="spellEnd"/>
      <w:r w:rsidRPr="00F2083B">
        <w:rPr>
          <w:rFonts w:eastAsia="Calibri"/>
          <w:rtl/>
        </w:rPr>
        <w:t xml:space="preserve"> </w:t>
      </w:r>
      <w:r w:rsidRPr="00F2083B">
        <w:rPr>
          <w:rFonts w:eastAsia="Calibri" w:hint="cs"/>
          <w:rtl/>
        </w:rPr>
        <w:t>ה</w:t>
      </w:r>
      <w:r w:rsidRPr="00F2083B">
        <w:rPr>
          <w:rFonts w:eastAsia="Calibri" w:hint="eastAsia"/>
          <w:rtl/>
        </w:rPr>
        <w:t>הכשרה</w:t>
      </w:r>
      <w:r w:rsidRPr="00F2083B">
        <w:rPr>
          <w:rFonts w:eastAsia="Calibri"/>
          <w:rtl/>
        </w:rPr>
        <w:t>.</w:t>
      </w:r>
    </w:p>
    <w:p w14:paraId="78D1A9AE"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יצוין כי מנתוני משרד ראש הממשלה על תוכניות העתודה לשירות הציבורי, עולה שבשנת 2019 השתתפו עובדים חרדים בתוכניות הכשרה לדרגי ביניים בשיעור דומה לשיעורם באוכלוסייה (9%).</w:t>
      </w:r>
    </w:p>
    <w:p w14:paraId="1E67653C" w14:textId="77777777" w:rsidR="00E02251" w:rsidRPr="007A423E" w:rsidRDefault="00E02251" w:rsidP="00A604F3">
      <w:pPr>
        <w:spacing w:line="260" w:lineRule="exact"/>
        <w:ind w:left="397"/>
        <w:jc w:val="both"/>
        <w:rPr>
          <w:rFonts w:ascii="Tahoma" w:eastAsia="Calibri" w:hAnsi="Tahoma" w:cs="Tahoma"/>
          <w:sz w:val="18"/>
          <w:szCs w:val="18"/>
          <w:rtl/>
        </w:rPr>
      </w:pPr>
    </w:p>
    <w:p w14:paraId="7FA36D5C" w14:textId="77777777" w:rsidR="00E02251" w:rsidRPr="00F2539B" w:rsidRDefault="00E02251" w:rsidP="009B2CF7">
      <w:pPr>
        <w:pStyle w:val="KOT3N"/>
        <w:keepNext/>
        <w:keepLines/>
        <w:rPr>
          <w:rFonts w:eastAsia="Times New Roman"/>
          <w:rtl/>
        </w:rPr>
      </w:pPr>
      <w:r w:rsidRPr="00F2539B">
        <w:rPr>
          <w:rFonts w:eastAsia="Times New Roman" w:hint="cs"/>
          <w:rtl/>
        </w:rPr>
        <w:t>שביעות רצון של עובדי המדינה מקרב החברה החרדית</w:t>
      </w:r>
    </w:p>
    <w:p w14:paraId="3BA755F6"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משרד מבקר המדינה בדק, באמצעות תהליך שיתוף הציבור, את מידת שביעות הרצון של עובדי מדינה חרדים מעבודתם בשירות המדינה.</w:t>
      </w:r>
    </w:p>
    <w:p w14:paraId="1D999BCE" w14:textId="77777777" w:rsidR="00E02251" w:rsidRPr="007A423E" w:rsidRDefault="00E02251" w:rsidP="00946977">
      <w:pPr>
        <w:numPr>
          <w:ilvl w:val="0"/>
          <w:numId w:val="17"/>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 xml:space="preserve">64% </w:t>
      </w:r>
      <w:r w:rsidRPr="007A423E">
        <w:rPr>
          <w:rFonts w:ascii="Tahoma" w:eastAsia="Rockwell" w:hAnsi="Tahoma" w:cs="Tahoma"/>
          <w:sz w:val="18"/>
          <w:szCs w:val="18"/>
          <w:rtl/>
        </w:rPr>
        <w:t xml:space="preserve">מהמשיבים </w:t>
      </w:r>
      <w:r w:rsidRPr="007A423E">
        <w:rPr>
          <w:rFonts w:ascii="Tahoma" w:eastAsia="Rockwell" w:hAnsi="Tahoma" w:cs="Tahoma" w:hint="eastAsia"/>
          <w:sz w:val="18"/>
          <w:szCs w:val="18"/>
          <w:rtl/>
        </w:rPr>
        <w:t>החרדים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דיווחו</w:t>
      </w:r>
      <w:r w:rsidRPr="007A423E">
        <w:rPr>
          <w:rFonts w:ascii="Tahoma" w:eastAsia="Rockwell" w:hAnsi="Tahoma" w:cs="Tahoma"/>
          <w:sz w:val="18"/>
          <w:szCs w:val="18"/>
          <w:rtl/>
        </w:rPr>
        <w:t xml:space="preserve"> על שביעות רצון רבה, שיעור זה היה דומה במשרדי ממשלה ויחידות סמך ובבתי חולים ממשלתיים.</w:t>
      </w:r>
      <w:r w:rsidRPr="007A423E">
        <w:rPr>
          <w:rFonts w:ascii="Tahoma" w:eastAsia="Rockwell" w:hAnsi="Tahoma" w:cs="Tahoma" w:hint="cs"/>
          <w:sz w:val="18"/>
          <w:szCs w:val="18"/>
          <w:rtl/>
        </w:rPr>
        <w:t xml:space="preserve"> </w:t>
      </w:r>
      <w:r w:rsidRPr="007A423E">
        <w:rPr>
          <w:rFonts w:ascii="Tahoma" w:eastAsia="Rockwell" w:hAnsi="Tahoma" w:cs="Tahoma" w:hint="eastAsia"/>
          <w:sz w:val="18"/>
          <w:szCs w:val="18"/>
          <w:rtl/>
        </w:rPr>
        <w:t>הגורמים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העיקריים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לשביעות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הרצון</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המשיבים</w:t>
      </w:r>
      <w:r w:rsidRPr="007A423E">
        <w:rPr>
          <w:rFonts w:ascii="Tahoma" w:eastAsia="Rockwell" w:hAnsi="Tahoma" w:cs="Tahoma"/>
          <w:sz w:val="18"/>
          <w:szCs w:val="18"/>
          <w:rtl/>
        </w:rPr>
        <w:t xml:space="preserve"> היו העבודה המאתגרת והמספקת,</w:t>
      </w:r>
      <w:r w:rsidRPr="007A423E">
        <w:rPr>
          <w:rFonts w:ascii="Tahoma" w:eastAsia="Rockwell" w:hAnsi="Tahoma" w:cs="Tahoma" w:hint="cs"/>
          <w:sz w:val="18"/>
          <w:szCs w:val="18"/>
          <w:rtl/>
        </w:rPr>
        <w:t xml:space="preserve"> התנאים במקום העבודה, אווירה טובה ועבודת צוות, ביטחון כלכלי ושכר. כמחצית מהמשיבים (49%) סבורים כי העבודה בשירות המדינה תורמת להתפתחותם האישית והמקצועית.</w:t>
      </w:r>
    </w:p>
    <w:p w14:paraId="28FAF4B8" w14:textId="77777777" w:rsidR="00E02251" w:rsidRPr="007A423E" w:rsidRDefault="00E02251" w:rsidP="00946977">
      <w:pPr>
        <w:numPr>
          <w:ilvl w:val="0"/>
          <w:numId w:val="17"/>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כ-71% מהמשתתפים בתהליך לשיתוף הציבור מקרב עובדי המדינה החרדים דיווחו שנתקלו בהערות פוגעניות: 25% מהמשתתפים דיווחו שבמידה רבה; 22% במידה בינונית; 24% במידה נמוכה. עם זאת, רוב המשיבים החרדים (</w:t>
      </w:r>
      <w:r w:rsidRPr="007A423E">
        <w:rPr>
          <w:rFonts w:ascii="Tahoma" w:eastAsia="Rockwell" w:hAnsi="Tahoma" w:cs="Tahoma"/>
          <w:sz w:val="18"/>
          <w:szCs w:val="18"/>
          <w:rtl/>
        </w:rPr>
        <w:t>64%</w:t>
      </w:r>
      <w:r w:rsidRPr="007A423E">
        <w:rPr>
          <w:rFonts w:ascii="Tahoma" w:eastAsia="Rockwell" w:hAnsi="Tahoma" w:cs="Tahoma" w:hint="cs"/>
          <w:sz w:val="18"/>
          <w:szCs w:val="18"/>
          <w:rtl/>
        </w:rPr>
        <w:t>)</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דיווחו על אווירה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שיתוף</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פעולה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ושל עזרה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הדדית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בין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העובדים, ורובם (57%) ציינו כי הם מוערכים באופן דומה לשאר העובדים. כמעט מחצית מהמשיבים (47%) ציינו כי הארגון מאפשר סביבת עבודה מתאימה לאורח חייהם, אך רק מיעוט המשיבים שעובדים בבתי החולים הממשלתיים (29%) ציינו כך.</w:t>
      </w:r>
    </w:p>
    <w:p w14:paraId="3E8B0A3D" w14:textId="77777777" w:rsidR="00E02251" w:rsidRPr="007A423E" w:rsidRDefault="00E02251" w:rsidP="00946977">
      <w:pPr>
        <w:numPr>
          <w:ilvl w:val="0"/>
          <w:numId w:val="17"/>
        </w:numPr>
        <w:spacing w:line="260" w:lineRule="exact"/>
        <w:ind w:left="397" w:hanging="397"/>
        <w:jc w:val="both"/>
        <w:rPr>
          <w:rFonts w:ascii="Tahoma" w:eastAsia="Rockwell" w:hAnsi="Tahoma" w:cs="Tahoma"/>
          <w:sz w:val="18"/>
          <w:szCs w:val="18"/>
          <w:rtl/>
        </w:rPr>
      </w:pPr>
      <w:r w:rsidRPr="007A423E">
        <w:rPr>
          <w:rFonts w:ascii="Tahoma" w:eastAsia="Rockwell" w:hAnsi="Tahoma" w:cs="Tahoma"/>
          <w:sz w:val="18"/>
          <w:szCs w:val="18"/>
          <w:rtl/>
        </w:rPr>
        <w:t xml:space="preserve"> 60% </w:t>
      </w:r>
      <w:r w:rsidRPr="007A423E">
        <w:rPr>
          <w:rFonts w:ascii="Tahoma" w:eastAsia="Rockwell" w:hAnsi="Tahoma" w:cs="Tahoma" w:hint="cs"/>
          <w:sz w:val="18"/>
          <w:szCs w:val="18"/>
          <w:rtl/>
        </w:rPr>
        <w:t>מהמשיבים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דיווחו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שהפעילות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החברתית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בארגון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מותאמת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כלל לעובדים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מהחברה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החרדית</w:t>
      </w:r>
      <w:r w:rsidRPr="007A423E">
        <w:rPr>
          <w:rFonts w:ascii="Tahoma" w:eastAsia="Rockwell" w:hAnsi="Tahoma" w:cs="Tahoma"/>
          <w:sz w:val="18"/>
          <w:szCs w:val="18"/>
          <w:rtl/>
        </w:rPr>
        <w:t>.</w:t>
      </w:r>
    </w:p>
    <w:p w14:paraId="7714A65D" w14:textId="77777777" w:rsidR="00E02251" w:rsidRPr="007A423E" w:rsidRDefault="00E02251" w:rsidP="00A604F3">
      <w:pPr>
        <w:spacing w:line="260" w:lineRule="exact"/>
        <w:ind w:left="397"/>
        <w:jc w:val="both"/>
        <w:rPr>
          <w:rFonts w:ascii="Tahoma" w:hAnsi="Tahoma" w:cs="Tahoma"/>
          <w:sz w:val="18"/>
          <w:szCs w:val="18"/>
          <w:rtl/>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השיבה כי היא מנחה את הגופים הממשלתיים להטמיע במרחב העבודה סביבת עבודה כשירה מהבחינה התרבותית.</w:t>
      </w:r>
    </w:p>
    <w:p w14:paraId="6E3F46AD" w14:textId="77777777" w:rsidR="00E02251" w:rsidRPr="007A423E" w:rsidRDefault="00E02251" w:rsidP="00A604F3">
      <w:pPr>
        <w:spacing w:line="260" w:lineRule="exact"/>
        <w:ind w:left="397"/>
        <w:jc w:val="both"/>
        <w:rPr>
          <w:rFonts w:ascii="Tahoma" w:hAnsi="Tahoma" w:cs="Tahoma"/>
          <w:sz w:val="18"/>
          <w:szCs w:val="18"/>
          <w:rtl/>
        </w:rPr>
      </w:pPr>
      <w:r w:rsidRPr="007A423E">
        <w:rPr>
          <w:rFonts w:ascii="Tahoma" w:hAnsi="Tahoma" w:cs="Tahoma"/>
          <w:sz w:val="18"/>
          <w:szCs w:val="18"/>
          <w:rtl/>
        </w:rPr>
        <w:lastRenderedPageBreak/>
        <w:t>הרשות לשוק ההון, ביטוח וחיסכון</w:t>
      </w:r>
      <w:r w:rsidRPr="007A423E">
        <w:rPr>
          <w:rFonts w:ascii="Tahoma" w:hAnsi="Tahoma" w:cs="Tahoma" w:hint="cs"/>
          <w:sz w:val="18"/>
          <w:szCs w:val="18"/>
          <w:rtl/>
        </w:rPr>
        <w:t>, ה</w:t>
      </w:r>
      <w:r w:rsidRPr="007A423E">
        <w:rPr>
          <w:rFonts w:ascii="Tahoma" w:hAnsi="Tahoma" w:cs="Tahoma"/>
          <w:sz w:val="18"/>
          <w:szCs w:val="18"/>
          <w:rtl/>
        </w:rPr>
        <w:t>רשות להגנת הצרכן ולסחר הוגן</w:t>
      </w:r>
      <w:r w:rsidRPr="007A423E">
        <w:rPr>
          <w:rFonts w:ascii="Tahoma" w:hAnsi="Tahoma" w:cs="Tahoma" w:hint="cs"/>
          <w:sz w:val="18"/>
          <w:szCs w:val="18"/>
          <w:rtl/>
        </w:rPr>
        <w:t xml:space="preserve"> ו</w:t>
      </w:r>
      <w:r w:rsidRPr="007A423E">
        <w:rPr>
          <w:rFonts w:ascii="Tahoma" w:hAnsi="Tahoma" w:cs="Tahoma"/>
          <w:sz w:val="18"/>
          <w:szCs w:val="18"/>
          <w:rtl/>
        </w:rPr>
        <w:t>הרשות לפיתוח והתיישבות הבדואים בנגב</w:t>
      </w:r>
      <w:r w:rsidRPr="007A423E">
        <w:rPr>
          <w:rFonts w:ascii="Tahoma" w:hAnsi="Tahoma" w:cs="Tahoma" w:hint="cs"/>
          <w:sz w:val="18"/>
          <w:szCs w:val="18"/>
          <w:rtl/>
        </w:rPr>
        <w:t xml:space="preserve"> השיבו כי הן</w:t>
      </w:r>
      <w:r w:rsidRPr="007A423E">
        <w:rPr>
          <w:rFonts w:ascii="Tahoma" w:hAnsi="Tahoma" w:cs="Tahoma"/>
          <w:sz w:val="18"/>
          <w:szCs w:val="18"/>
          <w:rtl/>
        </w:rPr>
        <w:t xml:space="preserve"> מבצעת התאמות תרבותיות בפעילות החברתית</w:t>
      </w:r>
      <w:r w:rsidRPr="007A423E">
        <w:rPr>
          <w:rFonts w:ascii="Tahoma" w:hAnsi="Tahoma" w:cs="Tahoma" w:hint="cs"/>
          <w:sz w:val="18"/>
          <w:szCs w:val="18"/>
          <w:rtl/>
        </w:rPr>
        <w:t>; המרכז למיפוי ישראל השיב</w:t>
      </w:r>
      <w:r w:rsidRPr="007A423E">
        <w:rPr>
          <w:rFonts w:ascii="Tahoma" w:hAnsi="Tahoma" w:cs="Tahoma"/>
          <w:sz w:val="18"/>
          <w:szCs w:val="18"/>
          <w:rtl/>
        </w:rPr>
        <w:t xml:space="preserve"> </w:t>
      </w:r>
      <w:r w:rsidRPr="007A423E">
        <w:rPr>
          <w:rFonts w:ascii="Tahoma" w:hAnsi="Tahoma" w:cs="Tahoma" w:hint="cs"/>
          <w:sz w:val="18"/>
          <w:szCs w:val="18"/>
          <w:rtl/>
        </w:rPr>
        <w:t>כי הוא</w:t>
      </w:r>
      <w:r w:rsidRPr="007A423E">
        <w:rPr>
          <w:rFonts w:ascii="Tahoma" w:hAnsi="Tahoma" w:cs="Tahoma"/>
          <w:sz w:val="18"/>
          <w:szCs w:val="18"/>
          <w:rtl/>
        </w:rPr>
        <w:t xml:space="preserve"> מבצע התאמות תרבותיות בפעילות החברתית</w:t>
      </w:r>
      <w:r w:rsidRPr="007A423E">
        <w:rPr>
          <w:rFonts w:ascii="Tahoma" w:hAnsi="Tahoma" w:cs="Tahoma" w:hint="cs"/>
          <w:sz w:val="18"/>
          <w:szCs w:val="18"/>
          <w:rtl/>
        </w:rPr>
        <w:t>, אך כיוון שהיא נעשית ללא</w:t>
      </w:r>
      <w:r w:rsidRPr="007A423E">
        <w:rPr>
          <w:rFonts w:ascii="Tahoma" w:hAnsi="Tahoma" w:cs="Tahoma"/>
          <w:sz w:val="18"/>
          <w:szCs w:val="18"/>
          <w:rtl/>
        </w:rPr>
        <w:t xml:space="preserve"> הפרדה מגדרית</w:t>
      </w:r>
      <w:r w:rsidRPr="007A423E">
        <w:rPr>
          <w:rFonts w:ascii="Tahoma" w:hAnsi="Tahoma" w:cs="Tahoma" w:hint="cs"/>
          <w:sz w:val="18"/>
          <w:szCs w:val="18"/>
          <w:rtl/>
        </w:rPr>
        <w:t xml:space="preserve">, </w:t>
      </w:r>
      <w:r w:rsidRPr="007A423E">
        <w:rPr>
          <w:rFonts w:ascii="Tahoma" w:hAnsi="Tahoma" w:cs="Tahoma"/>
          <w:sz w:val="18"/>
          <w:szCs w:val="18"/>
          <w:rtl/>
        </w:rPr>
        <w:t>חרדים בוחרים לע</w:t>
      </w:r>
      <w:r w:rsidRPr="007A423E">
        <w:rPr>
          <w:rFonts w:ascii="Tahoma" w:hAnsi="Tahoma" w:cs="Tahoma" w:hint="cs"/>
          <w:sz w:val="18"/>
          <w:szCs w:val="18"/>
          <w:rtl/>
        </w:rPr>
        <w:t>י</w:t>
      </w:r>
      <w:r w:rsidRPr="007A423E">
        <w:rPr>
          <w:rFonts w:ascii="Tahoma" w:hAnsi="Tahoma" w:cs="Tahoma"/>
          <w:sz w:val="18"/>
          <w:szCs w:val="18"/>
          <w:rtl/>
        </w:rPr>
        <w:t>תים לא להשתתף</w:t>
      </w:r>
      <w:r w:rsidRPr="007A423E">
        <w:rPr>
          <w:rFonts w:ascii="Tahoma" w:hAnsi="Tahoma" w:cs="Tahoma" w:hint="cs"/>
          <w:sz w:val="18"/>
          <w:szCs w:val="18"/>
          <w:rtl/>
        </w:rPr>
        <w:t xml:space="preserve"> בפעילות זו;</w:t>
      </w:r>
      <w:r w:rsidRPr="007A423E">
        <w:rPr>
          <w:rFonts w:ascii="Tahoma" w:hAnsi="Tahoma" w:cs="Tahoma"/>
          <w:sz w:val="18"/>
          <w:szCs w:val="18"/>
          <w:rtl/>
        </w:rPr>
        <w:t xml:space="preserve"> המרכז הירושלמי לבריאות הנפש</w:t>
      </w:r>
      <w:r w:rsidRPr="007A423E">
        <w:rPr>
          <w:rFonts w:ascii="Tahoma" w:hAnsi="Tahoma" w:cs="Tahoma" w:hint="cs"/>
          <w:sz w:val="18"/>
          <w:szCs w:val="18"/>
          <w:rtl/>
        </w:rPr>
        <w:t xml:space="preserve"> השיב כי </w:t>
      </w:r>
      <w:r w:rsidRPr="007A423E">
        <w:rPr>
          <w:rFonts w:ascii="Tahoma" w:hAnsi="Tahoma" w:cs="Tahoma"/>
          <w:sz w:val="18"/>
          <w:szCs w:val="18"/>
          <w:rtl/>
        </w:rPr>
        <w:t>עובדים חרדים מעדיפים פעולות חברתיות נפרדות</w:t>
      </w:r>
      <w:r w:rsidRPr="007A423E">
        <w:rPr>
          <w:rFonts w:ascii="Tahoma" w:hAnsi="Tahoma" w:cs="Tahoma" w:hint="cs"/>
          <w:sz w:val="18"/>
          <w:szCs w:val="18"/>
          <w:rtl/>
        </w:rPr>
        <w:t>,</w:t>
      </w:r>
      <w:r w:rsidRPr="007A423E">
        <w:rPr>
          <w:rFonts w:ascii="Tahoma" w:hAnsi="Tahoma" w:cs="Tahoma"/>
          <w:sz w:val="18"/>
          <w:szCs w:val="18"/>
          <w:rtl/>
        </w:rPr>
        <w:t xml:space="preserve"> והדבר ייבחן גם מ</w:t>
      </w:r>
      <w:r w:rsidRPr="007A423E">
        <w:rPr>
          <w:rFonts w:ascii="Tahoma" w:hAnsi="Tahoma" w:cs="Tahoma" w:hint="cs"/>
          <w:sz w:val="18"/>
          <w:szCs w:val="18"/>
          <w:rtl/>
        </w:rPr>
        <w:t>ה</w:t>
      </w:r>
      <w:r w:rsidRPr="007A423E">
        <w:rPr>
          <w:rFonts w:ascii="Tahoma" w:hAnsi="Tahoma" w:cs="Tahoma"/>
          <w:sz w:val="18"/>
          <w:szCs w:val="18"/>
          <w:rtl/>
        </w:rPr>
        <w:t xml:space="preserve">בחינה </w:t>
      </w:r>
      <w:r w:rsidRPr="007A423E">
        <w:rPr>
          <w:rFonts w:ascii="Tahoma" w:hAnsi="Tahoma" w:cs="Tahoma" w:hint="cs"/>
          <w:sz w:val="18"/>
          <w:szCs w:val="18"/>
          <w:rtl/>
        </w:rPr>
        <w:t>ה</w:t>
      </w:r>
      <w:r w:rsidRPr="007A423E">
        <w:rPr>
          <w:rFonts w:ascii="Tahoma" w:hAnsi="Tahoma" w:cs="Tahoma"/>
          <w:sz w:val="18"/>
          <w:szCs w:val="18"/>
          <w:rtl/>
        </w:rPr>
        <w:t xml:space="preserve">תקציבית. </w:t>
      </w:r>
      <w:r w:rsidRPr="007A423E">
        <w:rPr>
          <w:rFonts w:ascii="Tahoma" w:hAnsi="Tahoma" w:cs="Tahoma" w:hint="cs"/>
          <w:sz w:val="18"/>
          <w:szCs w:val="18"/>
          <w:rtl/>
        </w:rPr>
        <w:t>משרד המשפטים השיב כי התקיימו</w:t>
      </w:r>
      <w:r w:rsidRPr="007A423E">
        <w:rPr>
          <w:rFonts w:ascii="Tahoma" w:hAnsi="Tahoma" w:cs="Tahoma"/>
          <w:sz w:val="18"/>
          <w:szCs w:val="18"/>
          <w:rtl/>
        </w:rPr>
        <w:t xml:space="preserve"> ימי אוריינטציה לאוכלוס</w:t>
      </w:r>
      <w:r w:rsidRPr="007A423E">
        <w:rPr>
          <w:rFonts w:ascii="Tahoma" w:hAnsi="Tahoma" w:cs="Tahoma" w:hint="cs"/>
          <w:sz w:val="18"/>
          <w:szCs w:val="18"/>
          <w:rtl/>
        </w:rPr>
        <w:t>י</w:t>
      </w:r>
      <w:r w:rsidRPr="007A423E">
        <w:rPr>
          <w:rFonts w:ascii="Tahoma" w:hAnsi="Tahoma" w:cs="Tahoma"/>
          <w:sz w:val="18"/>
          <w:szCs w:val="18"/>
          <w:rtl/>
        </w:rPr>
        <w:t>יה החרדית</w:t>
      </w:r>
      <w:r w:rsidRPr="007A423E">
        <w:rPr>
          <w:rFonts w:ascii="Tahoma" w:hAnsi="Tahoma" w:cs="Tahoma" w:hint="cs"/>
          <w:sz w:val="18"/>
          <w:szCs w:val="18"/>
          <w:rtl/>
        </w:rPr>
        <w:t>.</w:t>
      </w:r>
      <w:r w:rsidRPr="007A423E">
        <w:rPr>
          <w:rFonts w:ascii="Tahoma" w:hAnsi="Tahoma" w:cs="Tahoma"/>
          <w:sz w:val="18"/>
          <w:szCs w:val="18"/>
          <w:rtl/>
        </w:rPr>
        <w:t xml:space="preserve"> </w:t>
      </w:r>
      <w:r w:rsidRPr="007A423E">
        <w:rPr>
          <w:rFonts w:ascii="Tahoma" w:hAnsi="Tahoma" w:cs="Tahoma" w:hint="cs"/>
          <w:sz w:val="18"/>
          <w:szCs w:val="18"/>
          <w:rtl/>
        </w:rPr>
        <w:t>משרדי ממשלה אחדים ציינו בתשובותיהם שהם פועלים בנושא.</w:t>
      </w:r>
    </w:p>
    <w:p w14:paraId="0C8755A9" w14:textId="77777777" w:rsidR="00E02251" w:rsidRPr="00F2083B" w:rsidRDefault="00E02251" w:rsidP="00F2083B">
      <w:pPr>
        <w:pStyle w:val="RESHET"/>
        <w:spacing w:line="260" w:lineRule="exact"/>
        <w:ind w:left="624" w:right="227"/>
        <w:rPr>
          <w:rFonts w:eastAsia="Calibri"/>
          <w:rtl/>
        </w:rPr>
      </w:pPr>
      <w:r w:rsidRPr="00F2083B">
        <w:rPr>
          <w:rFonts w:eastAsia="Calibri" w:hint="cs"/>
          <w:rtl/>
        </w:rPr>
        <w:t xml:space="preserve">לנוכח הדיווחים של 60% מהמשיבים כאמור, יש מקום שהגופים הממשלתיים יפעלו להתאמת פעילויות חברתיות גם לעובדים מקרב החברה החרדית. וכמו כן יש מקום </w:t>
      </w:r>
      <w:proofErr w:type="spellStart"/>
      <w:r w:rsidRPr="00F2083B">
        <w:rPr>
          <w:rFonts w:eastAsia="Calibri" w:hint="cs"/>
          <w:rtl/>
        </w:rPr>
        <w:t>שנש"ם</w:t>
      </w:r>
      <w:proofErr w:type="spellEnd"/>
      <w:r w:rsidRPr="00F2083B">
        <w:rPr>
          <w:rFonts w:eastAsia="Calibri" w:hint="cs"/>
          <w:rtl/>
        </w:rPr>
        <w:t xml:space="preserve"> תוודא שהגופים עושים זאת.</w:t>
      </w:r>
    </w:p>
    <w:p w14:paraId="3EEDDCC8" w14:textId="77777777" w:rsidR="00E02251" w:rsidRPr="007A423E" w:rsidRDefault="00E02251" w:rsidP="00946977">
      <w:pPr>
        <w:numPr>
          <w:ilvl w:val="0"/>
          <w:numId w:val="17"/>
        </w:numPr>
        <w:spacing w:line="260" w:lineRule="exact"/>
        <w:ind w:left="397" w:hanging="397"/>
        <w:jc w:val="both"/>
        <w:rPr>
          <w:rFonts w:ascii="Tahoma" w:eastAsia="Rockwell" w:hAnsi="Tahoma" w:cs="Tahoma"/>
          <w:sz w:val="18"/>
          <w:szCs w:val="18"/>
        </w:rPr>
      </w:pPr>
      <w:r w:rsidRPr="007A423E">
        <w:rPr>
          <w:rFonts w:ascii="Tahoma" w:eastAsia="Rockwell" w:hAnsi="Tahoma" w:cs="Tahoma"/>
          <w:sz w:val="18"/>
          <w:szCs w:val="18"/>
          <w:rtl/>
        </w:rPr>
        <w:t xml:space="preserve">41% </w:t>
      </w:r>
      <w:r w:rsidRPr="007A423E">
        <w:rPr>
          <w:rFonts w:ascii="Tahoma" w:eastAsia="Rockwell" w:hAnsi="Tahoma" w:cs="Tahoma" w:hint="cs"/>
          <w:sz w:val="18"/>
          <w:szCs w:val="18"/>
          <w:rtl/>
        </w:rPr>
        <w:t>מהמשיבים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החברה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החרדית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סברו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מקום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לתהליך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חניכה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ייעודי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חדשים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מהחברה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החרדית;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w:t>
      </w:r>
      <w:r w:rsidRPr="007A423E">
        <w:rPr>
          <w:rFonts w:ascii="Tahoma" w:eastAsia="Rockwell" w:hAnsi="Tahoma" w:cs="Tahoma"/>
          <w:sz w:val="18"/>
          <w:szCs w:val="18"/>
          <w:rtl/>
        </w:rPr>
        <w:t xml:space="preserve">-20% </w:t>
      </w:r>
      <w:r w:rsidRPr="007A423E">
        <w:rPr>
          <w:rFonts w:ascii="Tahoma" w:eastAsia="Rockwell" w:hAnsi="Tahoma" w:cs="Tahoma" w:hint="cs"/>
          <w:sz w:val="18"/>
          <w:szCs w:val="18"/>
          <w:rtl/>
        </w:rPr>
        <w:t>חשבו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שאין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צורך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כזה</w:t>
      </w:r>
      <w:r w:rsidRPr="007A423E">
        <w:rPr>
          <w:rFonts w:ascii="Tahoma" w:eastAsia="Rockwell" w:hAnsi="Tahoma" w:cs="Tahoma"/>
          <w:sz w:val="18"/>
          <w:szCs w:val="18"/>
          <w:rtl/>
        </w:rPr>
        <w:t>.</w:t>
      </w:r>
    </w:p>
    <w:p w14:paraId="463BBAD3" w14:textId="77777777" w:rsidR="00E02251" w:rsidRPr="00F2083B" w:rsidRDefault="00E02251" w:rsidP="00F2083B">
      <w:pPr>
        <w:pStyle w:val="RESHET"/>
        <w:spacing w:line="260" w:lineRule="exact"/>
        <w:ind w:left="624" w:right="227"/>
        <w:rPr>
          <w:rFonts w:eastAsia="Calibri"/>
          <w:rtl/>
        </w:rPr>
      </w:pPr>
      <w:r w:rsidRPr="00F2083B">
        <w:rPr>
          <w:rFonts w:eastAsia="Calibri" w:hint="cs"/>
          <w:rtl/>
        </w:rPr>
        <w:t xml:space="preserve">לנוכח ממצא זה, יש מקום </w:t>
      </w:r>
      <w:proofErr w:type="spellStart"/>
      <w:r w:rsidRPr="00F2083B">
        <w:rPr>
          <w:rFonts w:eastAsia="Calibri" w:hint="cs"/>
          <w:rtl/>
        </w:rPr>
        <w:t>שנש"ם</w:t>
      </w:r>
      <w:proofErr w:type="spellEnd"/>
      <w:r w:rsidRPr="00F2083B">
        <w:rPr>
          <w:rFonts w:eastAsia="Calibri" w:hint="cs"/>
          <w:rtl/>
        </w:rPr>
        <w:t xml:space="preserve"> תבחן הנהגת תהליך חניכה ייעודי בשירות המדינה לעובדים חדשים מקרב החברה החרדית. זאת תוך רגישות לצורכי העובדים.</w:t>
      </w:r>
    </w:p>
    <w:p w14:paraId="7C7B0624" w14:textId="77777777" w:rsidR="00E02251" w:rsidRPr="007A423E" w:rsidRDefault="00E02251" w:rsidP="00A604F3">
      <w:pPr>
        <w:spacing w:line="260" w:lineRule="exact"/>
        <w:ind w:left="397"/>
        <w:jc w:val="both"/>
        <w:rPr>
          <w:rFonts w:ascii="Tahoma" w:hAnsi="Tahoma" w:cs="Tahoma"/>
          <w:b/>
          <w:bCs/>
          <w:sz w:val="18"/>
          <w:szCs w:val="18"/>
        </w:rPr>
      </w:pPr>
    </w:p>
    <w:p w14:paraId="16A79CF3" w14:textId="77777777" w:rsidR="00E02251" w:rsidRPr="00F2539B" w:rsidRDefault="00E02251" w:rsidP="009B2CF7">
      <w:pPr>
        <w:pStyle w:val="KOT3N"/>
        <w:rPr>
          <w:rFonts w:eastAsia="Times New Roman"/>
          <w:rtl/>
        </w:rPr>
      </w:pPr>
      <w:r w:rsidRPr="00F2539B">
        <w:rPr>
          <w:rFonts w:eastAsia="Times New Roman" w:hint="cs"/>
          <w:rtl/>
        </w:rPr>
        <w:t>ייצוג עובדי מדינה חרדים בדרגים הבכירים בשירות המדינה</w:t>
      </w:r>
    </w:p>
    <w:p w14:paraId="373CD225" w14:textId="77777777" w:rsidR="00E02251" w:rsidRPr="007A423E" w:rsidRDefault="00E02251" w:rsidP="00946977">
      <w:pPr>
        <w:numPr>
          <w:ilvl w:val="0"/>
          <w:numId w:val="14"/>
        </w:numPr>
        <w:spacing w:line="260" w:lineRule="exact"/>
        <w:ind w:hanging="397"/>
        <w:jc w:val="both"/>
        <w:rPr>
          <w:rFonts w:ascii="Tahoma" w:eastAsia="Rockwell" w:hAnsi="Tahoma" w:cs="Tahoma"/>
          <w:sz w:val="18"/>
          <w:szCs w:val="18"/>
          <w:rtl/>
        </w:rPr>
      </w:pPr>
      <w:r w:rsidRPr="007A423E">
        <w:rPr>
          <w:rFonts w:ascii="Tahoma" w:eastAsia="Rockwell" w:hAnsi="Tahoma" w:cs="Tahoma" w:hint="cs"/>
          <w:sz w:val="18"/>
          <w:szCs w:val="18"/>
          <w:rtl/>
        </w:rPr>
        <w:t xml:space="preserve"> משרד מבקר המדינה בדק את מידת הייצוג של עובדי המדינה החרדים בארבעת המדרגים הקיימים בשירות המדינה. בתרשים שלהלן מוצגים הממצאים הנוגעים לשנת 2019, בכל אחת ממערכות הממשלתיות, בכל המדרגים.</w:t>
      </w:r>
    </w:p>
    <w:p w14:paraId="3356B44D" w14:textId="6AD02956" w:rsidR="00E02251" w:rsidRPr="00F2539B" w:rsidRDefault="005872D8" w:rsidP="00A604F3">
      <w:pPr>
        <w:pStyle w:val="KOT-TAB"/>
        <w:rPr>
          <w:rFonts w:eastAsia="Calibri"/>
          <w:rtl/>
        </w:rPr>
      </w:pPr>
      <w:r w:rsidRPr="00E02251">
        <w:rPr>
          <w:rFonts w:eastAsia="Calibri"/>
          <w:sz w:val="24"/>
          <w:rtl/>
        </w:rPr>
        <w:lastRenderedPageBreak/>
        <w:t xml:space="preserve">תרשים </w:t>
      </w:r>
      <w:r w:rsidRPr="00E02251">
        <w:rPr>
          <w:rFonts w:eastAsia="Calibri"/>
          <w:noProof/>
          <w:sz w:val="24"/>
          <w:rtl/>
        </w:rPr>
        <w:t>30</w:t>
      </w:r>
      <w:r w:rsidRPr="00E02251">
        <w:rPr>
          <w:rFonts w:eastAsia="Calibri" w:hint="cs"/>
          <w:sz w:val="24"/>
          <w:rtl/>
        </w:rPr>
        <w:t xml:space="preserve">: </w:t>
      </w:r>
      <w:r w:rsidR="00E02251" w:rsidRPr="00F2539B">
        <w:rPr>
          <w:rFonts w:eastAsia="Calibri" w:hint="cs"/>
          <w:bCs/>
          <w:i/>
          <w:sz w:val="24"/>
          <w:rtl/>
        </w:rPr>
        <w:t>מספר עובדי המדינה החרדים בכל אחד מהמדרגים ושיעורם מכלל עובדי המדינה באותו מדרג, בפילוח לפי מערכת ממשלתית</w:t>
      </w:r>
      <w:r w:rsidR="00E02251">
        <w:rPr>
          <w:rFonts w:eastAsia="Calibri" w:hint="cs"/>
          <w:bCs/>
          <w:i/>
          <w:sz w:val="24"/>
          <w:rtl/>
        </w:rPr>
        <w:t>,</w:t>
      </w:r>
      <w:r w:rsidR="00E02251" w:rsidRPr="00F2539B">
        <w:rPr>
          <w:rFonts w:eastAsia="Calibri" w:hint="cs"/>
          <w:bCs/>
          <w:i/>
          <w:sz w:val="24"/>
          <w:rtl/>
        </w:rPr>
        <w:t xml:space="preserve"> </w:t>
      </w:r>
      <w:r w:rsidR="00F2083B">
        <w:rPr>
          <w:rFonts w:eastAsia="Calibri"/>
          <w:bCs/>
          <w:i/>
          <w:sz w:val="24"/>
          <w:rtl/>
        </w:rPr>
        <w:br/>
      </w:r>
      <w:r w:rsidR="00E02251" w:rsidRPr="00F2539B">
        <w:rPr>
          <w:rFonts w:eastAsia="Calibri" w:hint="cs"/>
          <w:bCs/>
          <w:i/>
          <w:sz w:val="24"/>
          <w:rtl/>
        </w:rPr>
        <w:t xml:space="preserve">בשנת 2019 </w:t>
      </w:r>
    </w:p>
    <w:p w14:paraId="6DA1D285" w14:textId="50FA9BCD" w:rsidR="00F2083B" w:rsidRPr="007A423E" w:rsidRDefault="0071251E" w:rsidP="00A604F3">
      <w:pPr>
        <w:keepNext/>
        <w:spacing w:line="240" w:lineRule="atLeast"/>
        <w:jc w:val="center"/>
        <w:rPr>
          <w:rFonts w:ascii="Tahoma" w:eastAsia="Calibri" w:hAnsi="Tahoma" w:cs="Tahoma"/>
          <w:bCs/>
          <w:i/>
          <w:sz w:val="18"/>
          <w:szCs w:val="18"/>
          <w:rtl/>
        </w:rPr>
      </w:pPr>
      <w:r>
        <w:rPr>
          <w:rFonts w:ascii="Tahoma" w:eastAsia="Calibri" w:hAnsi="Tahoma" w:cs="Tahoma"/>
          <w:bCs/>
          <w:i/>
          <w:noProof/>
          <w:sz w:val="18"/>
          <w:szCs w:val="18"/>
        </w:rPr>
        <w:drawing>
          <wp:inline distT="0" distB="0" distL="0" distR="0" wp14:anchorId="34F483F4" wp14:editId="3937F026">
            <wp:extent cx="4680000" cy="305640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80000" cy="3056400"/>
                    </a:xfrm>
                    <a:prstGeom prst="rect">
                      <a:avLst/>
                    </a:prstGeom>
                    <a:noFill/>
                  </pic:spPr>
                </pic:pic>
              </a:graphicData>
            </a:graphic>
          </wp:inline>
        </w:drawing>
      </w:r>
    </w:p>
    <w:p w14:paraId="11BD7BCA"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נש"ם</w:t>
      </w:r>
      <w:proofErr w:type="spellEnd"/>
      <w:r w:rsidRPr="00B51E24">
        <w:rPr>
          <w:rFonts w:eastAsia="Calibri" w:hint="cs"/>
          <w:rtl/>
        </w:rPr>
        <w:t>, בעיבוד משרד מבקר המדינה</w:t>
      </w:r>
    </w:p>
    <w:p w14:paraId="451FE597" w14:textId="77777777" w:rsidR="00E02251" w:rsidRPr="00F2083B" w:rsidRDefault="00E02251" w:rsidP="00F2083B">
      <w:pPr>
        <w:pStyle w:val="RESHET"/>
        <w:spacing w:line="260" w:lineRule="exact"/>
        <w:ind w:left="624" w:right="227"/>
        <w:rPr>
          <w:rFonts w:eastAsia="Calibri"/>
          <w:rtl/>
        </w:rPr>
      </w:pPr>
      <w:r w:rsidRPr="00F2083B">
        <w:rPr>
          <w:rFonts w:eastAsia="Calibri" w:hint="cs"/>
          <w:rtl/>
        </w:rPr>
        <w:t>מהתרשים עולה כי ככלל, שיעור עובדי המדינה מהחברה החרדית בבתי החולים הממשלתיים נמוך מזה שבמשרדי הממשלה וביחידות הסמך. הדבר בולט גם במדרג ניהול הביניים - המדרג התיכון. בדרג הבכיר של שירות המדינה כולו עובדים תשעה מנהלים חרדים בלבד.</w:t>
      </w:r>
    </w:p>
    <w:p w14:paraId="73B7BE33" w14:textId="77777777" w:rsidR="00E02251" w:rsidRPr="00F2083B" w:rsidRDefault="00E02251" w:rsidP="00F2083B">
      <w:pPr>
        <w:pStyle w:val="RESHET"/>
        <w:spacing w:line="260" w:lineRule="exact"/>
        <w:ind w:left="624" w:right="227"/>
        <w:rPr>
          <w:rFonts w:eastAsia="Calibri"/>
          <w:rtl/>
        </w:rPr>
      </w:pPr>
      <w:r w:rsidRPr="00F2083B">
        <w:rPr>
          <w:rFonts w:eastAsia="Calibri" w:hint="cs"/>
          <w:rtl/>
        </w:rPr>
        <w:t xml:space="preserve">לנוכח נתונים אלו, ובשים לב לתשובות האמורות של בתי החולים בדבר הגורמים למספר המצומצם של עובדים חרדים, יש מקום </w:t>
      </w:r>
      <w:proofErr w:type="spellStart"/>
      <w:r w:rsidRPr="00F2083B">
        <w:rPr>
          <w:rFonts w:eastAsia="Calibri" w:hint="cs"/>
          <w:rtl/>
        </w:rPr>
        <w:t>שנש"ם</w:t>
      </w:r>
      <w:proofErr w:type="spellEnd"/>
      <w:r w:rsidRPr="00F2083B">
        <w:rPr>
          <w:rFonts w:eastAsia="Calibri" w:hint="cs"/>
          <w:rtl/>
        </w:rPr>
        <w:t xml:space="preserve"> תפעל, לשילוב נשים וגברים מקרב החברה החרדית בתוכניות עתודה למנהלים בבתי חולים ממשלתיים.</w:t>
      </w:r>
    </w:p>
    <w:p w14:paraId="6B089D64" w14:textId="77777777" w:rsidR="00E02251" w:rsidRPr="007A423E" w:rsidRDefault="00E02251" w:rsidP="00946977">
      <w:pPr>
        <w:numPr>
          <w:ilvl w:val="0"/>
          <w:numId w:val="14"/>
        </w:numPr>
        <w:spacing w:line="260" w:lineRule="exact"/>
        <w:ind w:hanging="397"/>
        <w:jc w:val="both"/>
        <w:rPr>
          <w:rFonts w:ascii="Tahoma" w:eastAsia="Rockwell" w:hAnsi="Tahoma" w:cs="Tahoma"/>
          <w:sz w:val="18"/>
          <w:szCs w:val="18"/>
        </w:rPr>
      </w:pPr>
      <w:r w:rsidRPr="007A423E">
        <w:rPr>
          <w:rFonts w:ascii="Tahoma" w:eastAsia="Rockwell" w:hAnsi="Tahoma" w:cs="Tahoma" w:hint="cs"/>
          <w:sz w:val="18"/>
          <w:szCs w:val="18"/>
          <w:rtl/>
        </w:rPr>
        <w:t>בתרשים שלהלן מוצגים נתונים על מגמת השינוי ב</w:t>
      </w:r>
      <w:r w:rsidRPr="007A423E">
        <w:rPr>
          <w:rFonts w:ascii="Tahoma" w:eastAsia="Rockwell" w:hAnsi="Tahoma" w:cs="Tahoma"/>
          <w:sz w:val="18"/>
          <w:szCs w:val="18"/>
          <w:rtl/>
        </w:rPr>
        <w:t xml:space="preserve">שיעור העובדים החרדים </w:t>
      </w:r>
      <w:r w:rsidRPr="007A423E">
        <w:rPr>
          <w:rFonts w:ascii="Tahoma" w:eastAsia="Rockwell" w:hAnsi="Tahoma" w:cs="Tahoma" w:hint="cs"/>
          <w:sz w:val="18"/>
          <w:szCs w:val="18"/>
          <w:rtl/>
        </w:rPr>
        <w:t xml:space="preserve">בכלל עובדי המדינה </w:t>
      </w:r>
      <w:r w:rsidRPr="007A423E">
        <w:rPr>
          <w:rFonts w:ascii="Tahoma" w:eastAsia="Rockwell" w:hAnsi="Tahoma" w:cs="Tahoma"/>
          <w:sz w:val="18"/>
          <w:szCs w:val="18"/>
          <w:rtl/>
        </w:rPr>
        <w:t>לפי מדרג</w:t>
      </w:r>
      <w:r w:rsidRPr="007A423E">
        <w:rPr>
          <w:rFonts w:ascii="Tahoma" w:eastAsia="Rockwell" w:hAnsi="Tahoma" w:cs="Tahoma" w:hint="cs"/>
          <w:sz w:val="18"/>
          <w:szCs w:val="18"/>
          <w:rtl/>
        </w:rPr>
        <w:t xml:space="preserve"> בשנים</w:t>
      </w:r>
      <w:r w:rsidRPr="007A423E">
        <w:rPr>
          <w:rFonts w:ascii="Tahoma" w:eastAsia="Rockwell" w:hAnsi="Tahoma" w:cs="Tahoma"/>
          <w:sz w:val="18"/>
          <w:szCs w:val="18"/>
          <w:rtl/>
        </w:rPr>
        <w:t xml:space="preserve"> 201</w:t>
      </w:r>
      <w:r w:rsidRPr="007A423E">
        <w:rPr>
          <w:rFonts w:ascii="Tahoma" w:eastAsia="Rockwell" w:hAnsi="Tahoma" w:cs="Tahoma" w:hint="cs"/>
          <w:sz w:val="18"/>
          <w:szCs w:val="18"/>
          <w:rtl/>
        </w:rPr>
        <w:t xml:space="preserve">5 </w:t>
      </w:r>
      <w:r w:rsidRPr="007A423E">
        <w:rPr>
          <w:rFonts w:ascii="Tahoma" w:eastAsia="Rockwell" w:hAnsi="Tahoma" w:cs="Tahoma"/>
          <w:sz w:val="18"/>
          <w:szCs w:val="18"/>
          <w:rtl/>
        </w:rPr>
        <w:t>-</w:t>
      </w:r>
      <w:r w:rsidRPr="007A423E">
        <w:rPr>
          <w:rFonts w:ascii="Tahoma" w:eastAsia="Rockwell" w:hAnsi="Tahoma" w:cs="Tahoma" w:hint="cs"/>
          <w:sz w:val="18"/>
          <w:szCs w:val="18"/>
          <w:rtl/>
        </w:rPr>
        <w:t xml:space="preserve"> </w:t>
      </w:r>
      <w:r w:rsidRPr="007A423E">
        <w:rPr>
          <w:rFonts w:ascii="Tahoma" w:eastAsia="Rockwell" w:hAnsi="Tahoma" w:cs="Tahoma"/>
          <w:sz w:val="18"/>
          <w:szCs w:val="18"/>
          <w:rtl/>
        </w:rPr>
        <w:t>201</w:t>
      </w:r>
      <w:r w:rsidRPr="007A423E">
        <w:rPr>
          <w:rFonts w:ascii="Tahoma" w:eastAsia="Rockwell" w:hAnsi="Tahoma" w:cs="Tahoma" w:hint="cs"/>
          <w:sz w:val="18"/>
          <w:szCs w:val="18"/>
          <w:rtl/>
        </w:rPr>
        <w:t>9,</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 xml:space="preserve">ולצורך </w:t>
      </w:r>
      <w:r w:rsidRPr="007A423E">
        <w:rPr>
          <w:rFonts w:ascii="Tahoma" w:eastAsia="Rockwell" w:hAnsi="Tahoma" w:cs="Tahoma"/>
          <w:sz w:val="18"/>
          <w:szCs w:val="18"/>
          <w:rtl/>
        </w:rPr>
        <w:t xml:space="preserve">השוואה </w:t>
      </w:r>
      <w:r w:rsidRPr="007A423E">
        <w:rPr>
          <w:rFonts w:ascii="Tahoma" w:eastAsia="Rockwell" w:hAnsi="Tahoma" w:cs="Tahoma" w:hint="cs"/>
          <w:sz w:val="18"/>
          <w:szCs w:val="18"/>
          <w:rtl/>
        </w:rPr>
        <w:t xml:space="preserve">מוצגים נתונים כאלה על </w:t>
      </w:r>
      <w:r w:rsidRPr="007A423E">
        <w:rPr>
          <w:rFonts w:ascii="Tahoma" w:eastAsia="Rockwell" w:hAnsi="Tahoma" w:cs="Tahoma"/>
          <w:sz w:val="18"/>
          <w:szCs w:val="18"/>
          <w:rtl/>
        </w:rPr>
        <w:t>כלל העובדים בשירות המדינה</w:t>
      </w:r>
      <w:r w:rsidRPr="007A423E">
        <w:rPr>
          <w:rFonts w:ascii="Tahoma" w:eastAsia="Rockwell" w:hAnsi="Tahoma" w:cs="Tahoma" w:hint="cs"/>
          <w:sz w:val="18"/>
          <w:szCs w:val="18"/>
          <w:rtl/>
        </w:rPr>
        <w:t>.</w:t>
      </w:r>
    </w:p>
    <w:p w14:paraId="448AF0B3" w14:textId="3AA4D9B1" w:rsidR="00E02251" w:rsidRPr="00F2539B" w:rsidRDefault="005872D8" w:rsidP="00A604F3">
      <w:pPr>
        <w:pStyle w:val="KOT-TAB"/>
        <w:rPr>
          <w:rFonts w:eastAsia="Calibri"/>
          <w:noProof/>
          <w:rtl/>
        </w:rPr>
      </w:pPr>
      <w:r w:rsidRPr="00E02251">
        <w:rPr>
          <w:rFonts w:eastAsia="Calibri"/>
          <w:sz w:val="24"/>
          <w:rtl/>
        </w:rPr>
        <w:lastRenderedPageBreak/>
        <w:t xml:space="preserve">תרשים </w:t>
      </w:r>
      <w:r w:rsidRPr="00E02251">
        <w:rPr>
          <w:rFonts w:eastAsia="Calibri"/>
          <w:noProof/>
          <w:sz w:val="24"/>
          <w:rtl/>
        </w:rPr>
        <w:t>31</w:t>
      </w:r>
      <w:r w:rsidRPr="00E02251">
        <w:rPr>
          <w:rFonts w:eastAsia="Calibri" w:hint="cs"/>
          <w:sz w:val="24"/>
          <w:rtl/>
        </w:rPr>
        <w:t xml:space="preserve">: </w:t>
      </w:r>
      <w:r w:rsidR="00E02251" w:rsidRPr="00F2539B">
        <w:rPr>
          <w:rFonts w:eastAsia="Calibri" w:hint="cs"/>
          <w:bCs/>
          <w:i/>
          <w:sz w:val="24"/>
          <w:rtl/>
        </w:rPr>
        <w:t>שיעור העובדים החרדים במדרג מכלל העובדים החרדים ושיעור כלל העובדים באותו מדרג מכלל העובדים בשירות המדינה</w:t>
      </w:r>
      <w:r w:rsidR="00E02251" w:rsidRPr="00F2539B">
        <w:rPr>
          <w:rFonts w:eastAsia="Calibri" w:hint="cs"/>
          <w:bCs/>
          <w:i/>
          <w:noProof/>
          <w:sz w:val="24"/>
          <w:rtl/>
        </w:rPr>
        <w:t>, 201</w:t>
      </w:r>
      <w:r w:rsidR="00E02251">
        <w:rPr>
          <w:rFonts w:eastAsia="Calibri" w:hint="cs"/>
          <w:bCs/>
          <w:i/>
          <w:noProof/>
          <w:sz w:val="24"/>
          <w:rtl/>
        </w:rPr>
        <w:t xml:space="preserve">5 </w:t>
      </w:r>
      <w:r w:rsidR="00E02251" w:rsidRPr="00F2539B">
        <w:rPr>
          <w:rFonts w:eastAsia="Calibri" w:hint="cs"/>
          <w:bCs/>
          <w:i/>
          <w:noProof/>
          <w:sz w:val="24"/>
          <w:rtl/>
        </w:rPr>
        <w:t>-</w:t>
      </w:r>
      <w:r w:rsidR="00E02251">
        <w:rPr>
          <w:rFonts w:eastAsia="Calibri" w:hint="cs"/>
          <w:bCs/>
          <w:i/>
          <w:noProof/>
          <w:sz w:val="24"/>
          <w:rtl/>
        </w:rPr>
        <w:t xml:space="preserve"> </w:t>
      </w:r>
      <w:r w:rsidR="00E02251" w:rsidRPr="00F2539B">
        <w:rPr>
          <w:rFonts w:eastAsia="Calibri" w:hint="cs"/>
          <w:bCs/>
          <w:i/>
          <w:noProof/>
          <w:sz w:val="24"/>
          <w:rtl/>
        </w:rPr>
        <w:t>201</w:t>
      </w:r>
      <w:r w:rsidR="00E02251">
        <w:rPr>
          <w:rFonts w:eastAsia="Calibri" w:hint="cs"/>
          <w:bCs/>
          <w:i/>
          <w:noProof/>
          <w:sz w:val="24"/>
          <w:rtl/>
        </w:rPr>
        <w:t>9</w:t>
      </w:r>
    </w:p>
    <w:p w14:paraId="618534F2" w14:textId="415A639A" w:rsidR="00F2083B" w:rsidRPr="007A423E" w:rsidRDefault="0071251E"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1E412A50" wp14:editId="43ABDA5F">
            <wp:extent cx="4680000" cy="3056400"/>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80000" cy="3056400"/>
                    </a:xfrm>
                    <a:prstGeom prst="rect">
                      <a:avLst/>
                    </a:prstGeom>
                    <a:noFill/>
                  </pic:spPr>
                </pic:pic>
              </a:graphicData>
            </a:graphic>
          </wp:inline>
        </w:drawing>
      </w:r>
    </w:p>
    <w:p w14:paraId="73F194C7"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נש"ם</w:t>
      </w:r>
      <w:proofErr w:type="spellEnd"/>
      <w:r w:rsidRPr="00B51E24">
        <w:rPr>
          <w:rFonts w:eastAsia="Calibri" w:hint="cs"/>
          <w:rtl/>
        </w:rPr>
        <w:t>, בעיבוד משרד מבקר המדינה</w:t>
      </w:r>
    </w:p>
    <w:p w14:paraId="11B5E8C8" w14:textId="77777777" w:rsidR="00E02251" w:rsidRPr="00F2083B" w:rsidRDefault="00E02251" w:rsidP="00F2083B">
      <w:pPr>
        <w:pStyle w:val="RESHET"/>
        <w:spacing w:line="260" w:lineRule="exact"/>
        <w:ind w:left="624" w:right="227"/>
        <w:rPr>
          <w:rFonts w:eastAsia="Calibri"/>
          <w:rtl/>
        </w:rPr>
      </w:pPr>
      <w:r w:rsidRPr="00F2083B">
        <w:rPr>
          <w:rFonts w:eastAsia="Calibri" w:hint="cs"/>
          <w:rtl/>
        </w:rPr>
        <w:t>מהתרשים עולה מגמה של התקדמות העובדים החרדים במבנה ההיררכי בשירות המדינה בשנים 2015 - 2019: ירידה (של כ-15%) בשיעורם במדרג המסד; עלייה בשיעורם במדרגים מירב (7%) ותיכון (8%).</w:t>
      </w:r>
    </w:p>
    <w:p w14:paraId="0AAFFA5B" w14:textId="77777777" w:rsidR="00E02251" w:rsidRPr="007A423E" w:rsidRDefault="00E02251" w:rsidP="00946977">
      <w:pPr>
        <w:numPr>
          <w:ilvl w:val="0"/>
          <w:numId w:val="14"/>
        </w:numPr>
        <w:spacing w:line="260" w:lineRule="exact"/>
        <w:ind w:hanging="397"/>
        <w:jc w:val="both"/>
        <w:rPr>
          <w:rFonts w:ascii="Tahoma" w:eastAsia="Rockwell" w:hAnsi="Tahoma" w:cs="Tahoma"/>
          <w:sz w:val="18"/>
          <w:szCs w:val="18"/>
        </w:rPr>
      </w:pPr>
      <w:r w:rsidRPr="007A423E">
        <w:rPr>
          <w:rFonts w:ascii="Tahoma" w:eastAsia="Rockwell" w:hAnsi="Tahoma" w:cs="Tahoma" w:hint="cs"/>
          <w:sz w:val="18"/>
          <w:szCs w:val="18"/>
          <w:rtl/>
        </w:rPr>
        <w:t xml:space="preserve">רק 10% מהמשיבים החרדים </w:t>
      </w:r>
      <w:r w:rsidRPr="007A423E">
        <w:rPr>
          <w:rFonts w:ascii="Tahoma" w:eastAsia="Rockwell" w:hAnsi="Tahoma" w:cs="Tahoma" w:hint="eastAsia"/>
          <w:sz w:val="18"/>
          <w:szCs w:val="18"/>
          <w:rtl/>
        </w:rPr>
        <w:t>בתהליך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שיתוף הציבור סברו כי הנהלת הגוף הממשלתי מעודדת קידום עובדים חרדים</w:t>
      </w:r>
      <w:r w:rsidRPr="007A423E">
        <w:rPr>
          <w:rFonts w:ascii="Tahoma" w:eastAsia="Rockwell" w:hAnsi="Tahoma" w:cs="Tahoma"/>
          <w:sz w:val="18"/>
          <w:szCs w:val="18"/>
          <w:vertAlign w:val="superscript"/>
          <w:rtl/>
        </w:rPr>
        <w:footnoteReference w:id="80"/>
      </w:r>
      <w:r w:rsidRPr="007A423E">
        <w:rPr>
          <w:rFonts w:ascii="Tahoma" w:eastAsia="Rockwell" w:hAnsi="Tahoma" w:cs="Tahoma" w:hint="cs"/>
          <w:sz w:val="18"/>
          <w:szCs w:val="18"/>
          <w:rtl/>
        </w:rPr>
        <w:t>. 66% מהמשיבים דיווחו שביחידתם אין מנהלים חרדים, ושיעור דומה דיווח שבהנהלת הארגון שלהם אין מנהלים חרדים. 47% מהמשיבים סברו שעצם קיומם של עובדים בכירים חרדים בארגון יוכל לסייע להם להתקדם לתפקיד בכיר יותר.</w:t>
      </w:r>
    </w:p>
    <w:p w14:paraId="1C24234B" w14:textId="77777777" w:rsidR="00E02251" w:rsidRPr="007A423E" w:rsidRDefault="00E02251" w:rsidP="00946977">
      <w:pPr>
        <w:numPr>
          <w:ilvl w:val="0"/>
          <w:numId w:val="14"/>
        </w:numPr>
        <w:spacing w:line="260" w:lineRule="exact"/>
        <w:ind w:hanging="397"/>
        <w:jc w:val="both"/>
        <w:rPr>
          <w:rFonts w:ascii="Tahoma" w:eastAsia="Rockwell" w:hAnsi="Tahoma" w:cs="Tahoma"/>
          <w:sz w:val="18"/>
          <w:szCs w:val="18"/>
        </w:rPr>
      </w:pPr>
      <w:r w:rsidRPr="007A423E">
        <w:rPr>
          <w:rFonts w:ascii="Tahoma" w:eastAsia="Rockwell" w:hAnsi="Tahoma" w:cs="Tahoma" w:hint="cs"/>
          <w:sz w:val="18"/>
          <w:szCs w:val="18"/>
          <w:rtl/>
        </w:rPr>
        <w:t xml:space="preserve">כמחצית מהמשיבים (54%) סברו כי </w:t>
      </w:r>
      <w:r w:rsidRPr="007A423E">
        <w:rPr>
          <w:rFonts w:ascii="Tahoma" w:eastAsia="Rockwell" w:hAnsi="Tahoma" w:cs="Tahoma" w:hint="eastAsia"/>
          <w:sz w:val="18"/>
          <w:szCs w:val="18"/>
          <w:rtl/>
        </w:rPr>
        <w:t>חסר</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בהשכלה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אקדמית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מצמצם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סיכוי</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 xml:space="preserve">חרדים </w:t>
      </w:r>
      <w:r w:rsidRPr="007A423E">
        <w:rPr>
          <w:rFonts w:ascii="Tahoma" w:eastAsia="Rockwell" w:hAnsi="Tahoma" w:cs="Tahoma" w:hint="eastAsia"/>
          <w:sz w:val="18"/>
          <w:szCs w:val="18"/>
          <w:rtl/>
        </w:rPr>
        <w:t>להתקדם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לתפקיד</w:t>
      </w:r>
      <w:r w:rsidRPr="007A423E">
        <w:rPr>
          <w:rFonts w:ascii="Tahoma" w:eastAsia="Rockwell" w:hAnsi="Tahoma" w:cs="Tahoma"/>
          <w:sz w:val="18"/>
          <w:szCs w:val="18"/>
          <w:rtl/>
        </w:rPr>
        <w:t xml:space="preserve"> בכיר יותר.</w:t>
      </w:r>
    </w:p>
    <w:p w14:paraId="409D18C7" w14:textId="77777777" w:rsidR="00F2083B" w:rsidRPr="00D43E82" w:rsidRDefault="00F2083B" w:rsidP="00F2083B">
      <w:pPr>
        <w:spacing w:before="240" w:after="240" w:line="240" w:lineRule="atLeast"/>
        <w:jc w:val="center"/>
        <w:rPr>
          <w:sz w:val="32"/>
          <w:szCs w:val="32"/>
          <w:rtl/>
        </w:rPr>
      </w:pPr>
      <w:r w:rsidRPr="00D43E82">
        <w:rPr>
          <w:sz w:val="32"/>
          <w:szCs w:val="32"/>
        </w:rPr>
        <w:sym w:font="Wingdings 2" w:char="F0F3"/>
      </w:r>
    </w:p>
    <w:p w14:paraId="641B9118" w14:textId="566F0581" w:rsidR="00E02251" w:rsidRPr="00F2083B" w:rsidRDefault="00E02251" w:rsidP="00F2083B">
      <w:pPr>
        <w:pStyle w:val="RESHET"/>
        <w:spacing w:line="260" w:lineRule="exact"/>
        <w:ind w:right="227"/>
        <w:rPr>
          <w:rFonts w:eastAsia="Calibri"/>
          <w:rtl/>
        </w:rPr>
      </w:pPr>
      <w:r w:rsidRPr="00F2083B">
        <w:rPr>
          <w:rFonts w:eastAsia="Calibri" w:hint="cs"/>
          <w:rtl/>
        </w:rPr>
        <w:lastRenderedPageBreak/>
        <w:t xml:space="preserve">שיעור העובדים החרדים בשירות המדינה עומד על כ-1.2%, והוא רחוק </w:t>
      </w:r>
      <w:r w:rsidRPr="00F2083B">
        <w:rPr>
          <w:rFonts w:eastAsia="Calibri"/>
          <w:rtl/>
        </w:rPr>
        <w:t>משיעור האוכלוסייה החרדית מכלל תושבי המדינה בגיל העבודה, העומד על</w:t>
      </w:r>
      <w:r w:rsidRPr="00F2083B">
        <w:rPr>
          <w:rFonts w:eastAsia="Calibri" w:hint="cs"/>
          <w:rtl/>
        </w:rPr>
        <w:t xml:space="preserve"> כ-8%. אשר על כן, על </w:t>
      </w:r>
      <w:proofErr w:type="spellStart"/>
      <w:r w:rsidRPr="00F2083B">
        <w:rPr>
          <w:rFonts w:eastAsia="Calibri" w:hint="cs"/>
          <w:rtl/>
        </w:rPr>
        <w:t>נש"ם</w:t>
      </w:r>
      <w:proofErr w:type="spellEnd"/>
      <w:r w:rsidRPr="00F2083B">
        <w:rPr>
          <w:rFonts w:eastAsia="Calibri" w:hint="cs"/>
          <w:rtl/>
        </w:rPr>
        <w:t xml:space="preserve"> להמשיך ולפעול בנושא זה, ובכלל זה מוצע לפעול לקביעת יעד ממשלתי לייצוג הולם של חרדים מכלל עובדי המדינה ובהתאם לפעול להשגתו. יצוין כי מספר העובדים החרדים גדל בשנים 2016 - 2019 כמעט פי ארבעה - מ-249 ל-979 עובדים. העובדים החרדים מיוצגים במדרגים הניהוליים, הגם שמספרם הכולל בדרג הבכיר הוא תשעה. נראה כי המכרזים המיועדים לאוכלוסייה החרדית אפקטיביים, הן בהיבט של מספרי המועמדים והן בהיבט של עמידתם בתנאי הסף. עם זאת, מספרם של המכרזים הייעודיים הוא נמוך והסתכם ב-32 מכרזים בשנת 2019.</w:t>
      </w:r>
    </w:p>
    <w:p w14:paraId="109A2016" w14:textId="77777777" w:rsidR="00E02251" w:rsidRPr="007A423E" w:rsidRDefault="00E02251" w:rsidP="00A604F3">
      <w:pPr>
        <w:spacing w:line="260" w:lineRule="exact"/>
        <w:jc w:val="both"/>
        <w:rPr>
          <w:rFonts w:ascii="Tahoma" w:hAnsi="Tahoma" w:cs="Tahoma"/>
          <w:sz w:val="18"/>
          <w:szCs w:val="18"/>
          <w:rtl/>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השיבה כי תכלול בהצעת החלטה לממשלה יעד לייצוג עובדים חרדים בשירות המדינה.</w:t>
      </w:r>
    </w:p>
    <w:p w14:paraId="03CDA1B8" w14:textId="77777777" w:rsidR="00E02251" w:rsidRPr="00F2083B" w:rsidRDefault="00E02251" w:rsidP="00F2083B">
      <w:pPr>
        <w:pStyle w:val="RESHET"/>
        <w:spacing w:line="260" w:lineRule="exact"/>
        <w:ind w:right="227"/>
        <w:rPr>
          <w:rFonts w:eastAsia="Calibri"/>
          <w:rtl/>
        </w:rPr>
      </w:pPr>
      <w:r w:rsidRPr="00F2083B">
        <w:rPr>
          <w:rFonts w:eastAsia="Calibri" w:hint="cs"/>
          <w:rtl/>
        </w:rPr>
        <w:t xml:space="preserve">שביעות הרצון של עובדי המדינה מקרב החברה החרדית גבוהה למדי. עם זאת, יש לתת את הדעת להיקף העובדים שדיווחו על הערות פוגעניות ולדיווחים על הפעילות החברתית שאינה מותאמת לאוכלוסייה החרדית. כיוון שכך, נדרשות פעולות להעסקה מכילה של עובד המדינה החרדי </w:t>
      </w:r>
      <w:r w:rsidRPr="00F2083B">
        <w:rPr>
          <w:rFonts w:eastAsia="Calibri"/>
          <w:rtl/>
        </w:rPr>
        <w:t>תוך שמירה על ייחוד</w:t>
      </w:r>
      <w:r w:rsidRPr="00F2083B">
        <w:rPr>
          <w:rFonts w:eastAsia="Calibri" w:hint="cs"/>
          <w:rtl/>
        </w:rPr>
        <w:t>ו</w:t>
      </w:r>
      <w:r w:rsidRPr="00F2083B">
        <w:rPr>
          <w:rFonts w:eastAsia="Calibri"/>
          <w:rtl/>
        </w:rPr>
        <w:t xml:space="preserve"> ו</w:t>
      </w:r>
      <w:r w:rsidRPr="00F2083B">
        <w:rPr>
          <w:rFonts w:eastAsia="Calibri" w:hint="cs"/>
          <w:rtl/>
        </w:rPr>
        <w:t>תוך התחשבות ב</w:t>
      </w:r>
      <w:r w:rsidRPr="00F2083B">
        <w:rPr>
          <w:rFonts w:eastAsia="Calibri"/>
          <w:rtl/>
        </w:rPr>
        <w:t xml:space="preserve">שונות שלו כמי שמשתייך לאוכלוסייה </w:t>
      </w:r>
      <w:r w:rsidRPr="00F2083B">
        <w:rPr>
          <w:rFonts w:eastAsia="Calibri" w:hint="cs"/>
          <w:rtl/>
        </w:rPr>
        <w:t>החרדית.</w:t>
      </w:r>
    </w:p>
    <w:p w14:paraId="02C1CC64" w14:textId="77777777" w:rsidR="00E02251" w:rsidRPr="00F2083B" w:rsidRDefault="00E02251" w:rsidP="00F2083B">
      <w:pPr>
        <w:pStyle w:val="RESHET"/>
        <w:spacing w:line="260" w:lineRule="exact"/>
        <w:ind w:right="227"/>
        <w:rPr>
          <w:rFonts w:eastAsia="Calibri"/>
          <w:rtl/>
        </w:rPr>
      </w:pPr>
      <w:r w:rsidRPr="00F2083B">
        <w:rPr>
          <w:rFonts w:eastAsia="Calibri" w:hint="cs"/>
          <w:rtl/>
        </w:rPr>
        <w:t>ממצאי הביקורת בדבר שילוב עובדים מהחברה החרדית בשירות המדינה, במדרגים השונים, מלמדים על הצלחה בתחילת שילובם. שילוב עובדים מהחברה החרדית נשען כאמור על קביעת יעד ועל החלטת ממשלה מדצמבר 2015. החלטה זו פירטה שורה ארוכה של משימות לביצוע, המקיפות את תחומי הגיוס והמיון ואת תחום קידום העובדים החרדים, לרבות בדרך של עתודה ניהולית, תוך קביעת גורמים אחראים לכל משימה. עלה כי רוב המשימות הושלמו, אך לא משימות כגון אלו: פרסום מכרזים פומביים באמצעי תקשורת חרדיים וסימון 50 משרות או יותר שיש בהן פוטנציאל לקליטת אוכלוסייה חרדית.</w:t>
      </w:r>
    </w:p>
    <w:p w14:paraId="5FCAC2D0" w14:textId="77777777" w:rsidR="00E02251" w:rsidRPr="00F2083B" w:rsidRDefault="00E02251" w:rsidP="00F2083B">
      <w:pPr>
        <w:pStyle w:val="RESHET"/>
        <w:spacing w:line="260" w:lineRule="exact"/>
        <w:ind w:right="227"/>
        <w:rPr>
          <w:rFonts w:eastAsia="Calibri"/>
          <w:rtl/>
        </w:rPr>
      </w:pPr>
      <w:r w:rsidRPr="00F2083B">
        <w:rPr>
          <w:rFonts w:eastAsia="Calibri" w:hint="cs"/>
          <w:rtl/>
        </w:rPr>
        <w:t xml:space="preserve">יצוין כי דרך פעולה זו, המגולמת בהחלטת הממשלה, לא ננקטה לצורך שילובם של עובדים מהחברה הערבית ומקרב יוצאי אתיופיה. משכך, מומלץ </w:t>
      </w:r>
      <w:proofErr w:type="spellStart"/>
      <w:r w:rsidRPr="00F2083B">
        <w:rPr>
          <w:rFonts w:eastAsia="Calibri" w:hint="cs"/>
          <w:rtl/>
        </w:rPr>
        <w:t>שנש"ם</w:t>
      </w:r>
      <w:proofErr w:type="spellEnd"/>
      <w:r w:rsidRPr="00F2083B">
        <w:rPr>
          <w:rFonts w:eastAsia="Calibri" w:hint="cs"/>
          <w:rtl/>
        </w:rPr>
        <w:t xml:space="preserve"> תאמץ את דרך הפעולה של החלטת הממשלה כאמור גם בנוגע לשאר האוכלוסיות הזכאיות לייצוג הולם בשירות המדינה.</w:t>
      </w:r>
    </w:p>
    <w:p w14:paraId="00A07F09" w14:textId="77777777" w:rsidR="00E02251" w:rsidRPr="007A423E" w:rsidRDefault="00E02251" w:rsidP="00A604F3">
      <w:pPr>
        <w:bidi w:val="0"/>
        <w:spacing w:line="260" w:lineRule="exact"/>
        <w:jc w:val="both"/>
        <w:rPr>
          <w:rFonts w:ascii="Tahoma" w:eastAsia="Times New Roman" w:hAnsi="Tahoma" w:cs="Tahoma"/>
          <w:bCs/>
          <w:sz w:val="18"/>
          <w:szCs w:val="18"/>
          <w:rtl/>
        </w:rPr>
      </w:pPr>
      <w:bookmarkStart w:id="16" w:name="_Toc62673500"/>
      <w:r w:rsidRPr="007A423E">
        <w:rPr>
          <w:rFonts w:ascii="Tahoma" w:eastAsia="Times New Roman" w:hAnsi="Tahoma" w:cs="Tahoma"/>
          <w:sz w:val="18"/>
          <w:szCs w:val="18"/>
        </w:rPr>
        <w:br w:type="page"/>
      </w:r>
    </w:p>
    <w:p w14:paraId="28361BBE" w14:textId="77777777" w:rsidR="00E02251" w:rsidRPr="00F2539B" w:rsidRDefault="00E02251" w:rsidP="009B2CF7">
      <w:pPr>
        <w:pStyle w:val="KOT2N"/>
        <w:rPr>
          <w:rFonts w:eastAsia="Times New Roman"/>
          <w:rtl/>
        </w:rPr>
      </w:pPr>
      <w:r w:rsidRPr="00F2539B">
        <w:rPr>
          <w:rFonts w:eastAsia="Times New Roman" w:hint="cs"/>
          <w:rtl/>
        </w:rPr>
        <w:lastRenderedPageBreak/>
        <w:t>שילוב אנשים עם מוגבלות בשירות המדינה</w:t>
      </w:r>
      <w:bookmarkEnd w:id="16"/>
    </w:p>
    <w:p w14:paraId="3ED30697"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sz w:val="18"/>
          <w:szCs w:val="18"/>
          <w:rtl/>
        </w:rPr>
        <w:t xml:space="preserve">חוק שוויון זכויות לאנשים עם מוגבלות, התשנ"ח-1998 </w:t>
      </w:r>
      <w:r w:rsidRPr="007A423E">
        <w:rPr>
          <w:rFonts w:ascii="Tahoma" w:eastAsia="Calibri" w:hAnsi="Tahoma" w:cs="Tahoma" w:hint="cs"/>
          <w:sz w:val="18"/>
          <w:szCs w:val="18"/>
          <w:rtl/>
        </w:rPr>
        <w:t xml:space="preserve">מגדיר </w:t>
      </w:r>
      <w:r w:rsidRPr="007A423E">
        <w:rPr>
          <w:rFonts w:ascii="Tahoma" w:eastAsia="Calibri" w:hAnsi="Tahoma" w:cs="Tahoma"/>
          <w:sz w:val="18"/>
          <w:szCs w:val="18"/>
          <w:rtl/>
        </w:rPr>
        <w:t xml:space="preserve">אדם עם מוגבלות </w:t>
      </w:r>
      <w:r w:rsidRPr="007A423E">
        <w:rPr>
          <w:rFonts w:ascii="Tahoma" w:eastAsia="Calibri" w:hAnsi="Tahoma" w:cs="Tahoma" w:hint="cs"/>
          <w:sz w:val="18"/>
          <w:szCs w:val="18"/>
          <w:rtl/>
        </w:rPr>
        <w:t xml:space="preserve">כך: </w:t>
      </w:r>
      <w:r w:rsidRPr="007A423E">
        <w:rPr>
          <w:rFonts w:ascii="Tahoma" w:eastAsia="Calibri" w:hAnsi="Tahoma" w:cs="Tahoma"/>
          <w:sz w:val="18"/>
          <w:szCs w:val="18"/>
          <w:rtl/>
        </w:rPr>
        <w:t>"אדם עם לקות פי</w:t>
      </w:r>
      <w:r w:rsidRPr="007A423E">
        <w:rPr>
          <w:rFonts w:ascii="Tahoma" w:eastAsia="Calibri" w:hAnsi="Tahoma" w:cs="Tahoma" w:hint="cs"/>
          <w:sz w:val="18"/>
          <w:szCs w:val="18"/>
          <w:rtl/>
        </w:rPr>
        <w:t>ס</w:t>
      </w:r>
      <w:r w:rsidRPr="007A423E">
        <w:rPr>
          <w:rFonts w:ascii="Tahoma" w:eastAsia="Calibri" w:hAnsi="Tahoma" w:cs="Tahoma"/>
          <w:sz w:val="18"/>
          <w:szCs w:val="18"/>
          <w:rtl/>
        </w:rPr>
        <w:t>ית, נפשית או שכלית</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לרבות קוגניטיבית, קבועה או זמנית, אשר בשלה מוגבל תפקודו באופן מהותי בתחום אחד או יותר מתחומי החיים העיקריים".</w:t>
      </w:r>
      <w:r w:rsidRPr="007A423E">
        <w:rPr>
          <w:rFonts w:ascii="Tahoma" w:eastAsia="Calibri" w:hAnsi="Tahoma" w:cs="Tahoma" w:hint="cs"/>
          <w:sz w:val="18"/>
          <w:szCs w:val="18"/>
          <w:rtl/>
        </w:rPr>
        <w:t xml:space="preserve"> מטרת ה</w:t>
      </w:r>
      <w:r w:rsidRPr="007A423E">
        <w:rPr>
          <w:rFonts w:ascii="Tahoma" w:eastAsia="Calibri" w:hAnsi="Tahoma" w:cs="Tahoma"/>
          <w:sz w:val="18"/>
          <w:szCs w:val="18"/>
          <w:rtl/>
        </w:rPr>
        <w:t xml:space="preserve">חוק </w:t>
      </w:r>
      <w:r w:rsidRPr="007A423E">
        <w:rPr>
          <w:rFonts w:ascii="Tahoma" w:eastAsia="Calibri" w:hAnsi="Tahoma" w:cs="Tahoma" w:hint="cs"/>
          <w:sz w:val="18"/>
          <w:szCs w:val="18"/>
          <w:rtl/>
        </w:rPr>
        <w:t>היא ל</w:t>
      </w:r>
      <w:r w:rsidRPr="007A423E">
        <w:rPr>
          <w:rFonts w:ascii="Tahoma" w:eastAsia="Calibri" w:hAnsi="Tahoma" w:cs="Tahoma"/>
          <w:sz w:val="18"/>
          <w:szCs w:val="18"/>
          <w:rtl/>
        </w:rPr>
        <w:t xml:space="preserve">עגן </w:t>
      </w:r>
      <w:r w:rsidRPr="007A423E">
        <w:rPr>
          <w:rFonts w:ascii="Tahoma" w:eastAsia="Calibri" w:hAnsi="Tahoma" w:cs="Tahoma" w:hint="cs"/>
          <w:sz w:val="18"/>
          <w:szCs w:val="18"/>
          <w:rtl/>
        </w:rPr>
        <w:t xml:space="preserve">את </w:t>
      </w:r>
      <w:r w:rsidRPr="007A423E">
        <w:rPr>
          <w:rFonts w:ascii="Tahoma" w:eastAsia="Calibri" w:hAnsi="Tahoma" w:cs="Tahoma"/>
          <w:sz w:val="18"/>
          <w:szCs w:val="18"/>
          <w:rtl/>
        </w:rPr>
        <w:t xml:space="preserve">זכותו </w:t>
      </w:r>
      <w:r w:rsidRPr="007A423E">
        <w:rPr>
          <w:rFonts w:ascii="Tahoma" w:eastAsia="Calibri" w:hAnsi="Tahoma" w:cs="Tahoma" w:hint="cs"/>
          <w:sz w:val="18"/>
          <w:szCs w:val="18"/>
          <w:rtl/>
        </w:rPr>
        <w:t xml:space="preserve">של אדם עם מוגבלות להשתתף באופן </w:t>
      </w:r>
      <w:r w:rsidRPr="007A423E">
        <w:rPr>
          <w:rFonts w:ascii="Tahoma" w:eastAsia="Calibri" w:hAnsi="Tahoma" w:cs="Tahoma"/>
          <w:sz w:val="18"/>
          <w:szCs w:val="18"/>
          <w:rtl/>
        </w:rPr>
        <w:t>שוויוני ופעיל בחברה בכל תחומי החיים</w:t>
      </w:r>
      <w:r w:rsidRPr="007A423E">
        <w:rPr>
          <w:rFonts w:ascii="Tahoma" w:eastAsia="Calibri" w:hAnsi="Tahoma" w:cs="Tahoma" w:hint="cs"/>
          <w:sz w:val="18"/>
          <w:szCs w:val="18"/>
          <w:rtl/>
        </w:rPr>
        <w:t>, ובין השאר נקבע בו איסור הפליה לרעה בתעסוקה בין עובדים, או בין דורשי עבודה, מחמת מוגבלות.</w:t>
      </w:r>
    </w:p>
    <w:p w14:paraId="40B0A789"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על פי נתוני </w:t>
      </w:r>
      <w:proofErr w:type="spellStart"/>
      <w:r w:rsidRPr="007A423E">
        <w:rPr>
          <w:rFonts w:ascii="Tahoma" w:eastAsia="Calibri" w:hAnsi="Tahoma" w:cs="Tahoma" w:hint="cs"/>
          <w:sz w:val="18"/>
          <w:szCs w:val="18"/>
          <w:rtl/>
        </w:rPr>
        <w:t>הלמ"ס</w:t>
      </w:r>
      <w:proofErr w:type="spellEnd"/>
      <w:r w:rsidRPr="007A423E">
        <w:rPr>
          <w:rFonts w:ascii="Tahoma" w:eastAsia="Calibri" w:hAnsi="Tahoma" w:cs="Tahoma" w:hint="cs"/>
          <w:sz w:val="18"/>
          <w:szCs w:val="18"/>
          <w:rtl/>
        </w:rPr>
        <w:t>, לכ-</w:t>
      </w:r>
      <w:r w:rsidRPr="007A423E">
        <w:rPr>
          <w:rFonts w:ascii="Tahoma" w:eastAsia="Calibri" w:hAnsi="Tahoma" w:cs="Tahoma"/>
          <w:sz w:val="18"/>
          <w:szCs w:val="18"/>
          <w:rtl/>
        </w:rPr>
        <w:t>8% מהאוכלוסייה</w:t>
      </w:r>
      <w:r w:rsidRPr="007A423E">
        <w:rPr>
          <w:rFonts w:ascii="Tahoma" w:eastAsia="Calibri" w:hAnsi="Tahoma" w:cs="Tahoma" w:hint="cs"/>
          <w:sz w:val="18"/>
          <w:szCs w:val="18"/>
          <w:rtl/>
        </w:rPr>
        <w:t xml:space="preserve"> בישראל בגיל 18 - 64 </w:t>
      </w:r>
      <w:r w:rsidRPr="007A423E">
        <w:rPr>
          <w:rFonts w:ascii="Tahoma" w:eastAsia="Calibri" w:hAnsi="Tahoma" w:cs="Tahoma"/>
          <w:sz w:val="18"/>
          <w:szCs w:val="18"/>
          <w:rtl/>
        </w:rPr>
        <w:t>יש מוגבלות חמורה</w:t>
      </w:r>
      <w:r w:rsidRPr="007A423E">
        <w:rPr>
          <w:rFonts w:ascii="Tahoma" w:eastAsia="Calibri" w:hAnsi="Tahoma" w:cs="Tahoma"/>
          <w:sz w:val="18"/>
          <w:szCs w:val="18"/>
          <w:vertAlign w:val="superscript"/>
          <w:rtl/>
        </w:rPr>
        <w:footnoteReference w:id="81"/>
      </w:r>
      <w:r w:rsidRPr="007A423E">
        <w:rPr>
          <w:rFonts w:ascii="Tahoma" w:eastAsia="Calibri" w:hAnsi="Tahoma" w:cs="Tahoma" w:hint="cs"/>
          <w:sz w:val="18"/>
          <w:szCs w:val="18"/>
          <w:rtl/>
        </w:rPr>
        <w:t xml:space="preserve">. להלן נתונים על </w:t>
      </w:r>
      <w:r w:rsidRPr="007A423E">
        <w:rPr>
          <w:rFonts w:ascii="Tahoma" w:eastAsia="Calibri" w:hAnsi="Tahoma" w:cs="Tahoma"/>
          <w:sz w:val="18"/>
          <w:szCs w:val="18"/>
          <w:rtl/>
        </w:rPr>
        <w:t xml:space="preserve">השכלה ותעסוקה בקרב אנשים עם מוגבלות חמורה בני </w:t>
      </w:r>
      <w:r w:rsidRPr="007A423E">
        <w:rPr>
          <w:rFonts w:ascii="Tahoma" w:eastAsia="Calibri" w:hAnsi="Tahoma" w:cs="Tahoma" w:hint="cs"/>
          <w:sz w:val="18"/>
          <w:szCs w:val="18"/>
          <w:rtl/>
        </w:rPr>
        <w:t xml:space="preserve">25 </w:t>
      </w:r>
      <w:r w:rsidRPr="007A423E">
        <w:rPr>
          <w:rFonts w:ascii="Tahoma" w:eastAsia="Calibri" w:hAnsi="Tahoma" w:cs="Tahoma"/>
          <w:sz w:val="18"/>
          <w:szCs w:val="18"/>
          <w:rtl/>
        </w:rPr>
        <w:t>-</w:t>
      </w:r>
      <w:r w:rsidRPr="007A423E">
        <w:rPr>
          <w:rFonts w:ascii="Tahoma" w:eastAsia="Calibri" w:hAnsi="Tahoma" w:cs="Tahoma" w:hint="cs"/>
          <w:sz w:val="18"/>
          <w:szCs w:val="18"/>
          <w:rtl/>
        </w:rPr>
        <w:t xml:space="preserve"> 64, בהשוואה לכלל האוכלוסייה באותם גילים, בשנת 2019.</w:t>
      </w:r>
    </w:p>
    <w:p w14:paraId="5417F84D" w14:textId="2FE54273" w:rsidR="00E02251" w:rsidRPr="00F2539B"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32</w:t>
      </w:r>
      <w:r w:rsidRPr="00E02251">
        <w:rPr>
          <w:rFonts w:eastAsia="Calibri" w:hint="cs"/>
          <w:sz w:val="24"/>
          <w:rtl/>
        </w:rPr>
        <w:t xml:space="preserve">: </w:t>
      </w:r>
      <w:r w:rsidR="00E02251" w:rsidRPr="00F2539B">
        <w:rPr>
          <w:rFonts w:eastAsia="Calibri" w:hint="cs"/>
          <w:bCs/>
          <w:i/>
          <w:sz w:val="24"/>
          <w:rtl/>
        </w:rPr>
        <w:t xml:space="preserve">השכלה </w:t>
      </w:r>
      <w:r w:rsidR="00E02251" w:rsidRPr="00F2539B">
        <w:rPr>
          <w:rFonts w:eastAsia="Calibri"/>
          <w:bCs/>
          <w:i/>
          <w:sz w:val="24"/>
          <w:rtl/>
        </w:rPr>
        <w:t xml:space="preserve">ותעסוקה בקרב אנשים עם מוגבלות חמורה בני </w:t>
      </w:r>
      <w:r w:rsidR="00E02251">
        <w:rPr>
          <w:rFonts w:eastAsia="Calibri" w:hint="cs"/>
          <w:bCs/>
          <w:i/>
          <w:sz w:val="24"/>
          <w:rtl/>
        </w:rPr>
        <w:t xml:space="preserve">25 </w:t>
      </w:r>
      <w:r w:rsidR="00E02251" w:rsidRPr="00F2539B">
        <w:rPr>
          <w:rFonts w:eastAsia="Calibri"/>
          <w:bCs/>
          <w:i/>
          <w:sz w:val="24"/>
          <w:rtl/>
        </w:rPr>
        <w:t>-</w:t>
      </w:r>
      <w:r w:rsidR="00E02251">
        <w:rPr>
          <w:rFonts w:eastAsia="Calibri" w:hint="cs"/>
          <w:bCs/>
          <w:i/>
          <w:sz w:val="24"/>
          <w:rtl/>
        </w:rPr>
        <w:t xml:space="preserve"> 64</w:t>
      </w:r>
      <w:r w:rsidR="00E02251" w:rsidRPr="00F2539B">
        <w:rPr>
          <w:rFonts w:eastAsia="Calibri" w:hint="cs"/>
          <w:bCs/>
          <w:i/>
          <w:sz w:val="24"/>
          <w:rtl/>
        </w:rPr>
        <w:t>, בשנת 2019</w:t>
      </w:r>
    </w:p>
    <w:p w14:paraId="70E1779E" w14:textId="04BF58EE" w:rsidR="00F2083B" w:rsidRPr="007A423E" w:rsidRDefault="0071251E"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26812F58" wp14:editId="3BC36094">
            <wp:extent cx="4680000" cy="3056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80000" cy="3056400"/>
                    </a:xfrm>
                    <a:prstGeom prst="rect">
                      <a:avLst/>
                    </a:prstGeom>
                    <a:noFill/>
                  </pic:spPr>
                </pic:pic>
              </a:graphicData>
            </a:graphic>
          </wp:inline>
        </w:drawing>
      </w:r>
    </w:p>
    <w:p w14:paraId="55DF86FD" w14:textId="77777777" w:rsidR="00E02251" w:rsidRPr="007A423E" w:rsidRDefault="00E02251" w:rsidP="00F2083B">
      <w:pPr>
        <w:pStyle w:val="KOT-source"/>
        <w:spacing w:before="120"/>
        <w:rPr>
          <w:rFonts w:eastAsia="Calibri"/>
          <w:rtl/>
        </w:rPr>
      </w:pPr>
      <w:r w:rsidRPr="007A423E">
        <w:rPr>
          <w:rFonts w:eastAsia="Calibri" w:hint="cs"/>
          <w:rtl/>
        </w:rPr>
        <w:t xml:space="preserve">מקור: </w:t>
      </w:r>
      <w:proofErr w:type="spellStart"/>
      <w:r w:rsidRPr="007A423E">
        <w:rPr>
          <w:rFonts w:eastAsia="Calibri" w:hint="cs"/>
          <w:rtl/>
        </w:rPr>
        <w:t>הלמ"ס</w:t>
      </w:r>
      <w:proofErr w:type="spellEnd"/>
      <w:r w:rsidRPr="007A423E">
        <w:rPr>
          <w:rFonts w:eastAsia="Calibri" w:hint="cs"/>
          <w:rtl/>
        </w:rPr>
        <w:t xml:space="preserve">, </w:t>
      </w:r>
      <w:r w:rsidRPr="007A423E">
        <w:rPr>
          <w:rFonts w:eastAsia="Calibri"/>
          <w:rtl/>
        </w:rPr>
        <w:t>הודעה לתקשורת, לקט נתונים לרגל היום הבין-לאומי למען זכויות אנשים עם מוגבלויות, 1.12.</w:t>
      </w:r>
      <w:r w:rsidRPr="007A423E">
        <w:rPr>
          <w:rFonts w:eastAsia="Calibri" w:hint="cs"/>
          <w:rtl/>
        </w:rPr>
        <w:t>20</w:t>
      </w:r>
    </w:p>
    <w:p w14:paraId="7B4A73B2" w14:textId="77777777" w:rsidR="00E02251" w:rsidRPr="00F2083B" w:rsidRDefault="00E02251" w:rsidP="00F2083B">
      <w:pPr>
        <w:pStyle w:val="RESHET"/>
        <w:spacing w:line="260" w:lineRule="exact"/>
        <w:ind w:right="227"/>
        <w:rPr>
          <w:rFonts w:eastAsia="Calibri"/>
          <w:rtl/>
        </w:rPr>
      </w:pPr>
      <w:r w:rsidRPr="00F2083B">
        <w:rPr>
          <w:rFonts w:eastAsia="Calibri" w:hint="eastAsia"/>
          <w:rtl/>
        </w:rPr>
        <w:lastRenderedPageBreak/>
        <w:t>מהתרשים</w:t>
      </w:r>
      <w:r w:rsidRPr="00F2083B">
        <w:rPr>
          <w:rFonts w:eastAsia="Calibri"/>
          <w:rtl/>
        </w:rPr>
        <w:t xml:space="preserve"> עולה כי חלק גדול</w:t>
      </w:r>
      <w:r w:rsidRPr="00F2083B">
        <w:rPr>
          <w:rFonts w:eastAsia="Calibri" w:hint="cs"/>
          <w:rtl/>
        </w:rPr>
        <w:t xml:space="preserve"> (50%)</w:t>
      </w:r>
      <w:r w:rsidRPr="00F2083B">
        <w:rPr>
          <w:rFonts w:eastAsia="Calibri"/>
          <w:rtl/>
        </w:rPr>
        <w:t xml:space="preserve"> מאנשים עם מוגבלות חמורה בגיל העבודה (</w:t>
      </w:r>
      <w:r w:rsidRPr="00F2083B">
        <w:rPr>
          <w:rFonts w:eastAsia="Calibri" w:hint="cs"/>
          <w:rtl/>
        </w:rPr>
        <w:t xml:space="preserve">25 - </w:t>
      </w:r>
      <w:r w:rsidRPr="00F2083B">
        <w:rPr>
          <w:rFonts w:eastAsia="Calibri"/>
          <w:rtl/>
        </w:rPr>
        <w:t xml:space="preserve">64) אינם מצויים בכוח העבודה, בהשוואה לכלל האוכלוסייה, ובהתאם לכך שיעורי התעסוקה בקרב אנשים עם מוגבלות חמורה נמוכים </w:t>
      </w:r>
      <w:r w:rsidRPr="00F2083B">
        <w:rPr>
          <w:rFonts w:eastAsia="Calibri" w:hint="cs"/>
          <w:rtl/>
        </w:rPr>
        <w:t xml:space="preserve">ועומדים על 47% </w:t>
      </w:r>
      <w:r w:rsidRPr="00F2083B">
        <w:rPr>
          <w:rFonts w:eastAsia="Calibri"/>
          <w:rtl/>
        </w:rPr>
        <w:t>מאלה שבכלל האוכלוסייה</w:t>
      </w:r>
      <w:r w:rsidRPr="00F2083B">
        <w:rPr>
          <w:rFonts w:eastAsia="Calibri" w:hint="cs"/>
          <w:rtl/>
        </w:rPr>
        <w:t xml:space="preserve"> (81%)</w:t>
      </w:r>
      <w:r w:rsidRPr="00F2083B">
        <w:rPr>
          <w:rFonts w:eastAsia="Calibri"/>
          <w:rtl/>
        </w:rPr>
        <w:t xml:space="preserve">; שיעור גדול יחסית </w:t>
      </w:r>
      <w:r w:rsidRPr="00F2083B">
        <w:rPr>
          <w:rFonts w:eastAsia="Calibri" w:hint="cs"/>
          <w:rtl/>
        </w:rPr>
        <w:t xml:space="preserve">(53%) </w:t>
      </w:r>
      <w:r w:rsidRPr="00F2083B">
        <w:rPr>
          <w:rFonts w:eastAsia="Calibri"/>
          <w:rtl/>
        </w:rPr>
        <w:t>של אנשים עם מוגבלות חמורה אינם בעלי תעודת בגרות</w:t>
      </w:r>
      <w:r w:rsidRPr="00F2083B">
        <w:rPr>
          <w:rFonts w:eastAsia="Calibri" w:hint="cs"/>
          <w:rtl/>
        </w:rPr>
        <w:t>,</w:t>
      </w:r>
      <w:r w:rsidRPr="00F2083B">
        <w:rPr>
          <w:rFonts w:eastAsia="Calibri"/>
          <w:rtl/>
        </w:rPr>
        <w:t xml:space="preserve"> ובהתאם לכך שיעור נמוך </w:t>
      </w:r>
      <w:r w:rsidRPr="00F2083B">
        <w:rPr>
          <w:rFonts w:eastAsia="Calibri" w:hint="cs"/>
          <w:rtl/>
        </w:rPr>
        <w:t xml:space="preserve">(18%) מאוכלוסייה זו </w:t>
      </w:r>
      <w:r w:rsidRPr="00F2083B">
        <w:rPr>
          <w:rFonts w:eastAsia="Calibri"/>
          <w:rtl/>
        </w:rPr>
        <w:t>הם בעלי תעודה אקדמית.</w:t>
      </w:r>
    </w:p>
    <w:p w14:paraId="7245610E"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בדוח מבקר המדינה משנת 2014</w:t>
      </w:r>
      <w:r w:rsidRPr="007A423E">
        <w:rPr>
          <w:rFonts w:ascii="Tahoma" w:eastAsia="Calibri" w:hAnsi="Tahoma" w:cs="Tahoma"/>
          <w:sz w:val="18"/>
          <w:szCs w:val="18"/>
          <w:vertAlign w:val="superscript"/>
          <w:rtl/>
        </w:rPr>
        <w:footnoteReference w:id="82"/>
      </w:r>
      <w:r w:rsidRPr="007A423E">
        <w:rPr>
          <w:rFonts w:ascii="Tahoma" w:eastAsia="Calibri" w:hAnsi="Tahoma" w:cs="Tahoma" w:hint="cs"/>
          <w:sz w:val="18"/>
          <w:szCs w:val="18"/>
          <w:rtl/>
        </w:rPr>
        <w:t xml:space="preserve"> צוין כי </w:t>
      </w:r>
      <w:r w:rsidRPr="007A423E">
        <w:rPr>
          <w:rFonts w:ascii="Tahoma" w:eastAsia="Calibri" w:hAnsi="Tahoma" w:cs="Tahoma"/>
          <w:sz w:val="18"/>
          <w:szCs w:val="18"/>
          <w:rtl/>
        </w:rPr>
        <w:t xml:space="preserve">שיעור התעסוקה </w:t>
      </w:r>
      <w:r w:rsidRPr="007A423E">
        <w:rPr>
          <w:rFonts w:ascii="Tahoma" w:eastAsia="Calibri" w:hAnsi="Tahoma" w:cs="Tahoma" w:hint="cs"/>
          <w:sz w:val="18"/>
          <w:szCs w:val="18"/>
          <w:rtl/>
        </w:rPr>
        <w:t xml:space="preserve">הנמוך בקרב </w:t>
      </w:r>
      <w:r w:rsidRPr="007A423E">
        <w:rPr>
          <w:rFonts w:ascii="Tahoma" w:eastAsia="Calibri" w:hAnsi="Tahoma" w:cs="Tahoma"/>
          <w:sz w:val="18"/>
          <w:szCs w:val="18"/>
          <w:rtl/>
        </w:rPr>
        <w:t>אנשים עם מוגבלות נובע מ</w:t>
      </w:r>
      <w:r w:rsidRPr="007A423E">
        <w:rPr>
          <w:rFonts w:ascii="Tahoma" w:eastAsia="Calibri" w:hAnsi="Tahoma" w:cs="Tahoma" w:hint="cs"/>
          <w:sz w:val="18"/>
          <w:szCs w:val="18"/>
          <w:rtl/>
        </w:rPr>
        <w:t>כ</w:t>
      </w:r>
      <w:r w:rsidRPr="007A423E">
        <w:rPr>
          <w:rFonts w:ascii="Tahoma" w:eastAsia="Calibri" w:hAnsi="Tahoma" w:cs="Tahoma"/>
          <w:sz w:val="18"/>
          <w:szCs w:val="18"/>
          <w:rtl/>
        </w:rPr>
        <w:t>מ</w:t>
      </w:r>
      <w:r w:rsidRPr="007A423E">
        <w:rPr>
          <w:rFonts w:ascii="Tahoma" w:eastAsia="Calibri" w:hAnsi="Tahoma" w:cs="Tahoma" w:hint="cs"/>
          <w:sz w:val="18"/>
          <w:szCs w:val="18"/>
          <w:rtl/>
        </w:rPr>
        <w:t>ה</w:t>
      </w:r>
      <w:r w:rsidRPr="007A423E">
        <w:rPr>
          <w:rFonts w:ascii="Tahoma" w:eastAsia="Calibri" w:hAnsi="Tahoma" w:cs="Tahoma"/>
          <w:sz w:val="18"/>
          <w:szCs w:val="18"/>
          <w:rtl/>
        </w:rPr>
        <w:t xml:space="preserve"> חסמים המקשים </w:t>
      </w:r>
      <w:r w:rsidRPr="007A423E">
        <w:rPr>
          <w:rFonts w:ascii="Tahoma" w:eastAsia="Calibri" w:hAnsi="Tahoma" w:cs="Tahoma" w:hint="cs"/>
          <w:sz w:val="18"/>
          <w:szCs w:val="18"/>
          <w:rtl/>
        </w:rPr>
        <w:t>את</w:t>
      </w:r>
      <w:r w:rsidRPr="007A423E">
        <w:rPr>
          <w:rFonts w:ascii="Tahoma" w:eastAsia="Calibri" w:hAnsi="Tahoma" w:cs="Tahoma"/>
          <w:sz w:val="18"/>
          <w:szCs w:val="18"/>
          <w:rtl/>
        </w:rPr>
        <w:t xml:space="preserve"> שילובם בתעסוקה, ובהם חסמים הנוגעים לפערים של השכלה ושל יכולות תעסוקתיות, </w:t>
      </w:r>
      <w:r w:rsidRPr="007A423E">
        <w:rPr>
          <w:rFonts w:ascii="Tahoma" w:eastAsia="Calibri" w:hAnsi="Tahoma" w:cs="Tahoma" w:hint="cs"/>
          <w:sz w:val="18"/>
          <w:szCs w:val="18"/>
          <w:rtl/>
        </w:rPr>
        <w:t xml:space="preserve">וכן חסמים הנוגעים </w:t>
      </w:r>
      <w:r w:rsidRPr="007A423E">
        <w:rPr>
          <w:rFonts w:ascii="Tahoma" w:eastAsia="Calibri" w:hAnsi="Tahoma" w:cs="Tahoma"/>
          <w:sz w:val="18"/>
          <w:szCs w:val="18"/>
          <w:rtl/>
        </w:rPr>
        <w:t>לדעות קדומות</w:t>
      </w:r>
      <w:r w:rsidRPr="007A423E">
        <w:rPr>
          <w:rFonts w:ascii="Tahoma" w:eastAsia="Calibri" w:hAnsi="Tahoma" w:cs="Tahoma" w:hint="cs"/>
          <w:sz w:val="18"/>
          <w:szCs w:val="18"/>
          <w:rtl/>
        </w:rPr>
        <w:t xml:space="preserve"> של מעסיקים</w:t>
      </w:r>
      <w:r w:rsidRPr="007A423E">
        <w:rPr>
          <w:rFonts w:ascii="Tahoma" w:eastAsia="Calibri" w:hAnsi="Tahoma" w:cs="Tahoma"/>
          <w:sz w:val="18"/>
          <w:szCs w:val="18"/>
          <w:rtl/>
        </w:rPr>
        <w:t xml:space="preserve"> ולהיעדר תמריצים כלכליים</w:t>
      </w:r>
      <w:r w:rsidRPr="007A423E">
        <w:rPr>
          <w:rFonts w:ascii="Tahoma" w:eastAsia="Calibri" w:hAnsi="Tahoma" w:cs="Tahoma" w:hint="cs"/>
          <w:sz w:val="18"/>
          <w:szCs w:val="18"/>
          <w:rtl/>
        </w:rPr>
        <w:t xml:space="preserve"> להעסקתם</w:t>
      </w:r>
      <w:r w:rsidRPr="007A423E">
        <w:rPr>
          <w:rFonts w:ascii="Tahoma" w:eastAsia="Calibri" w:hAnsi="Tahoma" w:cs="Tahoma"/>
          <w:sz w:val="18"/>
          <w:szCs w:val="18"/>
          <w:rtl/>
        </w:rPr>
        <w:t>.</w:t>
      </w:r>
    </w:p>
    <w:p w14:paraId="6AA95DC7" w14:textId="77777777" w:rsidR="00E02251" w:rsidRPr="007A423E" w:rsidRDefault="00E02251" w:rsidP="00A604F3">
      <w:pPr>
        <w:spacing w:line="260" w:lineRule="exact"/>
        <w:jc w:val="both"/>
        <w:rPr>
          <w:rFonts w:ascii="Tahoma" w:eastAsia="Calibri" w:hAnsi="Tahoma" w:cs="Tahoma"/>
          <w:sz w:val="18"/>
          <w:szCs w:val="18"/>
          <w:rtl/>
        </w:rPr>
      </w:pPr>
      <w:bookmarkStart w:id="17" w:name="_Toc62673501"/>
      <w:r w:rsidRPr="007A423E">
        <w:rPr>
          <w:rFonts w:ascii="Tahoma" w:eastAsia="Calibri" w:hAnsi="Tahoma" w:cs="Tahoma" w:hint="cs"/>
          <w:sz w:val="18"/>
          <w:szCs w:val="18"/>
          <w:rtl/>
        </w:rPr>
        <w:t xml:space="preserve">בכל הנוגע לגיוס ולמיון של עובדים עם מוגבלות, פרסמה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באמצעות אגף בחינות ומכרזים, דרכי התמודדות עם חסמים העומדים לפני שילוב אנשים עם מוגבלות בקרב עובדי המדינה. בין היתר ביקשה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להבחין בין דרישות תפקיד הכרחיות ובין דרישות רצויות, כדי להגדיל את הסיכוי שמועמדים עם מוגבלות יעמדו בתנאי סף שנקבעים במכרז.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אף פירטה התאמות שיש לעשות בהגדרת התפקיד של משרה שפורסמה במסגרת מכרז פומבי והתייחסה לצורך להנחות חברי ועדות בוחנים במכרז פומבי בנוגע למועמדים עם מוגבלות, במטרה לצמצם את השפעתן של דעות שאינן מבוססות על יכולתם של אנשים עם מוגבלות לכהן בתפקיד נשוא המכרז. כמו כן </w:t>
      </w:r>
      <w:r w:rsidRPr="007A423E">
        <w:rPr>
          <w:rFonts w:ascii="Tahoma" w:eastAsia="Calibri" w:hAnsi="Tahoma" w:cs="Tahoma"/>
          <w:sz w:val="18"/>
          <w:szCs w:val="18"/>
          <w:rtl/>
        </w:rPr>
        <w:t xml:space="preserve">פרסמה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w:t>
      </w:r>
      <w:r w:rsidRPr="007A423E">
        <w:rPr>
          <w:rFonts w:ascii="Tahoma" w:eastAsia="Calibri" w:hAnsi="Tahoma" w:cs="Tahoma"/>
          <w:sz w:val="18"/>
          <w:szCs w:val="18"/>
          <w:rtl/>
        </w:rPr>
        <w:t xml:space="preserve">במרץ 2019 נוהל שמטרתו הסדרת התאמות </w:t>
      </w:r>
      <w:r w:rsidRPr="007A423E">
        <w:rPr>
          <w:rFonts w:ascii="Tahoma" w:eastAsia="Calibri" w:hAnsi="Tahoma" w:cs="Tahoma" w:hint="cs"/>
          <w:sz w:val="18"/>
          <w:szCs w:val="18"/>
          <w:rtl/>
        </w:rPr>
        <w:t xml:space="preserve">פיזיות </w:t>
      </w:r>
      <w:r w:rsidRPr="007A423E">
        <w:rPr>
          <w:rFonts w:ascii="Tahoma" w:eastAsia="Calibri" w:hAnsi="Tahoma" w:cs="Tahoma"/>
          <w:sz w:val="18"/>
          <w:szCs w:val="18"/>
          <w:rtl/>
        </w:rPr>
        <w:t>לעובדים עם מוגבלות במקום העבודה</w:t>
      </w:r>
      <w:r w:rsidRPr="007A423E">
        <w:rPr>
          <w:rFonts w:ascii="Tahoma" w:eastAsia="Calibri" w:hAnsi="Tahoma" w:cs="Tahoma" w:hint="cs"/>
          <w:sz w:val="18"/>
          <w:szCs w:val="18"/>
          <w:rtl/>
        </w:rPr>
        <w:t xml:space="preserve">, כגון העמדת </w:t>
      </w:r>
      <w:r w:rsidRPr="007A423E">
        <w:rPr>
          <w:rFonts w:ascii="Tahoma" w:eastAsia="Calibri" w:hAnsi="Tahoma" w:cs="Tahoma"/>
          <w:sz w:val="18"/>
          <w:szCs w:val="18"/>
          <w:rtl/>
        </w:rPr>
        <w:t>מחשב מותאם</w:t>
      </w:r>
      <w:r w:rsidRPr="007A423E">
        <w:rPr>
          <w:rFonts w:ascii="Tahoma" w:eastAsia="Calibri" w:hAnsi="Tahoma" w:cs="Tahoma" w:hint="cs"/>
          <w:sz w:val="18"/>
          <w:szCs w:val="18"/>
          <w:rtl/>
        </w:rPr>
        <w:t xml:space="preserve"> לרשות העובד</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 xml:space="preserve">וכן </w:t>
      </w:r>
      <w:r w:rsidRPr="007A423E">
        <w:rPr>
          <w:rFonts w:ascii="Tahoma" w:eastAsia="Calibri" w:hAnsi="Tahoma" w:cs="Tahoma"/>
          <w:sz w:val="18"/>
          <w:szCs w:val="18"/>
          <w:rtl/>
        </w:rPr>
        <w:t>התאמות בתנאי ה</w:t>
      </w:r>
      <w:r w:rsidRPr="007A423E">
        <w:rPr>
          <w:rFonts w:ascii="Tahoma" w:eastAsia="Calibri" w:hAnsi="Tahoma" w:cs="Tahoma" w:hint="cs"/>
          <w:sz w:val="18"/>
          <w:szCs w:val="18"/>
          <w:rtl/>
        </w:rPr>
        <w:t>ה</w:t>
      </w:r>
      <w:r w:rsidRPr="007A423E">
        <w:rPr>
          <w:rFonts w:ascii="Tahoma" w:eastAsia="Calibri" w:hAnsi="Tahoma" w:cs="Tahoma"/>
          <w:sz w:val="18"/>
          <w:szCs w:val="18"/>
          <w:rtl/>
        </w:rPr>
        <w:t xml:space="preserve">עסקה, </w:t>
      </w:r>
      <w:r w:rsidRPr="007A423E">
        <w:rPr>
          <w:rFonts w:ascii="Tahoma" w:eastAsia="Calibri" w:hAnsi="Tahoma" w:cs="Tahoma" w:hint="cs"/>
          <w:sz w:val="18"/>
          <w:szCs w:val="18"/>
          <w:rtl/>
        </w:rPr>
        <w:t>כגון</w:t>
      </w:r>
      <w:r w:rsidRPr="007A423E">
        <w:rPr>
          <w:rFonts w:ascii="Tahoma" w:eastAsia="Calibri" w:hAnsi="Tahoma" w:cs="Tahoma"/>
          <w:sz w:val="18"/>
          <w:szCs w:val="18"/>
          <w:rtl/>
        </w:rPr>
        <w:t xml:space="preserve"> אפשרות לעבוד מהבית ומתן אפשרות לעבוד במשרה חלקית.</w:t>
      </w:r>
    </w:p>
    <w:p w14:paraId="7E7F99B2" w14:textId="77777777" w:rsidR="00E02251" w:rsidRPr="007A423E" w:rsidRDefault="00E02251" w:rsidP="00A604F3">
      <w:pPr>
        <w:spacing w:line="260" w:lineRule="exact"/>
        <w:jc w:val="both"/>
        <w:rPr>
          <w:rFonts w:ascii="Tahoma" w:eastAsia="Calibri" w:hAnsi="Tahoma" w:cs="Tahoma"/>
          <w:sz w:val="18"/>
          <w:szCs w:val="18"/>
          <w:rtl/>
        </w:rPr>
      </w:pPr>
    </w:p>
    <w:p w14:paraId="00382BEB" w14:textId="77777777" w:rsidR="00E02251" w:rsidRPr="005165FC" w:rsidRDefault="00E02251" w:rsidP="009B2CF7">
      <w:pPr>
        <w:pStyle w:val="KOT3N"/>
        <w:rPr>
          <w:rtl/>
        </w:rPr>
      </w:pPr>
      <w:r w:rsidRPr="005165FC">
        <w:rPr>
          <w:rFonts w:hint="cs"/>
          <w:rtl/>
        </w:rPr>
        <w:t>העסקת אנשים עם מוגבלות בשירות המדינה</w:t>
      </w:r>
      <w:bookmarkEnd w:id="17"/>
      <w:r w:rsidRPr="005165FC">
        <w:rPr>
          <w:rFonts w:hint="cs"/>
          <w:rtl/>
        </w:rPr>
        <w:t xml:space="preserve"> אל מול היעדים שנקבעו לכך</w:t>
      </w:r>
    </w:p>
    <w:p w14:paraId="05F9795E" w14:textId="77777777" w:rsidR="00E02251" w:rsidRPr="007A423E" w:rsidRDefault="00E02251" w:rsidP="00946977">
      <w:pPr>
        <w:numPr>
          <w:ilvl w:val="0"/>
          <w:numId w:val="23"/>
        </w:numPr>
        <w:spacing w:line="260" w:lineRule="exact"/>
        <w:ind w:left="397" w:hanging="397"/>
        <w:jc w:val="both"/>
        <w:rPr>
          <w:rFonts w:ascii="Tahoma" w:eastAsia="Rockwell" w:hAnsi="Tahoma" w:cs="Tahoma"/>
          <w:sz w:val="18"/>
          <w:szCs w:val="18"/>
          <w:rtl/>
        </w:rPr>
      </w:pPr>
      <w:r w:rsidRPr="007A423E">
        <w:rPr>
          <w:rFonts w:ascii="Tahoma" w:eastAsia="Calibri" w:hAnsi="Tahoma" w:cs="Tahoma" w:hint="cs"/>
          <w:sz w:val="18"/>
          <w:szCs w:val="18"/>
          <w:rtl/>
        </w:rPr>
        <w:t xml:space="preserve"> </w:t>
      </w:r>
      <w:r w:rsidRPr="007A423E">
        <w:rPr>
          <w:rFonts w:ascii="Tahoma" w:eastAsia="Rockwell" w:hAnsi="Tahoma" w:cs="Tahoma" w:hint="cs"/>
          <w:sz w:val="18"/>
          <w:szCs w:val="18"/>
          <w:rtl/>
        </w:rPr>
        <w:t xml:space="preserve">חוק המינויים קובע כי בקרב העובדים בשירות המדינה - </w:t>
      </w:r>
      <w:r w:rsidRPr="007A423E">
        <w:rPr>
          <w:rFonts w:ascii="Tahoma" w:eastAsia="Rockwell" w:hAnsi="Tahoma" w:cs="Tahoma"/>
          <w:sz w:val="18"/>
          <w:szCs w:val="18"/>
          <w:rtl/>
        </w:rPr>
        <w:t>בכלל הדרגות והמקצועות, בכל משרד ובכל יחידת סמך</w:t>
      </w:r>
      <w:r w:rsidRPr="007A423E">
        <w:rPr>
          <w:rFonts w:ascii="Tahoma" w:eastAsia="Rockwell" w:hAnsi="Tahoma" w:cs="Tahoma" w:hint="cs"/>
          <w:sz w:val="18"/>
          <w:szCs w:val="18"/>
          <w:rtl/>
        </w:rPr>
        <w:t xml:space="preserve"> -</w:t>
      </w:r>
      <w:r w:rsidRPr="007A423E">
        <w:rPr>
          <w:rFonts w:ascii="Tahoma" w:eastAsia="Rockwell" w:hAnsi="Tahoma" w:cs="Tahoma"/>
          <w:sz w:val="18"/>
          <w:szCs w:val="18"/>
          <w:rtl/>
        </w:rPr>
        <w:t xml:space="preserve"> יינתן ביטוי הולם, בנסיבות הענ</w:t>
      </w:r>
      <w:r w:rsidRPr="007A423E">
        <w:rPr>
          <w:rFonts w:ascii="Tahoma" w:eastAsia="Rockwell" w:hAnsi="Tahoma" w:cs="Tahoma" w:hint="cs"/>
          <w:sz w:val="18"/>
          <w:szCs w:val="18"/>
          <w:rtl/>
        </w:rPr>
        <w:t>י</w:t>
      </w:r>
      <w:r w:rsidRPr="007A423E">
        <w:rPr>
          <w:rFonts w:ascii="Tahoma" w:eastAsia="Rockwell" w:hAnsi="Tahoma" w:cs="Tahoma"/>
          <w:sz w:val="18"/>
          <w:szCs w:val="18"/>
          <w:rtl/>
        </w:rPr>
        <w:t xml:space="preserve">ין, </w:t>
      </w:r>
      <w:r w:rsidRPr="007A423E">
        <w:rPr>
          <w:rFonts w:ascii="Tahoma" w:eastAsia="Rockwell" w:hAnsi="Tahoma" w:cs="Tahoma" w:hint="cs"/>
          <w:sz w:val="18"/>
          <w:szCs w:val="18"/>
          <w:rtl/>
        </w:rPr>
        <w:t xml:space="preserve">גם </w:t>
      </w:r>
      <w:r w:rsidRPr="007A423E">
        <w:rPr>
          <w:rFonts w:ascii="Tahoma" w:eastAsia="Rockwell" w:hAnsi="Tahoma" w:cs="Tahoma"/>
          <w:sz w:val="18"/>
          <w:szCs w:val="18"/>
          <w:rtl/>
        </w:rPr>
        <w:t>לייצוגם של אנשים עם מוגבלות</w:t>
      </w:r>
      <w:r w:rsidRPr="007A423E">
        <w:rPr>
          <w:rFonts w:ascii="Tahoma" w:eastAsia="Rockwell" w:hAnsi="Tahoma" w:cs="Tahoma"/>
          <w:color w:val="000000"/>
          <w:sz w:val="18"/>
          <w:szCs w:val="18"/>
          <w:vertAlign w:val="superscript"/>
          <w:rtl/>
        </w:rPr>
        <w:footnoteReference w:id="83"/>
      </w:r>
      <w:r w:rsidRPr="007A423E">
        <w:rPr>
          <w:rFonts w:ascii="Tahoma" w:eastAsia="Rockwell" w:hAnsi="Tahoma" w:cs="Tahoma" w:hint="cs"/>
          <w:sz w:val="18"/>
          <w:szCs w:val="18"/>
          <w:rtl/>
        </w:rPr>
        <w:t xml:space="preserve">. </w:t>
      </w:r>
      <w:r w:rsidRPr="007A423E">
        <w:rPr>
          <w:rFonts w:ascii="Tahoma" w:eastAsia="Calibri" w:hAnsi="Tahoma" w:cs="Tahoma" w:hint="cs"/>
          <w:sz w:val="18"/>
          <w:szCs w:val="18"/>
          <w:rtl/>
        </w:rPr>
        <w:t xml:space="preserve">בשנת 2016 </w:t>
      </w:r>
      <w:r w:rsidRPr="007A423E">
        <w:rPr>
          <w:rFonts w:ascii="Tahoma" w:eastAsia="Rockwell" w:hAnsi="Tahoma" w:cs="Tahoma" w:hint="cs"/>
          <w:sz w:val="18"/>
          <w:szCs w:val="18"/>
          <w:rtl/>
        </w:rPr>
        <w:t>תוקן חוק המינויים, ונקבע בו כי לעניין אנשים עם מוגבלות, ייצוג הולם כאמור במשרד או ביחידת סמך המעסיקים 100 עובדים לפחות, הוא 5% לפחות מקרב העובדים במשרד או ביחידת הסמך, שהם עם מוגבלות משמעותית</w:t>
      </w:r>
      <w:r w:rsidRPr="007A423E">
        <w:rPr>
          <w:rStyle w:val="FootnoteReference"/>
          <w:rFonts w:ascii="Tahoma" w:eastAsia="Rockwell" w:hAnsi="Tahoma" w:cs="Tahoma"/>
          <w:sz w:val="18"/>
          <w:szCs w:val="18"/>
          <w:rtl/>
        </w:rPr>
        <w:footnoteReference w:id="84"/>
      </w:r>
      <w:r w:rsidRPr="007A423E">
        <w:rPr>
          <w:rFonts w:ascii="Tahoma" w:eastAsia="Rockwell" w:hAnsi="Tahoma" w:cs="Tahoma" w:hint="cs"/>
          <w:sz w:val="18"/>
          <w:szCs w:val="18"/>
          <w:rtl/>
        </w:rPr>
        <w:t>. בהתאם לנקבע בהחלטת הממשלה</w:t>
      </w:r>
      <w:r w:rsidRPr="007A423E">
        <w:rPr>
          <w:rStyle w:val="FootnoteReference"/>
          <w:rFonts w:ascii="Tahoma" w:eastAsia="Rockwell" w:hAnsi="Tahoma" w:cs="Tahoma"/>
          <w:sz w:val="18"/>
          <w:szCs w:val="18"/>
          <w:rtl/>
        </w:rPr>
        <w:footnoteReference w:id="85"/>
      </w:r>
      <w:r w:rsidRPr="007A423E">
        <w:rPr>
          <w:rFonts w:ascii="Tahoma" w:eastAsia="Rockwell" w:hAnsi="Tahoma" w:cs="Tahoma" w:hint="cs"/>
          <w:sz w:val="18"/>
          <w:szCs w:val="18"/>
          <w:rtl/>
        </w:rPr>
        <w:t>, שיעור הייצוג ההולם של אנשים עם מוגבלות בגוף ממשלתי שמעסיק פחות מ-100 עובדים לא יפחת מ-</w:t>
      </w:r>
      <w:r w:rsidRPr="007A423E">
        <w:rPr>
          <w:rFonts w:ascii="Tahoma" w:eastAsia="Rockwell" w:hAnsi="Tahoma" w:cs="Tahoma"/>
          <w:sz w:val="18"/>
          <w:szCs w:val="18"/>
          <w:rtl/>
        </w:rPr>
        <w:t>3%</w:t>
      </w:r>
      <w:r w:rsidRPr="007A423E">
        <w:rPr>
          <w:rFonts w:ascii="Tahoma" w:eastAsia="Rockwell" w:hAnsi="Tahoma" w:cs="Tahoma" w:hint="cs"/>
          <w:sz w:val="18"/>
          <w:szCs w:val="18"/>
          <w:rtl/>
        </w:rPr>
        <w:t xml:space="preserve"> מסך המועסקים בשירות המדינה ויעלה בהדרגה, בתנאים שנקבעו בהחלטת הממשלה.</w:t>
      </w:r>
    </w:p>
    <w:p w14:paraId="4EB1B7F5" w14:textId="77777777" w:rsidR="00E02251" w:rsidRPr="007A423E" w:rsidRDefault="00E02251" w:rsidP="00A604F3">
      <w:pPr>
        <w:spacing w:line="260" w:lineRule="exact"/>
        <w:ind w:left="397"/>
        <w:jc w:val="both"/>
        <w:rPr>
          <w:rFonts w:ascii="Tahoma" w:eastAsia="Rockwell" w:hAnsi="Tahoma" w:cs="Tahoma"/>
          <w:sz w:val="18"/>
          <w:szCs w:val="18"/>
          <w:rtl/>
        </w:rPr>
      </w:pPr>
      <w:r w:rsidRPr="007A423E">
        <w:rPr>
          <w:rFonts w:ascii="Tahoma" w:eastAsia="Rockwell" w:hAnsi="Tahoma" w:cs="Tahoma" w:hint="cs"/>
          <w:sz w:val="18"/>
          <w:szCs w:val="18"/>
          <w:rtl/>
        </w:rPr>
        <w:lastRenderedPageBreak/>
        <w:t xml:space="preserve">לפי הנחיות </w:t>
      </w:r>
      <w:proofErr w:type="spellStart"/>
      <w:r w:rsidRPr="007A423E">
        <w:rPr>
          <w:rFonts w:ascii="Tahoma" w:eastAsia="Rockwell" w:hAnsi="Tahoma" w:cs="Tahoma" w:hint="cs"/>
          <w:sz w:val="18"/>
          <w:szCs w:val="18"/>
          <w:rtl/>
        </w:rPr>
        <w:t>נש"ם</w:t>
      </w:r>
      <w:proofErr w:type="spellEnd"/>
      <w:r w:rsidRPr="007A423E">
        <w:rPr>
          <w:rFonts w:ascii="Tahoma" w:eastAsia="Rockwell" w:hAnsi="Tahoma" w:cs="Tahoma" w:hint="cs"/>
          <w:sz w:val="18"/>
          <w:szCs w:val="18"/>
          <w:rtl/>
        </w:rPr>
        <w:t xml:space="preserve">, עובד מדינה יירשם כעובד עם מוגבלות אם הצהיר על כך מרצונו והמציא מסמכים רפואיים התומכים בכך. כיוון שרק חלק מעובדי המדינה עם מוגבלות מצהירים על כך, נתוני </w:t>
      </w:r>
      <w:proofErr w:type="spellStart"/>
      <w:r w:rsidRPr="007A423E">
        <w:rPr>
          <w:rFonts w:ascii="Tahoma" w:eastAsia="Rockwell" w:hAnsi="Tahoma" w:cs="Tahoma" w:hint="cs"/>
          <w:sz w:val="18"/>
          <w:szCs w:val="18"/>
          <w:rtl/>
        </w:rPr>
        <w:t>נש"ם</w:t>
      </w:r>
      <w:proofErr w:type="spellEnd"/>
      <w:r w:rsidRPr="007A423E">
        <w:rPr>
          <w:rFonts w:ascii="Tahoma" w:eastAsia="Rockwell" w:hAnsi="Tahoma" w:cs="Tahoma" w:hint="cs"/>
          <w:sz w:val="18"/>
          <w:szCs w:val="18"/>
          <w:rtl/>
        </w:rPr>
        <w:t xml:space="preserve"> על מספר העובדים שהם אנשים עם מוגבלות הם חלקיים. אשר על כן, כדי לאפשר את עיבוד המידע בדבר עמידה ביעד הייצוג, נקבע מנגנון בחוק שוויון זכויות לאנשים עם מוגבלות אשר הוחל בחוק המינויים גם על משרדי ממשלה ויחידות סמך גדולים (המעסיקים מעל 100 עובדים). עיקרו של המנגנון: משרדי ממשלה ויחידות סמך כאמור יעבירו למוסד לביטוח לאומי את מספרי הזהות של עובדיהם עד למועד המוגדר בחוק, המוסד לביטוח לאומי יבחן את הנתונים שברשותו ואת הנתונים שהועברו לו וימסור לנציב שירות המדינה הודעה על מידת העמידה של כל גוף ממשלתי בייעד הייצוג לפי הרמות המנויות בחוק שוויון זכויות לאנשים עם מוגבלות המוצגת בלוח הבא.</w:t>
      </w:r>
    </w:p>
    <w:p w14:paraId="12EB0BAF" w14:textId="120C1977" w:rsidR="00E02251" w:rsidRPr="00F2539B" w:rsidRDefault="005872D8" w:rsidP="00A604F3">
      <w:pPr>
        <w:pStyle w:val="KOT-TAB"/>
        <w:keepLines/>
        <w:rPr>
          <w:rFonts w:eastAsia="Calibri"/>
          <w:rtl/>
        </w:rPr>
      </w:pPr>
      <w:r w:rsidRPr="005872D8">
        <w:rPr>
          <w:rFonts w:eastAsia="Calibri"/>
          <w:sz w:val="24"/>
          <w:rtl/>
        </w:rPr>
        <w:t>לוח</w:t>
      </w:r>
      <w:r w:rsidRPr="005872D8">
        <w:rPr>
          <w:rFonts w:eastAsia="Calibri" w:hint="cs"/>
          <w:sz w:val="24"/>
          <w:rtl/>
        </w:rPr>
        <w:t xml:space="preserve"> </w:t>
      </w:r>
      <w:r w:rsidRPr="005872D8">
        <w:rPr>
          <w:rFonts w:eastAsia="Calibri"/>
          <w:noProof/>
          <w:sz w:val="24"/>
          <w:rtl/>
        </w:rPr>
        <w:t>13</w:t>
      </w:r>
      <w:r w:rsidRPr="005872D8">
        <w:rPr>
          <w:rFonts w:eastAsia="Calibri" w:hint="cs"/>
          <w:sz w:val="24"/>
          <w:rtl/>
        </w:rPr>
        <w:t xml:space="preserve">: </w:t>
      </w:r>
      <w:r w:rsidR="00E02251" w:rsidRPr="00F2539B">
        <w:rPr>
          <w:rFonts w:eastAsia="Calibri" w:hint="cs"/>
          <w:bCs/>
          <w:i/>
          <w:sz w:val="24"/>
          <w:rtl/>
        </w:rPr>
        <w:t xml:space="preserve">מידת העמידה ביעד לייצוג אנשים עם מוגבלות </w:t>
      </w:r>
    </w:p>
    <w:tbl>
      <w:tblPr>
        <w:bidiVisual/>
        <w:tblW w:w="5001" w:type="pct"/>
        <w:tblBorders>
          <w:left w:val="single" w:sz="4" w:space="0" w:color="auto"/>
          <w:right w:val="single" w:sz="4" w:space="0" w:color="auto"/>
          <w:insideV w:val="single" w:sz="4" w:space="0" w:color="auto"/>
        </w:tblBorders>
        <w:tblLook w:val="04A0" w:firstRow="1" w:lastRow="0" w:firstColumn="1" w:lastColumn="0" w:noHBand="0" w:noVBand="1"/>
      </w:tblPr>
      <w:tblGrid>
        <w:gridCol w:w="4718"/>
        <w:gridCol w:w="2870"/>
      </w:tblGrid>
      <w:tr w:rsidR="00E02251" w14:paraId="2A1515B4" w14:textId="77777777" w:rsidTr="00F2083B">
        <w:trPr>
          <w:tblHeader/>
        </w:trPr>
        <w:tc>
          <w:tcPr>
            <w:tcW w:w="3109" w:type="pct"/>
            <w:tcBorders>
              <w:bottom w:val="single" w:sz="8" w:space="0" w:color="auto"/>
            </w:tcBorders>
            <w:shd w:val="clear" w:color="auto" w:fill="C6DCE4"/>
          </w:tcPr>
          <w:p w14:paraId="5E2BE574" w14:textId="77777777" w:rsidR="00E02251" w:rsidRPr="00F2083B" w:rsidRDefault="00E02251" w:rsidP="00F2083B">
            <w:pPr>
              <w:tabs>
                <w:tab w:val="left" w:pos="424"/>
              </w:tabs>
              <w:spacing w:before="60" w:after="60" w:line="180" w:lineRule="exact"/>
              <w:rPr>
                <w:rFonts w:ascii="Tahoma" w:hAnsi="Tahoma" w:cs="Tahoma"/>
                <w:color w:val="0D0D0D" w:themeColor="text1" w:themeTint="F2"/>
                <w:sz w:val="16"/>
                <w:szCs w:val="16"/>
                <w:rtl/>
              </w:rPr>
            </w:pPr>
            <w:r w:rsidRPr="00F2083B">
              <w:rPr>
                <w:rFonts w:ascii="Tahoma" w:hAnsi="Tahoma" w:cs="Tahoma"/>
                <w:color w:val="0D0D0D" w:themeColor="text1" w:themeTint="F2"/>
                <w:sz w:val="16"/>
                <w:szCs w:val="16"/>
                <w:rtl/>
              </w:rPr>
              <w:t>שיעור העובדים עם מוגבלות</w:t>
            </w:r>
            <w:r w:rsidRPr="00F2083B">
              <w:rPr>
                <w:rFonts w:ascii="Tahoma" w:hAnsi="Tahoma" w:cs="Tahoma" w:hint="cs"/>
                <w:color w:val="0D0D0D" w:themeColor="text1" w:themeTint="F2"/>
                <w:sz w:val="16"/>
                <w:szCs w:val="16"/>
                <w:rtl/>
              </w:rPr>
              <w:t xml:space="preserve"> מכלל העובדים</w:t>
            </w:r>
          </w:p>
        </w:tc>
        <w:tc>
          <w:tcPr>
            <w:tcW w:w="1891" w:type="pct"/>
            <w:tcBorders>
              <w:bottom w:val="single" w:sz="8" w:space="0" w:color="auto"/>
            </w:tcBorders>
            <w:shd w:val="clear" w:color="auto" w:fill="C6DCE4"/>
          </w:tcPr>
          <w:p w14:paraId="550E8BC6" w14:textId="77777777" w:rsidR="00E02251" w:rsidRPr="00F2083B" w:rsidRDefault="00E02251" w:rsidP="00F2083B">
            <w:pPr>
              <w:tabs>
                <w:tab w:val="left" w:pos="424"/>
              </w:tabs>
              <w:spacing w:before="60" w:after="60" w:line="180" w:lineRule="exact"/>
              <w:rPr>
                <w:rFonts w:ascii="Tahoma" w:hAnsi="Tahoma" w:cs="Tahoma"/>
                <w:color w:val="0D0D0D" w:themeColor="text1" w:themeTint="F2"/>
                <w:sz w:val="16"/>
                <w:szCs w:val="16"/>
                <w:rtl/>
              </w:rPr>
            </w:pPr>
            <w:r w:rsidRPr="00F2083B">
              <w:rPr>
                <w:rFonts w:ascii="Tahoma" w:hAnsi="Tahoma" w:cs="Tahoma"/>
                <w:color w:val="0D0D0D" w:themeColor="text1" w:themeTint="F2"/>
                <w:sz w:val="16"/>
                <w:szCs w:val="16"/>
                <w:rtl/>
              </w:rPr>
              <w:t>מידת העמידה ביעד הייצוג</w:t>
            </w:r>
          </w:p>
        </w:tc>
      </w:tr>
      <w:tr w:rsidR="00E02251" w14:paraId="280E0946" w14:textId="77777777" w:rsidTr="00F2083B">
        <w:tc>
          <w:tcPr>
            <w:tcW w:w="3109" w:type="pct"/>
            <w:tcBorders>
              <w:top w:val="single" w:sz="8" w:space="0" w:color="auto"/>
            </w:tcBorders>
            <w:shd w:val="clear" w:color="auto" w:fill="DBE8EE"/>
          </w:tcPr>
          <w:p w14:paraId="05EE6E04" w14:textId="77777777" w:rsidR="00E02251" w:rsidRPr="00F2083B" w:rsidRDefault="00E02251" w:rsidP="00F2083B">
            <w:pPr>
              <w:tabs>
                <w:tab w:val="left" w:pos="424"/>
              </w:tabs>
              <w:spacing w:before="60" w:after="60" w:line="180" w:lineRule="exact"/>
              <w:rPr>
                <w:rFonts w:ascii="Tahoma" w:hAnsi="Tahoma" w:cs="Tahoma"/>
                <w:color w:val="0D0D0D" w:themeColor="text1" w:themeTint="F2"/>
                <w:sz w:val="16"/>
                <w:szCs w:val="16"/>
                <w:rtl/>
              </w:rPr>
            </w:pPr>
            <w:r w:rsidRPr="00F2083B">
              <w:rPr>
                <w:rFonts w:ascii="Tahoma" w:hAnsi="Tahoma" w:cs="Tahoma"/>
                <w:color w:val="0D0D0D" w:themeColor="text1" w:themeTint="F2"/>
                <w:sz w:val="16"/>
                <w:szCs w:val="16"/>
                <w:rtl/>
              </w:rPr>
              <w:t>5% לפחות</w:t>
            </w:r>
          </w:p>
        </w:tc>
        <w:tc>
          <w:tcPr>
            <w:tcW w:w="1891" w:type="pct"/>
            <w:tcBorders>
              <w:top w:val="single" w:sz="8" w:space="0" w:color="auto"/>
            </w:tcBorders>
            <w:shd w:val="clear" w:color="auto" w:fill="DBE8EE"/>
          </w:tcPr>
          <w:p w14:paraId="26FF37D7" w14:textId="77777777" w:rsidR="00E02251" w:rsidRPr="00F2083B" w:rsidRDefault="00E02251" w:rsidP="00F2083B">
            <w:pPr>
              <w:tabs>
                <w:tab w:val="left" w:pos="424"/>
              </w:tabs>
              <w:spacing w:before="60" w:after="60" w:line="180" w:lineRule="exact"/>
              <w:rPr>
                <w:rFonts w:ascii="Tahoma" w:hAnsi="Tahoma" w:cs="Tahoma"/>
                <w:color w:val="0D0D0D" w:themeColor="text1" w:themeTint="F2"/>
                <w:sz w:val="16"/>
                <w:szCs w:val="16"/>
                <w:rtl/>
              </w:rPr>
            </w:pPr>
            <w:r w:rsidRPr="00F2083B">
              <w:rPr>
                <w:rFonts w:ascii="Tahoma" w:hAnsi="Tahoma" w:cs="Tahoma"/>
                <w:color w:val="0D0D0D" w:themeColor="text1" w:themeTint="F2"/>
                <w:sz w:val="16"/>
                <w:szCs w:val="16"/>
                <w:rtl/>
              </w:rPr>
              <w:t>עמידה מלאה</w:t>
            </w:r>
          </w:p>
        </w:tc>
      </w:tr>
      <w:tr w:rsidR="00E02251" w14:paraId="7A6B3263" w14:textId="77777777" w:rsidTr="00F2083B">
        <w:tc>
          <w:tcPr>
            <w:tcW w:w="3109" w:type="pct"/>
            <w:shd w:val="clear" w:color="auto" w:fill="ECF4F5"/>
          </w:tcPr>
          <w:p w14:paraId="3D8697EC" w14:textId="77777777" w:rsidR="00E02251" w:rsidRPr="00F2083B" w:rsidRDefault="00E02251" w:rsidP="00F2083B">
            <w:pPr>
              <w:tabs>
                <w:tab w:val="left" w:pos="424"/>
              </w:tabs>
              <w:spacing w:before="60" w:after="60" w:line="180" w:lineRule="exact"/>
              <w:rPr>
                <w:rFonts w:ascii="Tahoma" w:hAnsi="Tahoma" w:cs="Tahoma"/>
                <w:color w:val="0D0D0D" w:themeColor="text1" w:themeTint="F2"/>
                <w:sz w:val="16"/>
                <w:szCs w:val="16"/>
                <w:rtl/>
              </w:rPr>
            </w:pPr>
            <w:r w:rsidRPr="00F2083B">
              <w:rPr>
                <w:rFonts w:ascii="Tahoma" w:hAnsi="Tahoma" w:cs="Tahoma"/>
                <w:color w:val="0D0D0D" w:themeColor="text1" w:themeTint="F2"/>
                <w:sz w:val="16"/>
                <w:szCs w:val="16"/>
                <w:rtl/>
              </w:rPr>
              <w:t xml:space="preserve">3.5% </w:t>
            </w:r>
            <w:r w:rsidRPr="00F2083B">
              <w:rPr>
                <w:rFonts w:ascii="Tahoma" w:hAnsi="Tahoma" w:cs="Tahoma" w:hint="cs"/>
                <w:color w:val="0D0D0D" w:themeColor="text1" w:themeTint="F2"/>
                <w:sz w:val="16"/>
                <w:szCs w:val="16"/>
                <w:rtl/>
              </w:rPr>
              <w:t xml:space="preserve">או יותר </w:t>
            </w:r>
            <w:r w:rsidRPr="00F2083B">
              <w:rPr>
                <w:rFonts w:ascii="Tahoma" w:hAnsi="Tahoma" w:cs="Tahoma"/>
                <w:color w:val="0D0D0D" w:themeColor="text1" w:themeTint="F2"/>
                <w:sz w:val="16"/>
                <w:szCs w:val="16"/>
                <w:rtl/>
              </w:rPr>
              <w:t>ופחות מ-5%</w:t>
            </w:r>
          </w:p>
        </w:tc>
        <w:tc>
          <w:tcPr>
            <w:tcW w:w="1891" w:type="pct"/>
            <w:shd w:val="clear" w:color="auto" w:fill="ECF4F5"/>
          </w:tcPr>
          <w:p w14:paraId="6F7F1C3D" w14:textId="77777777" w:rsidR="00E02251" w:rsidRPr="00F2083B" w:rsidRDefault="00E02251" w:rsidP="00F2083B">
            <w:pPr>
              <w:tabs>
                <w:tab w:val="left" w:pos="424"/>
              </w:tabs>
              <w:spacing w:before="60" w:after="60" w:line="180" w:lineRule="exact"/>
              <w:rPr>
                <w:rFonts w:ascii="Tahoma" w:hAnsi="Tahoma" w:cs="Tahoma"/>
                <w:color w:val="0D0D0D" w:themeColor="text1" w:themeTint="F2"/>
                <w:sz w:val="16"/>
                <w:szCs w:val="16"/>
                <w:rtl/>
              </w:rPr>
            </w:pPr>
            <w:r w:rsidRPr="00F2083B">
              <w:rPr>
                <w:rFonts w:ascii="Tahoma" w:hAnsi="Tahoma" w:cs="Tahoma"/>
                <w:color w:val="0D0D0D" w:themeColor="text1" w:themeTint="F2"/>
                <w:sz w:val="16"/>
                <w:szCs w:val="16"/>
                <w:rtl/>
              </w:rPr>
              <w:t>רמה בינונית</w:t>
            </w:r>
          </w:p>
        </w:tc>
      </w:tr>
      <w:tr w:rsidR="00E02251" w14:paraId="70C16E25" w14:textId="77777777" w:rsidTr="00F2083B">
        <w:tc>
          <w:tcPr>
            <w:tcW w:w="3109" w:type="pct"/>
            <w:shd w:val="clear" w:color="auto" w:fill="DBE8EE"/>
          </w:tcPr>
          <w:p w14:paraId="7D790542" w14:textId="77777777" w:rsidR="00E02251" w:rsidRPr="00F2083B" w:rsidRDefault="00E02251" w:rsidP="00F2083B">
            <w:pPr>
              <w:tabs>
                <w:tab w:val="left" w:pos="424"/>
              </w:tabs>
              <w:spacing w:before="60" w:after="60" w:line="180" w:lineRule="exact"/>
              <w:rPr>
                <w:rFonts w:ascii="Tahoma" w:hAnsi="Tahoma" w:cs="Tahoma"/>
                <w:color w:val="0D0D0D" w:themeColor="text1" w:themeTint="F2"/>
                <w:sz w:val="16"/>
                <w:szCs w:val="16"/>
                <w:rtl/>
              </w:rPr>
            </w:pPr>
            <w:r w:rsidRPr="00F2083B">
              <w:rPr>
                <w:rFonts w:ascii="Tahoma" w:hAnsi="Tahoma" w:cs="Tahoma"/>
                <w:color w:val="0D0D0D" w:themeColor="text1" w:themeTint="F2"/>
                <w:sz w:val="16"/>
                <w:szCs w:val="16"/>
                <w:rtl/>
              </w:rPr>
              <w:t xml:space="preserve">2% </w:t>
            </w:r>
            <w:r w:rsidRPr="00F2083B">
              <w:rPr>
                <w:rFonts w:ascii="Tahoma" w:hAnsi="Tahoma" w:cs="Tahoma" w:hint="cs"/>
                <w:color w:val="0D0D0D" w:themeColor="text1" w:themeTint="F2"/>
                <w:sz w:val="16"/>
                <w:szCs w:val="16"/>
                <w:rtl/>
              </w:rPr>
              <w:t xml:space="preserve">או יותר </w:t>
            </w:r>
            <w:r w:rsidRPr="00F2083B">
              <w:rPr>
                <w:rFonts w:ascii="Tahoma" w:hAnsi="Tahoma" w:cs="Tahoma"/>
                <w:color w:val="0D0D0D" w:themeColor="text1" w:themeTint="F2"/>
                <w:sz w:val="16"/>
                <w:szCs w:val="16"/>
                <w:rtl/>
              </w:rPr>
              <w:t>ופחות מ-3.5%</w:t>
            </w:r>
          </w:p>
        </w:tc>
        <w:tc>
          <w:tcPr>
            <w:tcW w:w="1891" w:type="pct"/>
            <w:shd w:val="clear" w:color="auto" w:fill="DBE8EE"/>
          </w:tcPr>
          <w:p w14:paraId="26CBBA93" w14:textId="77777777" w:rsidR="00E02251" w:rsidRPr="00F2083B" w:rsidRDefault="00E02251" w:rsidP="00F2083B">
            <w:pPr>
              <w:tabs>
                <w:tab w:val="left" w:pos="424"/>
              </w:tabs>
              <w:spacing w:before="60" w:after="60" w:line="180" w:lineRule="exact"/>
              <w:rPr>
                <w:rFonts w:ascii="Tahoma" w:hAnsi="Tahoma" w:cs="Tahoma"/>
                <w:color w:val="0D0D0D" w:themeColor="text1" w:themeTint="F2"/>
                <w:sz w:val="16"/>
                <w:szCs w:val="16"/>
                <w:rtl/>
              </w:rPr>
            </w:pPr>
            <w:r w:rsidRPr="00F2083B">
              <w:rPr>
                <w:rFonts w:ascii="Tahoma" w:hAnsi="Tahoma" w:cs="Tahoma"/>
                <w:color w:val="0D0D0D" w:themeColor="text1" w:themeTint="F2"/>
                <w:sz w:val="16"/>
                <w:szCs w:val="16"/>
                <w:rtl/>
              </w:rPr>
              <w:t>רמה נמוכה</w:t>
            </w:r>
          </w:p>
        </w:tc>
      </w:tr>
      <w:tr w:rsidR="00E02251" w:rsidRPr="007A423E" w14:paraId="2FD75DC4" w14:textId="77777777" w:rsidTr="00F2083B">
        <w:tc>
          <w:tcPr>
            <w:tcW w:w="3109" w:type="pct"/>
            <w:shd w:val="clear" w:color="auto" w:fill="ECF4F5"/>
          </w:tcPr>
          <w:p w14:paraId="47AB6BFD" w14:textId="77777777" w:rsidR="00E02251" w:rsidRPr="00F2083B" w:rsidRDefault="00E02251" w:rsidP="00F2083B">
            <w:pPr>
              <w:tabs>
                <w:tab w:val="left" w:pos="424"/>
              </w:tabs>
              <w:spacing w:before="60" w:after="60" w:line="180" w:lineRule="exact"/>
              <w:rPr>
                <w:rFonts w:ascii="Tahoma" w:hAnsi="Tahoma" w:cs="Tahoma"/>
                <w:color w:val="0D0D0D" w:themeColor="text1" w:themeTint="F2"/>
                <w:sz w:val="16"/>
                <w:szCs w:val="16"/>
                <w:rtl/>
              </w:rPr>
            </w:pPr>
            <w:r w:rsidRPr="00F2083B">
              <w:rPr>
                <w:rFonts w:ascii="Tahoma" w:hAnsi="Tahoma" w:cs="Tahoma"/>
                <w:color w:val="0D0D0D" w:themeColor="text1" w:themeTint="F2"/>
                <w:sz w:val="16"/>
                <w:szCs w:val="16"/>
                <w:rtl/>
              </w:rPr>
              <w:t>פחות מ-2%</w:t>
            </w:r>
          </w:p>
        </w:tc>
        <w:tc>
          <w:tcPr>
            <w:tcW w:w="1891" w:type="pct"/>
            <w:shd w:val="clear" w:color="auto" w:fill="ECF4F5"/>
          </w:tcPr>
          <w:p w14:paraId="165AAE24" w14:textId="77777777" w:rsidR="00E02251" w:rsidRPr="00F2083B" w:rsidRDefault="00E02251" w:rsidP="00F2083B">
            <w:pPr>
              <w:tabs>
                <w:tab w:val="left" w:pos="424"/>
              </w:tabs>
              <w:spacing w:before="60" w:after="60" w:line="180" w:lineRule="exact"/>
              <w:rPr>
                <w:rFonts w:ascii="Tahoma" w:hAnsi="Tahoma" w:cs="Tahoma"/>
                <w:color w:val="0D0D0D" w:themeColor="text1" w:themeTint="F2"/>
                <w:sz w:val="16"/>
                <w:szCs w:val="16"/>
                <w:rtl/>
              </w:rPr>
            </w:pPr>
            <w:r w:rsidRPr="00F2083B">
              <w:rPr>
                <w:rFonts w:ascii="Tahoma" w:hAnsi="Tahoma" w:cs="Tahoma"/>
                <w:color w:val="0D0D0D" w:themeColor="text1" w:themeTint="F2"/>
                <w:sz w:val="16"/>
                <w:szCs w:val="16"/>
                <w:rtl/>
              </w:rPr>
              <w:t>אי-עמידה</w:t>
            </w:r>
          </w:p>
        </w:tc>
      </w:tr>
    </w:tbl>
    <w:p w14:paraId="7434F500" w14:textId="7669F2DF" w:rsidR="00E02251" w:rsidRPr="007A423E" w:rsidRDefault="00E02251" w:rsidP="00F2083B">
      <w:pPr>
        <w:numPr>
          <w:ilvl w:val="0"/>
          <w:numId w:val="23"/>
        </w:numPr>
        <w:spacing w:before="240"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בתרשים שלהלן מוצגים נתונים על הגופים הממשלתיים שבכל אחד מהם 100 עובדים או יותר (להלן בפרק זה - גוף גדול), בחלוקה לפי מידת העמידה ביעד הייצוג של אנשים עם מוגבלות, בשנת 2019. בתרשים מוצגים בסך הכול 6</w:t>
      </w:r>
      <w:r w:rsidR="002038D9">
        <w:rPr>
          <w:rFonts w:ascii="Tahoma" w:eastAsia="Rockwell" w:hAnsi="Tahoma" w:cs="Tahoma" w:hint="cs"/>
          <w:sz w:val="18"/>
          <w:szCs w:val="18"/>
          <w:rtl/>
        </w:rPr>
        <w:t>3</w:t>
      </w:r>
      <w:r w:rsidRPr="007A423E">
        <w:rPr>
          <w:rFonts w:ascii="Tahoma" w:eastAsia="Rockwell" w:hAnsi="Tahoma" w:cs="Tahoma" w:hint="cs"/>
          <w:sz w:val="18"/>
          <w:szCs w:val="18"/>
          <w:rtl/>
        </w:rPr>
        <w:t xml:space="preserve"> מ-</w:t>
      </w:r>
      <w:r w:rsidR="002038D9">
        <w:rPr>
          <w:rFonts w:ascii="Tahoma" w:eastAsia="Rockwell" w:hAnsi="Tahoma" w:cs="Tahoma" w:hint="cs"/>
          <w:sz w:val="18"/>
          <w:szCs w:val="18"/>
          <w:rtl/>
        </w:rPr>
        <w:t>80</w:t>
      </w:r>
      <w:r w:rsidRPr="007A423E">
        <w:rPr>
          <w:rFonts w:ascii="Tahoma" w:eastAsia="Rockwell" w:hAnsi="Tahoma" w:cs="Tahoma" w:hint="cs"/>
          <w:sz w:val="18"/>
          <w:szCs w:val="18"/>
          <w:rtl/>
        </w:rPr>
        <w:t xml:space="preserve"> הגופים הממשלתיים</w:t>
      </w:r>
      <w:r w:rsidRPr="007A423E">
        <w:rPr>
          <w:rFonts w:ascii="Tahoma" w:eastAsia="Rockwell" w:hAnsi="Tahoma" w:cs="Tahoma"/>
          <w:sz w:val="18"/>
          <w:szCs w:val="18"/>
          <w:vertAlign w:val="superscript"/>
          <w:rtl/>
        </w:rPr>
        <w:footnoteReference w:id="86"/>
      </w:r>
      <w:r w:rsidRPr="007A423E">
        <w:rPr>
          <w:rFonts w:ascii="Tahoma" w:eastAsia="Rockwell" w:hAnsi="Tahoma" w:cs="Tahoma" w:hint="cs"/>
          <w:sz w:val="18"/>
          <w:szCs w:val="18"/>
          <w:rtl/>
        </w:rPr>
        <w:t>.</w:t>
      </w:r>
    </w:p>
    <w:p w14:paraId="2EA8082C" w14:textId="54FC0333" w:rsidR="00E02251" w:rsidRDefault="005872D8" w:rsidP="00A604F3">
      <w:pPr>
        <w:pStyle w:val="KOT-TAB"/>
        <w:spacing w:before="0" w:after="120" w:line="240" w:lineRule="atLeast"/>
        <w:rPr>
          <w:rFonts w:eastAsia="Calibri"/>
          <w:bCs/>
          <w:i/>
          <w:sz w:val="24"/>
          <w:rtl/>
        </w:rPr>
      </w:pPr>
      <w:r w:rsidRPr="00E02251">
        <w:rPr>
          <w:rFonts w:eastAsia="Calibri"/>
          <w:sz w:val="24"/>
          <w:rtl/>
        </w:rPr>
        <w:t xml:space="preserve">תרשים </w:t>
      </w:r>
      <w:r w:rsidRPr="00E02251">
        <w:rPr>
          <w:rFonts w:eastAsia="Calibri"/>
          <w:noProof/>
          <w:sz w:val="24"/>
          <w:rtl/>
        </w:rPr>
        <w:t>33</w:t>
      </w:r>
      <w:r w:rsidRPr="00E02251">
        <w:rPr>
          <w:rFonts w:eastAsia="Calibri" w:hint="cs"/>
          <w:sz w:val="24"/>
          <w:rtl/>
        </w:rPr>
        <w:t xml:space="preserve">: </w:t>
      </w:r>
      <w:r w:rsidR="00E02251" w:rsidRPr="00F2539B">
        <w:rPr>
          <w:rFonts w:eastAsia="Calibri" w:hint="cs"/>
          <w:bCs/>
          <w:i/>
          <w:sz w:val="24"/>
          <w:rtl/>
        </w:rPr>
        <w:t xml:space="preserve">גופים ממשלתיים שבכל אחד מהם 100 עובדים או יותר, בפילוח לפי מידת עמידתם ביעד לייצוג הולם של אנשים עם מוגבלות בשנת 2019 </w:t>
      </w:r>
    </w:p>
    <w:p w14:paraId="69221581" w14:textId="7EAA638A" w:rsidR="00F2083B" w:rsidRPr="00F2539B" w:rsidRDefault="0071251E" w:rsidP="00A604F3">
      <w:pPr>
        <w:pStyle w:val="KOT-TAB"/>
        <w:spacing w:before="0" w:after="120" w:line="240" w:lineRule="atLeast"/>
        <w:rPr>
          <w:rFonts w:eastAsia="Calibri"/>
          <w:rtl/>
        </w:rPr>
      </w:pPr>
      <w:r>
        <w:rPr>
          <w:rFonts w:eastAsia="Calibri"/>
          <w:noProof/>
        </w:rPr>
        <w:drawing>
          <wp:inline distT="0" distB="0" distL="0" distR="0" wp14:anchorId="43D10F10" wp14:editId="69B99E24">
            <wp:extent cx="2880000" cy="1882800"/>
            <wp:effectExtent l="0" t="0" r="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0" cy="1882800"/>
                    </a:xfrm>
                    <a:prstGeom prst="rect">
                      <a:avLst/>
                    </a:prstGeom>
                    <a:noFill/>
                  </pic:spPr>
                </pic:pic>
              </a:graphicData>
            </a:graphic>
          </wp:inline>
        </w:drawing>
      </w:r>
    </w:p>
    <w:p w14:paraId="7F4E4D88" w14:textId="77777777" w:rsidR="00E02251" w:rsidRPr="002038D9" w:rsidRDefault="00E02251" w:rsidP="002038D9">
      <w:pPr>
        <w:pStyle w:val="KOT-source"/>
        <w:spacing w:before="120"/>
        <w:rPr>
          <w:rFonts w:eastAsia="Calibri"/>
          <w:rtl/>
        </w:rPr>
      </w:pPr>
      <w:r w:rsidRPr="002038D9">
        <w:rPr>
          <w:rFonts w:eastAsia="Calibri" w:hint="cs"/>
          <w:rtl/>
        </w:rPr>
        <w:t xml:space="preserve">מקור: נתוני </w:t>
      </w:r>
      <w:proofErr w:type="spellStart"/>
      <w:r w:rsidRPr="002038D9">
        <w:rPr>
          <w:rFonts w:eastAsia="Calibri" w:hint="cs"/>
          <w:rtl/>
        </w:rPr>
        <w:t>נש"ם</w:t>
      </w:r>
      <w:proofErr w:type="spellEnd"/>
      <w:r w:rsidRPr="002038D9">
        <w:rPr>
          <w:rFonts w:eastAsia="Calibri" w:hint="cs"/>
          <w:rtl/>
        </w:rPr>
        <w:t xml:space="preserve"> שנמסרו מהמוסד לביטוח לאומי לשנת 2019, בעיבוד משרד מבקר המדינה</w:t>
      </w:r>
    </w:p>
    <w:p w14:paraId="7A015A88" w14:textId="77777777" w:rsidR="00E02251" w:rsidRPr="00F2083B" w:rsidRDefault="00E02251" w:rsidP="00F2083B">
      <w:pPr>
        <w:pStyle w:val="RESHET"/>
        <w:spacing w:line="260" w:lineRule="exact"/>
        <w:ind w:left="624" w:right="227"/>
        <w:rPr>
          <w:rFonts w:eastAsia="Calibri"/>
          <w:rtl/>
        </w:rPr>
      </w:pPr>
      <w:r w:rsidRPr="00F2083B">
        <w:rPr>
          <w:rFonts w:eastAsia="Calibri" w:hint="cs"/>
          <w:rtl/>
        </w:rPr>
        <w:lastRenderedPageBreak/>
        <w:t>מהתרשים</w:t>
      </w:r>
      <w:r w:rsidRPr="00F2083B">
        <w:rPr>
          <w:rFonts w:eastAsia="Calibri"/>
          <w:rtl/>
        </w:rPr>
        <w:t xml:space="preserve"> </w:t>
      </w:r>
      <w:r w:rsidRPr="00F2083B">
        <w:rPr>
          <w:rFonts w:eastAsia="Calibri" w:hint="cs"/>
          <w:rtl/>
        </w:rPr>
        <w:t>עולה</w:t>
      </w:r>
      <w:r w:rsidRPr="00F2083B">
        <w:rPr>
          <w:rFonts w:eastAsia="Calibri"/>
          <w:rtl/>
        </w:rPr>
        <w:t xml:space="preserve"> </w:t>
      </w:r>
      <w:r w:rsidRPr="00F2083B">
        <w:rPr>
          <w:rFonts w:eastAsia="Calibri" w:hint="cs"/>
          <w:rtl/>
        </w:rPr>
        <w:t>כי בשנת 2019 לא עמדו</w:t>
      </w:r>
      <w:r w:rsidRPr="00F2083B">
        <w:rPr>
          <w:rFonts w:eastAsia="Calibri"/>
          <w:rtl/>
        </w:rPr>
        <w:t xml:space="preserve"> 86% </w:t>
      </w:r>
      <w:r w:rsidRPr="00F2083B">
        <w:rPr>
          <w:rFonts w:eastAsia="Calibri" w:hint="cs"/>
          <w:rtl/>
        </w:rPr>
        <w:t>מהגופים</w:t>
      </w:r>
      <w:r w:rsidRPr="00F2083B">
        <w:rPr>
          <w:rFonts w:eastAsia="Calibri"/>
          <w:rtl/>
        </w:rPr>
        <w:t xml:space="preserve"> </w:t>
      </w:r>
      <w:r w:rsidRPr="00F2083B">
        <w:rPr>
          <w:rFonts w:eastAsia="Calibri" w:hint="cs"/>
          <w:rtl/>
        </w:rPr>
        <w:t>הממשלתיים</w:t>
      </w:r>
      <w:r w:rsidRPr="00F2083B">
        <w:rPr>
          <w:rFonts w:eastAsia="Calibri"/>
          <w:rtl/>
        </w:rPr>
        <w:t xml:space="preserve"> </w:t>
      </w:r>
      <w:r w:rsidRPr="00F2083B">
        <w:rPr>
          <w:rFonts w:eastAsia="Calibri" w:hint="cs"/>
          <w:rtl/>
        </w:rPr>
        <w:t>הגדולים</w:t>
      </w:r>
      <w:r w:rsidRPr="00F2083B">
        <w:rPr>
          <w:rFonts w:eastAsia="Calibri"/>
          <w:rtl/>
        </w:rPr>
        <w:t xml:space="preserve"> </w:t>
      </w:r>
      <w:r w:rsidRPr="00F2083B">
        <w:rPr>
          <w:rFonts w:eastAsia="Calibri" w:hint="cs"/>
          <w:rtl/>
        </w:rPr>
        <w:t>בשירות</w:t>
      </w:r>
      <w:r w:rsidRPr="00F2083B">
        <w:rPr>
          <w:rFonts w:eastAsia="Calibri"/>
          <w:rtl/>
        </w:rPr>
        <w:t xml:space="preserve"> </w:t>
      </w:r>
      <w:r w:rsidRPr="00F2083B">
        <w:rPr>
          <w:rFonts w:eastAsia="Calibri" w:hint="cs"/>
          <w:rtl/>
        </w:rPr>
        <w:t>המדינה</w:t>
      </w:r>
      <w:r w:rsidRPr="00F2083B">
        <w:rPr>
          <w:rFonts w:eastAsia="Calibri"/>
          <w:rtl/>
        </w:rPr>
        <w:t xml:space="preserve"> </w:t>
      </w:r>
      <w:r w:rsidRPr="00F2083B">
        <w:rPr>
          <w:rFonts w:eastAsia="Calibri" w:hint="cs"/>
          <w:rtl/>
        </w:rPr>
        <w:t>ביעד</w:t>
      </w:r>
      <w:r w:rsidRPr="00F2083B">
        <w:rPr>
          <w:rFonts w:eastAsia="Calibri"/>
          <w:rtl/>
        </w:rPr>
        <w:t xml:space="preserve"> </w:t>
      </w:r>
      <w:r w:rsidRPr="00F2083B">
        <w:rPr>
          <w:rFonts w:eastAsia="Calibri" w:hint="cs"/>
          <w:rtl/>
        </w:rPr>
        <w:t>לייצוג</w:t>
      </w:r>
      <w:r w:rsidRPr="00F2083B">
        <w:rPr>
          <w:rFonts w:eastAsia="Calibri"/>
          <w:rtl/>
        </w:rPr>
        <w:t xml:space="preserve"> </w:t>
      </w:r>
      <w:r w:rsidRPr="00F2083B">
        <w:rPr>
          <w:rFonts w:eastAsia="Calibri" w:hint="cs"/>
          <w:rtl/>
        </w:rPr>
        <w:t>הולם</w:t>
      </w:r>
      <w:r w:rsidRPr="00F2083B">
        <w:rPr>
          <w:rFonts w:eastAsia="Calibri"/>
          <w:rtl/>
        </w:rPr>
        <w:t xml:space="preserve"> </w:t>
      </w:r>
      <w:r w:rsidRPr="00F2083B">
        <w:rPr>
          <w:rFonts w:eastAsia="Calibri" w:hint="cs"/>
          <w:rtl/>
        </w:rPr>
        <w:t>של</w:t>
      </w:r>
      <w:r w:rsidRPr="00F2083B">
        <w:rPr>
          <w:rFonts w:eastAsia="Calibri"/>
          <w:rtl/>
        </w:rPr>
        <w:t xml:space="preserve"> </w:t>
      </w:r>
      <w:r w:rsidRPr="00F2083B">
        <w:rPr>
          <w:rFonts w:eastAsia="Calibri" w:hint="cs"/>
          <w:rtl/>
        </w:rPr>
        <w:t>אנשים</w:t>
      </w:r>
      <w:r w:rsidRPr="00F2083B">
        <w:rPr>
          <w:rFonts w:eastAsia="Calibri"/>
          <w:rtl/>
        </w:rPr>
        <w:t xml:space="preserve"> </w:t>
      </w:r>
      <w:r w:rsidRPr="00F2083B">
        <w:rPr>
          <w:rFonts w:eastAsia="Calibri" w:hint="cs"/>
          <w:rtl/>
        </w:rPr>
        <w:t>עם</w:t>
      </w:r>
      <w:r w:rsidRPr="00F2083B">
        <w:rPr>
          <w:rFonts w:eastAsia="Calibri"/>
          <w:rtl/>
        </w:rPr>
        <w:t xml:space="preserve"> </w:t>
      </w:r>
      <w:r w:rsidRPr="00F2083B">
        <w:rPr>
          <w:rFonts w:eastAsia="Calibri" w:hint="cs"/>
          <w:rtl/>
        </w:rPr>
        <w:t>מוגבלות</w:t>
      </w:r>
      <w:r w:rsidRPr="00F2083B">
        <w:rPr>
          <w:rFonts w:eastAsia="Calibri"/>
          <w:rtl/>
        </w:rPr>
        <w:t xml:space="preserve">. </w:t>
      </w:r>
      <w:r w:rsidRPr="00F2083B">
        <w:rPr>
          <w:rFonts w:eastAsia="Calibri" w:hint="cs"/>
          <w:rtl/>
        </w:rPr>
        <w:t>בגופים אלו הועסקו בשנת 2019 כ</w:t>
      </w:r>
      <w:r w:rsidRPr="00F2083B">
        <w:rPr>
          <w:rFonts w:eastAsia="Calibri"/>
          <w:rtl/>
        </w:rPr>
        <w:t xml:space="preserve">-91% </w:t>
      </w:r>
      <w:r w:rsidRPr="00F2083B">
        <w:rPr>
          <w:rFonts w:eastAsia="Calibri" w:hint="cs"/>
          <w:rtl/>
        </w:rPr>
        <w:t>מהעובדים בגופים הממשלתיים הגדולים בשירות המדינה.</w:t>
      </w:r>
    </w:p>
    <w:p w14:paraId="20FB04A0" w14:textId="77777777" w:rsidR="00E02251" w:rsidRPr="007A423E" w:rsidRDefault="00E02251" w:rsidP="00946977">
      <w:pPr>
        <w:numPr>
          <w:ilvl w:val="0"/>
          <w:numId w:val="23"/>
        </w:numPr>
        <w:spacing w:line="260" w:lineRule="exact"/>
        <w:ind w:left="397" w:hanging="397"/>
        <w:jc w:val="both"/>
        <w:rPr>
          <w:rFonts w:ascii="Tahoma" w:eastAsia="Rockwell" w:hAnsi="Tahoma" w:cs="Tahoma"/>
          <w:sz w:val="18"/>
          <w:szCs w:val="18"/>
          <w:rtl/>
        </w:rPr>
      </w:pPr>
      <w:r w:rsidRPr="007A423E">
        <w:rPr>
          <w:rFonts w:ascii="Tahoma" w:eastAsia="Rockwell" w:hAnsi="Tahoma" w:cs="Tahoma" w:hint="cs"/>
          <w:sz w:val="18"/>
          <w:szCs w:val="18"/>
          <w:rtl/>
        </w:rPr>
        <w:t xml:space="preserve">בתרשים שלהלן מוצגים נתונים שפרסמה </w:t>
      </w:r>
      <w:proofErr w:type="spellStart"/>
      <w:r w:rsidRPr="007A423E">
        <w:rPr>
          <w:rFonts w:ascii="Tahoma" w:eastAsia="Rockwell" w:hAnsi="Tahoma" w:cs="Tahoma" w:hint="cs"/>
          <w:sz w:val="18"/>
          <w:szCs w:val="18"/>
          <w:rtl/>
        </w:rPr>
        <w:t>נש"ם</w:t>
      </w:r>
      <w:proofErr w:type="spellEnd"/>
      <w:r w:rsidRPr="007A423E">
        <w:rPr>
          <w:rFonts w:ascii="Tahoma" w:eastAsia="Rockwell" w:hAnsi="Tahoma" w:cs="Tahoma" w:hint="cs"/>
          <w:sz w:val="18"/>
          <w:szCs w:val="18"/>
          <w:rtl/>
        </w:rPr>
        <w:t xml:space="preserve"> לגבי ייצוגם של אנשים עם מוגבלות בשירות המדינה בשנים 2016 - 2019. יצוין כי הנתונים כוללים את כל הגופים בשירות המדינה, לרבות גופים שבהם פחות מ-100 עובדים.</w:t>
      </w:r>
    </w:p>
    <w:p w14:paraId="1ED54419" w14:textId="5170515F" w:rsidR="00E02251" w:rsidRPr="00F2539B"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34</w:t>
      </w:r>
      <w:r w:rsidRPr="00E02251">
        <w:rPr>
          <w:rFonts w:eastAsia="Calibri" w:hint="cs"/>
          <w:sz w:val="24"/>
          <w:rtl/>
        </w:rPr>
        <w:t xml:space="preserve">: </w:t>
      </w:r>
      <w:r w:rsidR="00E02251" w:rsidRPr="00F2539B">
        <w:rPr>
          <w:rFonts w:eastAsia="Calibri" w:hint="cs"/>
          <w:bCs/>
          <w:i/>
          <w:sz w:val="24"/>
          <w:rtl/>
        </w:rPr>
        <w:t>שיעור הייצוג של אנשים עם מוגבלות בשירות המדינה בשנים 2016 -</w:t>
      </w:r>
      <w:r w:rsidR="00E02251">
        <w:rPr>
          <w:rFonts w:eastAsia="Calibri" w:hint="cs"/>
          <w:bCs/>
          <w:i/>
          <w:sz w:val="24"/>
          <w:rtl/>
        </w:rPr>
        <w:t xml:space="preserve"> </w:t>
      </w:r>
      <w:r w:rsidR="00E02251" w:rsidRPr="00F2539B">
        <w:rPr>
          <w:rFonts w:eastAsia="Calibri" w:hint="cs"/>
          <w:bCs/>
          <w:i/>
          <w:sz w:val="24"/>
          <w:rtl/>
        </w:rPr>
        <w:t>2019</w:t>
      </w:r>
      <w:r w:rsidR="00E02251">
        <w:rPr>
          <w:rStyle w:val="FootnoteReference"/>
          <w:rFonts w:eastAsia="Calibri"/>
          <w:bCs/>
          <w:i/>
          <w:sz w:val="24"/>
          <w:rtl/>
        </w:rPr>
        <w:footnoteReference w:id="87"/>
      </w:r>
    </w:p>
    <w:p w14:paraId="3D328F5A" w14:textId="253DC2F4" w:rsidR="00F2083B" w:rsidRPr="007A423E" w:rsidRDefault="0071251E"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3FAD8F40" wp14:editId="4D6CCB27">
            <wp:extent cx="4680000" cy="30564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0000" cy="3056400"/>
                    </a:xfrm>
                    <a:prstGeom prst="rect">
                      <a:avLst/>
                    </a:prstGeom>
                    <a:noFill/>
                  </pic:spPr>
                </pic:pic>
              </a:graphicData>
            </a:graphic>
          </wp:inline>
        </w:drawing>
      </w:r>
    </w:p>
    <w:p w14:paraId="49572376" w14:textId="24F2F3CA" w:rsidR="00E02251" w:rsidRPr="002038D9" w:rsidRDefault="00E02251" w:rsidP="002038D9">
      <w:pPr>
        <w:pStyle w:val="KOT-source"/>
        <w:spacing w:before="120"/>
        <w:rPr>
          <w:rFonts w:eastAsia="Calibri"/>
          <w:rtl/>
        </w:rPr>
      </w:pPr>
      <w:r w:rsidRPr="002038D9">
        <w:rPr>
          <w:rFonts w:eastAsia="Calibri" w:hint="cs"/>
          <w:rtl/>
        </w:rPr>
        <w:t xml:space="preserve">מקור: נתוני אגף גיוון תעסוקתי </w:t>
      </w:r>
      <w:proofErr w:type="spellStart"/>
      <w:r w:rsidRPr="002038D9">
        <w:rPr>
          <w:rFonts w:eastAsia="Calibri" w:hint="cs"/>
          <w:rtl/>
        </w:rPr>
        <w:t>בנש"ם</w:t>
      </w:r>
      <w:proofErr w:type="spellEnd"/>
      <w:r w:rsidRPr="002038D9">
        <w:rPr>
          <w:rFonts w:eastAsia="Calibri" w:hint="cs"/>
          <w:rtl/>
        </w:rPr>
        <w:t xml:space="preserve">. </w:t>
      </w:r>
    </w:p>
    <w:p w14:paraId="2EF83E82" w14:textId="77777777" w:rsidR="00E02251" w:rsidRPr="00F2083B" w:rsidRDefault="00E02251" w:rsidP="00F2083B">
      <w:pPr>
        <w:pStyle w:val="RESHET"/>
        <w:spacing w:line="260" w:lineRule="exact"/>
        <w:ind w:left="624" w:right="227"/>
        <w:rPr>
          <w:rFonts w:eastAsia="Calibri"/>
          <w:rtl/>
        </w:rPr>
      </w:pPr>
      <w:r w:rsidRPr="00F2083B">
        <w:rPr>
          <w:rFonts w:eastAsia="Calibri" w:hint="cs"/>
          <w:rtl/>
        </w:rPr>
        <w:t>מהתרשים שלעיל עולה כי בשנים 2016 - 2017 עמד שירות המדינה בכללותו ביעד שנקבע לייצוג הולם של עובדים עם מוגבלות, אך משנת 2017 חלה ירידה בכל שנה בייצוג העובדים מקבוצה זו, ובשנים 2018 - 2019 לא עמד שירות המדינה ביעד. כך לדוגמה, בשנת 2018 היו 3,320 עובדים עם מוגבלות, ובשנת 2019 - 3,046 עובדים בלבד.</w:t>
      </w:r>
    </w:p>
    <w:p w14:paraId="0482D680" w14:textId="77777777" w:rsidR="00E02251" w:rsidRPr="007A423E" w:rsidRDefault="00E02251" w:rsidP="00946977">
      <w:pPr>
        <w:numPr>
          <w:ilvl w:val="0"/>
          <w:numId w:val="23"/>
        </w:numPr>
        <w:spacing w:line="260" w:lineRule="exact"/>
        <w:ind w:left="397" w:hanging="397"/>
        <w:jc w:val="both"/>
        <w:rPr>
          <w:rFonts w:ascii="Tahoma" w:eastAsia="Calibri" w:hAnsi="Tahoma" w:cs="Tahoma"/>
          <w:sz w:val="18"/>
          <w:szCs w:val="18"/>
          <w:rtl/>
        </w:rPr>
      </w:pPr>
      <w:r w:rsidRPr="007A423E">
        <w:rPr>
          <w:rFonts w:ascii="Tahoma" w:eastAsia="Calibri" w:hAnsi="Tahoma" w:cs="Tahoma" w:hint="eastAsia"/>
          <w:sz w:val="18"/>
          <w:szCs w:val="18"/>
          <w:rtl/>
        </w:rPr>
        <w:t>בתרשים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w:t>
      </w:r>
      <w:r w:rsidRPr="007A423E">
        <w:rPr>
          <w:rFonts w:ascii="Tahoma" w:eastAsia="Calibri" w:hAnsi="Tahoma" w:cs="Tahoma"/>
          <w:sz w:val="18"/>
          <w:szCs w:val="18"/>
          <w:rtl/>
        </w:rPr>
        <w:t xml:space="preserve">להלן מוצגים נתונים על גופים ממשלתיים </w:t>
      </w:r>
      <w:r w:rsidRPr="007A423E">
        <w:rPr>
          <w:rFonts w:ascii="Tahoma" w:eastAsia="Calibri" w:hAnsi="Tahoma" w:cs="Tahoma" w:hint="cs"/>
          <w:sz w:val="18"/>
          <w:szCs w:val="18"/>
          <w:rtl/>
        </w:rPr>
        <w:t>גדולים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 xml:space="preserve">בכלל שירות המדינה ולפי סוגי הגופים שבו, </w:t>
      </w:r>
      <w:r w:rsidRPr="007A423E">
        <w:rPr>
          <w:rFonts w:ascii="Tahoma" w:eastAsia="Calibri" w:hAnsi="Tahoma" w:cs="Tahoma" w:hint="eastAsia"/>
          <w:sz w:val="18"/>
          <w:szCs w:val="18"/>
          <w:rtl/>
        </w:rPr>
        <w:t>בחלוקה</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לפי</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רמות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העמידה</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ביעד</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לייצוג</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הולם</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של</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אנשים</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עם</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מוגבלות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אשר</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נקבעו</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בחוק</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המינויים</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בשנת</w:t>
      </w:r>
      <w:r w:rsidRPr="007A423E">
        <w:rPr>
          <w:rFonts w:ascii="Tahoma" w:eastAsia="Calibri" w:hAnsi="Tahoma" w:cs="Tahoma"/>
          <w:sz w:val="18"/>
          <w:szCs w:val="18"/>
          <w:rtl/>
        </w:rPr>
        <w:t xml:space="preserve"> 2019.</w:t>
      </w:r>
    </w:p>
    <w:p w14:paraId="7C35DEE3" w14:textId="5191B246" w:rsidR="00E02251" w:rsidRPr="00F2539B" w:rsidRDefault="005872D8" w:rsidP="00A604F3">
      <w:pPr>
        <w:pStyle w:val="KOT-TAB"/>
        <w:keepLines/>
        <w:rPr>
          <w:rFonts w:eastAsia="Calibri"/>
          <w:rtl/>
        </w:rPr>
      </w:pPr>
      <w:r w:rsidRPr="005872D8">
        <w:rPr>
          <w:rFonts w:eastAsia="Calibri"/>
          <w:sz w:val="24"/>
          <w:rtl/>
        </w:rPr>
        <w:lastRenderedPageBreak/>
        <w:t xml:space="preserve">לוח </w:t>
      </w:r>
      <w:r w:rsidRPr="005872D8">
        <w:rPr>
          <w:rFonts w:eastAsia="Calibri"/>
          <w:noProof/>
          <w:sz w:val="24"/>
          <w:rtl/>
        </w:rPr>
        <w:t>14</w:t>
      </w:r>
      <w:r w:rsidRPr="005872D8">
        <w:rPr>
          <w:rFonts w:eastAsia="Calibri" w:hint="cs"/>
          <w:sz w:val="24"/>
          <w:rtl/>
        </w:rPr>
        <w:t xml:space="preserve">: </w:t>
      </w:r>
      <w:r w:rsidR="00E02251" w:rsidRPr="00F2539B">
        <w:rPr>
          <w:rFonts w:eastAsia="Calibri"/>
          <w:bCs/>
          <w:i/>
          <w:sz w:val="24"/>
          <w:rtl/>
        </w:rPr>
        <w:t xml:space="preserve">נתונים על </w:t>
      </w:r>
      <w:r w:rsidR="00E02251" w:rsidRPr="00F2539B">
        <w:rPr>
          <w:rFonts w:eastAsia="Calibri" w:hint="cs"/>
          <w:bCs/>
          <w:i/>
          <w:sz w:val="24"/>
          <w:rtl/>
        </w:rPr>
        <w:t>גופים ממשלתיים גדולים בכלל שירות המדינה ובסוגי הגופים שבו, בחלוק</w:t>
      </w:r>
      <w:r w:rsidR="00E02251" w:rsidRPr="00F2539B">
        <w:rPr>
          <w:rFonts w:eastAsia="Calibri"/>
          <w:bCs/>
          <w:i/>
          <w:sz w:val="24"/>
          <w:rtl/>
        </w:rPr>
        <w:t>ה לפי רמות העמידה ביעד לייצוג הולם של אנשים עם מוגבלות,</w:t>
      </w:r>
      <w:r w:rsidR="00E02251">
        <w:rPr>
          <w:rFonts w:eastAsia="Calibri"/>
          <w:bCs/>
          <w:i/>
          <w:sz w:val="24"/>
          <w:rtl/>
        </w:rPr>
        <w:t xml:space="preserve"> </w:t>
      </w:r>
      <w:r w:rsidR="00E02251" w:rsidRPr="00F2539B">
        <w:rPr>
          <w:rFonts w:eastAsia="Calibri" w:hint="cs"/>
          <w:bCs/>
          <w:i/>
          <w:sz w:val="24"/>
          <w:rtl/>
        </w:rPr>
        <w:t>בשנת 2019</w:t>
      </w:r>
      <w:r w:rsidR="00E02251">
        <w:rPr>
          <w:rFonts w:eastAsia="Calibri" w:hint="cs"/>
          <w:bCs/>
          <w:i/>
          <w:sz w:val="24"/>
          <w:rtl/>
        </w:rPr>
        <w:t xml:space="preserve"> </w:t>
      </w:r>
    </w:p>
    <w:tbl>
      <w:tblPr>
        <w:bidiVisual/>
        <w:tblW w:w="7371"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235"/>
        <w:gridCol w:w="1284"/>
        <w:gridCol w:w="1284"/>
        <w:gridCol w:w="1284"/>
        <w:gridCol w:w="1284"/>
      </w:tblGrid>
      <w:tr w:rsidR="00E02251" w14:paraId="1D93F7D2" w14:textId="77777777" w:rsidTr="002038D9">
        <w:trPr>
          <w:tblHeader/>
          <w:jc w:val="center"/>
        </w:trPr>
        <w:tc>
          <w:tcPr>
            <w:tcW w:w="0" w:type="auto"/>
            <w:tcBorders>
              <w:bottom w:val="single" w:sz="8" w:space="0" w:color="auto"/>
            </w:tcBorders>
            <w:shd w:val="clear" w:color="auto" w:fill="D9D9D9"/>
            <w:vAlign w:val="bottom"/>
          </w:tcPr>
          <w:p w14:paraId="39B4AE90" w14:textId="77777777" w:rsidR="00E02251" w:rsidRPr="00291534" w:rsidRDefault="00E02251" w:rsidP="00D96BE3">
            <w:pPr>
              <w:keepNext/>
              <w:keepLines/>
              <w:tabs>
                <w:tab w:val="left" w:pos="424"/>
              </w:tabs>
              <w:spacing w:before="60" w:after="60" w:line="180" w:lineRule="exact"/>
              <w:rPr>
                <w:rFonts w:ascii="Tahoma" w:hAnsi="Tahoma" w:cs="Tahoma"/>
                <w:color w:val="0D0D0D" w:themeColor="text1" w:themeTint="F2"/>
                <w:sz w:val="16"/>
                <w:szCs w:val="16"/>
                <w:rtl/>
              </w:rPr>
            </w:pPr>
          </w:p>
        </w:tc>
        <w:tc>
          <w:tcPr>
            <w:tcW w:w="0" w:type="auto"/>
            <w:tcBorders>
              <w:bottom w:val="single" w:sz="8" w:space="0" w:color="auto"/>
            </w:tcBorders>
            <w:shd w:val="clear" w:color="auto" w:fill="D9D9D9"/>
            <w:vAlign w:val="bottom"/>
          </w:tcPr>
          <w:p w14:paraId="6399AD24" w14:textId="28F23BAC" w:rsidR="00E02251" w:rsidRPr="00291534" w:rsidRDefault="00E02251" w:rsidP="00D96BE3">
            <w:pPr>
              <w:keepNext/>
              <w:keepLines/>
              <w:tabs>
                <w:tab w:val="left" w:pos="424"/>
              </w:tabs>
              <w:spacing w:before="60" w:after="60" w:line="180" w:lineRule="exact"/>
              <w:rPr>
                <w:rFonts w:ascii="Tahoma" w:hAnsi="Tahoma" w:cs="Tahoma"/>
                <w:color w:val="0D0D0D" w:themeColor="text1" w:themeTint="F2"/>
                <w:sz w:val="16"/>
                <w:szCs w:val="16"/>
                <w:rtl/>
              </w:rPr>
            </w:pPr>
            <w:r w:rsidRPr="00291534">
              <w:rPr>
                <w:rFonts w:ascii="Tahoma" w:hAnsi="Tahoma" w:cs="Tahoma" w:hint="cs"/>
                <w:color w:val="0D0D0D" w:themeColor="text1" w:themeTint="F2"/>
                <w:sz w:val="16"/>
                <w:szCs w:val="16"/>
                <w:rtl/>
              </w:rPr>
              <w:t xml:space="preserve">מספר הגופים </w:t>
            </w:r>
            <w:r w:rsidR="002038D9">
              <w:rPr>
                <w:rFonts w:ascii="Tahoma" w:hAnsi="Tahoma" w:cs="Tahoma"/>
                <w:color w:val="0D0D0D" w:themeColor="text1" w:themeTint="F2"/>
                <w:sz w:val="16"/>
                <w:szCs w:val="16"/>
                <w:rtl/>
              </w:rPr>
              <w:br/>
            </w:r>
            <w:r w:rsidRPr="00291534">
              <w:rPr>
                <w:rFonts w:ascii="Tahoma" w:hAnsi="Tahoma" w:cs="Tahoma" w:hint="cs"/>
                <w:color w:val="0D0D0D" w:themeColor="text1" w:themeTint="F2"/>
                <w:sz w:val="16"/>
                <w:szCs w:val="16"/>
                <w:rtl/>
              </w:rPr>
              <w:t xml:space="preserve">מכלל שירות </w:t>
            </w:r>
            <w:r w:rsidR="002038D9">
              <w:rPr>
                <w:rFonts w:ascii="Tahoma" w:hAnsi="Tahoma" w:cs="Tahoma"/>
                <w:color w:val="0D0D0D" w:themeColor="text1" w:themeTint="F2"/>
                <w:sz w:val="16"/>
                <w:szCs w:val="16"/>
                <w:rtl/>
              </w:rPr>
              <w:br/>
            </w:r>
            <w:r w:rsidRPr="00291534">
              <w:rPr>
                <w:rFonts w:ascii="Tahoma" w:hAnsi="Tahoma" w:cs="Tahoma" w:hint="cs"/>
                <w:color w:val="0D0D0D" w:themeColor="text1" w:themeTint="F2"/>
                <w:sz w:val="16"/>
                <w:szCs w:val="16"/>
                <w:rtl/>
              </w:rPr>
              <w:t>המדינה</w:t>
            </w:r>
          </w:p>
        </w:tc>
        <w:tc>
          <w:tcPr>
            <w:tcW w:w="0" w:type="auto"/>
            <w:tcBorders>
              <w:bottom w:val="single" w:sz="8" w:space="0" w:color="auto"/>
            </w:tcBorders>
            <w:shd w:val="clear" w:color="auto" w:fill="D9D9D9"/>
            <w:vAlign w:val="bottom"/>
          </w:tcPr>
          <w:p w14:paraId="19942E53" w14:textId="6FE7F28C" w:rsidR="00E02251" w:rsidRPr="00291534" w:rsidRDefault="00E02251" w:rsidP="00D96BE3">
            <w:pPr>
              <w:keepNext/>
              <w:keepLines/>
              <w:tabs>
                <w:tab w:val="left" w:pos="424"/>
              </w:tabs>
              <w:spacing w:before="60" w:after="60" w:line="180" w:lineRule="exact"/>
              <w:rPr>
                <w:rFonts w:ascii="Tahoma" w:hAnsi="Tahoma" w:cs="Tahoma"/>
                <w:color w:val="0D0D0D" w:themeColor="text1" w:themeTint="F2"/>
                <w:sz w:val="16"/>
                <w:szCs w:val="16"/>
                <w:rtl/>
              </w:rPr>
            </w:pPr>
            <w:r w:rsidRPr="00291534">
              <w:rPr>
                <w:rFonts w:ascii="Tahoma" w:hAnsi="Tahoma" w:cs="Tahoma" w:hint="cs"/>
                <w:color w:val="0D0D0D" w:themeColor="text1" w:themeTint="F2"/>
                <w:sz w:val="16"/>
                <w:szCs w:val="16"/>
                <w:rtl/>
              </w:rPr>
              <w:t xml:space="preserve">מספר משרדי </w:t>
            </w:r>
            <w:r w:rsidR="002038D9">
              <w:rPr>
                <w:rFonts w:ascii="Tahoma" w:hAnsi="Tahoma" w:cs="Tahoma"/>
                <w:color w:val="0D0D0D" w:themeColor="text1" w:themeTint="F2"/>
                <w:sz w:val="16"/>
                <w:szCs w:val="16"/>
                <w:rtl/>
              </w:rPr>
              <w:br/>
            </w:r>
            <w:r w:rsidRPr="00291534">
              <w:rPr>
                <w:rFonts w:ascii="Tahoma" w:hAnsi="Tahoma" w:cs="Tahoma" w:hint="cs"/>
                <w:color w:val="0D0D0D" w:themeColor="text1" w:themeTint="F2"/>
                <w:sz w:val="16"/>
                <w:szCs w:val="16"/>
                <w:rtl/>
              </w:rPr>
              <w:t>הממשלה</w:t>
            </w:r>
          </w:p>
        </w:tc>
        <w:tc>
          <w:tcPr>
            <w:tcW w:w="0" w:type="auto"/>
            <w:tcBorders>
              <w:bottom w:val="single" w:sz="8" w:space="0" w:color="auto"/>
            </w:tcBorders>
            <w:shd w:val="clear" w:color="auto" w:fill="D9D9D9"/>
            <w:vAlign w:val="bottom"/>
          </w:tcPr>
          <w:p w14:paraId="64C1DD5F" w14:textId="3050E67D" w:rsidR="00E02251" w:rsidRPr="00291534" w:rsidRDefault="00E02251" w:rsidP="00D96BE3">
            <w:pPr>
              <w:keepNext/>
              <w:keepLines/>
              <w:tabs>
                <w:tab w:val="left" w:pos="424"/>
              </w:tabs>
              <w:spacing w:before="60" w:after="60" w:line="180" w:lineRule="exact"/>
              <w:rPr>
                <w:rFonts w:ascii="Tahoma" w:hAnsi="Tahoma" w:cs="Tahoma"/>
                <w:color w:val="0D0D0D" w:themeColor="text1" w:themeTint="F2"/>
                <w:sz w:val="16"/>
                <w:szCs w:val="16"/>
                <w:rtl/>
              </w:rPr>
            </w:pPr>
            <w:r w:rsidRPr="00291534">
              <w:rPr>
                <w:rFonts w:ascii="Tahoma" w:hAnsi="Tahoma" w:cs="Tahoma" w:hint="cs"/>
                <w:color w:val="0D0D0D" w:themeColor="text1" w:themeTint="F2"/>
                <w:sz w:val="16"/>
                <w:szCs w:val="16"/>
                <w:rtl/>
              </w:rPr>
              <w:t xml:space="preserve">מספר יחידות </w:t>
            </w:r>
            <w:r w:rsidR="002038D9">
              <w:rPr>
                <w:rFonts w:ascii="Tahoma" w:hAnsi="Tahoma" w:cs="Tahoma"/>
                <w:color w:val="0D0D0D" w:themeColor="text1" w:themeTint="F2"/>
                <w:sz w:val="16"/>
                <w:szCs w:val="16"/>
                <w:rtl/>
              </w:rPr>
              <w:br/>
            </w:r>
            <w:r w:rsidRPr="00291534">
              <w:rPr>
                <w:rFonts w:ascii="Tahoma" w:hAnsi="Tahoma" w:cs="Tahoma" w:hint="cs"/>
                <w:color w:val="0D0D0D" w:themeColor="text1" w:themeTint="F2"/>
                <w:sz w:val="16"/>
                <w:szCs w:val="16"/>
                <w:rtl/>
              </w:rPr>
              <w:t>הסמך</w:t>
            </w:r>
          </w:p>
        </w:tc>
        <w:tc>
          <w:tcPr>
            <w:tcW w:w="0" w:type="auto"/>
            <w:tcBorders>
              <w:bottom w:val="single" w:sz="8" w:space="0" w:color="auto"/>
            </w:tcBorders>
            <w:shd w:val="clear" w:color="auto" w:fill="D9D9D9"/>
            <w:vAlign w:val="bottom"/>
          </w:tcPr>
          <w:p w14:paraId="7C5680B1" w14:textId="64A4D219" w:rsidR="00E02251" w:rsidRPr="00291534" w:rsidRDefault="00E02251" w:rsidP="00D96BE3">
            <w:pPr>
              <w:keepNext/>
              <w:keepLines/>
              <w:tabs>
                <w:tab w:val="left" w:pos="424"/>
              </w:tabs>
              <w:spacing w:before="60" w:after="60" w:line="180" w:lineRule="exact"/>
              <w:rPr>
                <w:rFonts w:ascii="Tahoma" w:hAnsi="Tahoma" w:cs="Tahoma"/>
                <w:color w:val="0D0D0D" w:themeColor="text1" w:themeTint="F2"/>
                <w:sz w:val="16"/>
                <w:szCs w:val="16"/>
                <w:rtl/>
              </w:rPr>
            </w:pPr>
            <w:r w:rsidRPr="00291534">
              <w:rPr>
                <w:rFonts w:ascii="Tahoma" w:hAnsi="Tahoma" w:cs="Tahoma" w:hint="cs"/>
                <w:color w:val="0D0D0D" w:themeColor="text1" w:themeTint="F2"/>
                <w:sz w:val="16"/>
                <w:szCs w:val="16"/>
                <w:rtl/>
              </w:rPr>
              <w:t xml:space="preserve">מספר בתי </w:t>
            </w:r>
            <w:r w:rsidR="002038D9">
              <w:rPr>
                <w:rFonts w:ascii="Tahoma" w:hAnsi="Tahoma" w:cs="Tahoma"/>
                <w:color w:val="0D0D0D" w:themeColor="text1" w:themeTint="F2"/>
                <w:sz w:val="16"/>
                <w:szCs w:val="16"/>
                <w:rtl/>
              </w:rPr>
              <w:br/>
            </w:r>
            <w:r w:rsidRPr="00291534">
              <w:rPr>
                <w:rFonts w:ascii="Tahoma" w:hAnsi="Tahoma" w:cs="Tahoma" w:hint="cs"/>
                <w:color w:val="0D0D0D" w:themeColor="text1" w:themeTint="F2"/>
                <w:sz w:val="16"/>
                <w:szCs w:val="16"/>
                <w:rtl/>
              </w:rPr>
              <w:t xml:space="preserve">החולים </w:t>
            </w:r>
            <w:r w:rsidR="002038D9">
              <w:rPr>
                <w:rFonts w:ascii="Tahoma" w:hAnsi="Tahoma" w:cs="Tahoma"/>
                <w:color w:val="0D0D0D" w:themeColor="text1" w:themeTint="F2"/>
                <w:sz w:val="16"/>
                <w:szCs w:val="16"/>
                <w:rtl/>
              </w:rPr>
              <w:br/>
            </w:r>
            <w:r w:rsidRPr="00291534">
              <w:rPr>
                <w:rFonts w:ascii="Tahoma" w:hAnsi="Tahoma" w:cs="Tahoma" w:hint="cs"/>
                <w:color w:val="0D0D0D" w:themeColor="text1" w:themeTint="F2"/>
                <w:sz w:val="16"/>
                <w:szCs w:val="16"/>
                <w:rtl/>
              </w:rPr>
              <w:t>הממשלתיים</w:t>
            </w:r>
          </w:p>
        </w:tc>
      </w:tr>
      <w:tr w:rsidR="00E02251" w14:paraId="0E189F8E" w14:textId="77777777" w:rsidTr="002038D9">
        <w:trPr>
          <w:jc w:val="center"/>
        </w:trPr>
        <w:tc>
          <w:tcPr>
            <w:tcW w:w="0" w:type="auto"/>
            <w:tcBorders>
              <w:top w:val="single" w:sz="8" w:space="0" w:color="auto"/>
            </w:tcBorders>
            <w:shd w:val="clear" w:color="auto" w:fill="C6EFCE"/>
          </w:tcPr>
          <w:p w14:paraId="5096EDF5" w14:textId="77777777" w:rsidR="00E02251" w:rsidRPr="002244F0" w:rsidRDefault="00E02251" w:rsidP="00D96BE3">
            <w:pPr>
              <w:keepNext/>
              <w:keepLines/>
              <w:spacing w:line="260" w:lineRule="exact"/>
              <w:rPr>
                <w:rFonts w:ascii="Arial" w:hAnsi="Arial"/>
                <w:b/>
                <w:bCs/>
                <w:color w:val="006100"/>
                <w:sz w:val="22"/>
                <w:szCs w:val="22"/>
                <w:rtl/>
              </w:rPr>
            </w:pPr>
            <w:r w:rsidRPr="007A423E">
              <w:rPr>
                <w:rFonts w:ascii="Tahoma" w:hAnsi="Tahoma" w:cs="Tahoma" w:hint="cs"/>
                <w:b/>
                <w:bCs/>
                <w:color w:val="006100"/>
                <w:sz w:val="18"/>
                <w:szCs w:val="18"/>
                <w:rtl/>
              </w:rPr>
              <w:t>עמידה מלאה</w:t>
            </w:r>
          </w:p>
        </w:tc>
        <w:tc>
          <w:tcPr>
            <w:tcW w:w="0" w:type="auto"/>
            <w:tcBorders>
              <w:top w:val="single" w:sz="8" w:space="0" w:color="auto"/>
            </w:tcBorders>
            <w:shd w:val="clear" w:color="auto" w:fill="C6EFCE"/>
          </w:tcPr>
          <w:p w14:paraId="4933B276" w14:textId="77777777" w:rsidR="00E02251" w:rsidRPr="002244F0" w:rsidRDefault="00E02251" w:rsidP="00D96BE3">
            <w:pPr>
              <w:keepNext/>
              <w:keepLines/>
              <w:spacing w:line="260" w:lineRule="exact"/>
              <w:rPr>
                <w:rFonts w:ascii="Arial" w:hAnsi="Arial"/>
                <w:color w:val="006100"/>
                <w:sz w:val="22"/>
                <w:szCs w:val="22"/>
                <w:rtl/>
              </w:rPr>
            </w:pPr>
            <w:r w:rsidRPr="007A423E">
              <w:rPr>
                <w:rFonts w:ascii="Tahoma" w:hAnsi="Tahoma" w:cs="Tahoma" w:hint="cs"/>
                <w:color w:val="006100"/>
                <w:sz w:val="18"/>
                <w:szCs w:val="18"/>
                <w:rtl/>
              </w:rPr>
              <w:t>9 (14%)</w:t>
            </w:r>
          </w:p>
        </w:tc>
        <w:tc>
          <w:tcPr>
            <w:tcW w:w="0" w:type="auto"/>
            <w:tcBorders>
              <w:top w:val="single" w:sz="8" w:space="0" w:color="auto"/>
            </w:tcBorders>
            <w:shd w:val="clear" w:color="auto" w:fill="C6EFCE"/>
          </w:tcPr>
          <w:p w14:paraId="5F522644" w14:textId="77777777" w:rsidR="00E02251" w:rsidRPr="002244F0" w:rsidRDefault="00E02251" w:rsidP="00D96BE3">
            <w:pPr>
              <w:keepNext/>
              <w:keepLines/>
              <w:spacing w:line="260" w:lineRule="exact"/>
              <w:rPr>
                <w:rFonts w:ascii="Arial" w:hAnsi="Arial"/>
                <w:color w:val="006100"/>
                <w:sz w:val="22"/>
                <w:szCs w:val="22"/>
                <w:rtl/>
              </w:rPr>
            </w:pPr>
            <w:r w:rsidRPr="007A423E">
              <w:rPr>
                <w:rFonts w:ascii="Tahoma" w:hAnsi="Tahoma" w:cs="Tahoma" w:hint="cs"/>
                <w:color w:val="006100"/>
                <w:sz w:val="18"/>
                <w:szCs w:val="18"/>
                <w:rtl/>
              </w:rPr>
              <w:t>4 (19%)</w:t>
            </w:r>
          </w:p>
        </w:tc>
        <w:tc>
          <w:tcPr>
            <w:tcW w:w="0" w:type="auto"/>
            <w:tcBorders>
              <w:top w:val="single" w:sz="8" w:space="0" w:color="auto"/>
            </w:tcBorders>
            <w:shd w:val="clear" w:color="auto" w:fill="C6EFCE"/>
          </w:tcPr>
          <w:p w14:paraId="6D92F0E4" w14:textId="77777777" w:rsidR="00E02251" w:rsidRPr="002244F0" w:rsidRDefault="00E02251" w:rsidP="00D96BE3">
            <w:pPr>
              <w:keepNext/>
              <w:keepLines/>
              <w:spacing w:line="260" w:lineRule="exact"/>
              <w:rPr>
                <w:rFonts w:ascii="Arial" w:hAnsi="Arial"/>
                <w:color w:val="006100"/>
                <w:sz w:val="22"/>
                <w:szCs w:val="22"/>
                <w:rtl/>
              </w:rPr>
            </w:pPr>
            <w:r w:rsidRPr="007A423E">
              <w:rPr>
                <w:rFonts w:ascii="Tahoma" w:hAnsi="Tahoma" w:cs="Tahoma" w:hint="cs"/>
                <w:color w:val="006100"/>
                <w:sz w:val="18"/>
                <w:szCs w:val="18"/>
                <w:rtl/>
              </w:rPr>
              <w:t>5 (24%)</w:t>
            </w:r>
          </w:p>
        </w:tc>
        <w:tc>
          <w:tcPr>
            <w:tcW w:w="0" w:type="auto"/>
            <w:tcBorders>
              <w:top w:val="single" w:sz="8" w:space="0" w:color="auto"/>
            </w:tcBorders>
            <w:shd w:val="clear" w:color="auto" w:fill="C6EFCE"/>
          </w:tcPr>
          <w:p w14:paraId="39305423" w14:textId="77777777" w:rsidR="00E02251" w:rsidRPr="002244F0" w:rsidRDefault="00E02251" w:rsidP="00D96BE3">
            <w:pPr>
              <w:keepNext/>
              <w:keepLines/>
              <w:spacing w:line="260" w:lineRule="exact"/>
              <w:rPr>
                <w:rFonts w:ascii="Arial" w:hAnsi="Arial"/>
                <w:color w:val="006100"/>
                <w:sz w:val="22"/>
                <w:szCs w:val="22"/>
                <w:rtl/>
              </w:rPr>
            </w:pPr>
            <w:r w:rsidRPr="007A423E">
              <w:rPr>
                <w:rFonts w:ascii="Tahoma" w:hAnsi="Tahoma" w:cs="Tahoma" w:hint="cs"/>
                <w:color w:val="006100"/>
                <w:sz w:val="18"/>
                <w:szCs w:val="18"/>
                <w:rtl/>
              </w:rPr>
              <w:t>0 (0%)</w:t>
            </w:r>
          </w:p>
        </w:tc>
      </w:tr>
      <w:tr w:rsidR="00E02251" w14:paraId="4471B84B" w14:textId="77777777" w:rsidTr="002038D9">
        <w:trPr>
          <w:jc w:val="center"/>
        </w:trPr>
        <w:tc>
          <w:tcPr>
            <w:tcW w:w="0" w:type="auto"/>
            <w:shd w:val="clear" w:color="auto" w:fill="FFEB9C"/>
          </w:tcPr>
          <w:p w14:paraId="61ADC015" w14:textId="77777777" w:rsidR="00E02251" w:rsidRPr="002244F0" w:rsidRDefault="00E02251" w:rsidP="00D96BE3">
            <w:pPr>
              <w:keepNext/>
              <w:keepLines/>
              <w:spacing w:line="260" w:lineRule="exact"/>
              <w:rPr>
                <w:rFonts w:ascii="Arial" w:hAnsi="Arial"/>
                <w:b/>
                <w:bCs/>
                <w:color w:val="9C6500"/>
                <w:sz w:val="22"/>
                <w:szCs w:val="22"/>
                <w:rtl/>
              </w:rPr>
            </w:pPr>
            <w:r w:rsidRPr="007A423E">
              <w:rPr>
                <w:rFonts w:ascii="Tahoma" w:hAnsi="Tahoma" w:cs="Tahoma" w:hint="cs"/>
                <w:b/>
                <w:bCs/>
                <w:color w:val="9C6500"/>
                <w:sz w:val="18"/>
                <w:szCs w:val="18"/>
                <w:rtl/>
              </w:rPr>
              <w:t>עמידה ברמה בינונית</w:t>
            </w:r>
          </w:p>
        </w:tc>
        <w:tc>
          <w:tcPr>
            <w:tcW w:w="0" w:type="auto"/>
            <w:shd w:val="clear" w:color="auto" w:fill="FFEB9C"/>
          </w:tcPr>
          <w:p w14:paraId="61AED9FE" w14:textId="77777777" w:rsidR="00E02251" w:rsidRPr="002244F0" w:rsidRDefault="00E02251" w:rsidP="00D96BE3">
            <w:pPr>
              <w:keepNext/>
              <w:keepLines/>
              <w:spacing w:line="260" w:lineRule="exact"/>
              <w:rPr>
                <w:rFonts w:ascii="Arial" w:hAnsi="Arial"/>
                <w:color w:val="9C6500"/>
                <w:sz w:val="22"/>
                <w:szCs w:val="22"/>
                <w:rtl/>
              </w:rPr>
            </w:pPr>
            <w:r w:rsidRPr="007A423E">
              <w:rPr>
                <w:rFonts w:ascii="Tahoma" w:hAnsi="Tahoma" w:cs="Tahoma" w:hint="cs"/>
                <w:color w:val="9C6500"/>
                <w:sz w:val="18"/>
                <w:szCs w:val="18"/>
                <w:rtl/>
              </w:rPr>
              <w:t>31 (48%)</w:t>
            </w:r>
          </w:p>
        </w:tc>
        <w:tc>
          <w:tcPr>
            <w:tcW w:w="0" w:type="auto"/>
            <w:shd w:val="clear" w:color="auto" w:fill="FFEB9C"/>
          </w:tcPr>
          <w:p w14:paraId="0BEDC27D" w14:textId="77777777" w:rsidR="00E02251" w:rsidRPr="002244F0" w:rsidRDefault="00E02251" w:rsidP="00D96BE3">
            <w:pPr>
              <w:keepNext/>
              <w:keepLines/>
              <w:spacing w:line="260" w:lineRule="exact"/>
              <w:rPr>
                <w:rFonts w:ascii="Arial" w:hAnsi="Arial"/>
                <w:color w:val="9C6500"/>
                <w:sz w:val="22"/>
                <w:szCs w:val="22"/>
                <w:rtl/>
              </w:rPr>
            </w:pPr>
            <w:r w:rsidRPr="007A423E">
              <w:rPr>
                <w:rFonts w:ascii="Tahoma" w:hAnsi="Tahoma" w:cs="Tahoma" w:hint="cs"/>
                <w:color w:val="9C6500"/>
                <w:sz w:val="18"/>
                <w:szCs w:val="18"/>
                <w:rtl/>
              </w:rPr>
              <w:t>8 (38%)</w:t>
            </w:r>
          </w:p>
        </w:tc>
        <w:tc>
          <w:tcPr>
            <w:tcW w:w="0" w:type="auto"/>
            <w:shd w:val="clear" w:color="auto" w:fill="FFEB9C"/>
          </w:tcPr>
          <w:p w14:paraId="3B4AE763" w14:textId="77777777" w:rsidR="00E02251" w:rsidRPr="002244F0" w:rsidRDefault="00E02251" w:rsidP="00D96BE3">
            <w:pPr>
              <w:keepNext/>
              <w:keepLines/>
              <w:spacing w:line="260" w:lineRule="exact"/>
              <w:rPr>
                <w:rFonts w:ascii="Arial" w:hAnsi="Arial"/>
                <w:color w:val="9C6500"/>
                <w:sz w:val="22"/>
                <w:szCs w:val="22"/>
                <w:rtl/>
              </w:rPr>
            </w:pPr>
            <w:r w:rsidRPr="007A423E">
              <w:rPr>
                <w:rFonts w:ascii="Tahoma" w:hAnsi="Tahoma" w:cs="Tahoma" w:hint="cs"/>
                <w:color w:val="9C6500"/>
                <w:sz w:val="18"/>
                <w:szCs w:val="18"/>
                <w:rtl/>
              </w:rPr>
              <w:t>12 (57%)</w:t>
            </w:r>
          </w:p>
        </w:tc>
        <w:tc>
          <w:tcPr>
            <w:tcW w:w="0" w:type="auto"/>
            <w:shd w:val="clear" w:color="auto" w:fill="FFEB9C"/>
          </w:tcPr>
          <w:p w14:paraId="439BA0B9" w14:textId="77777777" w:rsidR="00E02251" w:rsidRPr="002244F0" w:rsidRDefault="00E02251" w:rsidP="00D96BE3">
            <w:pPr>
              <w:keepNext/>
              <w:keepLines/>
              <w:spacing w:line="260" w:lineRule="exact"/>
              <w:rPr>
                <w:rFonts w:ascii="Arial" w:hAnsi="Arial"/>
                <w:color w:val="9C6500"/>
                <w:sz w:val="22"/>
                <w:szCs w:val="22"/>
                <w:rtl/>
              </w:rPr>
            </w:pPr>
            <w:r w:rsidRPr="007A423E">
              <w:rPr>
                <w:rFonts w:ascii="Tahoma" w:hAnsi="Tahoma" w:cs="Tahoma" w:hint="cs"/>
                <w:color w:val="9C6500"/>
                <w:sz w:val="18"/>
                <w:szCs w:val="18"/>
                <w:rtl/>
              </w:rPr>
              <w:t>11 (50%)</w:t>
            </w:r>
          </w:p>
        </w:tc>
      </w:tr>
      <w:tr w:rsidR="00E02251" w14:paraId="55DCA302" w14:textId="77777777" w:rsidTr="002038D9">
        <w:trPr>
          <w:jc w:val="center"/>
        </w:trPr>
        <w:tc>
          <w:tcPr>
            <w:tcW w:w="0" w:type="auto"/>
            <w:shd w:val="clear" w:color="auto" w:fill="FFC7CE"/>
          </w:tcPr>
          <w:p w14:paraId="59B7DBFA" w14:textId="77777777" w:rsidR="00E02251" w:rsidRPr="002244F0" w:rsidRDefault="00E02251" w:rsidP="00D96BE3">
            <w:pPr>
              <w:keepNext/>
              <w:keepLines/>
              <w:spacing w:line="260" w:lineRule="exact"/>
              <w:rPr>
                <w:rFonts w:ascii="Arial" w:hAnsi="Arial"/>
                <w:b/>
                <w:bCs/>
                <w:color w:val="9C0006"/>
                <w:sz w:val="22"/>
                <w:szCs w:val="22"/>
                <w:rtl/>
              </w:rPr>
            </w:pPr>
            <w:r w:rsidRPr="007A423E">
              <w:rPr>
                <w:rFonts w:ascii="Tahoma" w:hAnsi="Tahoma" w:cs="Tahoma" w:hint="cs"/>
                <w:b/>
                <w:bCs/>
                <w:color w:val="9C0006"/>
                <w:sz w:val="18"/>
                <w:szCs w:val="18"/>
                <w:rtl/>
              </w:rPr>
              <w:t>עמידה ברמה נמוכה</w:t>
            </w:r>
            <w:r w:rsidRPr="007A423E">
              <w:rPr>
                <w:rFonts w:ascii="Tahoma" w:hAnsi="Tahoma" w:cs="Tahoma"/>
                <w:b/>
                <w:bCs/>
                <w:color w:val="9C0006"/>
                <w:sz w:val="18"/>
                <w:szCs w:val="18"/>
                <w:vertAlign w:val="superscript"/>
                <w:rtl/>
              </w:rPr>
              <w:footnoteReference w:id="88"/>
            </w:r>
          </w:p>
        </w:tc>
        <w:tc>
          <w:tcPr>
            <w:tcW w:w="0" w:type="auto"/>
            <w:shd w:val="clear" w:color="auto" w:fill="FFC7CE"/>
          </w:tcPr>
          <w:p w14:paraId="7D7EF1A4" w14:textId="77777777" w:rsidR="00E02251" w:rsidRPr="002244F0" w:rsidRDefault="00E02251" w:rsidP="00D96BE3">
            <w:pPr>
              <w:keepNext/>
              <w:keepLines/>
              <w:spacing w:line="260" w:lineRule="exact"/>
              <w:rPr>
                <w:rFonts w:ascii="Arial" w:hAnsi="Arial"/>
                <w:color w:val="9C0006"/>
                <w:sz w:val="22"/>
                <w:szCs w:val="22"/>
                <w:rtl/>
              </w:rPr>
            </w:pPr>
            <w:r w:rsidRPr="007A423E">
              <w:rPr>
                <w:rFonts w:ascii="Tahoma" w:hAnsi="Tahoma" w:cs="Tahoma" w:hint="cs"/>
                <w:color w:val="9C0006"/>
                <w:sz w:val="18"/>
                <w:szCs w:val="18"/>
                <w:rtl/>
              </w:rPr>
              <w:t>24 (38%)</w:t>
            </w:r>
          </w:p>
        </w:tc>
        <w:tc>
          <w:tcPr>
            <w:tcW w:w="0" w:type="auto"/>
            <w:shd w:val="clear" w:color="auto" w:fill="FFC7CE"/>
          </w:tcPr>
          <w:p w14:paraId="0A090908" w14:textId="77777777" w:rsidR="00E02251" w:rsidRPr="002244F0" w:rsidRDefault="00E02251" w:rsidP="00D96BE3">
            <w:pPr>
              <w:keepNext/>
              <w:keepLines/>
              <w:spacing w:line="260" w:lineRule="exact"/>
              <w:rPr>
                <w:rFonts w:ascii="Arial" w:hAnsi="Arial"/>
                <w:color w:val="9C0006"/>
                <w:sz w:val="22"/>
                <w:szCs w:val="22"/>
                <w:rtl/>
              </w:rPr>
            </w:pPr>
            <w:r w:rsidRPr="007A423E">
              <w:rPr>
                <w:rFonts w:ascii="Tahoma" w:hAnsi="Tahoma" w:cs="Tahoma" w:hint="cs"/>
                <w:color w:val="9C0006"/>
                <w:sz w:val="18"/>
                <w:szCs w:val="18"/>
                <w:rtl/>
              </w:rPr>
              <w:t>9 (43%)</w:t>
            </w:r>
          </w:p>
        </w:tc>
        <w:tc>
          <w:tcPr>
            <w:tcW w:w="0" w:type="auto"/>
            <w:shd w:val="clear" w:color="auto" w:fill="FFC7CE"/>
          </w:tcPr>
          <w:p w14:paraId="17AC337A" w14:textId="77777777" w:rsidR="00E02251" w:rsidRPr="002244F0" w:rsidRDefault="00E02251" w:rsidP="00D96BE3">
            <w:pPr>
              <w:keepNext/>
              <w:keepLines/>
              <w:spacing w:line="260" w:lineRule="exact"/>
              <w:rPr>
                <w:rFonts w:ascii="Arial" w:hAnsi="Arial"/>
                <w:color w:val="9C0006"/>
                <w:sz w:val="22"/>
                <w:szCs w:val="22"/>
                <w:rtl/>
              </w:rPr>
            </w:pPr>
            <w:r w:rsidRPr="007A423E">
              <w:rPr>
                <w:rFonts w:ascii="Tahoma" w:hAnsi="Tahoma" w:cs="Tahoma" w:hint="cs"/>
                <w:color w:val="9C0006"/>
                <w:sz w:val="18"/>
                <w:szCs w:val="18"/>
                <w:rtl/>
              </w:rPr>
              <w:t>4 (19%)</w:t>
            </w:r>
          </w:p>
        </w:tc>
        <w:tc>
          <w:tcPr>
            <w:tcW w:w="0" w:type="auto"/>
            <w:shd w:val="clear" w:color="auto" w:fill="FFC7CE"/>
          </w:tcPr>
          <w:p w14:paraId="443F924E" w14:textId="77777777" w:rsidR="00E02251" w:rsidRPr="002244F0" w:rsidRDefault="00E02251" w:rsidP="00D96BE3">
            <w:pPr>
              <w:keepNext/>
              <w:keepLines/>
              <w:spacing w:line="260" w:lineRule="exact"/>
              <w:rPr>
                <w:rFonts w:ascii="Arial" w:hAnsi="Arial"/>
                <w:color w:val="9C0006"/>
                <w:sz w:val="22"/>
                <w:szCs w:val="22"/>
                <w:rtl/>
              </w:rPr>
            </w:pPr>
            <w:r w:rsidRPr="007A423E">
              <w:rPr>
                <w:rFonts w:ascii="Tahoma" w:hAnsi="Tahoma" w:cs="Tahoma" w:hint="cs"/>
                <w:color w:val="9C0006"/>
                <w:sz w:val="18"/>
                <w:szCs w:val="18"/>
                <w:rtl/>
              </w:rPr>
              <w:t>11 (50%)</w:t>
            </w:r>
          </w:p>
        </w:tc>
      </w:tr>
      <w:tr w:rsidR="00E02251" w:rsidRPr="007A423E" w14:paraId="502FAF39" w14:textId="77777777" w:rsidTr="002038D9">
        <w:trPr>
          <w:jc w:val="center"/>
        </w:trPr>
        <w:tc>
          <w:tcPr>
            <w:tcW w:w="0" w:type="auto"/>
            <w:shd w:val="clear" w:color="auto" w:fill="D9D9D9"/>
          </w:tcPr>
          <w:p w14:paraId="0C667A6B" w14:textId="77777777" w:rsidR="00E02251" w:rsidRPr="002244F0" w:rsidRDefault="00E02251" w:rsidP="00291534">
            <w:pPr>
              <w:spacing w:line="260" w:lineRule="exact"/>
              <w:rPr>
                <w:rFonts w:eastAsia="Calibri"/>
                <w:b/>
                <w:bCs/>
                <w:sz w:val="22"/>
                <w:szCs w:val="22"/>
                <w:rtl/>
              </w:rPr>
            </w:pPr>
            <w:r w:rsidRPr="007A423E">
              <w:rPr>
                <w:rFonts w:ascii="Tahoma" w:eastAsia="Calibri" w:hAnsi="Tahoma" w:cs="Tahoma" w:hint="cs"/>
                <w:b/>
                <w:bCs/>
                <w:sz w:val="18"/>
                <w:szCs w:val="18"/>
                <w:rtl/>
              </w:rPr>
              <w:t>סה"כ</w:t>
            </w:r>
          </w:p>
        </w:tc>
        <w:tc>
          <w:tcPr>
            <w:tcW w:w="0" w:type="auto"/>
            <w:shd w:val="clear" w:color="auto" w:fill="D9D9D9"/>
          </w:tcPr>
          <w:p w14:paraId="5273038E" w14:textId="77777777" w:rsidR="00E02251" w:rsidRPr="002244F0" w:rsidRDefault="00E02251" w:rsidP="00291534">
            <w:pPr>
              <w:spacing w:line="260" w:lineRule="exact"/>
              <w:rPr>
                <w:rFonts w:eastAsia="Calibri"/>
                <w:b/>
                <w:bCs/>
                <w:sz w:val="22"/>
                <w:szCs w:val="22"/>
                <w:rtl/>
              </w:rPr>
            </w:pPr>
            <w:r w:rsidRPr="007A423E">
              <w:rPr>
                <w:rFonts w:ascii="Tahoma" w:eastAsia="Calibri" w:hAnsi="Tahoma" w:cs="Tahoma" w:hint="cs"/>
                <w:b/>
                <w:bCs/>
                <w:sz w:val="18"/>
                <w:szCs w:val="18"/>
                <w:rtl/>
              </w:rPr>
              <w:t>64 (100%)</w:t>
            </w:r>
          </w:p>
        </w:tc>
        <w:tc>
          <w:tcPr>
            <w:tcW w:w="0" w:type="auto"/>
            <w:shd w:val="clear" w:color="auto" w:fill="D9D9D9"/>
          </w:tcPr>
          <w:p w14:paraId="215C50A1" w14:textId="77777777" w:rsidR="00E02251" w:rsidRPr="002244F0" w:rsidRDefault="00E02251" w:rsidP="00291534">
            <w:pPr>
              <w:spacing w:line="260" w:lineRule="exact"/>
              <w:rPr>
                <w:rFonts w:eastAsia="Calibri"/>
                <w:b/>
                <w:bCs/>
                <w:sz w:val="22"/>
                <w:szCs w:val="22"/>
                <w:rtl/>
              </w:rPr>
            </w:pPr>
            <w:r w:rsidRPr="007A423E">
              <w:rPr>
                <w:rFonts w:ascii="Tahoma" w:eastAsia="Calibri" w:hAnsi="Tahoma" w:cs="Tahoma" w:hint="cs"/>
                <w:b/>
                <w:bCs/>
                <w:sz w:val="18"/>
                <w:szCs w:val="18"/>
                <w:rtl/>
              </w:rPr>
              <w:t>21 (100%)</w:t>
            </w:r>
          </w:p>
        </w:tc>
        <w:tc>
          <w:tcPr>
            <w:tcW w:w="0" w:type="auto"/>
            <w:shd w:val="clear" w:color="auto" w:fill="D9D9D9"/>
          </w:tcPr>
          <w:p w14:paraId="6D8DF57F" w14:textId="77777777" w:rsidR="00E02251" w:rsidRPr="002244F0" w:rsidRDefault="00E02251" w:rsidP="00291534">
            <w:pPr>
              <w:spacing w:line="260" w:lineRule="exact"/>
              <w:rPr>
                <w:rFonts w:eastAsia="Calibri"/>
                <w:b/>
                <w:bCs/>
                <w:sz w:val="22"/>
                <w:szCs w:val="22"/>
                <w:rtl/>
              </w:rPr>
            </w:pPr>
            <w:r w:rsidRPr="007A423E">
              <w:rPr>
                <w:rFonts w:ascii="Tahoma" w:eastAsia="Calibri" w:hAnsi="Tahoma" w:cs="Tahoma" w:hint="cs"/>
                <w:b/>
                <w:bCs/>
                <w:sz w:val="18"/>
                <w:szCs w:val="18"/>
                <w:rtl/>
              </w:rPr>
              <w:t>21 (100%)</w:t>
            </w:r>
          </w:p>
        </w:tc>
        <w:tc>
          <w:tcPr>
            <w:tcW w:w="0" w:type="auto"/>
            <w:shd w:val="clear" w:color="auto" w:fill="D9D9D9"/>
          </w:tcPr>
          <w:p w14:paraId="7A0FEE23" w14:textId="77777777" w:rsidR="00E02251" w:rsidRPr="007A423E" w:rsidRDefault="00E02251" w:rsidP="00291534">
            <w:pPr>
              <w:spacing w:line="260" w:lineRule="exact"/>
              <w:rPr>
                <w:rFonts w:ascii="Tahoma" w:eastAsia="Calibri" w:hAnsi="Tahoma" w:cs="Tahoma"/>
                <w:b/>
                <w:bCs/>
                <w:sz w:val="18"/>
                <w:szCs w:val="18"/>
                <w:rtl/>
              </w:rPr>
            </w:pPr>
            <w:r w:rsidRPr="007A423E">
              <w:rPr>
                <w:rFonts w:ascii="Tahoma" w:eastAsia="Calibri" w:hAnsi="Tahoma" w:cs="Tahoma" w:hint="cs"/>
                <w:b/>
                <w:bCs/>
                <w:sz w:val="18"/>
                <w:szCs w:val="18"/>
                <w:rtl/>
              </w:rPr>
              <w:t>22 (100%)</w:t>
            </w:r>
          </w:p>
        </w:tc>
      </w:tr>
    </w:tbl>
    <w:p w14:paraId="174FACC4" w14:textId="77777777" w:rsidR="00291534" w:rsidRDefault="00291534" w:rsidP="00291534">
      <w:pPr>
        <w:spacing w:after="0" w:line="240" w:lineRule="exact"/>
        <w:ind w:left="397"/>
        <w:jc w:val="both"/>
        <w:rPr>
          <w:rFonts w:ascii="Tahoma" w:eastAsia="Calibri" w:hAnsi="Tahoma" w:cs="Tahoma"/>
          <w:b/>
          <w:bCs/>
          <w:sz w:val="18"/>
          <w:szCs w:val="18"/>
          <w:rtl/>
        </w:rPr>
      </w:pPr>
    </w:p>
    <w:p w14:paraId="5061F6F2" w14:textId="3D91A40F" w:rsidR="00E02251" w:rsidRPr="00291534" w:rsidRDefault="00E02251" w:rsidP="00291534">
      <w:pPr>
        <w:pStyle w:val="RESHET"/>
        <w:spacing w:line="260" w:lineRule="exact"/>
        <w:ind w:left="624" w:right="227"/>
        <w:rPr>
          <w:rFonts w:eastAsia="Calibri"/>
          <w:rtl/>
        </w:rPr>
      </w:pPr>
      <w:r w:rsidRPr="00291534">
        <w:rPr>
          <w:rFonts w:eastAsia="Calibri" w:hint="eastAsia"/>
          <w:rtl/>
        </w:rPr>
        <w:t>מהלוח</w:t>
      </w:r>
      <w:r w:rsidRPr="00291534">
        <w:rPr>
          <w:rFonts w:eastAsia="Calibri"/>
          <w:rtl/>
        </w:rPr>
        <w:t xml:space="preserve"> עולה </w:t>
      </w:r>
      <w:r w:rsidRPr="00291534">
        <w:rPr>
          <w:rFonts w:eastAsia="Calibri" w:hint="cs"/>
          <w:rtl/>
        </w:rPr>
        <w:t>ש-38%</w:t>
      </w:r>
      <w:r w:rsidRPr="00291534">
        <w:rPr>
          <w:rFonts w:eastAsia="Calibri"/>
          <w:rtl/>
        </w:rPr>
        <w:t xml:space="preserve"> </w:t>
      </w:r>
      <w:r w:rsidRPr="00291534">
        <w:rPr>
          <w:rFonts w:eastAsia="Calibri" w:hint="eastAsia"/>
          <w:rtl/>
        </w:rPr>
        <w:t>מהגופים</w:t>
      </w:r>
      <w:r w:rsidRPr="00291534">
        <w:rPr>
          <w:rFonts w:eastAsia="Calibri"/>
          <w:rtl/>
        </w:rPr>
        <w:t xml:space="preserve"> </w:t>
      </w:r>
      <w:r w:rsidRPr="00291534">
        <w:rPr>
          <w:rFonts w:eastAsia="Calibri" w:hint="eastAsia"/>
          <w:rtl/>
        </w:rPr>
        <w:t>הממשלתיים</w:t>
      </w:r>
      <w:r w:rsidRPr="00291534">
        <w:rPr>
          <w:rFonts w:eastAsia="Calibri"/>
          <w:rtl/>
        </w:rPr>
        <w:t xml:space="preserve"> </w:t>
      </w:r>
      <w:r w:rsidRPr="00291534">
        <w:rPr>
          <w:rFonts w:eastAsia="Calibri" w:hint="eastAsia"/>
          <w:rtl/>
        </w:rPr>
        <w:t>עומדים</w:t>
      </w:r>
      <w:r w:rsidRPr="00291534">
        <w:rPr>
          <w:rFonts w:eastAsia="Calibri"/>
          <w:rtl/>
        </w:rPr>
        <w:t xml:space="preserve"> </w:t>
      </w:r>
      <w:r w:rsidRPr="00291534">
        <w:rPr>
          <w:rFonts w:eastAsia="Calibri" w:hint="eastAsia"/>
          <w:rtl/>
        </w:rPr>
        <w:t>ביעד</w:t>
      </w:r>
      <w:r w:rsidRPr="00291534">
        <w:rPr>
          <w:rFonts w:eastAsia="Calibri"/>
          <w:rtl/>
        </w:rPr>
        <w:t xml:space="preserve"> </w:t>
      </w:r>
      <w:r w:rsidRPr="00291534">
        <w:rPr>
          <w:rFonts w:eastAsia="Calibri" w:hint="eastAsia"/>
          <w:rtl/>
        </w:rPr>
        <w:t>להעסקת</w:t>
      </w:r>
      <w:r w:rsidRPr="00291534">
        <w:rPr>
          <w:rFonts w:eastAsia="Calibri"/>
          <w:rtl/>
        </w:rPr>
        <w:t xml:space="preserve"> </w:t>
      </w:r>
      <w:r w:rsidRPr="00291534">
        <w:rPr>
          <w:rFonts w:eastAsia="Calibri" w:hint="eastAsia"/>
          <w:rtl/>
        </w:rPr>
        <w:t>עובדים</w:t>
      </w:r>
      <w:r w:rsidRPr="00291534">
        <w:rPr>
          <w:rFonts w:eastAsia="Calibri"/>
          <w:rtl/>
        </w:rPr>
        <w:t xml:space="preserve"> </w:t>
      </w:r>
      <w:r w:rsidRPr="00291534">
        <w:rPr>
          <w:rFonts w:eastAsia="Calibri" w:hint="eastAsia"/>
          <w:rtl/>
        </w:rPr>
        <w:t>עם</w:t>
      </w:r>
      <w:r w:rsidRPr="00291534">
        <w:rPr>
          <w:rFonts w:eastAsia="Calibri"/>
          <w:rtl/>
        </w:rPr>
        <w:t xml:space="preserve"> </w:t>
      </w:r>
      <w:r w:rsidRPr="00291534">
        <w:rPr>
          <w:rFonts w:eastAsia="Calibri" w:hint="eastAsia"/>
          <w:rtl/>
        </w:rPr>
        <w:t>מוגבלות</w:t>
      </w:r>
      <w:r w:rsidRPr="00291534">
        <w:rPr>
          <w:rFonts w:eastAsia="Calibri"/>
          <w:rtl/>
        </w:rPr>
        <w:t xml:space="preserve"> </w:t>
      </w:r>
      <w:r w:rsidRPr="00291534">
        <w:rPr>
          <w:rFonts w:eastAsia="Calibri" w:hint="eastAsia"/>
          <w:rtl/>
        </w:rPr>
        <w:t>ברמה</w:t>
      </w:r>
      <w:r w:rsidRPr="00291534">
        <w:rPr>
          <w:rFonts w:eastAsia="Calibri"/>
          <w:rtl/>
        </w:rPr>
        <w:t xml:space="preserve"> </w:t>
      </w:r>
      <w:r w:rsidRPr="00291534">
        <w:rPr>
          <w:rFonts w:eastAsia="Calibri" w:hint="eastAsia"/>
          <w:rtl/>
        </w:rPr>
        <w:t>נמוכה</w:t>
      </w:r>
      <w:r w:rsidRPr="00291534">
        <w:rPr>
          <w:rFonts w:eastAsia="Calibri"/>
          <w:rtl/>
        </w:rPr>
        <w:t xml:space="preserve"> </w:t>
      </w:r>
      <w:r w:rsidRPr="00291534">
        <w:rPr>
          <w:rFonts w:eastAsia="Calibri" w:hint="eastAsia"/>
          <w:rtl/>
        </w:rPr>
        <w:t>בלבד</w:t>
      </w:r>
      <w:r w:rsidRPr="00291534">
        <w:rPr>
          <w:rFonts w:eastAsia="Calibri" w:hint="cs"/>
          <w:rtl/>
        </w:rPr>
        <w:t>. בקרב גופים אלה בולטים משרדי ממשלה ובתי חולים ממשלתיים.</w:t>
      </w:r>
    </w:p>
    <w:p w14:paraId="594B8891" w14:textId="77777777" w:rsidR="00E02251" w:rsidRPr="007A423E" w:rsidRDefault="00E02251" w:rsidP="00946977">
      <w:pPr>
        <w:numPr>
          <w:ilvl w:val="0"/>
          <w:numId w:val="23"/>
        </w:numPr>
        <w:spacing w:line="260" w:lineRule="exact"/>
        <w:ind w:left="397" w:hanging="397"/>
        <w:jc w:val="both"/>
        <w:rPr>
          <w:rFonts w:ascii="Tahoma" w:eastAsia="Rockwell" w:hAnsi="Tahoma" w:cs="Tahoma"/>
          <w:sz w:val="18"/>
          <w:szCs w:val="18"/>
          <w:rtl/>
        </w:rPr>
      </w:pPr>
      <w:r w:rsidRPr="007A423E">
        <w:rPr>
          <w:rFonts w:ascii="Tahoma" w:eastAsia="Rockwell" w:hAnsi="Tahoma" w:cs="Tahoma" w:hint="eastAsia"/>
          <w:sz w:val="18"/>
          <w:szCs w:val="18"/>
          <w:rtl/>
        </w:rPr>
        <w:t>להלן</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שלושה</w:t>
      </w:r>
      <w:r w:rsidRPr="007A423E">
        <w:rPr>
          <w:rFonts w:ascii="Tahoma" w:eastAsia="Rockwell" w:hAnsi="Tahoma" w:cs="Tahoma"/>
          <w:sz w:val="18"/>
          <w:szCs w:val="18"/>
          <w:rtl/>
        </w:rPr>
        <w:t xml:space="preserve"> לוחות המציגים את מידת העמידה של הגופים </w:t>
      </w:r>
      <w:r w:rsidRPr="007A423E">
        <w:rPr>
          <w:rFonts w:ascii="Tahoma" w:eastAsia="Rockwell" w:hAnsi="Tahoma" w:cs="Tahoma" w:hint="eastAsia"/>
          <w:sz w:val="18"/>
          <w:szCs w:val="18"/>
          <w:rtl/>
        </w:rPr>
        <w:t>הממשלתיים</w:t>
      </w:r>
      <w:r w:rsidRPr="007A423E">
        <w:rPr>
          <w:rFonts w:ascii="Tahoma" w:eastAsia="Rockwell" w:hAnsi="Tahoma" w:cs="Tahoma"/>
          <w:sz w:val="18"/>
          <w:szCs w:val="18"/>
          <w:rtl/>
        </w:rPr>
        <w:t xml:space="preserve"> הגדולים</w:t>
      </w:r>
      <w:r w:rsidRPr="007A423E">
        <w:rPr>
          <w:rFonts w:ascii="Tahoma" w:eastAsia="Rockwell" w:hAnsi="Tahoma" w:cs="Tahoma" w:hint="cs"/>
          <w:sz w:val="18"/>
          <w:szCs w:val="18"/>
          <w:rtl/>
        </w:rPr>
        <w:t>, בחלוקה לסוגי גופים,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ביעד</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שקבעה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הממשלה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כאמור</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לייצוג</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הולם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אנשים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מוגבלות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בשירות</w:t>
      </w:r>
      <w:r w:rsidRPr="007A423E">
        <w:rPr>
          <w:rFonts w:ascii="Tahoma" w:eastAsia="Rockwell" w:hAnsi="Tahoma" w:cs="Tahoma"/>
          <w:sz w:val="18"/>
          <w:szCs w:val="18"/>
          <w:rtl/>
        </w:rPr>
        <w:t xml:space="preserve"> המדינה (5%) בשנים 201</w:t>
      </w:r>
      <w:r w:rsidRPr="007A423E">
        <w:rPr>
          <w:rFonts w:ascii="Tahoma" w:eastAsia="Rockwell" w:hAnsi="Tahoma" w:cs="Tahoma" w:hint="cs"/>
          <w:sz w:val="18"/>
          <w:szCs w:val="18"/>
          <w:rtl/>
        </w:rPr>
        <w:t xml:space="preserve">6 </w:t>
      </w:r>
      <w:r w:rsidRPr="007A423E">
        <w:rPr>
          <w:rFonts w:ascii="Tahoma" w:eastAsia="Rockwell" w:hAnsi="Tahoma" w:cs="Tahoma"/>
          <w:sz w:val="18"/>
          <w:szCs w:val="18"/>
          <w:rtl/>
        </w:rPr>
        <w:t>-</w:t>
      </w:r>
      <w:r w:rsidRPr="007A423E">
        <w:rPr>
          <w:rFonts w:ascii="Tahoma" w:eastAsia="Rockwell" w:hAnsi="Tahoma" w:cs="Tahoma" w:hint="cs"/>
          <w:sz w:val="18"/>
          <w:szCs w:val="18"/>
          <w:rtl/>
        </w:rPr>
        <w:t xml:space="preserve"> </w:t>
      </w:r>
      <w:r w:rsidRPr="007A423E">
        <w:rPr>
          <w:rFonts w:ascii="Tahoma" w:eastAsia="Rockwell" w:hAnsi="Tahoma" w:cs="Tahoma"/>
          <w:sz w:val="18"/>
          <w:szCs w:val="18"/>
          <w:rtl/>
        </w:rPr>
        <w:t>201</w:t>
      </w:r>
      <w:r w:rsidRPr="007A423E">
        <w:rPr>
          <w:rFonts w:ascii="Tahoma" w:eastAsia="Rockwell" w:hAnsi="Tahoma" w:cs="Tahoma" w:hint="cs"/>
          <w:sz w:val="18"/>
          <w:szCs w:val="18"/>
          <w:rtl/>
        </w:rPr>
        <w:t>9</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הגופים</w:t>
      </w:r>
      <w:r w:rsidRPr="007A423E">
        <w:rPr>
          <w:rFonts w:ascii="Tahoma" w:eastAsia="Rockwell" w:hAnsi="Tahoma" w:cs="Tahoma"/>
          <w:sz w:val="18"/>
          <w:szCs w:val="18"/>
          <w:rtl/>
        </w:rPr>
        <w:t xml:space="preserve"> שרמת העמידה שלהם </w:t>
      </w:r>
      <w:r w:rsidRPr="007A423E">
        <w:rPr>
          <w:rFonts w:ascii="Tahoma" w:eastAsia="Rockwell" w:hAnsi="Tahoma" w:cs="Tahoma" w:hint="eastAsia"/>
          <w:sz w:val="18"/>
          <w:szCs w:val="18"/>
          <w:rtl/>
        </w:rPr>
        <w:t>ביעד</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נמוכה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מסומנים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באדום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הגופים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שרמת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העמידה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שלהם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ביעד</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בינונית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מסומנים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בצהוב</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הגופים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שעמדו</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ביעד</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מסומנים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בירוק</w:t>
      </w:r>
      <w:r w:rsidRPr="007A423E">
        <w:rPr>
          <w:rFonts w:ascii="Tahoma" w:eastAsia="Rockwell" w:hAnsi="Tahoma" w:cs="Tahoma"/>
          <w:sz w:val="18"/>
          <w:szCs w:val="18"/>
          <w:rtl/>
        </w:rPr>
        <w:t>.</w:t>
      </w:r>
    </w:p>
    <w:p w14:paraId="41C2F6AC" w14:textId="77777777" w:rsidR="00E02251" w:rsidRPr="007A423E" w:rsidRDefault="00E02251" w:rsidP="00A604F3">
      <w:pPr>
        <w:bidi w:val="0"/>
        <w:spacing w:line="260" w:lineRule="exact"/>
        <w:jc w:val="both"/>
        <w:rPr>
          <w:rFonts w:ascii="Tahoma" w:hAnsi="Tahoma" w:cs="Tahoma"/>
          <w:sz w:val="18"/>
          <w:szCs w:val="18"/>
          <w:rtl/>
        </w:rPr>
      </w:pPr>
      <w:r w:rsidRPr="007A423E">
        <w:rPr>
          <w:rFonts w:ascii="Tahoma" w:hAnsi="Tahoma" w:cs="Tahoma"/>
          <w:sz w:val="18"/>
          <w:szCs w:val="18"/>
        </w:rPr>
        <w:br w:type="page"/>
      </w:r>
    </w:p>
    <w:p w14:paraId="6F7DEFB6" w14:textId="194407EC" w:rsidR="00E02251" w:rsidRPr="00F2539B" w:rsidRDefault="005872D8" w:rsidP="00A604F3">
      <w:pPr>
        <w:pStyle w:val="KOT-TAB"/>
        <w:keepLines/>
        <w:rPr>
          <w:rFonts w:eastAsia="Calibri"/>
          <w:rtl/>
        </w:rPr>
      </w:pPr>
      <w:r w:rsidRPr="005872D8">
        <w:rPr>
          <w:rFonts w:eastAsia="Calibri"/>
          <w:sz w:val="24"/>
          <w:rtl/>
        </w:rPr>
        <w:lastRenderedPageBreak/>
        <w:t xml:space="preserve">לוח </w:t>
      </w:r>
      <w:r w:rsidRPr="005872D8">
        <w:rPr>
          <w:rFonts w:eastAsia="Calibri"/>
          <w:noProof/>
          <w:sz w:val="24"/>
          <w:rtl/>
        </w:rPr>
        <w:t>15</w:t>
      </w:r>
      <w:r w:rsidRPr="005872D8">
        <w:rPr>
          <w:rFonts w:eastAsia="Calibri" w:hint="cs"/>
          <w:sz w:val="24"/>
          <w:rtl/>
        </w:rPr>
        <w:t xml:space="preserve">: </w:t>
      </w:r>
      <w:r w:rsidR="00E02251" w:rsidRPr="00F2539B">
        <w:rPr>
          <w:rFonts w:eastAsia="Calibri" w:hint="cs"/>
          <w:bCs/>
          <w:i/>
          <w:sz w:val="24"/>
          <w:rtl/>
        </w:rPr>
        <w:t>רמות עמידה של משרדי ממשלה ביעד לייצוג הולם של אנשים עם מוגבלות, בשנים 2016 -</w:t>
      </w:r>
      <w:r w:rsidR="00E02251">
        <w:rPr>
          <w:rFonts w:eastAsia="Calibri" w:hint="cs"/>
          <w:bCs/>
          <w:i/>
          <w:sz w:val="24"/>
          <w:rtl/>
        </w:rPr>
        <w:t xml:space="preserve"> </w:t>
      </w:r>
      <w:r w:rsidR="00E02251" w:rsidRPr="00F2539B">
        <w:rPr>
          <w:rFonts w:eastAsia="Calibri" w:hint="cs"/>
          <w:bCs/>
          <w:i/>
          <w:sz w:val="24"/>
          <w:rtl/>
        </w:rPr>
        <w:t>2019</w:t>
      </w:r>
    </w:p>
    <w:tbl>
      <w:tblPr>
        <w:bidiVisual/>
        <w:tblW w:w="7371" w:type="dxa"/>
        <w:tblBorders>
          <w:left w:val="single" w:sz="4" w:space="0" w:color="000000" w:themeColor="text1"/>
          <w:right w:val="single" w:sz="4" w:space="0" w:color="000000" w:themeColor="text1"/>
          <w:insideV w:val="single" w:sz="4" w:space="0" w:color="000000" w:themeColor="text1"/>
        </w:tblBorders>
        <w:tblCellMar>
          <w:left w:w="57" w:type="dxa"/>
          <w:right w:w="57" w:type="dxa"/>
        </w:tblCellMar>
        <w:tblLook w:val="04A0" w:firstRow="1" w:lastRow="0" w:firstColumn="1" w:lastColumn="0" w:noHBand="0" w:noVBand="1"/>
      </w:tblPr>
      <w:tblGrid>
        <w:gridCol w:w="2432"/>
        <w:gridCol w:w="723"/>
        <w:gridCol w:w="1054"/>
        <w:gridCol w:w="1054"/>
        <w:gridCol w:w="1054"/>
        <w:gridCol w:w="1054"/>
      </w:tblGrid>
      <w:tr w:rsidR="00E02251" w14:paraId="5F007BE0" w14:textId="77777777" w:rsidTr="00291534">
        <w:trPr>
          <w:tblHeader/>
        </w:trPr>
        <w:tc>
          <w:tcPr>
            <w:tcW w:w="0" w:type="auto"/>
            <w:tcBorders>
              <w:bottom w:val="single" w:sz="8" w:space="0" w:color="000000" w:themeColor="text1"/>
            </w:tcBorders>
            <w:shd w:val="clear" w:color="auto" w:fill="C6DCE4"/>
            <w:vAlign w:val="bottom"/>
            <w:hideMark/>
          </w:tcPr>
          <w:p w14:paraId="4D62010B" w14:textId="77777777" w:rsidR="00E02251" w:rsidRPr="00291534" w:rsidRDefault="00E02251" w:rsidP="00D96BE3">
            <w:pPr>
              <w:spacing w:before="40" w:after="20" w:line="180" w:lineRule="exact"/>
              <w:rPr>
                <w:rFonts w:ascii="Tahoma" w:eastAsia="Times New Roman" w:hAnsi="Tahoma" w:cs="Tahoma"/>
                <w:color w:val="000000"/>
                <w:sz w:val="16"/>
                <w:szCs w:val="16"/>
              </w:rPr>
            </w:pPr>
            <w:r w:rsidRPr="00291534">
              <w:rPr>
                <w:rFonts w:ascii="Tahoma" w:eastAsia="Times New Roman" w:hAnsi="Tahoma" w:cs="Tahoma"/>
                <w:color w:val="000000"/>
                <w:sz w:val="16"/>
                <w:szCs w:val="16"/>
                <w:rtl/>
              </w:rPr>
              <w:t>שם הגוף</w:t>
            </w:r>
          </w:p>
        </w:tc>
        <w:tc>
          <w:tcPr>
            <w:tcW w:w="0" w:type="auto"/>
            <w:tcBorders>
              <w:bottom w:val="single" w:sz="8" w:space="0" w:color="000000" w:themeColor="text1"/>
            </w:tcBorders>
            <w:shd w:val="clear" w:color="auto" w:fill="C6DCE4"/>
            <w:vAlign w:val="bottom"/>
            <w:hideMark/>
          </w:tcPr>
          <w:p w14:paraId="43CEDA70" w14:textId="651EE54A"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 xml:space="preserve">מספר </w:t>
            </w:r>
            <w:r w:rsidR="00291534">
              <w:rPr>
                <w:rFonts w:ascii="Tahoma" w:eastAsia="Times New Roman" w:hAnsi="Tahoma" w:cs="Tahoma"/>
                <w:color w:val="000000"/>
                <w:sz w:val="16"/>
                <w:szCs w:val="16"/>
              </w:rPr>
              <w:br/>
            </w:r>
            <w:r w:rsidRPr="00291534">
              <w:rPr>
                <w:rFonts w:ascii="Tahoma" w:eastAsia="Times New Roman" w:hAnsi="Tahoma" w:cs="Tahoma"/>
                <w:color w:val="000000"/>
                <w:sz w:val="16"/>
                <w:szCs w:val="16"/>
                <w:rtl/>
              </w:rPr>
              <w:t xml:space="preserve">העובדים </w:t>
            </w:r>
            <w:r w:rsidR="00291534">
              <w:rPr>
                <w:rFonts w:ascii="Tahoma" w:eastAsia="Times New Roman" w:hAnsi="Tahoma" w:cs="Tahoma"/>
                <w:color w:val="000000"/>
                <w:sz w:val="16"/>
                <w:szCs w:val="16"/>
              </w:rPr>
              <w:br/>
            </w:r>
            <w:r w:rsidRPr="00291534">
              <w:rPr>
                <w:rFonts w:ascii="Tahoma" w:eastAsia="Times New Roman" w:hAnsi="Tahoma" w:cs="Tahoma"/>
                <w:color w:val="000000"/>
                <w:sz w:val="16"/>
                <w:szCs w:val="16"/>
                <w:rtl/>
              </w:rPr>
              <w:t xml:space="preserve">בשנת </w:t>
            </w:r>
            <w:r w:rsidR="00291534">
              <w:rPr>
                <w:rFonts w:ascii="Tahoma" w:eastAsia="Times New Roman" w:hAnsi="Tahoma" w:cs="Tahoma"/>
                <w:color w:val="000000"/>
                <w:sz w:val="16"/>
                <w:szCs w:val="16"/>
              </w:rPr>
              <w:br/>
            </w:r>
            <w:r w:rsidRPr="00291534">
              <w:rPr>
                <w:rFonts w:ascii="Tahoma" w:eastAsia="Times New Roman" w:hAnsi="Tahoma" w:cs="Tahoma"/>
                <w:color w:val="000000"/>
                <w:sz w:val="16"/>
                <w:szCs w:val="16"/>
                <w:rtl/>
              </w:rPr>
              <w:t>2019</w:t>
            </w:r>
          </w:p>
        </w:tc>
        <w:tc>
          <w:tcPr>
            <w:tcW w:w="0" w:type="auto"/>
            <w:tcBorders>
              <w:bottom w:val="single" w:sz="8" w:space="0" w:color="000000" w:themeColor="text1"/>
            </w:tcBorders>
            <w:shd w:val="clear" w:color="auto" w:fill="C6DCE4"/>
            <w:vAlign w:val="bottom"/>
            <w:hideMark/>
          </w:tcPr>
          <w:p w14:paraId="719ED38D"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2016</w:t>
            </w:r>
          </w:p>
        </w:tc>
        <w:tc>
          <w:tcPr>
            <w:tcW w:w="0" w:type="auto"/>
            <w:tcBorders>
              <w:bottom w:val="single" w:sz="8" w:space="0" w:color="000000" w:themeColor="text1"/>
            </w:tcBorders>
            <w:shd w:val="clear" w:color="auto" w:fill="C6DCE4"/>
            <w:vAlign w:val="bottom"/>
            <w:hideMark/>
          </w:tcPr>
          <w:p w14:paraId="7526B265" w14:textId="77777777" w:rsidR="00E02251" w:rsidRPr="00291534" w:rsidRDefault="00E02251" w:rsidP="00D96BE3">
            <w:pPr>
              <w:spacing w:before="40" w:after="20" w:line="180" w:lineRule="exact"/>
              <w:rPr>
                <w:rFonts w:ascii="Tahoma" w:eastAsia="Times New Roman" w:hAnsi="Tahoma" w:cs="Tahoma"/>
                <w:color w:val="000000"/>
                <w:sz w:val="16"/>
                <w:szCs w:val="16"/>
              </w:rPr>
            </w:pPr>
            <w:r w:rsidRPr="00291534">
              <w:rPr>
                <w:rFonts w:ascii="Tahoma" w:eastAsia="Times New Roman" w:hAnsi="Tahoma" w:cs="Tahoma"/>
                <w:color w:val="000000"/>
                <w:sz w:val="16"/>
                <w:szCs w:val="16"/>
                <w:rtl/>
              </w:rPr>
              <w:t>2017</w:t>
            </w:r>
          </w:p>
        </w:tc>
        <w:tc>
          <w:tcPr>
            <w:tcW w:w="0" w:type="auto"/>
            <w:tcBorders>
              <w:bottom w:val="single" w:sz="8" w:space="0" w:color="000000" w:themeColor="text1"/>
            </w:tcBorders>
            <w:shd w:val="clear" w:color="auto" w:fill="C6DCE4"/>
            <w:vAlign w:val="bottom"/>
            <w:hideMark/>
          </w:tcPr>
          <w:p w14:paraId="6896B55D" w14:textId="77777777" w:rsidR="00E02251" w:rsidRPr="00291534" w:rsidRDefault="00E02251" w:rsidP="00D96BE3">
            <w:pPr>
              <w:spacing w:before="40" w:after="20" w:line="180" w:lineRule="exact"/>
              <w:rPr>
                <w:rFonts w:ascii="Tahoma" w:eastAsia="Times New Roman" w:hAnsi="Tahoma" w:cs="Tahoma"/>
                <w:color w:val="000000"/>
                <w:sz w:val="16"/>
                <w:szCs w:val="16"/>
              </w:rPr>
            </w:pPr>
            <w:r w:rsidRPr="00291534">
              <w:rPr>
                <w:rFonts w:ascii="Tahoma" w:eastAsia="Times New Roman" w:hAnsi="Tahoma" w:cs="Tahoma"/>
                <w:color w:val="000000"/>
                <w:sz w:val="16"/>
                <w:szCs w:val="16"/>
                <w:rtl/>
              </w:rPr>
              <w:t>2018</w:t>
            </w:r>
          </w:p>
        </w:tc>
        <w:tc>
          <w:tcPr>
            <w:tcW w:w="0" w:type="auto"/>
            <w:tcBorders>
              <w:bottom w:val="single" w:sz="8" w:space="0" w:color="000000" w:themeColor="text1"/>
            </w:tcBorders>
            <w:shd w:val="clear" w:color="auto" w:fill="C6DCE4"/>
            <w:vAlign w:val="bottom"/>
            <w:hideMark/>
          </w:tcPr>
          <w:p w14:paraId="78B8A78B" w14:textId="77777777" w:rsidR="00E02251" w:rsidRPr="00291534" w:rsidRDefault="00E02251" w:rsidP="00D96BE3">
            <w:pPr>
              <w:spacing w:before="40" w:after="20" w:line="180" w:lineRule="exact"/>
              <w:rPr>
                <w:rFonts w:ascii="Tahoma" w:eastAsia="Times New Roman" w:hAnsi="Tahoma" w:cs="Tahoma"/>
                <w:color w:val="000000"/>
                <w:sz w:val="16"/>
                <w:szCs w:val="16"/>
              </w:rPr>
            </w:pPr>
            <w:r w:rsidRPr="00291534">
              <w:rPr>
                <w:rFonts w:ascii="Tahoma" w:eastAsia="Times New Roman" w:hAnsi="Tahoma" w:cs="Tahoma"/>
                <w:color w:val="000000"/>
                <w:sz w:val="16"/>
                <w:szCs w:val="16"/>
                <w:rtl/>
              </w:rPr>
              <w:t>2019</w:t>
            </w:r>
          </w:p>
        </w:tc>
      </w:tr>
      <w:tr w:rsidR="00E02251" w14:paraId="5CC37103" w14:textId="77777777" w:rsidTr="00291534">
        <w:tc>
          <w:tcPr>
            <w:tcW w:w="0" w:type="auto"/>
            <w:tcBorders>
              <w:top w:val="single" w:sz="8" w:space="0" w:color="000000" w:themeColor="text1"/>
            </w:tcBorders>
            <w:shd w:val="clear" w:color="000000" w:fill="FFFFFF"/>
            <w:noWrap/>
            <w:hideMark/>
          </w:tcPr>
          <w:p w14:paraId="309D2E4C" w14:textId="77777777" w:rsidR="00E02251" w:rsidRPr="00291534" w:rsidRDefault="00E02251" w:rsidP="00D96BE3">
            <w:pPr>
              <w:spacing w:before="40" w:after="20" w:line="180" w:lineRule="exact"/>
              <w:rPr>
                <w:rFonts w:ascii="Tahoma" w:eastAsia="Times New Roman" w:hAnsi="Tahoma" w:cs="Tahoma"/>
                <w:sz w:val="16"/>
                <w:szCs w:val="16"/>
              </w:rPr>
            </w:pPr>
            <w:r w:rsidRPr="00291534">
              <w:rPr>
                <w:rFonts w:ascii="Tahoma" w:eastAsia="Times New Roman" w:hAnsi="Tahoma" w:cs="Tahoma"/>
                <w:sz w:val="16"/>
                <w:szCs w:val="16"/>
                <w:rtl/>
              </w:rPr>
              <w:t>משרד המשפטים</w:t>
            </w:r>
          </w:p>
        </w:tc>
        <w:tc>
          <w:tcPr>
            <w:tcW w:w="0" w:type="auto"/>
            <w:tcBorders>
              <w:top w:val="single" w:sz="8" w:space="0" w:color="000000" w:themeColor="text1"/>
            </w:tcBorders>
            <w:shd w:val="clear" w:color="auto" w:fill="auto"/>
            <w:noWrap/>
            <w:hideMark/>
          </w:tcPr>
          <w:p w14:paraId="1905DEFF" w14:textId="77777777" w:rsidR="00E02251" w:rsidRPr="00291534" w:rsidRDefault="00E02251" w:rsidP="00D96BE3">
            <w:pPr>
              <w:spacing w:before="40" w:after="20" w:line="180" w:lineRule="exact"/>
              <w:rPr>
                <w:rFonts w:ascii="Tahoma" w:eastAsia="Times New Roman" w:hAnsi="Tahoma" w:cs="Tahoma"/>
                <w:color w:val="000000"/>
                <w:sz w:val="16"/>
                <w:szCs w:val="16"/>
              </w:rPr>
            </w:pPr>
            <w:r w:rsidRPr="00291534">
              <w:rPr>
                <w:rFonts w:ascii="Tahoma" w:eastAsia="Times New Roman" w:hAnsi="Tahoma" w:cs="Tahoma"/>
                <w:color w:val="000000"/>
                <w:sz w:val="16"/>
                <w:szCs w:val="16"/>
                <w:rtl/>
              </w:rPr>
              <w:t>4,763</w:t>
            </w:r>
          </w:p>
        </w:tc>
        <w:tc>
          <w:tcPr>
            <w:tcW w:w="0" w:type="auto"/>
            <w:tcBorders>
              <w:top w:val="single" w:sz="8" w:space="0" w:color="000000" w:themeColor="text1"/>
            </w:tcBorders>
            <w:shd w:val="clear" w:color="000000" w:fill="FFC7CE"/>
            <w:noWrap/>
            <w:hideMark/>
          </w:tcPr>
          <w:p w14:paraId="114897C2" w14:textId="77777777" w:rsidR="00E02251" w:rsidRPr="00291534" w:rsidRDefault="00E02251" w:rsidP="00D96BE3">
            <w:pPr>
              <w:spacing w:before="40" w:after="20" w:line="180" w:lineRule="exact"/>
              <w:rPr>
                <w:rFonts w:ascii="Tahoma" w:eastAsia="Times New Roman" w:hAnsi="Tahoma" w:cs="Tahoma"/>
                <w:color w:val="9C0006"/>
                <w:sz w:val="16"/>
                <w:szCs w:val="16"/>
              </w:rPr>
            </w:pPr>
            <w:r w:rsidRPr="00291534">
              <w:rPr>
                <w:rFonts w:ascii="Tahoma" w:eastAsia="Times New Roman" w:hAnsi="Tahoma" w:cs="Tahoma"/>
                <w:color w:val="9C0006"/>
                <w:sz w:val="16"/>
                <w:szCs w:val="16"/>
                <w:rtl/>
              </w:rPr>
              <w:t>רמה נמוכה</w:t>
            </w:r>
          </w:p>
        </w:tc>
        <w:tc>
          <w:tcPr>
            <w:tcW w:w="0" w:type="auto"/>
            <w:tcBorders>
              <w:top w:val="single" w:sz="8" w:space="0" w:color="000000" w:themeColor="text1"/>
            </w:tcBorders>
            <w:shd w:val="clear" w:color="000000" w:fill="FFC7CE"/>
            <w:noWrap/>
            <w:hideMark/>
          </w:tcPr>
          <w:p w14:paraId="28F2AD04"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0" w:type="auto"/>
            <w:tcBorders>
              <w:top w:val="single" w:sz="8" w:space="0" w:color="000000" w:themeColor="text1"/>
            </w:tcBorders>
            <w:shd w:val="clear" w:color="000000" w:fill="FFC7CE"/>
            <w:noWrap/>
            <w:hideMark/>
          </w:tcPr>
          <w:p w14:paraId="00E44D7F"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0" w:type="auto"/>
            <w:tcBorders>
              <w:top w:val="single" w:sz="8" w:space="0" w:color="000000" w:themeColor="text1"/>
            </w:tcBorders>
            <w:shd w:val="clear" w:color="000000" w:fill="FFC7CE"/>
            <w:noWrap/>
            <w:hideMark/>
          </w:tcPr>
          <w:p w14:paraId="517DA8D9"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r w:rsidR="00E02251" w14:paraId="2A80BC89" w14:textId="77777777" w:rsidTr="00291534">
        <w:tc>
          <w:tcPr>
            <w:tcW w:w="0" w:type="auto"/>
            <w:shd w:val="clear" w:color="000000" w:fill="FFFFFF"/>
            <w:noWrap/>
            <w:hideMark/>
          </w:tcPr>
          <w:p w14:paraId="50D35FC6" w14:textId="6E56FE9C"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 xml:space="preserve">משרד העבודה, הרווחה </w:t>
            </w:r>
            <w:r w:rsidR="00291534">
              <w:rPr>
                <w:rFonts w:ascii="Tahoma" w:eastAsia="Times New Roman" w:hAnsi="Tahoma" w:cs="Tahoma"/>
                <w:sz w:val="16"/>
                <w:szCs w:val="16"/>
              </w:rPr>
              <w:br/>
            </w:r>
            <w:r w:rsidRPr="00291534">
              <w:rPr>
                <w:rFonts w:ascii="Tahoma" w:eastAsia="Times New Roman" w:hAnsi="Tahoma" w:cs="Tahoma"/>
                <w:sz w:val="16"/>
                <w:szCs w:val="16"/>
                <w:rtl/>
              </w:rPr>
              <w:t>והשירותים החברתיים</w:t>
            </w:r>
          </w:p>
        </w:tc>
        <w:tc>
          <w:tcPr>
            <w:tcW w:w="0" w:type="auto"/>
            <w:shd w:val="clear" w:color="auto" w:fill="auto"/>
            <w:noWrap/>
            <w:hideMark/>
          </w:tcPr>
          <w:p w14:paraId="580E070B"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3,454</w:t>
            </w:r>
          </w:p>
        </w:tc>
        <w:tc>
          <w:tcPr>
            <w:tcW w:w="0" w:type="auto"/>
            <w:shd w:val="clear" w:color="000000" w:fill="FFEB9C"/>
            <w:noWrap/>
            <w:hideMark/>
          </w:tcPr>
          <w:p w14:paraId="2D312237" w14:textId="77777777" w:rsidR="00E02251" w:rsidRPr="00291534" w:rsidRDefault="00E02251" w:rsidP="00D96BE3">
            <w:pPr>
              <w:spacing w:before="40" w:after="2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0" w:type="auto"/>
            <w:shd w:val="clear" w:color="auto" w:fill="C6EFCE"/>
            <w:noWrap/>
            <w:hideMark/>
          </w:tcPr>
          <w:p w14:paraId="50FA5D10"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0" w:type="auto"/>
            <w:shd w:val="clear" w:color="000000" w:fill="FFEB9C"/>
            <w:noWrap/>
            <w:hideMark/>
          </w:tcPr>
          <w:p w14:paraId="2FD11AC9"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03FD610C"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14:paraId="15870145" w14:textId="77777777" w:rsidTr="00291534">
        <w:tc>
          <w:tcPr>
            <w:tcW w:w="0" w:type="auto"/>
            <w:shd w:val="clear" w:color="000000" w:fill="FFFFFF"/>
            <w:noWrap/>
            <w:hideMark/>
          </w:tcPr>
          <w:p w14:paraId="27CDAFEF"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החינוך</w:t>
            </w:r>
          </w:p>
        </w:tc>
        <w:tc>
          <w:tcPr>
            <w:tcW w:w="0" w:type="auto"/>
            <w:shd w:val="clear" w:color="auto" w:fill="auto"/>
            <w:noWrap/>
            <w:hideMark/>
          </w:tcPr>
          <w:p w14:paraId="18E32756"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2,309</w:t>
            </w:r>
          </w:p>
        </w:tc>
        <w:tc>
          <w:tcPr>
            <w:tcW w:w="0" w:type="auto"/>
            <w:shd w:val="clear" w:color="000000" w:fill="FFEB9C"/>
            <w:noWrap/>
            <w:hideMark/>
          </w:tcPr>
          <w:p w14:paraId="5D68DAF8" w14:textId="77777777" w:rsidR="00E02251" w:rsidRPr="00291534" w:rsidRDefault="00E02251" w:rsidP="00D96BE3">
            <w:pPr>
              <w:spacing w:before="40" w:after="2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1AA535EF"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C7CE"/>
            <w:noWrap/>
            <w:hideMark/>
          </w:tcPr>
          <w:p w14:paraId="4F12E37F"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0" w:type="auto"/>
            <w:shd w:val="clear" w:color="000000" w:fill="FFC7CE"/>
            <w:noWrap/>
            <w:hideMark/>
          </w:tcPr>
          <w:p w14:paraId="22AE5887"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r w:rsidR="00E02251" w14:paraId="654EC962" w14:textId="77777777" w:rsidTr="00291534">
        <w:tc>
          <w:tcPr>
            <w:tcW w:w="0" w:type="auto"/>
            <w:shd w:val="clear" w:color="000000" w:fill="FFFFFF"/>
            <w:noWrap/>
            <w:hideMark/>
          </w:tcPr>
          <w:p w14:paraId="77487FD1"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הבריאות</w:t>
            </w:r>
          </w:p>
        </w:tc>
        <w:tc>
          <w:tcPr>
            <w:tcW w:w="0" w:type="auto"/>
            <w:shd w:val="clear" w:color="auto" w:fill="auto"/>
            <w:noWrap/>
            <w:hideMark/>
          </w:tcPr>
          <w:p w14:paraId="335C6744"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1,297</w:t>
            </w:r>
          </w:p>
        </w:tc>
        <w:tc>
          <w:tcPr>
            <w:tcW w:w="0" w:type="auto"/>
            <w:shd w:val="clear" w:color="000000" w:fill="FFEB9C"/>
            <w:noWrap/>
            <w:hideMark/>
          </w:tcPr>
          <w:p w14:paraId="7AF27CBB" w14:textId="77777777" w:rsidR="00E02251" w:rsidRPr="00291534" w:rsidRDefault="00E02251" w:rsidP="00D96BE3">
            <w:pPr>
              <w:spacing w:before="40" w:after="2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43A81AC1"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C7CE"/>
            <w:noWrap/>
            <w:hideMark/>
          </w:tcPr>
          <w:p w14:paraId="23172BAB"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0" w:type="auto"/>
            <w:shd w:val="clear" w:color="000000" w:fill="FFEB9C"/>
            <w:noWrap/>
            <w:hideMark/>
          </w:tcPr>
          <w:p w14:paraId="4AF2F286"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14:paraId="5513C509" w14:textId="77777777" w:rsidTr="00291534">
        <w:tc>
          <w:tcPr>
            <w:tcW w:w="0" w:type="auto"/>
            <w:shd w:val="clear" w:color="000000" w:fill="FFFFFF"/>
            <w:noWrap/>
            <w:hideMark/>
          </w:tcPr>
          <w:p w14:paraId="1A90921D"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האוצר</w:t>
            </w:r>
          </w:p>
        </w:tc>
        <w:tc>
          <w:tcPr>
            <w:tcW w:w="0" w:type="auto"/>
            <w:shd w:val="clear" w:color="auto" w:fill="auto"/>
            <w:noWrap/>
            <w:hideMark/>
          </w:tcPr>
          <w:p w14:paraId="37423063"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1,241</w:t>
            </w:r>
          </w:p>
        </w:tc>
        <w:tc>
          <w:tcPr>
            <w:tcW w:w="0" w:type="auto"/>
            <w:shd w:val="clear" w:color="000000" w:fill="FFC7CE"/>
            <w:noWrap/>
            <w:hideMark/>
          </w:tcPr>
          <w:p w14:paraId="0147153E" w14:textId="77777777" w:rsidR="00E02251" w:rsidRPr="00291534" w:rsidRDefault="00E02251" w:rsidP="00D96BE3">
            <w:pPr>
              <w:spacing w:before="40" w:after="20" w:line="180" w:lineRule="exact"/>
              <w:rPr>
                <w:rFonts w:ascii="Tahoma" w:eastAsia="Times New Roman" w:hAnsi="Tahoma" w:cs="Tahoma"/>
                <w:color w:val="9C0006"/>
                <w:sz w:val="16"/>
                <w:szCs w:val="16"/>
              </w:rPr>
            </w:pPr>
            <w:r w:rsidRPr="00291534">
              <w:rPr>
                <w:rFonts w:ascii="Tahoma" w:eastAsia="Times New Roman" w:hAnsi="Tahoma" w:cs="Tahoma"/>
                <w:color w:val="9C0006"/>
                <w:sz w:val="16"/>
                <w:szCs w:val="16"/>
                <w:rtl/>
              </w:rPr>
              <w:t>רמה נמוכה</w:t>
            </w:r>
          </w:p>
        </w:tc>
        <w:tc>
          <w:tcPr>
            <w:tcW w:w="0" w:type="auto"/>
            <w:shd w:val="clear" w:color="000000" w:fill="FFEB9C"/>
            <w:noWrap/>
            <w:hideMark/>
          </w:tcPr>
          <w:p w14:paraId="1F06A5BF"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C7CE"/>
            <w:noWrap/>
            <w:hideMark/>
          </w:tcPr>
          <w:p w14:paraId="5D114908"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0" w:type="auto"/>
            <w:shd w:val="clear" w:color="000000" w:fill="FFC7CE"/>
            <w:noWrap/>
            <w:hideMark/>
          </w:tcPr>
          <w:p w14:paraId="7B2BA988"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r w:rsidR="00E02251" w14:paraId="13FB9BDE" w14:textId="77777777" w:rsidTr="00291534">
        <w:tc>
          <w:tcPr>
            <w:tcW w:w="0" w:type="auto"/>
            <w:shd w:val="clear" w:color="000000" w:fill="FFFFFF"/>
            <w:noWrap/>
            <w:hideMark/>
          </w:tcPr>
          <w:p w14:paraId="727AC335"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החוץ</w:t>
            </w:r>
          </w:p>
        </w:tc>
        <w:tc>
          <w:tcPr>
            <w:tcW w:w="0" w:type="auto"/>
            <w:shd w:val="clear" w:color="auto" w:fill="auto"/>
            <w:noWrap/>
            <w:hideMark/>
          </w:tcPr>
          <w:p w14:paraId="6A9FB965"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1,195</w:t>
            </w:r>
          </w:p>
        </w:tc>
        <w:tc>
          <w:tcPr>
            <w:tcW w:w="0" w:type="auto"/>
            <w:shd w:val="clear" w:color="000000" w:fill="FFC7CE"/>
            <w:noWrap/>
            <w:hideMark/>
          </w:tcPr>
          <w:p w14:paraId="0C983C53" w14:textId="77777777" w:rsidR="00E02251" w:rsidRPr="00291534" w:rsidRDefault="00E02251" w:rsidP="00D96BE3">
            <w:pPr>
              <w:spacing w:before="40" w:after="20" w:line="180" w:lineRule="exact"/>
              <w:rPr>
                <w:rFonts w:ascii="Tahoma" w:eastAsia="Times New Roman" w:hAnsi="Tahoma" w:cs="Tahoma"/>
                <w:color w:val="9C0006"/>
                <w:sz w:val="16"/>
                <w:szCs w:val="16"/>
              </w:rPr>
            </w:pPr>
            <w:r w:rsidRPr="00291534">
              <w:rPr>
                <w:rFonts w:ascii="Tahoma" w:eastAsia="Times New Roman" w:hAnsi="Tahoma" w:cs="Tahoma"/>
                <w:color w:val="9C0006"/>
                <w:sz w:val="16"/>
                <w:szCs w:val="16"/>
                <w:rtl/>
              </w:rPr>
              <w:t>רמה נמוכה</w:t>
            </w:r>
          </w:p>
        </w:tc>
        <w:tc>
          <w:tcPr>
            <w:tcW w:w="0" w:type="auto"/>
            <w:shd w:val="clear" w:color="auto" w:fill="FFEB9C"/>
            <w:noWrap/>
            <w:hideMark/>
          </w:tcPr>
          <w:p w14:paraId="474EED74"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C7CE"/>
            <w:noWrap/>
            <w:hideMark/>
          </w:tcPr>
          <w:p w14:paraId="39F868E9"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0" w:type="auto"/>
            <w:shd w:val="clear" w:color="000000" w:fill="FFC7CE"/>
            <w:noWrap/>
            <w:hideMark/>
          </w:tcPr>
          <w:p w14:paraId="09DD9075"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r w:rsidR="00E02251" w14:paraId="774051C4" w14:textId="77777777" w:rsidTr="00291534">
        <w:tc>
          <w:tcPr>
            <w:tcW w:w="0" w:type="auto"/>
            <w:shd w:val="clear" w:color="000000" w:fill="FFFFFF"/>
            <w:noWrap/>
            <w:hideMark/>
          </w:tcPr>
          <w:p w14:paraId="36975270"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ראש הממשלה</w:t>
            </w:r>
          </w:p>
        </w:tc>
        <w:tc>
          <w:tcPr>
            <w:tcW w:w="0" w:type="auto"/>
            <w:shd w:val="clear" w:color="auto" w:fill="auto"/>
            <w:noWrap/>
            <w:hideMark/>
          </w:tcPr>
          <w:p w14:paraId="664274C4" w14:textId="77777777" w:rsidR="00E02251" w:rsidRPr="00291534" w:rsidRDefault="00E02251" w:rsidP="00D96BE3">
            <w:pPr>
              <w:spacing w:before="40" w:after="20" w:line="180" w:lineRule="exact"/>
              <w:rPr>
                <w:rFonts w:ascii="Tahoma" w:eastAsia="Times New Roman" w:hAnsi="Tahoma" w:cs="Tahoma"/>
                <w:color w:val="000000"/>
                <w:sz w:val="16"/>
                <w:szCs w:val="16"/>
              </w:rPr>
            </w:pPr>
            <w:r w:rsidRPr="00291534">
              <w:rPr>
                <w:rFonts w:ascii="Tahoma" w:eastAsia="Times New Roman" w:hAnsi="Tahoma" w:cs="Tahoma"/>
                <w:color w:val="000000"/>
                <w:sz w:val="16"/>
                <w:szCs w:val="16"/>
                <w:rtl/>
              </w:rPr>
              <w:t>904</w:t>
            </w:r>
          </w:p>
        </w:tc>
        <w:tc>
          <w:tcPr>
            <w:tcW w:w="0" w:type="auto"/>
            <w:shd w:val="clear" w:color="000000" w:fill="FFEB9C"/>
            <w:noWrap/>
            <w:hideMark/>
          </w:tcPr>
          <w:p w14:paraId="1E867A7E" w14:textId="77777777" w:rsidR="00E02251" w:rsidRPr="00291534" w:rsidRDefault="00E02251" w:rsidP="00D96BE3">
            <w:pPr>
              <w:spacing w:before="40" w:after="2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2815EDD8"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6C52488A"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2BB5C481"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14:paraId="717800EB" w14:textId="77777777" w:rsidTr="00291534">
        <w:tc>
          <w:tcPr>
            <w:tcW w:w="0" w:type="auto"/>
            <w:shd w:val="clear" w:color="000000" w:fill="FFFFFF"/>
            <w:noWrap/>
            <w:hideMark/>
          </w:tcPr>
          <w:p w14:paraId="798DC249" w14:textId="1A7291D2"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 xml:space="preserve">משרד התחבורה והבטיחות </w:t>
            </w:r>
            <w:r w:rsidR="00291534">
              <w:rPr>
                <w:rFonts w:ascii="Tahoma" w:eastAsia="Times New Roman" w:hAnsi="Tahoma" w:cs="Tahoma"/>
                <w:sz w:val="16"/>
                <w:szCs w:val="16"/>
              </w:rPr>
              <w:br/>
            </w:r>
            <w:r w:rsidRPr="00291534">
              <w:rPr>
                <w:rFonts w:ascii="Tahoma" w:eastAsia="Times New Roman" w:hAnsi="Tahoma" w:cs="Tahoma"/>
                <w:sz w:val="16"/>
                <w:szCs w:val="16"/>
                <w:rtl/>
              </w:rPr>
              <w:t>בדרכים</w:t>
            </w:r>
          </w:p>
        </w:tc>
        <w:tc>
          <w:tcPr>
            <w:tcW w:w="0" w:type="auto"/>
            <w:shd w:val="clear" w:color="auto" w:fill="auto"/>
            <w:noWrap/>
            <w:hideMark/>
          </w:tcPr>
          <w:p w14:paraId="4E6374E9"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881</w:t>
            </w:r>
          </w:p>
        </w:tc>
        <w:tc>
          <w:tcPr>
            <w:tcW w:w="0" w:type="auto"/>
            <w:shd w:val="clear" w:color="000000" w:fill="C6EFCE"/>
            <w:noWrap/>
            <w:hideMark/>
          </w:tcPr>
          <w:p w14:paraId="5888FB5D" w14:textId="77777777" w:rsidR="00E02251" w:rsidRPr="00291534" w:rsidRDefault="00E02251" w:rsidP="00D96BE3">
            <w:pPr>
              <w:spacing w:before="40" w:after="20" w:line="180" w:lineRule="exact"/>
              <w:rPr>
                <w:rFonts w:ascii="Tahoma" w:eastAsia="Times New Roman" w:hAnsi="Tahoma" w:cs="Tahoma"/>
                <w:color w:val="006100"/>
                <w:sz w:val="16"/>
                <w:szCs w:val="16"/>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1A200E22"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5ACADEAE"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33CD991F"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r>
      <w:tr w:rsidR="00E02251" w14:paraId="6F1D731C" w14:textId="77777777" w:rsidTr="00291534">
        <w:tc>
          <w:tcPr>
            <w:tcW w:w="0" w:type="auto"/>
            <w:shd w:val="clear" w:color="000000" w:fill="FFFFFF"/>
            <w:noWrap/>
            <w:hideMark/>
          </w:tcPr>
          <w:p w14:paraId="23C81C3A"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הפנים</w:t>
            </w:r>
          </w:p>
        </w:tc>
        <w:tc>
          <w:tcPr>
            <w:tcW w:w="0" w:type="auto"/>
            <w:shd w:val="clear" w:color="auto" w:fill="auto"/>
            <w:noWrap/>
            <w:hideMark/>
          </w:tcPr>
          <w:p w14:paraId="4EEFA36D"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743</w:t>
            </w:r>
          </w:p>
        </w:tc>
        <w:tc>
          <w:tcPr>
            <w:tcW w:w="0" w:type="auto"/>
            <w:shd w:val="clear" w:color="000000" w:fill="C6EFCE"/>
            <w:noWrap/>
            <w:hideMark/>
          </w:tcPr>
          <w:p w14:paraId="5A5D7BF1" w14:textId="77777777" w:rsidR="00E02251" w:rsidRPr="00291534" w:rsidRDefault="00E02251" w:rsidP="00D96BE3">
            <w:pPr>
              <w:spacing w:before="40" w:after="20" w:line="180" w:lineRule="exact"/>
              <w:rPr>
                <w:rFonts w:ascii="Tahoma" w:eastAsia="Times New Roman" w:hAnsi="Tahoma" w:cs="Tahoma"/>
                <w:color w:val="006100"/>
                <w:sz w:val="16"/>
                <w:szCs w:val="16"/>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4F68A33E"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7C4B616E"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72E5A5FB"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r>
      <w:tr w:rsidR="00E02251" w14:paraId="2BFE8BA8" w14:textId="77777777" w:rsidTr="00291534">
        <w:tc>
          <w:tcPr>
            <w:tcW w:w="0" w:type="auto"/>
            <w:shd w:val="clear" w:color="000000" w:fill="FFFFFF"/>
            <w:noWrap/>
            <w:hideMark/>
          </w:tcPr>
          <w:p w14:paraId="57D5ECC9"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המשרד להגנת הסביבה</w:t>
            </w:r>
          </w:p>
        </w:tc>
        <w:tc>
          <w:tcPr>
            <w:tcW w:w="0" w:type="auto"/>
            <w:shd w:val="clear" w:color="auto" w:fill="auto"/>
            <w:noWrap/>
            <w:hideMark/>
          </w:tcPr>
          <w:p w14:paraId="44E9BF59"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647</w:t>
            </w:r>
          </w:p>
        </w:tc>
        <w:tc>
          <w:tcPr>
            <w:tcW w:w="0" w:type="auto"/>
            <w:shd w:val="clear" w:color="000000" w:fill="FFEB9C"/>
            <w:noWrap/>
            <w:hideMark/>
          </w:tcPr>
          <w:p w14:paraId="565E9B7D" w14:textId="77777777" w:rsidR="00E02251" w:rsidRPr="00291534" w:rsidRDefault="00E02251" w:rsidP="00D96BE3">
            <w:pPr>
              <w:spacing w:before="40" w:after="2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067FE24E"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73198048"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345B41F8"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14:paraId="02994BDB" w14:textId="77777777" w:rsidTr="00291534">
        <w:tc>
          <w:tcPr>
            <w:tcW w:w="0" w:type="auto"/>
            <w:shd w:val="clear" w:color="000000" w:fill="FFFFFF"/>
            <w:noWrap/>
            <w:hideMark/>
          </w:tcPr>
          <w:p w14:paraId="5F406739"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החקלאות ופיתוח הכפר</w:t>
            </w:r>
          </w:p>
        </w:tc>
        <w:tc>
          <w:tcPr>
            <w:tcW w:w="0" w:type="auto"/>
            <w:shd w:val="clear" w:color="auto" w:fill="auto"/>
            <w:noWrap/>
            <w:hideMark/>
          </w:tcPr>
          <w:p w14:paraId="44C4E294"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621</w:t>
            </w:r>
          </w:p>
        </w:tc>
        <w:tc>
          <w:tcPr>
            <w:tcW w:w="0" w:type="auto"/>
            <w:shd w:val="clear" w:color="000000" w:fill="C6EFCE"/>
            <w:noWrap/>
            <w:hideMark/>
          </w:tcPr>
          <w:p w14:paraId="50351EAF" w14:textId="77777777" w:rsidR="00E02251" w:rsidRPr="00291534" w:rsidRDefault="00E02251" w:rsidP="00D96BE3">
            <w:pPr>
              <w:spacing w:before="40" w:after="20" w:line="180" w:lineRule="exact"/>
              <w:rPr>
                <w:rFonts w:ascii="Tahoma" w:eastAsia="Times New Roman" w:hAnsi="Tahoma" w:cs="Tahoma"/>
                <w:color w:val="006100"/>
                <w:sz w:val="16"/>
                <w:szCs w:val="16"/>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20E6EE07"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0" w:type="auto"/>
            <w:shd w:val="clear" w:color="000000" w:fill="FFEB9C"/>
            <w:noWrap/>
            <w:hideMark/>
          </w:tcPr>
          <w:p w14:paraId="56463CD6"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5F98C3B8"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14:paraId="237A6268" w14:textId="77777777" w:rsidTr="00291534">
        <w:tc>
          <w:tcPr>
            <w:tcW w:w="0" w:type="auto"/>
            <w:shd w:val="clear" w:color="000000" w:fill="FFFFFF"/>
            <w:noWrap/>
            <w:hideMark/>
          </w:tcPr>
          <w:p w14:paraId="4DFFB426"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הבינוי והשיכון</w:t>
            </w:r>
          </w:p>
        </w:tc>
        <w:tc>
          <w:tcPr>
            <w:tcW w:w="0" w:type="auto"/>
            <w:shd w:val="clear" w:color="auto" w:fill="auto"/>
            <w:noWrap/>
            <w:hideMark/>
          </w:tcPr>
          <w:p w14:paraId="65AEFA5C"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598</w:t>
            </w:r>
          </w:p>
        </w:tc>
        <w:tc>
          <w:tcPr>
            <w:tcW w:w="0" w:type="auto"/>
            <w:shd w:val="clear" w:color="000000" w:fill="C6EFCE"/>
            <w:noWrap/>
            <w:hideMark/>
          </w:tcPr>
          <w:p w14:paraId="04C78320" w14:textId="77777777" w:rsidR="00E02251" w:rsidRPr="00291534" w:rsidRDefault="00E02251" w:rsidP="00D96BE3">
            <w:pPr>
              <w:spacing w:before="40" w:after="20" w:line="180" w:lineRule="exact"/>
              <w:rPr>
                <w:rFonts w:ascii="Tahoma" w:eastAsia="Times New Roman" w:hAnsi="Tahoma" w:cs="Tahoma"/>
                <w:color w:val="006100"/>
                <w:sz w:val="16"/>
                <w:szCs w:val="16"/>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74FE2515"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54E19B40"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6E0DD391"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r>
      <w:tr w:rsidR="00E02251" w14:paraId="07922ED7" w14:textId="77777777" w:rsidTr="00291534">
        <w:tc>
          <w:tcPr>
            <w:tcW w:w="0" w:type="auto"/>
            <w:shd w:val="clear" w:color="000000" w:fill="FFFFFF"/>
            <w:noWrap/>
            <w:hideMark/>
          </w:tcPr>
          <w:p w14:paraId="291DE5A8"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הכלכלה</w:t>
            </w:r>
          </w:p>
        </w:tc>
        <w:tc>
          <w:tcPr>
            <w:tcW w:w="0" w:type="auto"/>
            <w:shd w:val="clear" w:color="auto" w:fill="auto"/>
            <w:noWrap/>
            <w:hideMark/>
          </w:tcPr>
          <w:p w14:paraId="7B002882"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576</w:t>
            </w:r>
          </w:p>
        </w:tc>
        <w:tc>
          <w:tcPr>
            <w:tcW w:w="0" w:type="auto"/>
            <w:shd w:val="clear" w:color="000000" w:fill="FFEB9C"/>
            <w:noWrap/>
            <w:hideMark/>
          </w:tcPr>
          <w:p w14:paraId="501EF232" w14:textId="77777777" w:rsidR="00E02251" w:rsidRPr="00291534" w:rsidRDefault="00E02251" w:rsidP="00D96BE3">
            <w:pPr>
              <w:spacing w:before="40" w:after="2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4E3E4274"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45883142"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C7CE"/>
            <w:noWrap/>
            <w:hideMark/>
          </w:tcPr>
          <w:p w14:paraId="14D69802"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r w:rsidR="00E02251" w14:paraId="5F9F6648" w14:textId="77777777" w:rsidTr="00291534">
        <w:tc>
          <w:tcPr>
            <w:tcW w:w="0" w:type="auto"/>
            <w:shd w:val="clear" w:color="000000" w:fill="FFFFFF"/>
            <w:noWrap/>
            <w:hideMark/>
          </w:tcPr>
          <w:p w14:paraId="0E1BA4BB"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המשרד לביטחון הפנים</w:t>
            </w:r>
          </w:p>
        </w:tc>
        <w:tc>
          <w:tcPr>
            <w:tcW w:w="0" w:type="auto"/>
            <w:shd w:val="clear" w:color="auto" w:fill="auto"/>
            <w:noWrap/>
            <w:hideMark/>
          </w:tcPr>
          <w:p w14:paraId="558B5D5E"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515</w:t>
            </w:r>
          </w:p>
        </w:tc>
        <w:tc>
          <w:tcPr>
            <w:tcW w:w="0" w:type="auto"/>
            <w:shd w:val="clear" w:color="000000" w:fill="C6EFCE"/>
            <w:noWrap/>
            <w:hideMark/>
          </w:tcPr>
          <w:p w14:paraId="5E89CB45" w14:textId="77777777" w:rsidR="00E02251" w:rsidRPr="00291534" w:rsidRDefault="00E02251" w:rsidP="00D96BE3">
            <w:pPr>
              <w:spacing w:before="40" w:after="20" w:line="180" w:lineRule="exact"/>
              <w:rPr>
                <w:rFonts w:ascii="Tahoma" w:eastAsia="Times New Roman" w:hAnsi="Tahoma" w:cs="Tahoma"/>
                <w:color w:val="006100"/>
                <w:sz w:val="16"/>
                <w:szCs w:val="16"/>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6747F406"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4E6981D7"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40A6F204"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r>
      <w:tr w:rsidR="00E02251" w14:paraId="3041F75B" w14:textId="77777777" w:rsidTr="00291534">
        <w:tc>
          <w:tcPr>
            <w:tcW w:w="0" w:type="auto"/>
            <w:shd w:val="clear" w:color="000000" w:fill="FFFFFF"/>
            <w:noWrap/>
            <w:hideMark/>
          </w:tcPr>
          <w:p w14:paraId="0123C867"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העלייה והקליטה</w:t>
            </w:r>
          </w:p>
        </w:tc>
        <w:tc>
          <w:tcPr>
            <w:tcW w:w="0" w:type="auto"/>
            <w:shd w:val="clear" w:color="auto" w:fill="auto"/>
            <w:noWrap/>
            <w:hideMark/>
          </w:tcPr>
          <w:p w14:paraId="54CBCEA4"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493</w:t>
            </w:r>
          </w:p>
        </w:tc>
        <w:tc>
          <w:tcPr>
            <w:tcW w:w="0" w:type="auto"/>
            <w:shd w:val="clear" w:color="000000" w:fill="FFC7CE"/>
            <w:noWrap/>
            <w:hideMark/>
          </w:tcPr>
          <w:p w14:paraId="29C33E66" w14:textId="77777777" w:rsidR="00E02251" w:rsidRPr="00291534" w:rsidRDefault="00E02251" w:rsidP="00D96BE3">
            <w:pPr>
              <w:spacing w:before="40" w:after="20" w:line="180" w:lineRule="exact"/>
              <w:rPr>
                <w:rFonts w:ascii="Tahoma" w:eastAsia="Times New Roman" w:hAnsi="Tahoma" w:cs="Tahoma"/>
                <w:color w:val="9C0006"/>
                <w:sz w:val="16"/>
                <w:szCs w:val="16"/>
              </w:rPr>
            </w:pPr>
            <w:r w:rsidRPr="00291534">
              <w:rPr>
                <w:rFonts w:ascii="Tahoma" w:eastAsia="Times New Roman" w:hAnsi="Tahoma" w:cs="Tahoma"/>
                <w:color w:val="9C0006"/>
                <w:sz w:val="16"/>
                <w:szCs w:val="16"/>
                <w:rtl/>
              </w:rPr>
              <w:t>רמה נמוכה</w:t>
            </w:r>
          </w:p>
        </w:tc>
        <w:tc>
          <w:tcPr>
            <w:tcW w:w="0" w:type="auto"/>
            <w:shd w:val="clear" w:color="000000" w:fill="FFC7CE"/>
            <w:noWrap/>
            <w:hideMark/>
          </w:tcPr>
          <w:p w14:paraId="423DA5AC"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0" w:type="auto"/>
            <w:shd w:val="clear" w:color="000000" w:fill="FFC7CE"/>
            <w:noWrap/>
            <w:hideMark/>
          </w:tcPr>
          <w:p w14:paraId="5209906C"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0" w:type="auto"/>
            <w:shd w:val="clear" w:color="000000" w:fill="FFC7CE"/>
            <w:noWrap/>
            <w:hideMark/>
          </w:tcPr>
          <w:p w14:paraId="53F67060"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r w:rsidR="00E02251" w14:paraId="7B37D3DD" w14:textId="77777777" w:rsidTr="00291534">
        <w:tc>
          <w:tcPr>
            <w:tcW w:w="0" w:type="auto"/>
            <w:shd w:val="clear" w:color="000000" w:fill="FFFFFF"/>
            <w:noWrap/>
            <w:hideMark/>
          </w:tcPr>
          <w:p w14:paraId="6DBB27C9"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האנרגיה</w:t>
            </w:r>
          </w:p>
        </w:tc>
        <w:tc>
          <w:tcPr>
            <w:tcW w:w="0" w:type="auto"/>
            <w:shd w:val="clear" w:color="auto" w:fill="auto"/>
            <w:noWrap/>
            <w:hideMark/>
          </w:tcPr>
          <w:p w14:paraId="3FF24008"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260</w:t>
            </w:r>
          </w:p>
        </w:tc>
        <w:tc>
          <w:tcPr>
            <w:tcW w:w="0" w:type="auto"/>
            <w:shd w:val="clear" w:color="000000" w:fill="FFC7CE"/>
            <w:noWrap/>
            <w:hideMark/>
          </w:tcPr>
          <w:p w14:paraId="4B8F500B" w14:textId="77777777" w:rsidR="00E02251" w:rsidRPr="00291534" w:rsidRDefault="00E02251" w:rsidP="00D96BE3">
            <w:pPr>
              <w:spacing w:before="40" w:after="20" w:line="180" w:lineRule="exact"/>
              <w:rPr>
                <w:rFonts w:ascii="Tahoma" w:eastAsia="Times New Roman" w:hAnsi="Tahoma" w:cs="Tahoma"/>
                <w:color w:val="9C0006"/>
                <w:sz w:val="16"/>
                <w:szCs w:val="16"/>
              </w:rPr>
            </w:pPr>
            <w:r w:rsidRPr="00291534">
              <w:rPr>
                <w:rFonts w:ascii="Tahoma" w:eastAsia="Times New Roman" w:hAnsi="Tahoma" w:cs="Tahoma"/>
                <w:color w:val="9C0006"/>
                <w:sz w:val="16"/>
                <w:szCs w:val="16"/>
                <w:rtl/>
              </w:rPr>
              <w:t>רמה נמוכה</w:t>
            </w:r>
          </w:p>
        </w:tc>
        <w:tc>
          <w:tcPr>
            <w:tcW w:w="0" w:type="auto"/>
            <w:shd w:val="clear" w:color="000000" w:fill="FFC7CE"/>
            <w:noWrap/>
            <w:hideMark/>
          </w:tcPr>
          <w:p w14:paraId="53FE875E"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0" w:type="auto"/>
            <w:shd w:val="clear" w:color="000000" w:fill="FFC7CE"/>
            <w:noWrap/>
            <w:hideMark/>
          </w:tcPr>
          <w:p w14:paraId="669C0507"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0" w:type="auto"/>
            <w:shd w:val="clear" w:color="000000" w:fill="FFC7CE"/>
            <w:noWrap/>
            <w:hideMark/>
          </w:tcPr>
          <w:p w14:paraId="0A79BC42"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r w:rsidR="00E02251" w14:paraId="16C6A7BB" w14:textId="77777777" w:rsidTr="00291534">
        <w:tc>
          <w:tcPr>
            <w:tcW w:w="0" w:type="auto"/>
            <w:shd w:val="clear" w:color="000000" w:fill="FFFFFF"/>
            <w:noWrap/>
            <w:hideMark/>
          </w:tcPr>
          <w:p w14:paraId="27C7C5B7" w14:textId="3850F58A"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 xml:space="preserve">משרד המדע, הטכנולוגיה ומשרד </w:t>
            </w:r>
            <w:r w:rsidR="00291534">
              <w:rPr>
                <w:rFonts w:ascii="Tahoma" w:eastAsia="Times New Roman" w:hAnsi="Tahoma" w:cs="Tahoma"/>
                <w:sz w:val="16"/>
                <w:szCs w:val="16"/>
              </w:rPr>
              <w:br/>
            </w:r>
            <w:r w:rsidRPr="00291534">
              <w:rPr>
                <w:rFonts w:ascii="Tahoma" w:eastAsia="Times New Roman" w:hAnsi="Tahoma" w:cs="Tahoma"/>
                <w:sz w:val="16"/>
                <w:szCs w:val="16"/>
                <w:rtl/>
              </w:rPr>
              <w:t>התרבות והספורט</w:t>
            </w:r>
          </w:p>
        </w:tc>
        <w:tc>
          <w:tcPr>
            <w:tcW w:w="0" w:type="auto"/>
            <w:shd w:val="clear" w:color="auto" w:fill="auto"/>
            <w:noWrap/>
            <w:hideMark/>
          </w:tcPr>
          <w:p w14:paraId="35F8BDD8"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250</w:t>
            </w:r>
          </w:p>
        </w:tc>
        <w:tc>
          <w:tcPr>
            <w:tcW w:w="0" w:type="auto"/>
            <w:shd w:val="clear" w:color="000000" w:fill="FFEB9C"/>
            <w:noWrap/>
            <w:hideMark/>
          </w:tcPr>
          <w:p w14:paraId="2297E26F" w14:textId="77777777" w:rsidR="00E02251" w:rsidRPr="00291534" w:rsidRDefault="00E02251" w:rsidP="00D96BE3">
            <w:pPr>
              <w:spacing w:before="40" w:after="2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37D6836F"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3B7CFB43"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44C00D2F"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14:paraId="5AFBD487" w14:textId="77777777" w:rsidTr="00291534">
        <w:tc>
          <w:tcPr>
            <w:tcW w:w="0" w:type="auto"/>
            <w:shd w:val="clear" w:color="000000" w:fill="FFFFFF"/>
            <w:noWrap/>
            <w:hideMark/>
          </w:tcPr>
          <w:p w14:paraId="5E1D7ABD"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התיירות</w:t>
            </w:r>
          </w:p>
        </w:tc>
        <w:tc>
          <w:tcPr>
            <w:tcW w:w="0" w:type="auto"/>
            <w:shd w:val="clear" w:color="auto" w:fill="auto"/>
            <w:noWrap/>
            <w:hideMark/>
          </w:tcPr>
          <w:p w14:paraId="2BFA7B47"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216</w:t>
            </w:r>
          </w:p>
        </w:tc>
        <w:tc>
          <w:tcPr>
            <w:tcW w:w="0" w:type="auto"/>
            <w:shd w:val="clear" w:color="000000" w:fill="C6EFCE"/>
            <w:noWrap/>
            <w:hideMark/>
          </w:tcPr>
          <w:p w14:paraId="43582BBC" w14:textId="77777777" w:rsidR="00E02251" w:rsidRPr="00291534" w:rsidRDefault="00E02251" w:rsidP="00D96BE3">
            <w:pPr>
              <w:spacing w:before="40" w:after="20" w:line="180" w:lineRule="exact"/>
              <w:rPr>
                <w:rFonts w:ascii="Tahoma" w:eastAsia="Times New Roman" w:hAnsi="Tahoma" w:cs="Tahoma"/>
                <w:color w:val="006100"/>
                <w:sz w:val="16"/>
                <w:szCs w:val="16"/>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28929614"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0" w:type="auto"/>
            <w:shd w:val="clear" w:color="000000" w:fill="C6EFCE"/>
            <w:noWrap/>
            <w:hideMark/>
          </w:tcPr>
          <w:p w14:paraId="1A943B62" w14:textId="77777777" w:rsidR="00E02251" w:rsidRPr="00291534" w:rsidRDefault="00E02251" w:rsidP="00D96BE3">
            <w:pPr>
              <w:spacing w:before="40" w:after="2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0" w:type="auto"/>
            <w:shd w:val="clear" w:color="000000" w:fill="FFEB9C"/>
            <w:noWrap/>
            <w:hideMark/>
          </w:tcPr>
          <w:p w14:paraId="43B6E855"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14:paraId="7E005CF4" w14:textId="77777777" w:rsidTr="00291534">
        <w:tc>
          <w:tcPr>
            <w:tcW w:w="0" w:type="auto"/>
            <w:shd w:val="clear" w:color="000000" w:fill="FFFFFF"/>
            <w:noWrap/>
            <w:hideMark/>
          </w:tcPr>
          <w:p w14:paraId="0A151C1C"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משרד התקשורת</w:t>
            </w:r>
          </w:p>
        </w:tc>
        <w:tc>
          <w:tcPr>
            <w:tcW w:w="0" w:type="auto"/>
            <w:shd w:val="clear" w:color="auto" w:fill="auto"/>
            <w:noWrap/>
            <w:hideMark/>
          </w:tcPr>
          <w:p w14:paraId="66E40236"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181</w:t>
            </w:r>
          </w:p>
        </w:tc>
        <w:tc>
          <w:tcPr>
            <w:tcW w:w="0" w:type="auto"/>
            <w:shd w:val="clear" w:color="000000" w:fill="FFEB9C"/>
            <w:noWrap/>
            <w:hideMark/>
          </w:tcPr>
          <w:p w14:paraId="5435B99E" w14:textId="77777777" w:rsidR="00E02251" w:rsidRPr="00291534" w:rsidRDefault="00E02251" w:rsidP="00D96BE3">
            <w:pPr>
              <w:spacing w:before="40" w:after="2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2C1EC0BC"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32D4BA13"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C7CE"/>
            <w:noWrap/>
            <w:hideMark/>
          </w:tcPr>
          <w:p w14:paraId="25F33336"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r w:rsidR="00E02251" w14:paraId="00345D81" w14:textId="77777777" w:rsidTr="00291534">
        <w:tc>
          <w:tcPr>
            <w:tcW w:w="0" w:type="auto"/>
            <w:shd w:val="clear" w:color="000000" w:fill="FFFFFF"/>
            <w:noWrap/>
            <w:hideMark/>
          </w:tcPr>
          <w:p w14:paraId="6EFB01A3"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המשרד לשוויון חברתי</w:t>
            </w:r>
          </w:p>
        </w:tc>
        <w:tc>
          <w:tcPr>
            <w:tcW w:w="0" w:type="auto"/>
            <w:shd w:val="clear" w:color="auto" w:fill="auto"/>
            <w:noWrap/>
            <w:hideMark/>
          </w:tcPr>
          <w:p w14:paraId="2E7AB3F1"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155</w:t>
            </w:r>
          </w:p>
        </w:tc>
        <w:tc>
          <w:tcPr>
            <w:tcW w:w="0" w:type="auto"/>
            <w:shd w:val="clear" w:color="000000" w:fill="AEAAAA"/>
            <w:noWrap/>
            <w:hideMark/>
          </w:tcPr>
          <w:p w14:paraId="3455E36B" w14:textId="77777777" w:rsidR="00E02251" w:rsidRPr="00291534" w:rsidRDefault="00E02251" w:rsidP="00D96BE3">
            <w:pPr>
              <w:spacing w:before="40" w:after="20" w:line="180" w:lineRule="exact"/>
              <w:rPr>
                <w:rFonts w:ascii="Tahoma" w:eastAsia="Times New Roman" w:hAnsi="Tahoma" w:cs="Tahoma"/>
                <w:color w:val="000000"/>
                <w:sz w:val="16"/>
                <w:szCs w:val="16"/>
              </w:rPr>
            </w:pPr>
            <w:r w:rsidRPr="00291534">
              <w:rPr>
                <w:rFonts w:ascii="Tahoma" w:eastAsia="Times New Roman" w:hAnsi="Tahoma" w:cs="Tahoma"/>
                <w:color w:val="000000"/>
                <w:sz w:val="16"/>
                <w:szCs w:val="16"/>
                <w:rtl/>
              </w:rPr>
              <w:t>אין נתונים</w:t>
            </w:r>
          </w:p>
        </w:tc>
        <w:tc>
          <w:tcPr>
            <w:tcW w:w="0" w:type="auto"/>
            <w:shd w:val="clear" w:color="000000" w:fill="AEAAAA"/>
            <w:noWrap/>
            <w:hideMark/>
          </w:tcPr>
          <w:p w14:paraId="5E02428E"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אין נתונים</w:t>
            </w:r>
          </w:p>
        </w:tc>
        <w:tc>
          <w:tcPr>
            <w:tcW w:w="0" w:type="auto"/>
            <w:shd w:val="clear" w:color="000000" w:fill="FFEB9C"/>
            <w:noWrap/>
            <w:hideMark/>
          </w:tcPr>
          <w:p w14:paraId="17C034C1"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0" w:type="auto"/>
            <w:shd w:val="clear" w:color="000000" w:fill="FFEB9C"/>
            <w:noWrap/>
            <w:hideMark/>
          </w:tcPr>
          <w:p w14:paraId="43B48A8F" w14:textId="77777777" w:rsidR="00E02251" w:rsidRPr="00291534" w:rsidRDefault="00E02251" w:rsidP="00D96BE3">
            <w:pPr>
              <w:spacing w:before="40" w:after="2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7A423E" w14:paraId="36661815" w14:textId="77777777" w:rsidTr="00291534">
        <w:tc>
          <w:tcPr>
            <w:tcW w:w="0" w:type="auto"/>
            <w:shd w:val="clear" w:color="000000" w:fill="FFFFFF"/>
            <w:noWrap/>
            <w:hideMark/>
          </w:tcPr>
          <w:p w14:paraId="73F3D143" w14:textId="77777777" w:rsidR="00E02251" w:rsidRPr="00291534" w:rsidRDefault="00E02251" w:rsidP="00D96BE3">
            <w:pPr>
              <w:spacing w:before="40" w:after="20" w:line="180" w:lineRule="exact"/>
              <w:rPr>
                <w:rFonts w:ascii="Tahoma" w:eastAsia="Times New Roman" w:hAnsi="Tahoma" w:cs="Tahoma"/>
                <w:sz w:val="16"/>
                <w:szCs w:val="16"/>
                <w:rtl/>
              </w:rPr>
            </w:pPr>
            <w:r w:rsidRPr="00291534">
              <w:rPr>
                <w:rFonts w:ascii="Tahoma" w:eastAsia="Times New Roman" w:hAnsi="Tahoma" w:cs="Tahoma"/>
                <w:sz w:val="16"/>
                <w:szCs w:val="16"/>
                <w:rtl/>
              </w:rPr>
              <w:t>המשרד לשירותי דת</w:t>
            </w:r>
          </w:p>
        </w:tc>
        <w:tc>
          <w:tcPr>
            <w:tcW w:w="0" w:type="auto"/>
            <w:shd w:val="clear" w:color="auto" w:fill="auto"/>
            <w:noWrap/>
            <w:hideMark/>
          </w:tcPr>
          <w:p w14:paraId="6BAFE868"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107</w:t>
            </w:r>
          </w:p>
        </w:tc>
        <w:tc>
          <w:tcPr>
            <w:tcW w:w="0" w:type="auto"/>
            <w:shd w:val="clear" w:color="000000" w:fill="AEAAAA"/>
            <w:noWrap/>
            <w:hideMark/>
          </w:tcPr>
          <w:p w14:paraId="5673C9C0" w14:textId="77777777" w:rsidR="00E02251" w:rsidRPr="00291534" w:rsidRDefault="00E02251" w:rsidP="00D96BE3">
            <w:pPr>
              <w:spacing w:before="40" w:after="20" w:line="180" w:lineRule="exact"/>
              <w:rPr>
                <w:rFonts w:ascii="Tahoma" w:eastAsia="Times New Roman" w:hAnsi="Tahoma" w:cs="Tahoma"/>
                <w:color w:val="000000"/>
                <w:sz w:val="16"/>
                <w:szCs w:val="16"/>
              </w:rPr>
            </w:pPr>
            <w:r w:rsidRPr="00291534">
              <w:rPr>
                <w:rFonts w:ascii="Tahoma" w:eastAsia="Times New Roman" w:hAnsi="Tahoma" w:cs="Tahoma"/>
                <w:color w:val="000000"/>
                <w:sz w:val="16"/>
                <w:szCs w:val="16"/>
                <w:rtl/>
              </w:rPr>
              <w:t>אין נתונים</w:t>
            </w:r>
          </w:p>
        </w:tc>
        <w:tc>
          <w:tcPr>
            <w:tcW w:w="0" w:type="auto"/>
            <w:shd w:val="clear" w:color="000000" w:fill="AEAAAA"/>
            <w:noWrap/>
            <w:hideMark/>
          </w:tcPr>
          <w:p w14:paraId="330FC136" w14:textId="77777777" w:rsidR="00E02251" w:rsidRPr="00291534" w:rsidRDefault="00E02251" w:rsidP="00D96BE3">
            <w:pPr>
              <w:spacing w:before="40" w:after="2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אין נתונים</w:t>
            </w:r>
          </w:p>
        </w:tc>
        <w:tc>
          <w:tcPr>
            <w:tcW w:w="0" w:type="auto"/>
            <w:shd w:val="clear" w:color="auto" w:fill="FFC7CE"/>
            <w:noWrap/>
            <w:hideMark/>
          </w:tcPr>
          <w:p w14:paraId="7E74151F"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0" w:type="auto"/>
            <w:shd w:val="clear" w:color="auto" w:fill="FFC7CE"/>
            <w:noWrap/>
            <w:hideMark/>
          </w:tcPr>
          <w:p w14:paraId="465B44AA" w14:textId="77777777" w:rsidR="00E02251" w:rsidRPr="00291534" w:rsidRDefault="00E02251" w:rsidP="00D96BE3">
            <w:pPr>
              <w:spacing w:before="40" w:after="2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bl>
    <w:p w14:paraId="05B6ADCE" w14:textId="77777777" w:rsidR="00E02251" w:rsidRPr="007A423E" w:rsidRDefault="00E02251" w:rsidP="00291534">
      <w:pPr>
        <w:pStyle w:val="KOT-source"/>
        <w:spacing w:before="240" w:after="0"/>
        <w:rPr>
          <w:rFonts w:eastAsia="Calibri"/>
          <w:rtl/>
        </w:rPr>
      </w:pPr>
      <w:r w:rsidRPr="007A423E">
        <w:rPr>
          <w:rFonts w:eastAsia="Calibri" w:hint="cs"/>
          <w:rtl/>
        </w:rPr>
        <w:t xml:space="preserve">מקור: נתוני </w:t>
      </w:r>
      <w:proofErr w:type="spellStart"/>
      <w:r w:rsidRPr="007A423E">
        <w:rPr>
          <w:rFonts w:eastAsia="Calibri" w:hint="cs"/>
          <w:rtl/>
        </w:rPr>
        <w:t>נש"ם</w:t>
      </w:r>
      <w:proofErr w:type="spellEnd"/>
      <w:r w:rsidRPr="007A423E">
        <w:rPr>
          <w:rFonts w:eastAsia="Calibri" w:hint="cs"/>
          <w:rtl/>
        </w:rPr>
        <w:t xml:space="preserve"> שנמסרו מהמוסד לביטוח לאומי בשנים 2016 - 2019, בעיבוד משרד מבקר המדינה</w:t>
      </w:r>
    </w:p>
    <w:p w14:paraId="4C3678F3" w14:textId="64F638DF" w:rsidR="00E02251" w:rsidRPr="007A423E" w:rsidRDefault="00E02251" w:rsidP="00291534">
      <w:pPr>
        <w:pStyle w:val="KOT-source"/>
        <w:ind w:left="397" w:hanging="397"/>
        <w:rPr>
          <w:rFonts w:eastAsia="Calibri"/>
          <w:rtl/>
        </w:rPr>
      </w:pPr>
      <w:r w:rsidRPr="007A423E">
        <w:rPr>
          <w:rFonts w:eastAsia="Calibri" w:hint="cs"/>
          <w:rtl/>
        </w:rPr>
        <w:t xml:space="preserve">* </w:t>
      </w:r>
      <w:r w:rsidR="00291534">
        <w:rPr>
          <w:rFonts w:eastAsia="Calibri"/>
        </w:rPr>
        <w:tab/>
      </w:r>
      <w:r w:rsidRPr="007A423E">
        <w:rPr>
          <w:rFonts w:eastAsia="Calibri" w:hint="cs"/>
          <w:rtl/>
        </w:rPr>
        <w:t>שיעור העמידה היה קטן מ-2%</w:t>
      </w:r>
    </w:p>
    <w:p w14:paraId="60CAD632" w14:textId="77777777" w:rsidR="00E02251" w:rsidRPr="007A423E" w:rsidRDefault="00E02251" w:rsidP="00291534">
      <w:pPr>
        <w:pStyle w:val="RESHET"/>
        <w:ind w:left="624" w:right="227"/>
        <w:rPr>
          <w:rFonts w:eastAsia="Calibri"/>
          <w:rtl/>
        </w:rPr>
      </w:pPr>
      <w:r w:rsidRPr="007A423E">
        <w:rPr>
          <w:rFonts w:eastAsia="Calibri" w:hint="cs"/>
          <w:rtl/>
        </w:rPr>
        <w:t>מהלוח עולה כי הרוב הגדול של משרדי הממשלה - 17 מ-21 משרדים, לא עמדו ביעד לייצוג הולם של אנשים עם מוגבלות (5%) בשנת 2019, ובהם כל המשרדים שבהם יותר מ-1,000 עובדים: משרד המשפטים; משרד העבודה, הרווחה והשירותים החברתיים; משרד החינוך; משרד הבריאות; משרד האוצר; משרד החוץ. כמו כן, במשרד המשפטים מידת הייצוג של אנשים עם מוגבלות נמוכה במשך ארבע שנים רצופות. בשלושה מהמשרדים האלה</w:t>
      </w:r>
      <w:r w:rsidRPr="007A423E">
        <w:rPr>
          <w:rFonts w:eastAsia="Calibri"/>
          <w:vertAlign w:val="superscript"/>
          <w:rtl/>
        </w:rPr>
        <w:footnoteReference w:id="89"/>
      </w:r>
      <w:r w:rsidRPr="007A423E">
        <w:rPr>
          <w:rFonts w:eastAsia="Calibri" w:hint="cs"/>
          <w:rtl/>
        </w:rPr>
        <w:t xml:space="preserve"> חלה אף ירידה ברמת הייצוג של אנשים עם מוגבלות בשנת 2019 בהשוואה לשנת 2018, ובמשרד לשירותי הדת קטן אף יותר ב-2019 שיעור האנשים עם מוגבלות שהיה נמוך ב-2018.</w:t>
      </w:r>
    </w:p>
    <w:p w14:paraId="608826C9" w14:textId="247CD1D6" w:rsidR="00E02251" w:rsidRDefault="005872D8" w:rsidP="00A604F3">
      <w:pPr>
        <w:pStyle w:val="KOT-TAB"/>
        <w:keepLines/>
        <w:rPr>
          <w:rFonts w:eastAsia="Calibri"/>
          <w:rtl/>
        </w:rPr>
      </w:pPr>
      <w:r w:rsidRPr="005872D8">
        <w:rPr>
          <w:rFonts w:eastAsia="Calibri"/>
          <w:sz w:val="24"/>
          <w:rtl/>
        </w:rPr>
        <w:lastRenderedPageBreak/>
        <w:t xml:space="preserve">לוח </w:t>
      </w:r>
      <w:r w:rsidRPr="005872D8">
        <w:rPr>
          <w:rFonts w:eastAsia="Calibri"/>
          <w:noProof/>
          <w:sz w:val="24"/>
          <w:rtl/>
        </w:rPr>
        <w:t>16</w:t>
      </w:r>
      <w:r w:rsidRPr="005872D8">
        <w:rPr>
          <w:rFonts w:eastAsia="Calibri" w:hint="cs"/>
          <w:sz w:val="24"/>
          <w:rtl/>
        </w:rPr>
        <w:t xml:space="preserve">: </w:t>
      </w:r>
      <w:r w:rsidR="00E02251" w:rsidRPr="00F2539B">
        <w:rPr>
          <w:rFonts w:eastAsia="Calibri" w:hint="cs"/>
          <w:bCs/>
          <w:i/>
          <w:sz w:val="24"/>
          <w:rtl/>
        </w:rPr>
        <w:t>רמות עמידה של יחידות הסמך ביעד לייצוג הולם של אנשים עם מוגבלות,</w:t>
      </w:r>
      <w:r w:rsidR="00E02251">
        <w:rPr>
          <w:rFonts w:eastAsia="Calibri" w:hint="cs"/>
          <w:bCs/>
          <w:i/>
          <w:sz w:val="24"/>
          <w:rtl/>
        </w:rPr>
        <w:t xml:space="preserve"> </w:t>
      </w:r>
      <w:r w:rsidR="00E02251" w:rsidRPr="00F2539B">
        <w:rPr>
          <w:rFonts w:eastAsia="Calibri" w:hint="cs"/>
          <w:bCs/>
          <w:i/>
          <w:sz w:val="24"/>
          <w:rtl/>
        </w:rPr>
        <w:t>בשנים 2016 -</w:t>
      </w:r>
      <w:r w:rsidR="00E02251">
        <w:rPr>
          <w:rFonts w:eastAsia="Calibri" w:hint="cs"/>
          <w:bCs/>
          <w:i/>
          <w:sz w:val="24"/>
          <w:rtl/>
        </w:rPr>
        <w:t xml:space="preserve"> </w:t>
      </w:r>
      <w:r w:rsidR="00E02251" w:rsidRPr="00F2539B">
        <w:rPr>
          <w:rFonts w:eastAsia="Calibri" w:hint="cs"/>
          <w:bCs/>
          <w:i/>
          <w:sz w:val="24"/>
          <w:rtl/>
        </w:rPr>
        <w:t>2019</w:t>
      </w:r>
    </w:p>
    <w:tbl>
      <w:tblPr>
        <w:bidiVisual/>
        <w:tblW w:w="7371" w:type="dxa"/>
        <w:tblBorders>
          <w:left w:val="single" w:sz="4" w:space="0" w:color="000000" w:themeColor="text1"/>
          <w:right w:val="single" w:sz="4" w:space="0" w:color="000000" w:themeColor="text1"/>
          <w:insideV w:val="single" w:sz="4" w:space="0" w:color="000000" w:themeColor="text1"/>
        </w:tblBorders>
        <w:tblLayout w:type="fixed"/>
        <w:tblCellMar>
          <w:left w:w="57" w:type="dxa"/>
          <w:right w:w="57" w:type="dxa"/>
        </w:tblCellMar>
        <w:tblLook w:val="04A0" w:firstRow="1" w:lastRow="0" w:firstColumn="1" w:lastColumn="0" w:noHBand="0" w:noVBand="1"/>
      </w:tblPr>
      <w:tblGrid>
        <w:gridCol w:w="2363"/>
        <w:gridCol w:w="732"/>
        <w:gridCol w:w="1069"/>
        <w:gridCol w:w="1069"/>
        <w:gridCol w:w="1069"/>
        <w:gridCol w:w="1069"/>
      </w:tblGrid>
      <w:tr w:rsidR="00E02251" w:rsidRPr="00291534" w14:paraId="1B1B9944" w14:textId="77777777" w:rsidTr="004B3688">
        <w:trPr>
          <w:tblHeader/>
        </w:trPr>
        <w:tc>
          <w:tcPr>
            <w:tcW w:w="2381" w:type="dxa"/>
            <w:tcBorders>
              <w:bottom w:val="single" w:sz="8" w:space="0" w:color="000000" w:themeColor="text1"/>
            </w:tcBorders>
            <w:shd w:val="clear" w:color="auto" w:fill="C6DCE4"/>
            <w:noWrap/>
            <w:vAlign w:val="bottom"/>
          </w:tcPr>
          <w:p w14:paraId="6244D910"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שם הגוף</w:t>
            </w:r>
          </w:p>
        </w:tc>
        <w:tc>
          <w:tcPr>
            <w:tcW w:w="737" w:type="dxa"/>
            <w:tcBorders>
              <w:bottom w:val="single" w:sz="8" w:space="0" w:color="000000" w:themeColor="text1"/>
            </w:tcBorders>
            <w:shd w:val="clear" w:color="auto" w:fill="C6DCE4"/>
            <w:noWrap/>
            <w:vAlign w:val="bottom"/>
          </w:tcPr>
          <w:p w14:paraId="0648382C" w14:textId="306AE275" w:rsidR="00E02251" w:rsidRPr="00291534" w:rsidRDefault="00E02251" w:rsidP="00291534">
            <w:pPr>
              <w:spacing w:before="60" w:after="60" w:line="180" w:lineRule="exact"/>
              <w:rPr>
                <w:rFonts w:ascii="Tahoma" w:eastAsia="Times New Roman" w:hAnsi="Tahoma" w:cs="Tahoma"/>
                <w:sz w:val="16"/>
                <w:szCs w:val="16"/>
              </w:rPr>
            </w:pPr>
            <w:r w:rsidRPr="00291534">
              <w:rPr>
                <w:rFonts w:ascii="Tahoma" w:eastAsia="Times New Roman" w:hAnsi="Tahoma" w:cs="Tahoma"/>
                <w:sz w:val="16"/>
                <w:szCs w:val="16"/>
                <w:rtl/>
              </w:rPr>
              <w:t xml:space="preserve">מספר </w:t>
            </w:r>
            <w:r w:rsidR="00291534">
              <w:rPr>
                <w:rFonts w:ascii="Tahoma" w:eastAsia="Times New Roman" w:hAnsi="Tahoma" w:cs="Tahoma"/>
                <w:sz w:val="16"/>
                <w:szCs w:val="16"/>
              </w:rPr>
              <w:br/>
            </w:r>
            <w:r w:rsidRPr="00291534">
              <w:rPr>
                <w:rFonts w:ascii="Tahoma" w:eastAsia="Times New Roman" w:hAnsi="Tahoma" w:cs="Tahoma"/>
                <w:sz w:val="16"/>
                <w:szCs w:val="16"/>
                <w:rtl/>
              </w:rPr>
              <w:t xml:space="preserve">העובדים </w:t>
            </w:r>
            <w:r w:rsidR="00291534">
              <w:rPr>
                <w:rFonts w:ascii="Tahoma" w:eastAsia="Times New Roman" w:hAnsi="Tahoma" w:cs="Tahoma"/>
                <w:sz w:val="16"/>
                <w:szCs w:val="16"/>
              </w:rPr>
              <w:br/>
            </w:r>
            <w:r w:rsidRPr="00291534">
              <w:rPr>
                <w:rFonts w:ascii="Tahoma" w:eastAsia="Times New Roman" w:hAnsi="Tahoma" w:cs="Tahoma"/>
                <w:sz w:val="16"/>
                <w:szCs w:val="16"/>
                <w:rtl/>
              </w:rPr>
              <w:t xml:space="preserve">בשנת </w:t>
            </w:r>
            <w:r w:rsidR="00291534">
              <w:rPr>
                <w:rFonts w:ascii="Tahoma" w:eastAsia="Times New Roman" w:hAnsi="Tahoma" w:cs="Tahoma"/>
                <w:sz w:val="16"/>
                <w:szCs w:val="16"/>
              </w:rPr>
              <w:br/>
            </w:r>
            <w:r w:rsidRPr="00291534">
              <w:rPr>
                <w:rFonts w:ascii="Tahoma" w:eastAsia="Times New Roman" w:hAnsi="Tahoma" w:cs="Tahoma"/>
                <w:sz w:val="16"/>
                <w:szCs w:val="16"/>
                <w:rtl/>
              </w:rPr>
              <w:t>2019</w:t>
            </w:r>
          </w:p>
        </w:tc>
        <w:tc>
          <w:tcPr>
            <w:tcW w:w="1077" w:type="dxa"/>
            <w:tcBorders>
              <w:bottom w:val="single" w:sz="8" w:space="0" w:color="000000" w:themeColor="text1"/>
            </w:tcBorders>
            <w:shd w:val="clear" w:color="auto" w:fill="C6DCE4"/>
            <w:noWrap/>
            <w:vAlign w:val="bottom"/>
          </w:tcPr>
          <w:p w14:paraId="1B9F9F0B"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color w:val="000000"/>
                <w:sz w:val="16"/>
                <w:szCs w:val="16"/>
                <w:rtl/>
              </w:rPr>
              <w:t>2016</w:t>
            </w:r>
          </w:p>
        </w:tc>
        <w:tc>
          <w:tcPr>
            <w:tcW w:w="1077" w:type="dxa"/>
            <w:tcBorders>
              <w:bottom w:val="single" w:sz="8" w:space="0" w:color="000000" w:themeColor="text1"/>
            </w:tcBorders>
            <w:shd w:val="clear" w:color="auto" w:fill="C6DCE4"/>
            <w:noWrap/>
            <w:vAlign w:val="bottom"/>
          </w:tcPr>
          <w:p w14:paraId="55A51F2B"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color w:val="000000"/>
                <w:sz w:val="16"/>
                <w:szCs w:val="16"/>
                <w:rtl/>
              </w:rPr>
              <w:t>2017</w:t>
            </w:r>
          </w:p>
        </w:tc>
        <w:tc>
          <w:tcPr>
            <w:tcW w:w="1077" w:type="dxa"/>
            <w:tcBorders>
              <w:bottom w:val="single" w:sz="8" w:space="0" w:color="000000" w:themeColor="text1"/>
            </w:tcBorders>
            <w:shd w:val="clear" w:color="auto" w:fill="C6DCE4"/>
            <w:noWrap/>
            <w:vAlign w:val="bottom"/>
          </w:tcPr>
          <w:p w14:paraId="3AA99AF9"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color w:val="000000"/>
                <w:sz w:val="16"/>
                <w:szCs w:val="16"/>
                <w:rtl/>
              </w:rPr>
              <w:t>2018</w:t>
            </w:r>
          </w:p>
        </w:tc>
        <w:tc>
          <w:tcPr>
            <w:tcW w:w="1077" w:type="dxa"/>
            <w:tcBorders>
              <w:bottom w:val="single" w:sz="8" w:space="0" w:color="000000" w:themeColor="text1"/>
            </w:tcBorders>
            <w:shd w:val="clear" w:color="auto" w:fill="C6DCE4"/>
            <w:noWrap/>
            <w:vAlign w:val="bottom"/>
          </w:tcPr>
          <w:p w14:paraId="17AB20F2"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color w:val="000000"/>
                <w:sz w:val="16"/>
                <w:szCs w:val="16"/>
                <w:rtl/>
              </w:rPr>
              <w:t>2019</w:t>
            </w:r>
          </w:p>
        </w:tc>
      </w:tr>
      <w:tr w:rsidR="00E02251" w:rsidRPr="00291534" w14:paraId="2176378F" w14:textId="77777777" w:rsidTr="004B3688">
        <w:tc>
          <w:tcPr>
            <w:tcW w:w="2381" w:type="dxa"/>
            <w:tcBorders>
              <w:top w:val="single" w:sz="8" w:space="0" w:color="000000" w:themeColor="text1"/>
            </w:tcBorders>
            <w:shd w:val="clear" w:color="000000" w:fill="FFFFFF"/>
            <w:noWrap/>
            <w:hideMark/>
          </w:tcPr>
          <w:p w14:paraId="0CD385C5"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הנהלת בתי המשפט</w:t>
            </w:r>
          </w:p>
        </w:tc>
        <w:tc>
          <w:tcPr>
            <w:tcW w:w="737" w:type="dxa"/>
            <w:tcBorders>
              <w:top w:val="single" w:sz="8" w:space="0" w:color="000000" w:themeColor="text1"/>
            </w:tcBorders>
            <w:shd w:val="clear" w:color="auto" w:fill="auto"/>
            <w:noWrap/>
            <w:hideMark/>
          </w:tcPr>
          <w:p w14:paraId="29BF95A8" w14:textId="77777777" w:rsidR="00E02251" w:rsidRPr="00291534" w:rsidRDefault="00E02251" w:rsidP="00291534">
            <w:pPr>
              <w:spacing w:before="60" w:after="60" w:line="180" w:lineRule="exact"/>
              <w:rPr>
                <w:rFonts w:ascii="Tahoma" w:eastAsia="Times New Roman" w:hAnsi="Tahoma" w:cs="Tahoma"/>
                <w:color w:val="000000"/>
                <w:sz w:val="16"/>
                <w:szCs w:val="16"/>
              </w:rPr>
            </w:pPr>
            <w:r w:rsidRPr="00291534">
              <w:rPr>
                <w:rFonts w:ascii="Tahoma" w:eastAsia="Times New Roman" w:hAnsi="Tahoma" w:cs="Tahoma"/>
                <w:color w:val="000000"/>
                <w:sz w:val="16"/>
                <w:szCs w:val="16"/>
                <w:rtl/>
              </w:rPr>
              <w:t>4,418</w:t>
            </w:r>
          </w:p>
        </w:tc>
        <w:tc>
          <w:tcPr>
            <w:tcW w:w="1077" w:type="dxa"/>
            <w:tcBorders>
              <w:top w:val="single" w:sz="8" w:space="0" w:color="000000" w:themeColor="text1"/>
            </w:tcBorders>
            <w:shd w:val="clear" w:color="000000" w:fill="FFEB9C"/>
            <w:noWrap/>
            <w:hideMark/>
          </w:tcPr>
          <w:p w14:paraId="35DD25A0" w14:textId="77777777" w:rsidR="00E02251" w:rsidRPr="00291534" w:rsidRDefault="00E02251" w:rsidP="00291534">
            <w:pPr>
              <w:spacing w:before="60" w:after="6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1077" w:type="dxa"/>
            <w:tcBorders>
              <w:top w:val="single" w:sz="8" w:space="0" w:color="000000" w:themeColor="text1"/>
            </w:tcBorders>
            <w:shd w:val="clear" w:color="000000" w:fill="FFEB9C"/>
            <w:noWrap/>
            <w:hideMark/>
          </w:tcPr>
          <w:p w14:paraId="7FF92B8F"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tcBorders>
              <w:top w:val="single" w:sz="8" w:space="0" w:color="000000" w:themeColor="text1"/>
            </w:tcBorders>
            <w:shd w:val="clear" w:color="000000" w:fill="FFEB9C"/>
            <w:noWrap/>
            <w:hideMark/>
          </w:tcPr>
          <w:p w14:paraId="1509153F"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tcBorders>
              <w:top w:val="single" w:sz="8" w:space="0" w:color="000000" w:themeColor="text1"/>
            </w:tcBorders>
            <w:shd w:val="clear" w:color="000000" w:fill="FFEB9C"/>
            <w:noWrap/>
            <w:hideMark/>
          </w:tcPr>
          <w:p w14:paraId="1880D4F3"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291534" w14:paraId="295D11DD" w14:textId="77777777" w:rsidTr="004B3688">
        <w:tc>
          <w:tcPr>
            <w:tcW w:w="2381" w:type="dxa"/>
            <w:shd w:val="clear" w:color="000000" w:fill="FFFFFF"/>
            <w:noWrap/>
            <w:hideMark/>
          </w:tcPr>
          <w:p w14:paraId="4F3E3527"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רשות המיסים בישראל (מס הכנסה)</w:t>
            </w:r>
          </w:p>
        </w:tc>
        <w:tc>
          <w:tcPr>
            <w:tcW w:w="737" w:type="dxa"/>
            <w:shd w:val="clear" w:color="auto" w:fill="auto"/>
            <w:noWrap/>
            <w:hideMark/>
          </w:tcPr>
          <w:p w14:paraId="2089E898"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3,822</w:t>
            </w:r>
          </w:p>
        </w:tc>
        <w:tc>
          <w:tcPr>
            <w:tcW w:w="1077" w:type="dxa"/>
            <w:shd w:val="clear" w:color="000000" w:fill="C6EFCE"/>
            <w:noWrap/>
            <w:hideMark/>
          </w:tcPr>
          <w:p w14:paraId="65ACD75F" w14:textId="77777777" w:rsidR="00E02251" w:rsidRPr="00291534" w:rsidRDefault="00E02251" w:rsidP="00291534">
            <w:pPr>
              <w:spacing w:before="60" w:after="60" w:line="180" w:lineRule="exact"/>
              <w:rPr>
                <w:rFonts w:ascii="Tahoma" w:eastAsia="Times New Roman" w:hAnsi="Tahoma" w:cs="Tahoma"/>
                <w:color w:val="006100"/>
                <w:sz w:val="16"/>
                <w:szCs w:val="16"/>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32CF54A5"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56EEFE74"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FFEB9C"/>
            <w:noWrap/>
            <w:hideMark/>
          </w:tcPr>
          <w:p w14:paraId="29A4910B"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291534" w14:paraId="29009004" w14:textId="77777777" w:rsidTr="004B3688">
        <w:tc>
          <w:tcPr>
            <w:tcW w:w="2381" w:type="dxa"/>
            <w:shd w:val="clear" w:color="000000" w:fill="FFFFFF"/>
            <w:noWrap/>
            <w:hideMark/>
          </w:tcPr>
          <w:p w14:paraId="72830DF8"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הרשות הארצית לכבאות והצלה</w:t>
            </w:r>
          </w:p>
        </w:tc>
        <w:tc>
          <w:tcPr>
            <w:tcW w:w="737" w:type="dxa"/>
            <w:shd w:val="clear" w:color="auto" w:fill="auto"/>
            <w:noWrap/>
            <w:hideMark/>
          </w:tcPr>
          <w:p w14:paraId="28BBD643"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3,123</w:t>
            </w:r>
          </w:p>
        </w:tc>
        <w:tc>
          <w:tcPr>
            <w:tcW w:w="1077" w:type="dxa"/>
            <w:shd w:val="clear" w:color="000000" w:fill="FFC7CE"/>
            <w:noWrap/>
            <w:hideMark/>
          </w:tcPr>
          <w:p w14:paraId="491782DC" w14:textId="77777777" w:rsidR="00E02251" w:rsidRPr="00291534" w:rsidRDefault="00E02251" w:rsidP="00291534">
            <w:pPr>
              <w:spacing w:before="60" w:after="60" w:line="180" w:lineRule="exact"/>
              <w:rPr>
                <w:rFonts w:ascii="Tahoma" w:eastAsia="Times New Roman" w:hAnsi="Tahoma" w:cs="Tahoma"/>
                <w:color w:val="9C0006"/>
                <w:sz w:val="16"/>
                <w:szCs w:val="16"/>
              </w:rPr>
            </w:pPr>
            <w:r w:rsidRPr="00291534">
              <w:rPr>
                <w:rFonts w:ascii="Tahoma" w:eastAsia="Times New Roman" w:hAnsi="Tahoma" w:cs="Tahoma"/>
                <w:color w:val="9C0006"/>
                <w:sz w:val="16"/>
                <w:szCs w:val="16"/>
                <w:rtl/>
              </w:rPr>
              <w:t>רמה נמוכה</w:t>
            </w:r>
          </w:p>
        </w:tc>
        <w:tc>
          <w:tcPr>
            <w:tcW w:w="1077" w:type="dxa"/>
            <w:shd w:val="clear" w:color="000000" w:fill="FFEB9C"/>
            <w:noWrap/>
            <w:hideMark/>
          </w:tcPr>
          <w:p w14:paraId="26040671"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shd w:val="clear" w:color="000000" w:fill="FFC7CE"/>
            <w:noWrap/>
            <w:hideMark/>
          </w:tcPr>
          <w:p w14:paraId="0377F2B3"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1077" w:type="dxa"/>
            <w:shd w:val="clear" w:color="000000" w:fill="FFEB9C"/>
            <w:noWrap/>
            <w:hideMark/>
          </w:tcPr>
          <w:p w14:paraId="2BA661BE"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291534" w14:paraId="53993ECA" w14:textId="77777777" w:rsidTr="004B3688">
        <w:tc>
          <w:tcPr>
            <w:tcW w:w="2381" w:type="dxa"/>
            <w:shd w:val="clear" w:color="000000" w:fill="FFFFFF"/>
            <w:noWrap/>
            <w:hideMark/>
          </w:tcPr>
          <w:p w14:paraId="15A1A2B4"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רשות האוכלוסין וההגירה</w:t>
            </w:r>
          </w:p>
        </w:tc>
        <w:tc>
          <w:tcPr>
            <w:tcW w:w="737" w:type="dxa"/>
            <w:shd w:val="clear" w:color="auto" w:fill="auto"/>
            <w:noWrap/>
            <w:hideMark/>
          </w:tcPr>
          <w:p w14:paraId="74EB7E2C"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2,352</w:t>
            </w:r>
          </w:p>
        </w:tc>
        <w:tc>
          <w:tcPr>
            <w:tcW w:w="1077" w:type="dxa"/>
            <w:shd w:val="clear" w:color="000000" w:fill="FFEB9C"/>
            <w:noWrap/>
            <w:hideMark/>
          </w:tcPr>
          <w:p w14:paraId="09545353" w14:textId="77777777" w:rsidR="00E02251" w:rsidRPr="00291534" w:rsidRDefault="00E02251" w:rsidP="00291534">
            <w:pPr>
              <w:spacing w:before="60" w:after="6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1077" w:type="dxa"/>
            <w:shd w:val="clear" w:color="000000" w:fill="FFEB9C"/>
            <w:noWrap/>
            <w:hideMark/>
          </w:tcPr>
          <w:p w14:paraId="030D5C04"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shd w:val="clear" w:color="000000" w:fill="FFEB9C"/>
            <w:noWrap/>
            <w:hideMark/>
          </w:tcPr>
          <w:p w14:paraId="328FB628"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shd w:val="clear" w:color="000000" w:fill="FFEB9C"/>
            <w:noWrap/>
            <w:hideMark/>
          </w:tcPr>
          <w:p w14:paraId="4E4BF8EB"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291534" w14:paraId="2BDAC2B1" w14:textId="77777777" w:rsidTr="004B3688">
        <w:tc>
          <w:tcPr>
            <w:tcW w:w="2381" w:type="dxa"/>
            <w:shd w:val="clear" w:color="000000" w:fill="FFFFFF"/>
            <w:noWrap/>
            <w:hideMark/>
          </w:tcPr>
          <w:p w14:paraId="390AA90B" w14:textId="0F7E748E"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 xml:space="preserve">רשות המיסים בישראל </w:t>
            </w:r>
            <w:r w:rsidR="00291534">
              <w:rPr>
                <w:rFonts w:ascii="Tahoma" w:eastAsia="Times New Roman" w:hAnsi="Tahoma" w:cs="Tahoma"/>
                <w:sz w:val="16"/>
                <w:szCs w:val="16"/>
              </w:rPr>
              <w:br/>
            </w:r>
            <w:r w:rsidRPr="00291534">
              <w:rPr>
                <w:rFonts w:ascii="Tahoma" w:eastAsia="Times New Roman" w:hAnsi="Tahoma" w:cs="Tahoma"/>
                <w:sz w:val="16"/>
                <w:szCs w:val="16"/>
                <w:rtl/>
              </w:rPr>
              <w:t xml:space="preserve">(מכס </w:t>
            </w:r>
            <w:proofErr w:type="spellStart"/>
            <w:r w:rsidRPr="00291534">
              <w:rPr>
                <w:rFonts w:ascii="Tahoma" w:eastAsia="Times New Roman" w:hAnsi="Tahoma" w:cs="Tahoma"/>
                <w:sz w:val="16"/>
                <w:szCs w:val="16"/>
                <w:rtl/>
              </w:rPr>
              <w:t>ומע"ם</w:t>
            </w:r>
            <w:proofErr w:type="spellEnd"/>
            <w:r w:rsidRPr="00291534">
              <w:rPr>
                <w:rFonts w:ascii="Tahoma" w:eastAsia="Times New Roman" w:hAnsi="Tahoma" w:cs="Tahoma"/>
                <w:sz w:val="16"/>
                <w:szCs w:val="16"/>
                <w:rtl/>
              </w:rPr>
              <w:t>)</w:t>
            </w:r>
          </w:p>
        </w:tc>
        <w:tc>
          <w:tcPr>
            <w:tcW w:w="737" w:type="dxa"/>
            <w:shd w:val="clear" w:color="auto" w:fill="auto"/>
            <w:noWrap/>
            <w:hideMark/>
          </w:tcPr>
          <w:p w14:paraId="6903E6C8"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2,218</w:t>
            </w:r>
          </w:p>
        </w:tc>
        <w:tc>
          <w:tcPr>
            <w:tcW w:w="1077" w:type="dxa"/>
            <w:shd w:val="clear" w:color="000000" w:fill="FFEB9C"/>
            <w:noWrap/>
            <w:hideMark/>
          </w:tcPr>
          <w:p w14:paraId="55B9740D" w14:textId="77777777" w:rsidR="00E02251" w:rsidRPr="00291534" w:rsidRDefault="00E02251" w:rsidP="00291534">
            <w:pPr>
              <w:spacing w:before="60" w:after="6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1077" w:type="dxa"/>
            <w:shd w:val="clear" w:color="000000" w:fill="FFEB9C"/>
            <w:noWrap/>
            <w:hideMark/>
          </w:tcPr>
          <w:p w14:paraId="46A5F80E"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shd w:val="clear" w:color="000000" w:fill="FFEB9C"/>
            <w:noWrap/>
            <w:hideMark/>
          </w:tcPr>
          <w:p w14:paraId="682A090D"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shd w:val="clear" w:color="000000" w:fill="C6EFCE"/>
            <w:noWrap/>
            <w:hideMark/>
          </w:tcPr>
          <w:p w14:paraId="2FAA1B01"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r>
      <w:tr w:rsidR="00E02251" w:rsidRPr="00291534" w14:paraId="641E98D6" w14:textId="77777777" w:rsidTr="004B3688">
        <w:tc>
          <w:tcPr>
            <w:tcW w:w="2381" w:type="dxa"/>
            <w:shd w:val="clear" w:color="000000" w:fill="FFFFFF"/>
            <w:noWrap/>
            <w:hideMark/>
          </w:tcPr>
          <w:p w14:paraId="026BC52A"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הלשכה המרכזית לסטטיסטיקה</w:t>
            </w:r>
          </w:p>
        </w:tc>
        <w:tc>
          <w:tcPr>
            <w:tcW w:w="737" w:type="dxa"/>
            <w:shd w:val="clear" w:color="auto" w:fill="auto"/>
            <w:noWrap/>
            <w:hideMark/>
          </w:tcPr>
          <w:p w14:paraId="7B778CF5"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1,054</w:t>
            </w:r>
          </w:p>
        </w:tc>
        <w:tc>
          <w:tcPr>
            <w:tcW w:w="1077" w:type="dxa"/>
            <w:shd w:val="clear" w:color="000000" w:fill="C6EFCE"/>
            <w:noWrap/>
            <w:hideMark/>
          </w:tcPr>
          <w:p w14:paraId="346795C2" w14:textId="77777777" w:rsidR="00E02251" w:rsidRPr="00291534" w:rsidRDefault="00E02251" w:rsidP="00291534">
            <w:pPr>
              <w:spacing w:before="60" w:after="60" w:line="180" w:lineRule="exact"/>
              <w:rPr>
                <w:rFonts w:ascii="Tahoma" w:eastAsia="Times New Roman" w:hAnsi="Tahoma" w:cs="Tahoma"/>
                <w:color w:val="006100"/>
                <w:sz w:val="16"/>
                <w:szCs w:val="16"/>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04E8FC89"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792CCB10"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467726F6"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r>
      <w:tr w:rsidR="00E02251" w:rsidRPr="00291534" w14:paraId="65176F9B" w14:textId="77777777" w:rsidTr="004B3688">
        <w:tc>
          <w:tcPr>
            <w:tcW w:w="2381" w:type="dxa"/>
            <w:shd w:val="clear" w:color="000000" w:fill="FFFFFF"/>
            <w:noWrap/>
            <w:hideMark/>
          </w:tcPr>
          <w:p w14:paraId="04DA320C"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רשות האכיפה והגבייה</w:t>
            </w:r>
          </w:p>
        </w:tc>
        <w:tc>
          <w:tcPr>
            <w:tcW w:w="737" w:type="dxa"/>
            <w:shd w:val="clear" w:color="auto" w:fill="auto"/>
            <w:noWrap/>
            <w:hideMark/>
          </w:tcPr>
          <w:p w14:paraId="41BEA3D7"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909</w:t>
            </w:r>
          </w:p>
        </w:tc>
        <w:tc>
          <w:tcPr>
            <w:tcW w:w="1077" w:type="dxa"/>
            <w:shd w:val="clear" w:color="000000" w:fill="FFEB9C"/>
            <w:noWrap/>
            <w:hideMark/>
          </w:tcPr>
          <w:p w14:paraId="49A052C3" w14:textId="77777777" w:rsidR="00E02251" w:rsidRPr="00291534" w:rsidRDefault="00E02251" w:rsidP="00291534">
            <w:pPr>
              <w:spacing w:before="60" w:after="6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1077" w:type="dxa"/>
            <w:shd w:val="clear" w:color="000000" w:fill="FFEB9C"/>
            <w:noWrap/>
            <w:hideMark/>
          </w:tcPr>
          <w:p w14:paraId="2693CCA5"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shd w:val="clear" w:color="000000" w:fill="FFEB9C"/>
            <w:noWrap/>
            <w:hideMark/>
          </w:tcPr>
          <w:p w14:paraId="0F1EAC90"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shd w:val="clear" w:color="000000" w:fill="FFEB9C"/>
            <w:noWrap/>
            <w:hideMark/>
          </w:tcPr>
          <w:p w14:paraId="26CEC2E4"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291534" w14:paraId="0AB264AD" w14:textId="77777777" w:rsidTr="004B3688">
        <w:tc>
          <w:tcPr>
            <w:tcW w:w="2381" w:type="dxa"/>
            <w:shd w:val="clear" w:color="000000" w:fill="FFFFFF"/>
            <w:noWrap/>
            <w:hideMark/>
          </w:tcPr>
          <w:p w14:paraId="4F2171C9"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 xml:space="preserve">זרוע העבודה </w:t>
            </w:r>
          </w:p>
        </w:tc>
        <w:tc>
          <w:tcPr>
            <w:tcW w:w="737" w:type="dxa"/>
            <w:shd w:val="clear" w:color="auto" w:fill="auto"/>
            <w:noWrap/>
            <w:hideMark/>
          </w:tcPr>
          <w:p w14:paraId="51171C1D"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887</w:t>
            </w:r>
          </w:p>
        </w:tc>
        <w:tc>
          <w:tcPr>
            <w:tcW w:w="1077" w:type="dxa"/>
            <w:shd w:val="clear" w:color="000000" w:fill="AEAAAA"/>
            <w:noWrap/>
            <w:hideMark/>
          </w:tcPr>
          <w:p w14:paraId="7E9E542E" w14:textId="77777777" w:rsidR="00E02251" w:rsidRPr="00291534" w:rsidRDefault="00E02251" w:rsidP="00291534">
            <w:pPr>
              <w:spacing w:before="60" w:after="60" w:line="180" w:lineRule="exact"/>
              <w:rPr>
                <w:rFonts w:ascii="Tahoma" w:eastAsia="Times New Roman" w:hAnsi="Tahoma" w:cs="Tahoma"/>
                <w:color w:val="000000"/>
                <w:sz w:val="16"/>
                <w:szCs w:val="16"/>
              </w:rPr>
            </w:pPr>
            <w:r w:rsidRPr="00291534">
              <w:rPr>
                <w:rFonts w:ascii="Tahoma" w:eastAsia="Times New Roman" w:hAnsi="Tahoma" w:cs="Tahoma"/>
                <w:color w:val="000000"/>
                <w:sz w:val="16"/>
                <w:szCs w:val="16"/>
                <w:rtl/>
              </w:rPr>
              <w:t>אין נתונים</w:t>
            </w:r>
          </w:p>
        </w:tc>
        <w:tc>
          <w:tcPr>
            <w:tcW w:w="1077" w:type="dxa"/>
            <w:shd w:val="clear" w:color="000000" w:fill="FFEB9C"/>
            <w:noWrap/>
            <w:hideMark/>
          </w:tcPr>
          <w:p w14:paraId="1B106C23"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shd w:val="clear" w:color="000000" w:fill="FFC7CE"/>
            <w:noWrap/>
            <w:hideMark/>
          </w:tcPr>
          <w:p w14:paraId="60114544"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1077" w:type="dxa"/>
            <w:shd w:val="clear" w:color="000000" w:fill="FFC7CE"/>
            <w:noWrap/>
            <w:hideMark/>
          </w:tcPr>
          <w:p w14:paraId="119B37A5"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r w:rsidR="00E02251" w:rsidRPr="00291534" w14:paraId="7EDCD465" w14:textId="77777777" w:rsidTr="004B3688">
        <w:tc>
          <w:tcPr>
            <w:tcW w:w="2381" w:type="dxa"/>
            <w:shd w:val="clear" w:color="000000" w:fill="FFFFFF"/>
            <w:noWrap/>
            <w:hideMark/>
          </w:tcPr>
          <w:p w14:paraId="78CCE902" w14:textId="77777777" w:rsidR="00E02251" w:rsidRPr="00291534" w:rsidRDefault="00E02251" w:rsidP="00291534">
            <w:pPr>
              <w:spacing w:before="60" w:after="60" w:line="180" w:lineRule="exact"/>
              <w:rPr>
                <w:rFonts w:ascii="Tahoma" w:eastAsia="Times New Roman" w:hAnsi="Tahoma" w:cs="Tahoma"/>
                <w:sz w:val="16"/>
                <w:szCs w:val="16"/>
                <w:rtl/>
              </w:rPr>
            </w:pPr>
            <w:proofErr w:type="spellStart"/>
            <w:r w:rsidRPr="00291534">
              <w:rPr>
                <w:rFonts w:ascii="Tahoma" w:eastAsia="Times New Roman" w:hAnsi="Tahoma" w:cs="Tahoma"/>
                <w:sz w:val="16"/>
                <w:szCs w:val="16"/>
                <w:rtl/>
              </w:rPr>
              <w:t>מינהל</w:t>
            </w:r>
            <w:proofErr w:type="spellEnd"/>
            <w:r w:rsidRPr="00291534">
              <w:rPr>
                <w:rFonts w:ascii="Tahoma" w:eastAsia="Times New Roman" w:hAnsi="Tahoma" w:cs="Tahoma"/>
                <w:sz w:val="16"/>
                <w:szCs w:val="16"/>
                <w:rtl/>
              </w:rPr>
              <w:t xml:space="preserve"> המחקר החקלאי</w:t>
            </w:r>
          </w:p>
        </w:tc>
        <w:tc>
          <w:tcPr>
            <w:tcW w:w="737" w:type="dxa"/>
            <w:shd w:val="clear" w:color="auto" w:fill="auto"/>
            <w:noWrap/>
            <w:hideMark/>
          </w:tcPr>
          <w:p w14:paraId="6813D95A"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773</w:t>
            </w:r>
          </w:p>
        </w:tc>
        <w:tc>
          <w:tcPr>
            <w:tcW w:w="1077" w:type="dxa"/>
            <w:shd w:val="clear" w:color="000000" w:fill="C6EFCE"/>
            <w:noWrap/>
            <w:hideMark/>
          </w:tcPr>
          <w:p w14:paraId="5C8633A0" w14:textId="77777777" w:rsidR="00E02251" w:rsidRPr="00291534" w:rsidRDefault="00E02251" w:rsidP="00291534">
            <w:pPr>
              <w:spacing w:before="60" w:after="60" w:line="180" w:lineRule="exact"/>
              <w:rPr>
                <w:rFonts w:ascii="Tahoma" w:eastAsia="Times New Roman" w:hAnsi="Tahoma" w:cs="Tahoma"/>
                <w:color w:val="006100"/>
                <w:sz w:val="16"/>
                <w:szCs w:val="16"/>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23776A7A"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FFC7CE"/>
            <w:noWrap/>
            <w:hideMark/>
          </w:tcPr>
          <w:p w14:paraId="373C8CA2"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1077" w:type="dxa"/>
            <w:shd w:val="clear" w:color="000000" w:fill="FFEB9C"/>
            <w:noWrap/>
            <w:hideMark/>
          </w:tcPr>
          <w:p w14:paraId="28EBF32D"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291534" w14:paraId="14D6B4CE" w14:textId="77777777" w:rsidTr="004B3688">
        <w:tc>
          <w:tcPr>
            <w:tcW w:w="2381" w:type="dxa"/>
            <w:shd w:val="clear" w:color="000000" w:fill="FFFFFF"/>
            <w:noWrap/>
            <w:hideMark/>
          </w:tcPr>
          <w:p w14:paraId="78CD18BB" w14:textId="12FE215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 xml:space="preserve">שירות עיבודים ממוחשבים </w:t>
            </w:r>
            <w:r w:rsidR="00291534">
              <w:rPr>
                <w:rFonts w:ascii="Tahoma" w:eastAsia="Times New Roman" w:hAnsi="Tahoma" w:cs="Tahoma"/>
                <w:sz w:val="16"/>
                <w:szCs w:val="16"/>
              </w:rPr>
              <w:br/>
            </w:r>
            <w:r w:rsidRPr="00291534">
              <w:rPr>
                <w:rFonts w:ascii="Tahoma" w:eastAsia="Times New Roman" w:hAnsi="Tahoma" w:cs="Tahoma"/>
                <w:sz w:val="16"/>
                <w:szCs w:val="16"/>
                <w:rtl/>
              </w:rPr>
              <w:t>(שעם)</w:t>
            </w:r>
          </w:p>
        </w:tc>
        <w:tc>
          <w:tcPr>
            <w:tcW w:w="737" w:type="dxa"/>
            <w:shd w:val="clear" w:color="auto" w:fill="auto"/>
            <w:noWrap/>
            <w:hideMark/>
          </w:tcPr>
          <w:p w14:paraId="6F3AA974"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391</w:t>
            </w:r>
          </w:p>
        </w:tc>
        <w:tc>
          <w:tcPr>
            <w:tcW w:w="1077" w:type="dxa"/>
            <w:shd w:val="clear" w:color="000000" w:fill="C6EFCE"/>
            <w:noWrap/>
            <w:hideMark/>
          </w:tcPr>
          <w:p w14:paraId="3883BA28" w14:textId="77777777" w:rsidR="00E02251" w:rsidRPr="00291534" w:rsidRDefault="00E02251" w:rsidP="00291534">
            <w:pPr>
              <w:spacing w:before="60" w:after="60" w:line="180" w:lineRule="exact"/>
              <w:rPr>
                <w:rFonts w:ascii="Tahoma" w:eastAsia="Times New Roman" w:hAnsi="Tahoma" w:cs="Tahoma"/>
                <w:color w:val="006100"/>
                <w:sz w:val="16"/>
                <w:szCs w:val="16"/>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3089637A"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21BA1C15"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7BD42685"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r>
      <w:tr w:rsidR="00E02251" w:rsidRPr="00291534" w14:paraId="2FEC1C3D" w14:textId="77777777" w:rsidTr="004B3688">
        <w:tc>
          <w:tcPr>
            <w:tcW w:w="2381" w:type="dxa"/>
            <w:shd w:val="clear" w:color="000000" w:fill="FFFFFF"/>
            <w:noWrap/>
            <w:hideMark/>
          </w:tcPr>
          <w:p w14:paraId="0BE2F950" w14:textId="014A1B18" w:rsidR="00E02251" w:rsidRPr="00291534" w:rsidRDefault="00E02251" w:rsidP="00291534">
            <w:pPr>
              <w:spacing w:before="60" w:after="60" w:line="180" w:lineRule="exact"/>
              <w:rPr>
                <w:rFonts w:ascii="Tahoma" w:eastAsia="Times New Roman" w:hAnsi="Tahoma" w:cs="Tahoma"/>
                <w:sz w:val="16"/>
                <w:szCs w:val="16"/>
                <w:rtl/>
              </w:rPr>
            </w:pPr>
            <w:proofErr w:type="spellStart"/>
            <w:r w:rsidRPr="00291534">
              <w:rPr>
                <w:rFonts w:ascii="Tahoma" w:eastAsia="Times New Roman" w:hAnsi="Tahoma" w:cs="Tahoma"/>
                <w:sz w:val="16"/>
                <w:szCs w:val="16"/>
                <w:rtl/>
              </w:rPr>
              <w:t>המינהל</w:t>
            </w:r>
            <w:proofErr w:type="spellEnd"/>
            <w:r w:rsidRPr="00291534">
              <w:rPr>
                <w:rFonts w:ascii="Tahoma" w:eastAsia="Times New Roman" w:hAnsi="Tahoma" w:cs="Tahoma"/>
                <w:sz w:val="16"/>
                <w:szCs w:val="16"/>
                <w:rtl/>
              </w:rPr>
              <w:t xml:space="preserve"> לחינוך התיישבותי </w:t>
            </w:r>
            <w:r w:rsidR="00291534">
              <w:rPr>
                <w:rFonts w:ascii="Tahoma" w:eastAsia="Times New Roman" w:hAnsi="Tahoma" w:cs="Tahoma"/>
                <w:sz w:val="16"/>
                <w:szCs w:val="16"/>
              </w:rPr>
              <w:br/>
            </w:r>
            <w:r w:rsidRPr="00291534">
              <w:rPr>
                <w:rFonts w:ascii="Tahoma" w:eastAsia="Times New Roman" w:hAnsi="Tahoma" w:cs="Tahoma"/>
                <w:sz w:val="16"/>
                <w:szCs w:val="16"/>
                <w:rtl/>
              </w:rPr>
              <w:t>ועליית הנוער</w:t>
            </w:r>
          </w:p>
        </w:tc>
        <w:tc>
          <w:tcPr>
            <w:tcW w:w="737" w:type="dxa"/>
            <w:shd w:val="clear" w:color="auto" w:fill="auto"/>
            <w:noWrap/>
            <w:hideMark/>
          </w:tcPr>
          <w:p w14:paraId="1D832790"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388</w:t>
            </w:r>
          </w:p>
        </w:tc>
        <w:tc>
          <w:tcPr>
            <w:tcW w:w="1077" w:type="dxa"/>
            <w:shd w:val="clear" w:color="000000" w:fill="C6EFCE"/>
            <w:noWrap/>
            <w:hideMark/>
          </w:tcPr>
          <w:p w14:paraId="4B918D50" w14:textId="77777777" w:rsidR="00E02251" w:rsidRPr="00291534" w:rsidRDefault="00E02251" w:rsidP="00291534">
            <w:pPr>
              <w:spacing w:before="60" w:after="60" w:line="180" w:lineRule="exact"/>
              <w:rPr>
                <w:rFonts w:ascii="Tahoma" w:eastAsia="Times New Roman" w:hAnsi="Tahoma" w:cs="Tahoma"/>
                <w:color w:val="006100"/>
                <w:sz w:val="16"/>
                <w:szCs w:val="16"/>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29E71346"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20DB3CC6"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FFEB9C"/>
            <w:noWrap/>
            <w:hideMark/>
          </w:tcPr>
          <w:p w14:paraId="15B73154"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291534" w14:paraId="44F624C0" w14:textId="77777777" w:rsidTr="004B3688">
        <w:tc>
          <w:tcPr>
            <w:tcW w:w="2381" w:type="dxa"/>
            <w:shd w:val="clear" w:color="000000" w:fill="FFFFFF"/>
            <w:noWrap/>
            <w:hideMark/>
          </w:tcPr>
          <w:p w14:paraId="100416E5" w14:textId="77777777" w:rsidR="00E02251" w:rsidRPr="00291534" w:rsidRDefault="00E02251" w:rsidP="00291534">
            <w:pPr>
              <w:spacing w:before="60" w:after="60" w:line="180" w:lineRule="exact"/>
              <w:rPr>
                <w:rFonts w:ascii="Tahoma" w:eastAsia="Times New Roman" w:hAnsi="Tahoma" w:cs="Tahoma"/>
                <w:sz w:val="16"/>
                <w:szCs w:val="16"/>
                <w:rtl/>
              </w:rPr>
            </w:pPr>
            <w:proofErr w:type="spellStart"/>
            <w:r w:rsidRPr="00291534">
              <w:rPr>
                <w:rFonts w:ascii="Tahoma" w:eastAsia="Times New Roman" w:hAnsi="Tahoma" w:cs="Tahoma"/>
                <w:sz w:val="16"/>
                <w:szCs w:val="16"/>
                <w:rtl/>
              </w:rPr>
              <w:t>מינהל</w:t>
            </w:r>
            <w:proofErr w:type="spellEnd"/>
            <w:r w:rsidRPr="00291534">
              <w:rPr>
                <w:rFonts w:ascii="Tahoma" w:eastAsia="Times New Roman" w:hAnsi="Tahoma" w:cs="Tahoma"/>
                <w:sz w:val="16"/>
                <w:szCs w:val="16"/>
                <w:rtl/>
              </w:rPr>
              <w:t xml:space="preserve"> התכנון</w:t>
            </w:r>
          </w:p>
        </w:tc>
        <w:tc>
          <w:tcPr>
            <w:tcW w:w="737" w:type="dxa"/>
            <w:shd w:val="clear" w:color="auto" w:fill="auto"/>
            <w:noWrap/>
            <w:hideMark/>
          </w:tcPr>
          <w:p w14:paraId="07EF14A7"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366</w:t>
            </w:r>
          </w:p>
        </w:tc>
        <w:tc>
          <w:tcPr>
            <w:tcW w:w="1077" w:type="dxa"/>
            <w:shd w:val="clear" w:color="000000" w:fill="FFC7CE"/>
            <w:noWrap/>
            <w:hideMark/>
          </w:tcPr>
          <w:p w14:paraId="79F80CC0" w14:textId="77777777" w:rsidR="00E02251" w:rsidRPr="00291534" w:rsidRDefault="00E02251" w:rsidP="00291534">
            <w:pPr>
              <w:spacing w:before="60" w:after="60" w:line="180" w:lineRule="exact"/>
              <w:rPr>
                <w:rFonts w:ascii="Tahoma" w:eastAsia="Times New Roman" w:hAnsi="Tahoma" w:cs="Tahoma"/>
                <w:color w:val="9C0006"/>
                <w:sz w:val="16"/>
                <w:szCs w:val="16"/>
              </w:rPr>
            </w:pPr>
            <w:r w:rsidRPr="00291534">
              <w:rPr>
                <w:rFonts w:ascii="Tahoma" w:eastAsia="Times New Roman" w:hAnsi="Tahoma" w:cs="Tahoma"/>
                <w:color w:val="9C0006"/>
                <w:sz w:val="16"/>
                <w:szCs w:val="16"/>
                <w:rtl/>
              </w:rPr>
              <w:t>רמה נמוכה</w:t>
            </w:r>
          </w:p>
        </w:tc>
        <w:tc>
          <w:tcPr>
            <w:tcW w:w="1077" w:type="dxa"/>
            <w:shd w:val="clear" w:color="000000" w:fill="FFC7CE"/>
            <w:noWrap/>
            <w:hideMark/>
          </w:tcPr>
          <w:p w14:paraId="3C0E29E5"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1077" w:type="dxa"/>
            <w:shd w:val="clear" w:color="000000" w:fill="FFC7CE"/>
            <w:noWrap/>
            <w:hideMark/>
          </w:tcPr>
          <w:p w14:paraId="066A11AF"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1077" w:type="dxa"/>
            <w:shd w:val="clear" w:color="000000" w:fill="FFEB9C"/>
            <w:noWrap/>
            <w:hideMark/>
          </w:tcPr>
          <w:p w14:paraId="2E3511BC"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291534" w14:paraId="5CA87B0A" w14:textId="77777777" w:rsidTr="004B3688">
        <w:tc>
          <w:tcPr>
            <w:tcW w:w="2381" w:type="dxa"/>
            <w:shd w:val="clear" w:color="000000" w:fill="FFFFFF"/>
            <w:noWrap/>
            <w:hideMark/>
          </w:tcPr>
          <w:p w14:paraId="31ECB038"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נציבות שירות המדינה</w:t>
            </w:r>
          </w:p>
        </w:tc>
        <w:tc>
          <w:tcPr>
            <w:tcW w:w="737" w:type="dxa"/>
            <w:shd w:val="clear" w:color="auto" w:fill="auto"/>
            <w:noWrap/>
            <w:hideMark/>
          </w:tcPr>
          <w:p w14:paraId="60311F58"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308</w:t>
            </w:r>
          </w:p>
        </w:tc>
        <w:tc>
          <w:tcPr>
            <w:tcW w:w="1077" w:type="dxa"/>
            <w:shd w:val="clear" w:color="000000" w:fill="FFEB9C"/>
            <w:noWrap/>
            <w:hideMark/>
          </w:tcPr>
          <w:p w14:paraId="578C6C5A" w14:textId="77777777" w:rsidR="00E02251" w:rsidRPr="00291534" w:rsidRDefault="00E02251" w:rsidP="00291534">
            <w:pPr>
              <w:spacing w:before="60" w:after="6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1077" w:type="dxa"/>
            <w:shd w:val="clear" w:color="000000" w:fill="FFEB9C"/>
            <w:noWrap/>
            <w:hideMark/>
          </w:tcPr>
          <w:p w14:paraId="41259C6D"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shd w:val="clear" w:color="000000" w:fill="C6EFCE"/>
            <w:noWrap/>
            <w:hideMark/>
          </w:tcPr>
          <w:p w14:paraId="5AEED25E"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FFC7CE"/>
            <w:noWrap/>
            <w:hideMark/>
          </w:tcPr>
          <w:p w14:paraId="17095903"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r w:rsidR="00E02251" w:rsidRPr="00291534" w14:paraId="6942A50A" w14:textId="77777777" w:rsidTr="004B3688">
        <w:tc>
          <w:tcPr>
            <w:tcW w:w="2381" w:type="dxa"/>
            <w:shd w:val="clear" w:color="000000" w:fill="FFFFFF"/>
            <w:noWrap/>
            <w:hideMark/>
          </w:tcPr>
          <w:p w14:paraId="46851C41"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הנהלת בתי הדין הרבניים</w:t>
            </w:r>
          </w:p>
        </w:tc>
        <w:tc>
          <w:tcPr>
            <w:tcW w:w="737" w:type="dxa"/>
            <w:shd w:val="clear" w:color="auto" w:fill="auto"/>
            <w:noWrap/>
            <w:hideMark/>
          </w:tcPr>
          <w:p w14:paraId="7B99B97C"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287</w:t>
            </w:r>
          </w:p>
        </w:tc>
        <w:tc>
          <w:tcPr>
            <w:tcW w:w="1077" w:type="dxa"/>
            <w:shd w:val="clear" w:color="000000" w:fill="C6EFCE"/>
            <w:noWrap/>
            <w:hideMark/>
          </w:tcPr>
          <w:p w14:paraId="536DBC03" w14:textId="77777777" w:rsidR="00E02251" w:rsidRPr="00291534" w:rsidRDefault="00E02251" w:rsidP="00291534">
            <w:pPr>
              <w:spacing w:before="60" w:after="60" w:line="180" w:lineRule="exact"/>
              <w:rPr>
                <w:rFonts w:ascii="Tahoma" w:eastAsia="Times New Roman" w:hAnsi="Tahoma" w:cs="Tahoma"/>
                <w:color w:val="006100"/>
                <w:sz w:val="16"/>
                <w:szCs w:val="16"/>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33D2A392"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32D9E1C5"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6BB71236"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r>
      <w:tr w:rsidR="00E02251" w:rsidRPr="00291534" w14:paraId="2922CDA3" w14:textId="77777777" w:rsidTr="004B3688">
        <w:tc>
          <w:tcPr>
            <w:tcW w:w="2381" w:type="dxa"/>
            <w:shd w:val="clear" w:color="000000" w:fill="FFFFFF"/>
            <w:noWrap/>
            <w:hideMark/>
          </w:tcPr>
          <w:p w14:paraId="3CC2618D"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השירותים הווטרינריים</w:t>
            </w:r>
          </w:p>
        </w:tc>
        <w:tc>
          <w:tcPr>
            <w:tcW w:w="737" w:type="dxa"/>
            <w:shd w:val="clear" w:color="auto" w:fill="auto"/>
            <w:noWrap/>
            <w:hideMark/>
          </w:tcPr>
          <w:p w14:paraId="08252DCD"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250</w:t>
            </w:r>
          </w:p>
        </w:tc>
        <w:tc>
          <w:tcPr>
            <w:tcW w:w="1077" w:type="dxa"/>
            <w:shd w:val="clear" w:color="000000" w:fill="FFC7CE"/>
            <w:noWrap/>
            <w:hideMark/>
          </w:tcPr>
          <w:p w14:paraId="155AC134" w14:textId="77777777" w:rsidR="00E02251" w:rsidRPr="00291534" w:rsidRDefault="00E02251" w:rsidP="00291534">
            <w:pPr>
              <w:spacing w:before="60" w:after="60" w:line="180" w:lineRule="exact"/>
              <w:rPr>
                <w:rFonts w:ascii="Tahoma" w:eastAsia="Times New Roman" w:hAnsi="Tahoma" w:cs="Tahoma"/>
                <w:color w:val="9C0006"/>
                <w:sz w:val="16"/>
                <w:szCs w:val="16"/>
              </w:rPr>
            </w:pPr>
            <w:r w:rsidRPr="00291534">
              <w:rPr>
                <w:rFonts w:ascii="Tahoma" w:eastAsia="Times New Roman" w:hAnsi="Tahoma" w:cs="Tahoma"/>
                <w:color w:val="9C0006"/>
                <w:sz w:val="16"/>
                <w:szCs w:val="16"/>
                <w:rtl/>
              </w:rPr>
              <w:t>רמה נמוכה</w:t>
            </w:r>
          </w:p>
        </w:tc>
        <w:tc>
          <w:tcPr>
            <w:tcW w:w="1077" w:type="dxa"/>
            <w:shd w:val="clear" w:color="000000" w:fill="FFC7CE"/>
            <w:noWrap/>
            <w:hideMark/>
          </w:tcPr>
          <w:p w14:paraId="55B2B66A"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1077" w:type="dxa"/>
            <w:shd w:val="clear" w:color="000000" w:fill="FFEB9C"/>
            <w:noWrap/>
            <w:hideMark/>
          </w:tcPr>
          <w:p w14:paraId="440CE822"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shd w:val="clear" w:color="000000" w:fill="C6EFCE"/>
            <w:noWrap/>
            <w:hideMark/>
          </w:tcPr>
          <w:p w14:paraId="3E324235"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r>
      <w:tr w:rsidR="00E02251" w:rsidRPr="00291534" w14:paraId="4C306203" w14:textId="77777777" w:rsidTr="004B3688">
        <w:tc>
          <w:tcPr>
            <w:tcW w:w="2381" w:type="dxa"/>
            <w:shd w:val="clear" w:color="000000" w:fill="FFFFFF"/>
            <w:noWrap/>
            <w:hideMark/>
          </w:tcPr>
          <w:p w14:paraId="3737ACA6"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המרכז למיפוי ישראל</w:t>
            </w:r>
          </w:p>
        </w:tc>
        <w:tc>
          <w:tcPr>
            <w:tcW w:w="737" w:type="dxa"/>
            <w:shd w:val="clear" w:color="auto" w:fill="auto"/>
            <w:noWrap/>
            <w:hideMark/>
          </w:tcPr>
          <w:p w14:paraId="6DE72C40"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224</w:t>
            </w:r>
          </w:p>
        </w:tc>
        <w:tc>
          <w:tcPr>
            <w:tcW w:w="1077" w:type="dxa"/>
            <w:shd w:val="clear" w:color="000000" w:fill="FFEB9C"/>
            <w:noWrap/>
            <w:hideMark/>
          </w:tcPr>
          <w:p w14:paraId="58998C2F" w14:textId="77777777" w:rsidR="00E02251" w:rsidRPr="00291534" w:rsidRDefault="00E02251" w:rsidP="00291534">
            <w:pPr>
              <w:spacing w:before="60" w:after="6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1077" w:type="dxa"/>
            <w:shd w:val="clear" w:color="000000" w:fill="C6EFCE"/>
            <w:noWrap/>
            <w:hideMark/>
          </w:tcPr>
          <w:p w14:paraId="15A3C783"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C6EFCE"/>
            <w:noWrap/>
            <w:hideMark/>
          </w:tcPr>
          <w:p w14:paraId="4729974D"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FFEB9C"/>
            <w:noWrap/>
            <w:hideMark/>
          </w:tcPr>
          <w:p w14:paraId="219E2CFB"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291534" w14:paraId="04C3D018" w14:textId="77777777" w:rsidTr="004B3688">
        <w:tc>
          <w:tcPr>
            <w:tcW w:w="2381" w:type="dxa"/>
            <w:shd w:val="clear" w:color="000000" w:fill="FFFFFF"/>
            <w:noWrap/>
            <w:hideMark/>
          </w:tcPr>
          <w:p w14:paraId="772CFC35"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 xml:space="preserve">רשות המים </w:t>
            </w:r>
          </w:p>
        </w:tc>
        <w:tc>
          <w:tcPr>
            <w:tcW w:w="737" w:type="dxa"/>
            <w:shd w:val="clear" w:color="auto" w:fill="auto"/>
            <w:noWrap/>
            <w:hideMark/>
          </w:tcPr>
          <w:p w14:paraId="13D46568"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187</w:t>
            </w:r>
          </w:p>
        </w:tc>
        <w:tc>
          <w:tcPr>
            <w:tcW w:w="1077" w:type="dxa"/>
            <w:shd w:val="clear" w:color="000000" w:fill="FFEB9C"/>
            <w:noWrap/>
            <w:hideMark/>
          </w:tcPr>
          <w:p w14:paraId="56430CD7" w14:textId="77777777" w:rsidR="00E02251" w:rsidRPr="00291534" w:rsidRDefault="00E02251" w:rsidP="00291534">
            <w:pPr>
              <w:spacing w:before="60" w:after="6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1077" w:type="dxa"/>
            <w:shd w:val="clear" w:color="000000" w:fill="FFEB9C"/>
            <w:noWrap/>
            <w:hideMark/>
          </w:tcPr>
          <w:p w14:paraId="65506793"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shd w:val="clear" w:color="000000" w:fill="FFC7CE"/>
            <w:noWrap/>
            <w:hideMark/>
          </w:tcPr>
          <w:p w14:paraId="58A25994"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1077" w:type="dxa"/>
            <w:shd w:val="clear" w:color="000000" w:fill="FFEB9C"/>
            <w:noWrap/>
            <w:hideMark/>
          </w:tcPr>
          <w:p w14:paraId="6753612C"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291534" w14:paraId="081303DF" w14:textId="77777777" w:rsidTr="004B3688">
        <w:tc>
          <w:tcPr>
            <w:tcW w:w="2381" w:type="dxa"/>
            <w:shd w:val="clear" w:color="000000" w:fill="FFFFFF"/>
            <w:noWrap/>
            <w:hideMark/>
          </w:tcPr>
          <w:p w14:paraId="6712ECE7"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הרשות לשוק ההון, ביטוח וחיסכון</w:t>
            </w:r>
          </w:p>
        </w:tc>
        <w:tc>
          <w:tcPr>
            <w:tcW w:w="737" w:type="dxa"/>
            <w:shd w:val="clear" w:color="auto" w:fill="auto"/>
            <w:noWrap/>
            <w:hideMark/>
          </w:tcPr>
          <w:p w14:paraId="5C173EFF"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174</w:t>
            </w:r>
          </w:p>
        </w:tc>
        <w:tc>
          <w:tcPr>
            <w:tcW w:w="1077" w:type="dxa"/>
            <w:shd w:val="clear" w:color="000000" w:fill="AEAAAA"/>
            <w:noWrap/>
            <w:hideMark/>
          </w:tcPr>
          <w:p w14:paraId="02D897C1" w14:textId="77777777" w:rsidR="00E02251" w:rsidRPr="00291534" w:rsidRDefault="00E02251" w:rsidP="00291534">
            <w:pPr>
              <w:spacing w:before="60" w:after="60" w:line="180" w:lineRule="exact"/>
              <w:rPr>
                <w:rFonts w:ascii="Tahoma" w:eastAsia="Times New Roman" w:hAnsi="Tahoma" w:cs="Tahoma"/>
                <w:color w:val="000000"/>
                <w:sz w:val="16"/>
                <w:szCs w:val="16"/>
              </w:rPr>
            </w:pPr>
            <w:r w:rsidRPr="00291534">
              <w:rPr>
                <w:rFonts w:ascii="Tahoma" w:eastAsia="Times New Roman" w:hAnsi="Tahoma" w:cs="Tahoma"/>
                <w:color w:val="000000"/>
                <w:sz w:val="16"/>
                <w:szCs w:val="16"/>
                <w:rtl/>
              </w:rPr>
              <w:t>אין נתונים</w:t>
            </w:r>
          </w:p>
        </w:tc>
        <w:tc>
          <w:tcPr>
            <w:tcW w:w="1077" w:type="dxa"/>
            <w:shd w:val="clear" w:color="auto" w:fill="FFC7CE"/>
            <w:noWrap/>
            <w:hideMark/>
          </w:tcPr>
          <w:p w14:paraId="4A4275CB"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9C0006"/>
                <w:sz w:val="16"/>
                <w:szCs w:val="16"/>
                <w:rtl/>
              </w:rPr>
              <w:t>רמה נמוכה*</w:t>
            </w:r>
          </w:p>
        </w:tc>
        <w:tc>
          <w:tcPr>
            <w:tcW w:w="1077" w:type="dxa"/>
            <w:shd w:val="clear" w:color="auto" w:fill="FFC7CE"/>
            <w:noWrap/>
            <w:hideMark/>
          </w:tcPr>
          <w:p w14:paraId="72ADCCCE"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9C0006"/>
                <w:sz w:val="16"/>
                <w:szCs w:val="16"/>
                <w:rtl/>
              </w:rPr>
              <w:t>רמה נמוכה*</w:t>
            </w:r>
          </w:p>
        </w:tc>
        <w:tc>
          <w:tcPr>
            <w:tcW w:w="1077" w:type="dxa"/>
            <w:shd w:val="clear" w:color="000000" w:fill="FFEB9C"/>
            <w:noWrap/>
            <w:hideMark/>
          </w:tcPr>
          <w:p w14:paraId="1096E670"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291534" w14:paraId="1183FB0E" w14:textId="77777777" w:rsidTr="004B3688">
        <w:tc>
          <w:tcPr>
            <w:tcW w:w="2381" w:type="dxa"/>
            <w:shd w:val="clear" w:color="000000" w:fill="FFFFFF"/>
            <w:noWrap/>
            <w:hideMark/>
          </w:tcPr>
          <w:p w14:paraId="5C8849CB"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מערך הסייבר הלאומי</w:t>
            </w:r>
          </w:p>
        </w:tc>
        <w:tc>
          <w:tcPr>
            <w:tcW w:w="737" w:type="dxa"/>
            <w:shd w:val="clear" w:color="auto" w:fill="auto"/>
            <w:noWrap/>
            <w:hideMark/>
          </w:tcPr>
          <w:p w14:paraId="7383CB08"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169</w:t>
            </w:r>
          </w:p>
        </w:tc>
        <w:tc>
          <w:tcPr>
            <w:tcW w:w="1077" w:type="dxa"/>
            <w:shd w:val="clear" w:color="000000" w:fill="AEAAAA"/>
            <w:noWrap/>
            <w:hideMark/>
          </w:tcPr>
          <w:p w14:paraId="2210ED64" w14:textId="77777777" w:rsidR="00E02251" w:rsidRPr="00291534" w:rsidRDefault="00E02251" w:rsidP="00291534">
            <w:pPr>
              <w:spacing w:before="60" w:after="60" w:line="180" w:lineRule="exact"/>
              <w:rPr>
                <w:rFonts w:ascii="Tahoma" w:eastAsia="Times New Roman" w:hAnsi="Tahoma" w:cs="Tahoma"/>
                <w:color w:val="000000"/>
                <w:sz w:val="16"/>
                <w:szCs w:val="16"/>
              </w:rPr>
            </w:pPr>
            <w:r w:rsidRPr="00291534">
              <w:rPr>
                <w:rFonts w:ascii="Tahoma" w:eastAsia="Times New Roman" w:hAnsi="Tahoma" w:cs="Tahoma"/>
                <w:color w:val="000000"/>
                <w:sz w:val="16"/>
                <w:szCs w:val="16"/>
                <w:rtl/>
              </w:rPr>
              <w:t>אין נתונים</w:t>
            </w:r>
          </w:p>
        </w:tc>
        <w:tc>
          <w:tcPr>
            <w:tcW w:w="1077" w:type="dxa"/>
            <w:shd w:val="clear" w:color="000000" w:fill="FFC7CE"/>
            <w:noWrap/>
            <w:hideMark/>
          </w:tcPr>
          <w:p w14:paraId="7E6FD5FD"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1077" w:type="dxa"/>
            <w:shd w:val="clear" w:color="000000" w:fill="FFEB9C"/>
            <w:noWrap/>
            <w:hideMark/>
          </w:tcPr>
          <w:p w14:paraId="237141C0"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c>
          <w:tcPr>
            <w:tcW w:w="1077" w:type="dxa"/>
            <w:shd w:val="clear" w:color="000000" w:fill="FFEB9C"/>
            <w:noWrap/>
            <w:hideMark/>
          </w:tcPr>
          <w:p w14:paraId="4AF41986" w14:textId="77777777" w:rsidR="00E02251" w:rsidRPr="00291534" w:rsidRDefault="00E02251" w:rsidP="00291534">
            <w:pPr>
              <w:spacing w:before="60" w:after="60" w:line="180" w:lineRule="exact"/>
              <w:rPr>
                <w:rFonts w:ascii="Tahoma" w:eastAsia="Times New Roman" w:hAnsi="Tahoma" w:cs="Tahoma"/>
                <w:color w:val="9C6500"/>
                <w:sz w:val="16"/>
                <w:szCs w:val="16"/>
                <w:rtl/>
              </w:rPr>
            </w:pPr>
            <w:r w:rsidRPr="00291534">
              <w:rPr>
                <w:rFonts w:ascii="Tahoma" w:eastAsia="Times New Roman" w:hAnsi="Tahoma" w:cs="Tahoma"/>
                <w:color w:val="9C6500"/>
                <w:sz w:val="16"/>
                <w:szCs w:val="16"/>
                <w:rtl/>
              </w:rPr>
              <w:t>רמה בינונית</w:t>
            </w:r>
          </w:p>
        </w:tc>
      </w:tr>
      <w:tr w:rsidR="00E02251" w:rsidRPr="00291534" w14:paraId="50FC01C9" w14:textId="77777777" w:rsidTr="004B3688">
        <w:tc>
          <w:tcPr>
            <w:tcW w:w="2381" w:type="dxa"/>
            <w:shd w:val="clear" w:color="000000" w:fill="FFFFFF"/>
            <w:noWrap/>
            <w:hideMark/>
          </w:tcPr>
          <w:p w14:paraId="0F43059B"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רשות התחרות</w:t>
            </w:r>
          </w:p>
        </w:tc>
        <w:tc>
          <w:tcPr>
            <w:tcW w:w="737" w:type="dxa"/>
            <w:shd w:val="clear" w:color="auto" w:fill="auto"/>
            <w:noWrap/>
            <w:hideMark/>
          </w:tcPr>
          <w:p w14:paraId="193AC3A8"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140</w:t>
            </w:r>
          </w:p>
        </w:tc>
        <w:tc>
          <w:tcPr>
            <w:tcW w:w="1077" w:type="dxa"/>
            <w:shd w:val="clear" w:color="000000" w:fill="FFC7CE"/>
            <w:noWrap/>
            <w:hideMark/>
          </w:tcPr>
          <w:p w14:paraId="7E70CE48" w14:textId="77777777" w:rsidR="00E02251" w:rsidRPr="00291534" w:rsidRDefault="00E02251" w:rsidP="00291534">
            <w:pPr>
              <w:spacing w:before="60" w:after="60" w:line="180" w:lineRule="exact"/>
              <w:rPr>
                <w:rFonts w:ascii="Tahoma" w:eastAsia="Times New Roman" w:hAnsi="Tahoma" w:cs="Tahoma"/>
                <w:color w:val="9C0006"/>
                <w:sz w:val="16"/>
                <w:szCs w:val="16"/>
              </w:rPr>
            </w:pPr>
            <w:r w:rsidRPr="00291534">
              <w:rPr>
                <w:rFonts w:ascii="Tahoma" w:eastAsia="Times New Roman" w:hAnsi="Tahoma" w:cs="Tahoma"/>
                <w:color w:val="9C0006"/>
                <w:sz w:val="16"/>
                <w:szCs w:val="16"/>
                <w:rtl/>
              </w:rPr>
              <w:t>רמה נמוכה</w:t>
            </w:r>
          </w:p>
        </w:tc>
        <w:tc>
          <w:tcPr>
            <w:tcW w:w="1077" w:type="dxa"/>
            <w:shd w:val="clear" w:color="000000" w:fill="FFC7CE"/>
            <w:noWrap/>
            <w:hideMark/>
          </w:tcPr>
          <w:p w14:paraId="48A6A095"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1077" w:type="dxa"/>
            <w:shd w:val="clear" w:color="000000" w:fill="FFC7CE"/>
            <w:noWrap/>
            <w:hideMark/>
          </w:tcPr>
          <w:p w14:paraId="3B6B5ADB"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1077" w:type="dxa"/>
            <w:shd w:val="clear" w:color="000000" w:fill="FFC7CE"/>
            <w:noWrap/>
            <w:hideMark/>
          </w:tcPr>
          <w:p w14:paraId="20895E86"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r w:rsidR="00E02251" w:rsidRPr="00291534" w14:paraId="11C7BFC8" w14:textId="77777777" w:rsidTr="004B3688">
        <w:tc>
          <w:tcPr>
            <w:tcW w:w="2381" w:type="dxa"/>
            <w:shd w:val="clear" w:color="000000" w:fill="FFFFFF"/>
            <w:noWrap/>
            <w:hideMark/>
          </w:tcPr>
          <w:p w14:paraId="6EDD6451" w14:textId="77777777" w:rsidR="00E02251" w:rsidRPr="00291534" w:rsidRDefault="00E02251" w:rsidP="00291534">
            <w:pPr>
              <w:spacing w:before="60" w:after="60" w:line="180" w:lineRule="exact"/>
              <w:rPr>
                <w:rFonts w:ascii="Tahoma" w:eastAsia="Times New Roman" w:hAnsi="Tahoma" w:cs="Tahoma"/>
                <w:sz w:val="16"/>
                <w:szCs w:val="16"/>
                <w:rtl/>
              </w:rPr>
            </w:pPr>
            <w:r w:rsidRPr="00291534">
              <w:rPr>
                <w:rFonts w:ascii="Tahoma" w:eastAsia="Times New Roman" w:hAnsi="Tahoma" w:cs="Tahoma"/>
                <w:sz w:val="16"/>
                <w:szCs w:val="16"/>
                <w:rtl/>
              </w:rPr>
              <w:t>רשות התעופה האזרחית (</w:t>
            </w:r>
            <w:proofErr w:type="spellStart"/>
            <w:r w:rsidRPr="00291534">
              <w:rPr>
                <w:rFonts w:ascii="Tahoma" w:eastAsia="Times New Roman" w:hAnsi="Tahoma" w:cs="Tahoma"/>
                <w:sz w:val="16"/>
                <w:szCs w:val="16"/>
                <w:rtl/>
              </w:rPr>
              <w:t>רתא</w:t>
            </w:r>
            <w:proofErr w:type="spellEnd"/>
            <w:r w:rsidRPr="00291534">
              <w:rPr>
                <w:rFonts w:ascii="Tahoma" w:eastAsia="Times New Roman" w:hAnsi="Tahoma" w:cs="Tahoma"/>
                <w:sz w:val="16"/>
                <w:szCs w:val="16"/>
                <w:rtl/>
              </w:rPr>
              <w:t>)</w:t>
            </w:r>
          </w:p>
        </w:tc>
        <w:tc>
          <w:tcPr>
            <w:tcW w:w="737" w:type="dxa"/>
            <w:shd w:val="clear" w:color="auto" w:fill="auto"/>
            <w:noWrap/>
            <w:hideMark/>
          </w:tcPr>
          <w:p w14:paraId="3E5E71A2" w14:textId="77777777" w:rsidR="00E02251" w:rsidRPr="00291534" w:rsidRDefault="00E02251" w:rsidP="00291534">
            <w:pPr>
              <w:spacing w:before="60" w:after="60" w:line="180" w:lineRule="exact"/>
              <w:rPr>
                <w:rFonts w:ascii="Tahoma" w:eastAsia="Times New Roman" w:hAnsi="Tahoma" w:cs="Tahoma"/>
                <w:color w:val="000000"/>
                <w:sz w:val="16"/>
                <w:szCs w:val="16"/>
                <w:rtl/>
              </w:rPr>
            </w:pPr>
            <w:r w:rsidRPr="00291534">
              <w:rPr>
                <w:rFonts w:ascii="Tahoma" w:eastAsia="Times New Roman" w:hAnsi="Tahoma" w:cs="Tahoma"/>
                <w:color w:val="000000"/>
                <w:sz w:val="16"/>
                <w:szCs w:val="16"/>
                <w:rtl/>
              </w:rPr>
              <w:t>123</w:t>
            </w:r>
          </w:p>
        </w:tc>
        <w:tc>
          <w:tcPr>
            <w:tcW w:w="1077" w:type="dxa"/>
            <w:shd w:val="clear" w:color="000000" w:fill="FFEB9C"/>
            <w:noWrap/>
            <w:hideMark/>
          </w:tcPr>
          <w:p w14:paraId="483A3795" w14:textId="77777777" w:rsidR="00E02251" w:rsidRPr="00291534" w:rsidRDefault="00E02251" w:rsidP="00291534">
            <w:pPr>
              <w:spacing w:before="60" w:after="60" w:line="180" w:lineRule="exact"/>
              <w:rPr>
                <w:rFonts w:ascii="Tahoma" w:eastAsia="Times New Roman" w:hAnsi="Tahoma" w:cs="Tahoma"/>
                <w:color w:val="9C6500"/>
                <w:sz w:val="16"/>
                <w:szCs w:val="16"/>
              </w:rPr>
            </w:pPr>
            <w:r w:rsidRPr="00291534">
              <w:rPr>
                <w:rFonts w:ascii="Tahoma" w:eastAsia="Times New Roman" w:hAnsi="Tahoma" w:cs="Tahoma"/>
                <w:color w:val="9C6500"/>
                <w:sz w:val="16"/>
                <w:szCs w:val="16"/>
                <w:rtl/>
              </w:rPr>
              <w:t>רמה בינונית</w:t>
            </w:r>
          </w:p>
        </w:tc>
        <w:tc>
          <w:tcPr>
            <w:tcW w:w="1077" w:type="dxa"/>
            <w:shd w:val="clear" w:color="000000" w:fill="C6EFCE"/>
            <w:noWrap/>
            <w:hideMark/>
          </w:tcPr>
          <w:p w14:paraId="7C731FE6" w14:textId="77777777" w:rsidR="00E02251" w:rsidRPr="00291534" w:rsidRDefault="00E02251" w:rsidP="00291534">
            <w:pPr>
              <w:spacing w:before="60" w:after="60" w:line="180" w:lineRule="exact"/>
              <w:rPr>
                <w:rFonts w:ascii="Tahoma" w:eastAsia="Times New Roman" w:hAnsi="Tahoma" w:cs="Tahoma"/>
                <w:color w:val="006100"/>
                <w:sz w:val="16"/>
                <w:szCs w:val="16"/>
                <w:rtl/>
              </w:rPr>
            </w:pPr>
            <w:r w:rsidRPr="00291534">
              <w:rPr>
                <w:rFonts w:ascii="Tahoma" w:eastAsia="Times New Roman" w:hAnsi="Tahoma" w:cs="Tahoma"/>
                <w:color w:val="006100"/>
                <w:sz w:val="16"/>
                <w:szCs w:val="16"/>
                <w:rtl/>
              </w:rPr>
              <w:t>עמידה מלאה</w:t>
            </w:r>
          </w:p>
        </w:tc>
        <w:tc>
          <w:tcPr>
            <w:tcW w:w="1077" w:type="dxa"/>
            <w:shd w:val="clear" w:color="000000" w:fill="FFC7CE"/>
            <w:noWrap/>
            <w:hideMark/>
          </w:tcPr>
          <w:p w14:paraId="679BB369"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c>
          <w:tcPr>
            <w:tcW w:w="1077" w:type="dxa"/>
            <w:shd w:val="clear" w:color="000000" w:fill="FFC7CE"/>
            <w:noWrap/>
            <w:hideMark/>
          </w:tcPr>
          <w:p w14:paraId="5B3EC2E5" w14:textId="77777777" w:rsidR="00E02251" w:rsidRPr="00291534" w:rsidRDefault="00E02251" w:rsidP="00291534">
            <w:pPr>
              <w:spacing w:before="60" w:after="60" w:line="180" w:lineRule="exact"/>
              <w:rPr>
                <w:rFonts w:ascii="Tahoma" w:eastAsia="Times New Roman" w:hAnsi="Tahoma" w:cs="Tahoma"/>
                <w:color w:val="9C0006"/>
                <w:sz w:val="16"/>
                <w:szCs w:val="16"/>
                <w:rtl/>
              </w:rPr>
            </w:pPr>
            <w:r w:rsidRPr="00291534">
              <w:rPr>
                <w:rFonts w:ascii="Tahoma" w:eastAsia="Times New Roman" w:hAnsi="Tahoma" w:cs="Tahoma"/>
                <w:color w:val="9C0006"/>
                <w:sz w:val="16"/>
                <w:szCs w:val="16"/>
                <w:rtl/>
              </w:rPr>
              <w:t>רמה נמוכה</w:t>
            </w:r>
          </w:p>
        </w:tc>
      </w:tr>
    </w:tbl>
    <w:p w14:paraId="37152769" w14:textId="77777777" w:rsidR="00E02251" w:rsidRPr="007A423E" w:rsidRDefault="00E02251" w:rsidP="0053217B">
      <w:pPr>
        <w:pStyle w:val="KOT-source"/>
        <w:spacing w:before="240" w:after="0"/>
        <w:rPr>
          <w:rFonts w:eastAsia="Calibri"/>
          <w:rtl/>
        </w:rPr>
      </w:pPr>
      <w:r w:rsidRPr="007A423E">
        <w:rPr>
          <w:rFonts w:eastAsia="Calibri" w:hint="cs"/>
          <w:rtl/>
        </w:rPr>
        <w:t xml:space="preserve">מקור: נתוני </w:t>
      </w:r>
      <w:proofErr w:type="spellStart"/>
      <w:r w:rsidRPr="007A423E">
        <w:rPr>
          <w:rFonts w:eastAsia="Calibri" w:hint="cs"/>
          <w:rtl/>
        </w:rPr>
        <w:t>נש"ם</w:t>
      </w:r>
      <w:proofErr w:type="spellEnd"/>
      <w:r w:rsidRPr="007A423E">
        <w:rPr>
          <w:rFonts w:eastAsia="Calibri" w:hint="cs"/>
          <w:rtl/>
        </w:rPr>
        <w:t xml:space="preserve"> שנמסרו מהמוסד לביטוח לאומי בשנים 2016 - 2019, בעיבוד משרד מבקר המדינה</w:t>
      </w:r>
    </w:p>
    <w:p w14:paraId="4195B31F" w14:textId="25245637" w:rsidR="00E02251" w:rsidRPr="007A423E" w:rsidRDefault="00E02251" w:rsidP="0053217B">
      <w:pPr>
        <w:pStyle w:val="KOT-source"/>
        <w:ind w:left="397" w:hanging="397"/>
        <w:rPr>
          <w:rFonts w:eastAsia="Calibri"/>
          <w:rtl/>
        </w:rPr>
      </w:pPr>
      <w:r w:rsidRPr="007A423E">
        <w:rPr>
          <w:rFonts w:eastAsia="Calibri" w:hint="cs"/>
          <w:rtl/>
        </w:rPr>
        <w:t xml:space="preserve">* </w:t>
      </w:r>
      <w:r w:rsidR="0053217B">
        <w:rPr>
          <w:rFonts w:eastAsia="Calibri"/>
        </w:rPr>
        <w:tab/>
      </w:r>
      <w:r w:rsidRPr="007A423E">
        <w:rPr>
          <w:rFonts w:eastAsia="Calibri" w:hint="cs"/>
          <w:rtl/>
        </w:rPr>
        <w:t>שיעור העמידה היה קטן מ-2%</w:t>
      </w:r>
    </w:p>
    <w:p w14:paraId="27058D25" w14:textId="3F243070" w:rsidR="00E02251" w:rsidRPr="00291534" w:rsidRDefault="00E02251" w:rsidP="00291534">
      <w:pPr>
        <w:pStyle w:val="RESHET"/>
        <w:ind w:left="624" w:right="227"/>
        <w:rPr>
          <w:rFonts w:eastAsia="Calibri"/>
          <w:rtl/>
        </w:rPr>
      </w:pPr>
      <w:r w:rsidRPr="00291534">
        <w:rPr>
          <w:rFonts w:eastAsia="Calibri" w:hint="cs"/>
          <w:rtl/>
        </w:rPr>
        <w:lastRenderedPageBreak/>
        <w:t>מהלוח עולה כי 16 מ-21 יחידות הסמך לא עמדו ביעד לייצוג הולם לאנשים עם מוגבלות בשנת 2019, ובהן ארבע יחידות סמך שבהן יותר מ-1,000 עובדים: הנהלת בתי המשפט; הרשות הארצית לכבאות והצלה; רשות האוכלוסין וההגירה; רשות המיסים (מס הכנסה). בארבע מהן</w:t>
      </w:r>
      <w:r w:rsidR="00327806" w:rsidRPr="00327806">
        <w:rPr>
          <w:rFonts w:eastAsia="Calibri"/>
          <w:vertAlign w:val="superscript"/>
          <w:rtl/>
        </w:rPr>
        <w:footnoteReference w:id="90"/>
      </w:r>
      <w:r w:rsidRPr="00291534">
        <w:rPr>
          <w:rFonts w:eastAsia="Calibri" w:hint="cs"/>
          <w:rtl/>
        </w:rPr>
        <w:t xml:space="preserve"> אף חלה ירידה ברמת הייצוג בשנים 2018 - 2019. </w:t>
      </w:r>
      <w:proofErr w:type="spellStart"/>
      <w:r w:rsidRPr="00291534">
        <w:rPr>
          <w:rFonts w:eastAsia="Calibri" w:hint="cs"/>
          <w:rtl/>
        </w:rPr>
        <w:t>נש"ם</w:t>
      </w:r>
      <w:proofErr w:type="spellEnd"/>
      <w:r w:rsidRPr="00291534">
        <w:rPr>
          <w:rFonts w:eastAsia="Calibri" w:hint="cs"/>
          <w:rtl/>
        </w:rPr>
        <w:t>, האחראית לעמידת שירות המדינה ביעד לייצוג הולם של אנשים עם מוגבלות, לא עמדה ביעד, ושיעור העובדים עם מוגבלות בה ירד בשנים 2018 - 2019.</w:t>
      </w:r>
    </w:p>
    <w:p w14:paraId="1B0498F7" w14:textId="19BEC48F" w:rsidR="00E02251" w:rsidRDefault="005872D8" w:rsidP="00A604F3">
      <w:pPr>
        <w:pStyle w:val="KOT-TAB"/>
        <w:keepLines/>
        <w:rPr>
          <w:rFonts w:eastAsia="Calibri"/>
          <w:rtl/>
        </w:rPr>
      </w:pPr>
      <w:r w:rsidRPr="005872D8">
        <w:rPr>
          <w:rFonts w:eastAsia="Calibri"/>
          <w:sz w:val="24"/>
          <w:rtl/>
        </w:rPr>
        <w:lastRenderedPageBreak/>
        <w:t xml:space="preserve">לוח </w:t>
      </w:r>
      <w:r w:rsidRPr="005872D8">
        <w:rPr>
          <w:rFonts w:eastAsia="Calibri"/>
          <w:noProof/>
          <w:sz w:val="24"/>
          <w:rtl/>
        </w:rPr>
        <w:t>17</w:t>
      </w:r>
      <w:r w:rsidRPr="005872D8">
        <w:rPr>
          <w:rFonts w:eastAsia="Calibri" w:hint="cs"/>
          <w:sz w:val="24"/>
          <w:rtl/>
        </w:rPr>
        <w:t xml:space="preserve">: </w:t>
      </w:r>
      <w:r w:rsidR="00E02251" w:rsidRPr="00F2539B">
        <w:rPr>
          <w:rFonts w:eastAsia="Calibri" w:hint="cs"/>
          <w:bCs/>
          <w:i/>
          <w:sz w:val="24"/>
          <w:rtl/>
        </w:rPr>
        <w:t>רמות עמידה של בתי החולים הממשלתיים ביעד לייצוג הולם של אנשים עם מוגבלות, בשנים 2016 -</w:t>
      </w:r>
      <w:r w:rsidR="00E02251">
        <w:rPr>
          <w:rFonts w:eastAsia="Calibri" w:hint="cs"/>
          <w:bCs/>
          <w:i/>
          <w:sz w:val="24"/>
          <w:rtl/>
        </w:rPr>
        <w:t xml:space="preserve"> </w:t>
      </w:r>
      <w:r w:rsidR="00E02251" w:rsidRPr="00F2539B">
        <w:rPr>
          <w:rFonts w:eastAsia="Calibri" w:hint="cs"/>
          <w:bCs/>
          <w:i/>
          <w:sz w:val="24"/>
          <w:rtl/>
        </w:rPr>
        <w:t xml:space="preserve">2019 </w:t>
      </w:r>
    </w:p>
    <w:tbl>
      <w:tblPr>
        <w:bidiVisual/>
        <w:tblW w:w="7390" w:type="dxa"/>
        <w:tblBorders>
          <w:left w:val="single" w:sz="4" w:space="0" w:color="000000" w:themeColor="text1"/>
          <w:right w:val="single" w:sz="4" w:space="0" w:color="000000" w:themeColor="text1"/>
          <w:insideV w:val="single" w:sz="4" w:space="0" w:color="000000" w:themeColor="text1"/>
        </w:tblBorders>
        <w:tblLayout w:type="fixed"/>
        <w:tblCellMar>
          <w:left w:w="57" w:type="dxa"/>
          <w:right w:w="57" w:type="dxa"/>
        </w:tblCellMar>
        <w:tblLook w:val="04A0" w:firstRow="1" w:lastRow="0" w:firstColumn="1" w:lastColumn="0" w:noHBand="0" w:noVBand="1"/>
      </w:tblPr>
      <w:tblGrid>
        <w:gridCol w:w="2381"/>
        <w:gridCol w:w="799"/>
        <w:gridCol w:w="1084"/>
        <w:gridCol w:w="1077"/>
        <w:gridCol w:w="1024"/>
        <w:gridCol w:w="1025"/>
      </w:tblGrid>
      <w:tr w:rsidR="00E02251" w:rsidRPr="0053217B" w14:paraId="58D06BC5" w14:textId="77777777" w:rsidTr="0022557B">
        <w:trPr>
          <w:cantSplit/>
          <w:tblHeader/>
        </w:trPr>
        <w:tc>
          <w:tcPr>
            <w:tcW w:w="2381" w:type="dxa"/>
            <w:tcBorders>
              <w:bottom w:val="single" w:sz="8" w:space="0" w:color="000000" w:themeColor="text1"/>
            </w:tcBorders>
            <w:shd w:val="clear" w:color="auto" w:fill="C6DCE4"/>
            <w:vAlign w:val="bottom"/>
            <w:hideMark/>
          </w:tcPr>
          <w:p w14:paraId="1A6CEB03"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Pr>
            </w:pPr>
            <w:r w:rsidRPr="0053217B">
              <w:rPr>
                <w:rFonts w:ascii="Tahoma" w:eastAsia="Times New Roman" w:hAnsi="Tahoma" w:cs="Tahoma"/>
                <w:color w:val="000000"/>
                <w:sz w:val="16"/>
                <w:szCs w:val="16"/>
                <w:rtl/>
              </w:rPr>
              <w:t>שם הגוף</w:t>
            </w:r>
          </w:p>
        </w:tc>
        <w:tc>
          <w:tcPr>
            <w:tcW w:w="799" w:type="dxa"/>
            <w:tcBorders>
              <w:bottom w:val="single" w:sz="8" w:space="0" w:color="000000" w:themeColor="text1"/>
            </w:tcBorders>
            <w:shd w:val="clear" w:color="auto" w:fill="C6DCE4"/>
            <w:vAlign w:val="bottom"/>
            <w:hideMark/>
          </w:tcPr>
          <w:p w14:paraId="5F809D2B" w14:textId="14F90DC1"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sz w:val="16"/>
                <w:szCs w:val="16"/>
                <w:rtl/>
              </w:rPr>
              <w:t xml:space="preserve">מספר </w:t>
            </w:r>
            <w:r w:rsidR="0053217B">
              <w:rPr>
                <w:rFonts w:ascii="Tahoma" w:eastAsia="Times New Roman" w:hAnsi="Tahoma" w:cs="Tahoma"/>
                <w:sz w:val="16"/>
                <w:szCs w:val="16"/>
              </w:rPr>
              <w:br/>
            </w:r>
            <w:r w:rsidRPr="0053217B">
              <w:rPr>
                <w:rFonts w:ascii="Tahoma" w:eastAsia="Times New Roman" w:hAnsi="Tahoma" w:cs="Tahoma"/>
                <w:sz w:val="16"/>
                <w:szCs w:val="16"/>
                <w:rtl/>
              </w:rPr>
              <w:t xml:space="preserve">העובדים </w:t>
            </w:r>
            <w:r w:rsidR="0053217B">
              <w:rPr>
                <w:rFonts w:ascii="Tahoma" w:eastAsia="Times New Roman" w:hAnsi="Tahoma" w:cs="Tahoma"/>
                <w:sz w:val="16"/>
                <w:szCs w:val="16"/>
              </w:rPr>
              <w:br/>
            </w:r>
            <w:r w:rsidRPr="0053217B">
              <w:rPr>
                <w:rFonts w:ascii="Tahoma" w:eastAsia="Times New Roman" w:hAnsi="Tahoma" w:cs="Tahoma"/>
                <w:sz w:val="16"/>
                <w:szCs w:val="16"/>
                <w:rtl/>
              </w:rPr>
              <w:t xml:space="preserve">בשנת </w:t>
            </w:r>
            <w:r w:rsidR="0053217B">
              <w:rPr>
                <w:rFonts w:ascii="Tahoma" w:eastAsia="Times New Roman" w:hAnsi="Tahoma" w:cs="Tahoma"/>
                <w:sz w:val="16"/>
                <w:szCs w:val="16"/>
              </w:rPr>
              <w:br/>
            </w:r>
            <w:r w:rsidRPr="0053217B">
              <w:rPr>
                <w:rFonts w:ascii="Tahoma" w:eastAsia="Times New Roman" w:hAnsi="Tahoma" w:cs="Tahoma"/>
                <w:sz w:val="16"/>
                <w:szCs w:val="16"/>
                <w:rtl/>
              </w:rPr>
              <w:t>2019</w:t>
            </w:r>
          </w:p>
        </w:tc>
        <w:tc>
          <w:tcPr>
            <w:tcW w:w="1084" w:type="dxa"/>
            <w:tcBorders>
              <w:bottom w:val="single" w:sz="8" w:space="0" w:color="000000" w:themeColor="text1"/>
            </w:tcBorders>
            <w:shd w:val="clear" w:color="auto" w:fill="C6DCE4"/>
            <w:vAlign w:val="bottom"/>
            <w:hideMark/>
          </w:tcPr>
          <w:p w14:paraId="641A549C"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2016</w:t>
            </w:r>
          </w:p>
        </w:tc>
        <w:tc>
          <w:tcPr>
            <w:tcW w:w="1077" w:type="dxa"/>
            <w:tcBorders>
              <w:bottom w:val="single" w:sz="8" w:space="0" w:color="000000" w:themeColor="text1"/>
            </w:tcBorders>
            <w:shd w:val="clear" w:color="auto" w:fill="C6DCE4"/>
            <w:vAlign w:val="bottom"/>
            <w:hideMark/>
          </w:tcPr>
          <w:p w14:paraId="612CC447"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2017</w:t>
            </w:r>
          </w:p>
        </w:tc>
        <w:tc>
          <w:tcPr>
            <w:tcW w:w="1024" w:type="dxa"/>
            <w:tcBorders>
              <w:bottom w:val="single" w:sz="8" w:space="0" w:color="000000" w:themeColor="text1"/>
            </w:tcBorders>
            <w:shd w:val="clear" w:color="auto" w:fill="C6DCE4"/>
            <w:vAlign w:val="bottom"/>
            <w:hideMark/>
          </w:tcPr>
          <w:p w14:paraId="0D72CF4F"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2018</w:t>
            </w:r>
          </w:p>
        </w:tc>
        <w:tc>
          <w:tcPr>
            <w:tcW w:w="1025" w:type="dxa"/>
            <w:tcBorders>
              <w:bottom w:val="single" w:sz="8" w:space="0" w:color="000000" w:themeColor="text1"/>
            </w:tcBorders>
            <w:shd w:val="clear" w:color="auto" w:fill="C6DCE4"/>
            <w:vAlign w:val="bottom"/>
            <w:hideMark/>
          </w:tcPr>
          <w:p w14:paraId="0887B250"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2019</w:t>
            </w:r>
          </w:p>
        </w:tc>
      </w:tr>
      <w:tr w:rsidR="00E02251" w:rsidRPr="0053217B" w14:paraId="3E0D8D0A" w14:textId="77777777" w:rsidTr="0022557B">
        <w:trPr>
          <w:cantSplit/>
        </w:trPr>
        <w:tc>
          <w:tcPr>
            <w:tcW w:w="2381" w:type="dxa"/>
            <w:tcBorders>
              <w:top w:val="single" w:sz="8" w:space="0" w:color="000000" w:themeColor="text1"/>
            </w:tcBorders>
            <w:shd w:val="clear" w:color="000000" w:fill="FFFFFF"/>
            <w:noWrap/>
            <w:hideMark/>
          </w:tcPr>
          <w:p w14:paraId="4EC3540F"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הרפואי ע"ש חיים שיבא</w:t>
            </w:r>
          </w:p>
        </w:tc>
        <w:tc>
          <w:tcPr>
            <w:tcW w:w="799" w:type="dxa"/>
            <w:tcBorders>
              <w:top w:val="single" w:sz="8" w:space="0" w:color="000000" w:themeColor="text1"/>
            </w:tcBorders>
            <w:shd w:val="clear" w:color="auto" w:fill="auto"/>
            <w:noWrap/>
            <w:hideMark/>
          </w:tcPr>
          <w:p w14:paraId="367CA814"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5,740</w:t>
            </w:r>
          </w:p>
        </w:tc>
        <w:tc>
          <w:tcPr>
            <w:tcW w:w="1084" w:type="dxa"/>
            <w:tcBorders>
              <w:top w:val="single" w:sz="8" w:space="0" w:color="000000" w:themeColor="text1"/>
            </w:tcBorders>
            <w:shd w:val="clear" w:color="000000" w:fill="FFC7CE"/>
            <w:noWrap/>
            <w:hideMark/>
          </w:tcPr>
          <w:p w14:paraId="6748DEEE"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Pr>
            </w:pPr>
            <w:r w:rsidRPr="0053217B">
              <w:rPr>
                <w:rFonts w:ascii="Tahoma" w:eastAsia="Times New Roman" w:hAnsi="Tahoma" w:cs="Tahoma"/>
                <w:color w:val="9C0006"/>
                <w:sz w:val="16"/>
                <w:szCs w:val="16"/>
                <w:rtl/>
              </w:rPr>
              <w:t>רמה נמוכה</w:t>
            </w:r>
          </w:p>
        </w:tc>
        <w:tc>
          <w:tcPr>
            <w:tcW w:w="1077" w:type="dxa"/>
            <w:tcBorders>
              <w:top w:val="single" w:sz="8" w:space="0" w:color="000000" w:themeColor="text1"/>
            </w:tcBorders>
            <w:shd w:val="clear" w:color="000000" w:fill="FFC7CE"/>
            <w:noWrap/>
            <w:hideMark/>
          </w:tcPr>
          <w:p w14:paraId="719D3E3A"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4" w:type="dxa"/>
            <w:tcBorders>
              <w:top w:val="single" w:sz="8" w:space="0" w:color="000000" w:themeColor="text1"/>
            </w:tcBorders>
            <w:shd w:val="clear" w:color="000000" w:fill="FFC7CE"/>
            <w:noWrap/>
            <w:hideMark/>
          </w:tcPr>
          <w:p w14:paraId="38693B3F"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5" w:type="dxa"/>
            <w:tcBorders>
              <w:top w:val="single" w:sz="8" w:space="0" w:color="000000" w:themeColor="text1"/>
            </w:tcBorders>
            <w:shd w:val="clear" w:color="000000" w:fill="FFC7CE"/>
            <w:noWrap/>
            <w:hideMark/>
          </w:tcPr>
          <w:p w14:paraId="3812A340"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r>
      <w:tr w:rsidR="00E02251" w:rsidRPr="0053217B" w14:paraId="0C9F8742" w14:textId="77777777" w:rsidTr="0022557B">
        <w:trPr>
          <w:cantSplit/>
        </w:trPr>
        <w:tc>
          <w:tcPr>
            <w:tcW w:w="2381" w:type="dxa"/>
            <w:shd w:val="clear" w:color="000000" w:fill="FFFFFF"/>
            <w:noWrap/>
            <w:hideMark/>
          </w:tcPr>
          <w:p w14:paraId="28E89AB7"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הקריה הרפואית לבריאות האדם רמב"ם</w:t>
            </w:r>
          </w:p>
        </w:tc>
        <w:tc>
          <w:tcPr>
            <w:tcW w:w="799" w:type="dxa"/>
            <w:shd w:val="clear" w:color="auto" w:fill="auto"/>
            <w:noWrap/>
            <w:hideMark/>
          </w:tcPr>
          <w:p w14:paraId="7E842F66"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3,851</w:t>
            </w:r>
          </w:p>
        </w:tc>
        <w:tc>
          <w:tcPr>
            <w:tcW w:w="1084" w:type="dxa"/>
            <w:shd w:val="clear" w:color="000000" w:fill="FFEB9C"/>
            <w:noWrap/>
            <w:hideMark/>
          </w:tcPr>
          <w:p w14:paraId="301B62DA"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Pr>
            </w:pPr>
            <w:r w:rsidRPr="0053217B">
              <w:rPr>
                <w:rFonts w:ascii="Tahoma" w:eastAsia="Times New Roman" w:hAnsi="Tahoma" w:cs="Tahoma"/>
                <w:color w:val="9C6500"/>
                <w:sz w:val="16"/>
                <w:szCs w:val="16"/>
                <w:rtl/>
              </w:rPr>
              <w:t>רמה בינונית</w:t>
            </w:r>
          </w:p>
        </w:tc>
        <w:tc>
          <w:tcPr>
            <w:tcW w:w="1077" w:type="dxa"/>
            <w:shd w:val="clear" w:color="000000" w:fill="FFEB9C"/>
            <w:noWrap/>
            <w:hideMark/>
          </w:tcPr>
          <w:p w14:paraId="25AC1658"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4" w:type="dxa"/>
            <w:shd w:val="clear" w:color="000000" w:fill="FFEB9C"/>
            <w:noWrap/>
            <w:hideMark/>
          </w:tcPr>
          <w:p w14:paraId="55E1FCF1"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EB9C"/>
            <w:noWrap/>
            <w:hideMark/>
          </w:tcPr>
          <w:p w14:paraId="59B1949F"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r>
      <w:tr w:rsidR="00E02251" w:rsidRPr="0053217B" w14:paraId="4AC54751" w14:textId="77777777" w:rsidTr="0022557B">
        <w:trPr>
          <w:cantSplit/>
        </w:trPr>
        <w:tc>
          <w:tcPr>
            <w:tcW w:w="2381" w:type="dxa"/>
            <w:shd w:val="clear" w:color="000000" w:fill="FFFFFF"/>
            <w:noWrap/>
            <w:hideMark/>
          </w:tcPr>
          <w:p w14:paraId="5F14AD3E"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הרפואי אסף הרופא</w:t>
            </w:r>
          </w:p>
        </w:tc>
        <w:tc>
          <w:tcPr>
            <w:tcW w:w="799" w:type="dxa"/>
            <w:shd w:val="clear" w:color="auto" w:fill="auto"/>
            <w:noWrap/>
            <w:hideMark/>
          </w:tcPr>
          <w:p w14:paraId="3746FB31"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3,365</w:t>
            </w:r>
          </w:p>
        </w:tc>
        <w:tc>
          <w:tcPr>
            <w:tcW w:w="1084" w:type="dxa"/>
            <w:shd w:val="clear" w:color="000000" w:fill="FFC7CE"/>
            <w:noWrap/>
            <w:hideMark/>
          </w:tcPr>
          <w:p w14:paraId="391F4E35"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Pr>
            </w:pPr>
            <w:r w:rsidRPr="0053217B">
              <w:rPr>
                <w:rFonts w:ascii="Tahoma" w:eastAsia="Times New Roman" w:hAnsi="Tahoma" w:cs="Tahoma"/>
                <w:color w:val="9C0006"/>
                <w:sz w:val="16"/>
                <w:szCs w:val="16"/>
                <w:rtl/>
              </w:rPr>
              <w:t>רמה נמוכה</w:t>
            </w:r>
          </w:p>
        </w:tc>
        <w:tc>
          <w:tcPr>
            <w:tcW w:w="1077" w:type="dxa"/>
            <w:shd w:val="clear" w:color="000000" w:fill="FFEB9C"/>
            <w:noWrap/>
            <w:hideMark/>
          </w:tcPr>
          <w:p w14:paraId="01082511"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4" w:type="dxa"/>
            <w:shd w:val="clear" w:color="000000" w:fill="FFEB9C"/>
            <w:noWrap/>
            <w:hideMark/>
          </w:tcPr>
          <w:p w14:paraId="3082C08A"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EB9C"/>
            <w:noWrap/>
            <w:hideMark/>
          </w:tcPr>
          <w:p w14:paraId="23212CED"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r>
      <w:tr w:rsidR="00E02251" w:rsidRPr="0053217B" w14:paraId="0D437175" w14:textId="77777777" w:rsidTr="0022557B">
        <w:trPr>
          <w:cantSplit/>
        </w:trPr>
        <w:tc>
          <w:tcPr>
            <w:tcW w:w="2381" w:type="dxa"/>
            <w:shd w:val="clear" w:color="000000" w:fill="FFFFFF"/>
            <w:noWrap/>
            <w:hideMark/>
          </w:tcPr>
          <w:p w14:paraId="0D4DCE00"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הרפואי לגליל</w:t>
            </w:r>
          </w:p>
        </w:tc>
        <w:tc>
          <w:tcPr>
            <w:tcW w:w="799" w:type="dxa"/>
            <w:shd w:val="clear" w:color="auto" w:fill="auto"/>
            <w:noWrap/>
            <w:hideMark/>
          </w:tcPr>
          <w:p w14:paraId="7CE49071"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2,480</w:t>
            </w:r>
          </w:p>
        </w:tc>
        <w:tc>
          <w:tcPr>
            <w:tcW w:w="1084" w:type="dxa"/>
            <w:shd w:val="clear" w:color="000000" w:fill="FFC7CE"/>
            <w:noWrap/>
            <w:hideMark/>
          </w:tcPr>
          <w:p w14:paraId="678632F6"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Pr>
            </w:pPr>
            <w:r w:rsidRPr="0053217B">
              <w:rPr>
                <w:rFonts w:ascii="Tahoma" w:eastAsia="Times New Roman" w:hAnsi="Tahoma" w:cs="Tahoma"/>
                <w:color w:val="9C0006"/>
                <w:sz w:val="16"/>
                <w:szCs w:val="16"/>
                <w:rtl/>
              </w:rPr>
              <w:t>רמה נמוכה</w:t>
            </w:r>
          </w:p>
        </w:tc>
        <w:tc>
          <w:tcPr>
            <w:tcW w:w="1077" w:type="dxa"/>
            <w:shd w:val="clear" w:color="000000" w:fill="FFC7CE"/>
            <w:noWrap/>
            <w:hideMark/>
          </w:tcPr>
          <w:p w14:paraId="225E0792"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4" w:type="dxa"/>
            <w:shd w:val="clear" w:color="000000" w:fill="FFEB9C"/>
            <w:noWrap/>
            <w:hideMark/>
          </w:tcPr>
          <w:p w14:paraId="0C553DB7"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C7CE"/>
            <w:noWrap/>
            <w:hideMark/>
          </w:tcPr>
          <w:p w14:paraId="3D2D4882"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r>
      <w:tr w:rsidR="00E02251" w:rsidRPr="0053217B" w14:paraId="23A1FAAA" w14:textId="77777777" w:rsidTr="0022557B">
        <w:trPr>
          <w:cantSplit/>
        </w:trPr>
        <w:tc>
          <w:tcPr>
            <w:tcW w:w="2381" w:type="dxa"/>
            <w:shd w:val="clear" w:color="000000" w:fill="FFFFFF"/>
            <w:noWrap/>
            <w:hideMark/>
          </w:tcPr>
          <w:p w14:paraId="6F643AE4"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הרפואי ע"ש ברזילי</w:t>
            </w:r>
          </w:p>
        </w:tc>
        <w:tc>
          <w:tcPr>
            <w:tcW w:w="799" w:type="dxa"/>
            <w:shd w:val="clear" w:color="auto" w:fill="auto"/>
            <w:noWrap/>
            <w:hideMark/>
          </w:tcPr>
          <w:p w14:paraId="73342F2A"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2,387</w:t>
            </w:r>
          </w:p>
        </w:tc>
        <w:tc>
          <w:tcPr>
            <w:tcW w:w="1084" w:type="dxa"/>
            <w:shd w:val="clear" w:color="000000" w:fill="FFC7CE"/>
            <w:noWrap/>
            <w:hideMark/>
          </w:tcPr>
          <w:p w14:paraId="340265A7"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Pr>
            </w:pPr>
            <w:r w:rsidRPr="0053217B">
              <w:rPr>
                <w:rFonts w:ascii="Tahoma" w:eastAsia="Times New Roman" w:hAnsi="Tahoma" w:cs="Tahoma"/>
                <w:color w:val="9C0006"/>
                <w:sz w:val="16"/>
                <w:szCs w:val="16"/>
                <w:rtl/>
              </w:rPr>
              <w:t>רמה נמוכה</w:t>
            </w:r>
          </w:p>
        </w:tc>
        <w:tc>
          <w:tcPr>
            <w:tcW w:w="1077" w:type="dxa"/>
            <w:shd w:val="clear" w:color="000000" w:fill="FFC7CE"/>
            <w:noWrap/>
            <w:hideMark/>
          </w:tcPr>
          <w:p w14:paraId="5B029A33"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4" w:type="dxa"/>
            <w:shd w:val="clear" w:color="000000" w:fill="FFC7CE"/>
            <w:noWrap/>
            <w:hideMark/>
          </w:tcPr>
          <w:p w14:paraId="0DE26AE6"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5" w:type="dxa"/>
            <w:shd w:val="clear" w:color="000000" w:fill="FFC7CE"/>
            <w:noWrap/>
            <w:hideMark/>
          </w:tcPr>
          <w:p w14:paraId="422BC143"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r>
      <w:tr w:rsidR="00E02251" w:rsidRPr="0053217B" w14:paraId="3743B3DF" w14:textId="77777777" w:rsidTr="0022557B">
        <w:trPr>
          <w:cantSplit/>
        </w:trPr>
        <w:tc>
          <w:tcPr>
            <w:tcW w:w="2381" w:type="dxa"/>
            <w:shd w:val="clear" w:color="000000" w:fill="FFFFFF"/>
            <w:noWrap/>
            <w:hideMark/>
          </w:tcPr>
          <w:p w14:paraId="1819FEA3"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הרפואי ע"ש וולפסון</w:t>
            </w:r>
          </w:p>
        </w:tc>
        <w:tc>
          <w:tcPr>
            <w:tcW w:w="799" w:type="dxa"/>
            <w:shd w:val="clear" w:color="auto" w:fill="auto"/>
            <w:noWrap/>
            <w:hideMark/>
          </w:tcPr>
          <w:p w14:paraId="384A7381"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2,360</w:t>
            </w:r>
          </w:p>
        </w:tc>
        <w:tc>
          <w:tcPr>
            <w:tcW w:w="1084" w:type="dxa"/>
            <w:shd w:val="clear" w:color="000000" w:fill="FFC7CE"/>
            <w:noWrap/>
            <w:hideMark/>
          </w:tcPr>
          <w:p w14:paraId="1B3DEFDC"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Pr>
            </w:pPr>
            <w:r w:rsidRPr="0053217B">
              <w:rPr>
                <w:rFonts w:ascii="Tahoma" w:eastAsia="Times New Roman" w:hAnsi="Tahoma" w:cs="Tahoma"/>
                <w:color w:val="9C0006"/>
                <w:sz w:val="16"/>
                <w:szCs w:val="16"/>
                <w:rtl/>
              </w:rPr>
              <w:t>רמה נמוכה</w:t>
            </w:r>
          </w:p>
        </w:tc>
        <w:tc>
          <w:tcPr>
            <w:tcW w:w="1077" w:type="dxa"/>
            <w:shd w:val="clear" w:color="000000" w:fill="FFC7CE"/>
            <w:noWrap/>
            <w:hideMark/>
          </w:tcPr>
          <w:p w14:paraId="32279627"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4" w:type="dxa"/>
            <w:shd w:val="clear" w:color="000000" w:fill="FFC7CE"/>
            <w:noWrap/>
            <w:hideMark/>
          </w:tcPr>
          <w:p w14:paraId="33B817BB"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5" w:type="dxa"/>
            <w:shd w:val="clear" w:color="000000" w:fill="FFC7CE"/>
            <w:noWrap/>
            <w:hideMark/>
          </w:tcPr>
          <w:p w14:paraId="3873384D"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r>
      <w:tr w:rsidR="00E02251" w:rsidRPr="0053217B" w14:paraId="6CF62B9E" w14:textId="77777777" w:rsidTr="0022557B">
        <w:trPr>
          <w:cantSplit/>
        </w:trPr>
        <w:tc>
          <w:tcPr>
            <w:tcW w:w="2381" w:type="dxa"/>
            <w:shd w:val="clear" w:color="000000" w:fill="FFFFFF"/>
            <w:noWrap/>
            <w:hideMark/>
          </w:tcPr>
          <w:p w14:paraId="3B5839F2"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הרפואי הלל יפה</w:t>
            </w:r>
          </w:p>
        </w:tc>
        <w:tc>
          <w:tcPr>
            <w:tcW w:w="799" w:type="dxa"/>
            <w:shd w:val="clear" w:color="auto" w:fill="auto"/>
            <w:noWrap/>
            <w:hideMark/>
          </w:tcPr>
          <w:p w14:paraId="42B3BAC7"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2,106</w:t>
            </w:r>
          </w:p>
        </w:tc>
        <w:tc>
          <w:tcPr>
            <w:tcW w:w="1084" w:type="dxa"/>
            <w:shd w:val="clear" w:color="000000" w:fill="FFC7CE"/>
            <w:noWrap/>
            <w:hideMark/>
          </w:tcPr>
          <w:p w14:paraId="0411312C"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Pr>
            </w:pPr>
            <w:r w:rsidRPr="0053217B">
              <w:rPr>
                <w:rFonts w:ascii="Tahoma" w:eastAsia="Times New Roman" w:hAnsi="Tahoma" w:cs="Tahoma"/>
                <w:color w:val="9C0006"/>
                <w:sz w:val="16"/>
                <w:szCs w:val="16"/>
                <w:rtl/>
              </w:rPr>
              <w:t>רמה נמוכה</w:t>
            </w:r>
          </w:p>
        </w:tc>
        <w:tc>
          <w:tcPr>
            <w:tcW w:w="1077" w:type="dxa"/>
            <w:shd w:val="clear" w:color="000000" w:fill="FFEB9C"/>
            <w:noWrap/>
            <w:hideMark/>
          </w:tcPr>
          <w:p w14:paraId="22982666"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4" w:type="dxa"/>
            <w:shd w:val="clear" w:color="000000" w:fill="FFEB9C"/>
            <w:noWrap/>
            <w:hideMark/>
          </w:tcPr>
          <w:p w14:paraId="4205E07C"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EB9C"/>
            <w:noWrap/>
            <w:hideMark/>
          </w:tcPr>
          <w:p w14:paraId="7681CF2F"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r>
      <w:tr w:rsidR="00E02251" w:rsidRPr="0053217B" w14:paraId="062BC399" w14:textId="77777777" w:rsidTr="0022557B">
        <w:trPr>
          <w:cantSplit/>
        </w:trPr>
        <w:tc>
          <w:tcPr>
            <w:tcW w:w="2381" w:type="dxa"/>
            <w:shd w:val="clear" w:color="000000" w:fill="FFFFFF"/>
            <w:noWrap/>
            <w:hideMark/>
          </w:tcPr>
          <w:p w14:paraId="3AF43BD1"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הרפואי זיו</w:t>
            </w:r>
          </w:p>
        </w:tc>
        <w:tc>
          <w:tcPr>
            <w:tcW w:w="799" w:type="dxa"/>
            <w:shd w:val="clear" w:color="auto" w:fill="auto"/>
            <w:noWrap/>
            <w:hideMark/>
          </w:tcPr>
          <w:p w14:paraId="46A79EA9"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1,506</w:t>
            </w:r>
          </w:p>
        </w:tc>
        <w:tc>
          <w:tcPr>
            <w:tcW w:w="1084" w:type="dxa"/>
            <w:shd w:val="clear" w:color="000000" w:fill="FFC7CE"/>
            <w:noWrap/>
            <w:hideMark/>
          </w:tcPr>
          <w:p w14:paraId="277E9C27"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Pr>
            </w:pPr>
            <w:r w:rsidRPr="0053217B">
              <w:rPr>
                <w:rFonts w:ascii="Tahoma" w:eastAsia="Times New Roman" w:hAnsi="Tahoma" w:cs="Tahoma"/>
                <w:color w:val="9C0006"/>
                <w:sz w:val="16"/>
                <w:szCs w:val="16"/>
                <w:rtl/>
              </w:rPr>
              <w:t>רמה נמוכה</w:t>
            </w:r>
          </w:p>
        </w:tc>
        <w:tc>
          <w:tcPr>
            <w:tcW w:w="1077" w:type="dxa"/>
            <w:shd w:val="clear" w:color="000000" w:fill="FFEB9C"/>
            <w:noWrap/>
            <w:hideMark/>
          </w:tcPr>
          <w:p w14:paraId="3F394714"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4" w:type="dxa"/>
            <w:shd w:val="clear" w:color="000000" w:fill="FFEB9C"/>
            <w:noWrap/>
            <w:hideMark/>
          </w:tcPr>
          <w:p w14:paraId="1368ABFA"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EB9C"/>
            <w:noWrap/>
            <w:hideMark/>
          </w:tcPr>
          <w:p w14:paraId="319A43E7"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r>
      <w:tr w:rsidR="00E02251" w:rsidRPr="0053217B" w14:paraId="23365BC8" w14:textId="77777777" w:rsidTr="0022557B">
        <w:trPr>
          <w:cantSplit/>
        </w:trPr>
        <w:tc>
          <w:tcPr>
            <w:tcW w:w="2381" w:type="dxa"/>
            <w:shd w:val="clear" w:color="000000" w:fill="FFFFFF"/>
            <w:noWrap/>
            <w:hideMark/>
          </w:tcPr>
          <w:p w14:paraId="57FB6D6B"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 xml:space="preserve">המרכז הרפואי ע"ש ברוך פדה, </w:t>
            </w:r>
            <w:proofErr w:type="spellStart"/>
            <w:r w:rsidRPr="0053217B">
              <w:rPr>
                <w:rFonts w:ascii="Tahoma" w:eastAsia="Times New Roman" w:hAnsi="Tahoma" w:cs="Tahoma"/>
                <w:sz w:val="16"/>
                <w:szCs w:val="16"/>
                <w:rtl/>
              </w:rPr>
              <w:t>פוריה</w:t>
            </w:r>
            <w:proofErr w:type="spellEnd"/>
          </w:p>
        </w:tc>
        <w:tc>
          <w:tcPr>
            <w:tcW w:w="799" w:type="dxa"/>
            <w:shd w:val="clear" w:color="auto" w:fill="auto"/>
            <w:noWrap/>
            <w:hideMark/>
          </w:tcPr>
          <w:p w14:paraId="63A17B7C"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1,325</w:t>
            </w:r>
          </w:p>
        </w:tc>
        <w:tc>
          <w:tcPr>
            <w:tcW w:w="1084" w:type="dxa"/>
            <w:shd w:val="clear" w:color="000000" w:fill="FFEB9C"/>
            <w:noWrap/>
            <w:hideMark/>
          </w:tcPr>
          <w:p w14:paraId="450B272D"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Pr>
            </w:pPr>
            <w:r w:rsidRPr="0053217B">
              <w:rPr>
                <w:rFonts w:ascii="Tahoma" w:eastAsia="Times New Roman" w:hAnsi="Tahoma" w:cs="Tahoma"/>
                <w:color w:val="9C6500"/>
                <w:sz w:val="16"/>
                <w:szCs w:val="16"/>
                <w:rtl/>
              </w:rPr>
              <w:t>רמה בינונית</w:t>
            </w:r>
          </w:p>
        </w:tc>
        <w:tc>
          <w:tcPr>
            <w:tcW w:w="1077" w:type="dxa"/>
            <w:shd w:val="clear" w:color="000000" w:fill="FFEB9C"/>
            <w:noWrap/>
            <w:hideMark/>
          </w:tcPr>
          <w:p w14:paraId="57EACF19"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4" w:type="dxa"/>
            <w:shd w:val="clear" w:color="000000" w:fill="FFEB9C"/>
            <w:noWrap/>
            <w:hideMark/>
          </w:tcPr>
          <w:p w14:paraId="6617E58B"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EB9C"/>
            <w:noWrap/>
            <w:hideMark/>
          </w:tcPr>
          <w:p w14:paraId="3DCE022D"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r>
      <w:tr w:rsidR="00E02251" w:rsidRPr="0053217B" w14:paraId="5A855912" w14:textId="77777777" w:rsidTr="0022557B">
        <w:trPr>
          <w:cantSplit/>
        </w:trPr>
        <w:tc>
          <w:tcPr>
            <w:tcW w:w="2381" w:type="dxa"/>
            <w:shd w:val="clear" w:color="000000" w:fill="FFFFFF"/>
            <w:noWrap/>
            <w:hideMark/>
          </w:tcPr>
          <w:p w14:paraId="776BBC8D" w14:textId="31915392"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 xml:space="preserve">המרכז לבריאות הנפש מרחבים </w:t>
            </w:r>
            <w:r w:rsidR="0053217B">
              <w:rPr>
                <w:rFonts w:ascii="Tahoma" w:eastAsia="Times New Roman" w:hAnsi="Tahoma" w:cs="Tahoma"/>
                <w:sz w:val="16"/>
                <w:szCs w:val="16"/>
              </w:rPr>
              <w:br/>
            </w:r>
            <w:r w:rsidRPr="0053217B">
              <w:rPr>
                <w:rFonts w:ascii="Tahoma" w:eastAsia="Times New Roman" w:hAnsi="Tahoma" w:cs="Tahoma"/>
                <w:sz w:val="16"/>
                <w:szCs w:val="16"/>
                <w:rtl/>
              </w:rPr>
              <w:t>(באר יעקב- נס ציונה)</w:t>
            </w:r>
          </w:p>
        </w:tc>
        <w:tc>
          <w:tcPr>
            <w:tcW w:w="799" w:type="dxa"/>
            <w:shd w:val="clear" w:color="auto" w:fill="auto"/>
            <w:noWrap/>
            <w:hideMark/>
          </w:tcPr>
          <w:p w14:paraId="7B2D7690"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821</w:t>
            </w:r>
          </w:p>
        </w:tc>
        <w:tc>
          <w:tcPr>
            <w:tcW w:w="1084" w:type="dxa"/>
            <w:shd w:val="clear" w:color="000000" w:fill="FFEB9C"/>
            <w:noWrap/>
            <w:hideMark/>
          </w:tcPr>
          <w:p w14:paraId="1A2A7092"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Pr>
            </w:pPr>
            <w:r w:rsidRPr="0053217B">
              <w:rPr>
                <w:rFonts w:ascii="Tahoma" w:eastAsia="Times New Roman" w:hAnsi="Tahoma" w:cs="Tahoma"/>
                <w:color w:val="9C6500"/>
                <w:sz w:val="16"/>
                <w:szCs w:val="16"/>
                <w:rtl/>
              </w:rPr>
              <w:t>רמה בינונית</w:t>
            </w:r>
          </w:p>
        </w:tc>
        <w:tc>
          <w:tcPr>
            <w:tcW w:w="1077" w:type="dxa"/>
            <w:shd w:val="clear" w:color="000000" w:fill="FFEB9C"/>
            <w:noWrap/>
            <w:hideMark/>
          </w:tcPr>
          <w:p w14:paraId="692D470F"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4" w:type="dxa"/>
            <w:shd w:val="clear" w:color="000000" w:fill="FFEB9C"/>
            <w:noWrap/>
            <w:hideMark/>
          </w:tcPr>
          <w:p w14:paraId="090C093B"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EB9C"/>
            <w:noWrap/>
            <w:hideMark/>
          </w:tcPr>
          <w:p w14:paraId="2DCADCCC"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r>
      <w:tr w:rsidR="00E02251" w:rsidRPr="0053217B" w14:paraId="376F8330" w14:textId="77777777" w:rsidTr="0022557B">
        <w:trPr>
          <w:cantSplit/>
        </w:trPr>
        <w:tc>
          <w:tcPr>
            <w:tcW w:w="2381" w:type="dxa"/>
            <w:shd w:val="clear" w:color="000000" w:fill="FFFFFF"/>
            <w:noWrap/>
            <w:hideMark/>
          </w:tcPr>
          <w:p w14:paraId="48B6F502"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הירושלמי לבריאות הנפש</w:t>
            </w:r>
          </w:p>
        </w:tc>
        <w:tc>
          <w:tcPr>
            <w:tcW w:w="799" w:type="dxa"/>
            <w:shd w:val="clear" w:color="auto" w:fill="auto"/>
            <w:noWrap/>
            <w:hideMark/>
          </w:tcPr>
          <w:p w14:paraId="2DE23607"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725</w:t>
            </w:r>
          </w:p>
        </w:tc>
        <w:tc>
          <w:tcPr>
            <w:tcW w:w="1084" w:type="dxa"/>
            <w:shd w:val="clear" w:color="000000" w:fill="FFC7CE"/>
            <w:noWrap/>
            <w:hideMark/>
          </w:tcPr>
          <w:p w14:paraId="5A3F7E63"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Pr>
            </w:pPr>
            <w:r w:rsidRPr="0053217B">
              <w:rPr>
                <w:rFonts w:ascii="Tahoma" w:eastAsia="Times New Roman" w:hAnsi="Tahoma" w:cs="Tahoma"/>
                <w:color w:val="9C0006"/>
                <w:sz w:val="16"/>
                <w:szCs w:val="16"/>
                <w:rtl/>
              </w:rPr>
              <w:t>רמה נמוכה</w:t>
            </w:r>
          </w:p>
        </w:tc>
        <w:tc>
          <w:tcPr>
            <w:tcW w:w="1077" w:type="dxa"/>
            <w:shd w:val="clear" w:color="000000" w:fill="FFC7CE"/>
            <w:noWrap/>
            <w:hideMark/>
          </w:tcPr>
          <w:p w14:paraId="50E07F9E"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4" w:type="dxa"/>
            <w:shd w:val="clear" w:color="000000" w:fill="FFC7CE"/>
            <w:noWrap/>
            <w:hideMark/>
          </w:tcPr>
          <w:p w14:paraId="4F8CC091"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5" w:type="dxa"/>
            <w:shd w:val="clear" w:color="000000" w:fill="FFC7CE"/>
            <w:noWrap/>
            <w:hideMark/>
          </w:tcPr>
          <w:p w14:paraId="65C4514A"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r>
      <w:tr w:rsidR="00E02251" w:rsidRPr="0053217B" w14:paraId="0CFF37E9" w14:textId="77777777" w:rsidTr="0022557B">
        <w:trPr>
          <w:cantSplit/>
        </w:trPr>
        <w:tc>
          <w:tcPr>
            <w:tcW w:w="2381" w:type="dxa"/>
            <w:shd w:val="clear" w:color="000000" w:fill="FFFFFF"/>
            <w:noWrap/>
            <w:hideMark/>
          </w:tcPr>
          <w:p w14:paraId="4C089337"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לבריאות הנפש שער מנשה</w:t>
            </w:r>
          </w:p>
        </w:tc>
        <w:tc>
          <w:tcPr>
            <w:tcW w:w="799" w:type="dxa"/>
            <w:shd w:val="clear" w:color="auto" w:fill="auto"/>
            <w:noWrap/>
            <w:hideMark/>
          </w:tcPr>
          <w:p w14:paraId="00048977"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678</w:t>
            </w:r>
          </w:p>
        </w:tc>
        <w:tc>
          <w:tcPr>
            <w:tcW w:w="1084" w:type="dxa"/>
            <w:shd w:val="clear" w:color="000000" w:fill="FFEB9C"/>
            <w:noWrap/>
            <w:hideMark/>
          </w:tcPr>
          <w:p w14:paraId="491A3D99"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Pr>
            </w:pPr>
            <w:r w:rsidRPr="0053217B">
              <w:rPr>
                <w:rFonts w:ascii="Tahoma" w:eastAsia="Times New Roman" w:hAnsi="Tahoma" w:cs="Tahoma"/>
                <w:color w:val="9C6500"/>
                <w:sz w:val="16"/>
                <w:szCs w:val="16"/>
                <w:rtl/>
              </w:rPr>
              <w:t>רמה בינונית</w:t>
            </w:r>
          </w:p>
        </w:tc>
        <w:tc>
          <w:tcPr>
            <w:tcW w:w="1077" w:type="dxa"/>
            <w:shd w:val="clear" w:color="000000" w:fill="FFEB9C"/>
            <w:noWrap/>
            <w:hideMark/>
          </w:tcPr>
          <w:p w14:paraId="0EB9E63C"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4" w:type="dxa"/>
            <w:shd w:val="clear" w:color="000000" w:fill="FFC7CE"/>
            <w:noWrap/>
            <w:hideMark/>
          </w:tcPr>
          <w:p w14:paraId="0CC2505C"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5" w:type="dxa"/>
            <w:shd w:val="clear" w:color="000000" w:fill="FFC7CE"/>
            <w:noWrap/>
            <w:hideMark/>
          </w:tcPr>
          <w:p w14:paraId="1591949E"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r>
      <w:tr w:rsidR="00E02251" w:rsidRPr="0053217B" w14:paraId="70CCE63F" w14:textId="77777777" w:rsidTr="0022557B">
        <w:trPr>
          <w:cantSplit/>
        </w:trPr>
        <w:tc>
          <w:tcPr>
            <w:tcW w:w="2381" w:type="dxa"/>
            <w:shd w:val="clear" w:color="000000" w:fill="FFFFFF"/>
            <w:noWrap/>
            <w:hideMark/>
          </w:tcPr>
          <w:p w14:paraId="36109633"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הרפואי גריאטרי שֹׁהם</w:t>
            </w:r>
          </w:p>
        </w:tc>
        <w:tc>
          <w:tcPr>
            <w:tcW w:w="799" w:type="dxa"/>
            <w:shd w:val="clear" w:color="auto" w:fill="auto"/>
            <w:noWrap/>
            <w:hideMark/>
          </w:tcPr>
          <w:p w14:paraId="355EF0FA"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661</w:t>
            </w:r>
          </w:p>
        </w:tc>
        <w:tc>
          <w:tcPr>
            <w:tcW w:w="1084" w:type="dxa"/>
            <w:shd w:val="clear" w:color="000000" w:fill="FFEB9C"/>
            <w:noWrap/>
            <w:hideMark/>
          </w:tcPr>
          <w:p w14:paraId="164F877B"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Pr>
            </w:pPr>
            <w:r w:rsidRPr="0053217B">
              <w:rPr>
                <w:rFonts w:ascii="Tahoma" w:eastAsia="Times New Roman" w:hAnsi="Tahoma" w:cs="Tahoma"/>
                <w:color w:val="9C6500"/>
                <w:sz w:val="16"/>
                <w:szCs w:val="16"/>
                <w:rtl/>
              </w:rPr>
              <w:t>רמה בינונית</w:t>
            </w:r>
          </w:p>
        </w:tc>
        <w:tc>
          <w:tcPr>
            <w:tcW w:w="1077" w:type="dxa"/>
            <w:shd w:val="clear" w:color="000000" w:fill="FFEB9C"/>
            <w:noWrap/>
            <w:hideMark/>
          </w:tcPr>
          <w:p w14:paraId="040D394D"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4" w:type="dxa"/>
            <w:shd w:val="clear" w:color="000000" w:fill="FFEB9C"/>
            <w:noWrap/>
            <w:hideMark/>
          </w:tcPr>
          <w:p w14:paraId="0A5BFA9F"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EB9C"/>
            <w:noWrap/>
            <w:hideMark/>
          </w:tcPr>
          <w:p w14:paraId="05AA495B"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r>
      <w:tr w:rsidR="00E02251" w:rsidRPr="0053217B" w14:paraId="44C628EC" w14:textId="77777777" w:rsidTr="0022557B">
        <w:trPr>
          <w:cantSplit/>
        </w:trPr>
        <w:tc>
          <w:tcPr>
            <w:tcW w:w="2381" w:type="dxa"/>
            <w:shd w:val="clear" w:color="000000" w:fill="FFFFFF"/>
            <w:noWrap/>
            <w:hideMark/>
          </w:tcPr>
          <w:p w14:paraId="7FA9F5F2"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מרכז בריאות הנפש באר שבע</w:t>
            </w:r>
          </w:p>
        </w:tc>
        <w:tc>
          <w:tcPr>
            <w:tcW w:w="799" w:type="dxa"/>
            <w:shd w:val="clear" w:color="auto" w:fill="auto"/>
            <w:noWrap/>
            <w:hideMark/>
          </w:tcPr>
          <w:p w14:paraId="364D36E2"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644</w:t>
            </w:r>
          </w:p>
        </w:tc>
        <w:tc>
          <w:tcPr>
            <w:tcW w:w="1084" w:type="dxa"/>
            <w:shd w:val="clear" w:color="000000" w:fill="FFEB9C"/>
            <w:noWrap/>
            <w:hideMark/>
          </w:tcPr>
          <w:p w14:paraId="4B3F3A37"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Pr>
            </w:pPr>
            <w:r w:rsidRPr="0053217B">
              <w:rPr>
                <w:rFonts w:ascii="Tahoma" w:eastAsia="Times New Roman" w:hAnsi="Tahoma" w:cs="Tahoma"/>
                <w:color w:val="9C6500"/>
                <w:sz w:val="16"/>
                <w:szCs w:val="16"/>
                <w:rtl/>
              </w:rPr>
              <w:t>רמה בינונית</w:t>
            </w:r>
          </w:p>
        </w:tc>
        <w:tc>
          <w:tcPr>
            <w:tcW w:w="1077" w:type="dxa"/>
            <w:shd w:val="clear" w:color="000000" w:fill="FFEB9C"/>
            <w:noWrap/>
            <w:hideMark/>
          </w:tcPr>
          <w:p w14:paraId="53A94013"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4" w:type="dxa"/>
            <w:shd w:val="clear" w:color="000000" w:fill="FFEB9C"/>
            <w:noWrap/>
            <w:hideMark/>
          </w:tcPr>
          <w:p w14:paraId="1F0BE88E"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C7CE"/>
            <w:noWrap/>
            <w:hideMark/>
          </w:tcPr>
          <w:p w14:paraId="26E54649"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r>
      <w:tr w:rsidR="00E02251" w:rsidRPr="0053217B" w14:paraId="2595F9D2" w14:textId="77777777" w:rsidTr="0022557B">
        <w:trPr>
          <w:cantSplit/>
        </w:trPr>
        <w:tc>
          <w:tcPr>
            <w:tcW w:w="2381" w:type="dxa"/>
            <w:shd w:val="clear" w:color="000000" w:fill="FFFFFF"/>
            <w:noWrap/>
            <w:hideMark/>
          </w:tcPr>
          <w:p w14:paraId="011CCDBD"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הרפואי לבריאות הנפש לב השרון</w:t>
            </w:r>
          </w:p>
        </w:tc>
        <w:tc>
          <w:tcPr>
            <w:tcW w:w="799" w:type="dxa"/>
            <w:shd w:val="clear" w:color="auto" w:fill="auto"/>
            <w:noWrap/>
            <w:hideMark/>
          </w:tcPr>
          <w:p w14:paraId="490D83A2"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583</w:t>
            </w:r>
          </w:p>
        </w:tc>
        <w:tc>
          <w:tcPr>
            <w:tcW w:w="1084" w:type="dxa"/>
            <w:shd w:val="clear" w:color="000000" w:fill="FFEB9C"/>
            <w:noWrap/>
            <w:hideMark/>
          </w:tcPr>
          <w:p w14:paraId="267FABA1"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Pr>
            </w:pPr>
            <w:r w:rsidRPr="0053217B">
              <w:rPr>
                <w:rFonts w:ascii="Tahoma" w:eastAsia="Times New Roman" w:hAnsi="Tahoma" w:cs="Tahoma"/>
                <w:color w:val="9C6500"/>
                <w:sz w:val="16"/>
                <w:szCs w:val="16"/>
                <w:rtl/>
              </w:rPr>
              <w:t>רמה בינונית</w:t>
            </w:r>
          </w:p>
        </w:tc>
        <w:tc>
          <w:tcPr>
            <w:tcW w:w="1077" w:type="dxa"/>
            <w:shd w:val="clear" w:color="000000" w:fill="FFEB9C"/>
            <w:noWrap/>
            <w:hideMark/>
          </w:tcPr>
          <w:p w14:paraId="0AE81343"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4" w:type="dxa"/>
            <w:shd w:val="clear" w:color="000000" w:fill="FFEB9C"/>
            <w:noWrap/>
            <w:hideMark/>
          </w:tcPr>
          <w:p w14:paraId="0437A7AB"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C7CE"/>
            <w:noWrap/>
            <w:hideMark/>
          </w:tcPr>
          <w:p w14:paraId="6627F2AE"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r>
      <w:tr w:rsidR="00E02251" w:rsidRPr="0053217B" w14:paraId="42C7AAAF" w14:textId="77777777" w:rsidTr="0022557B">
        <w:trPr>
          <w:cantSplit/>
        </w:trPr>
        <w:tc>
          <w:tcPr>
            <w:tcW w:w="2381" w:type="dxa"/>
            <w:shd w:val="clear" w:color="000000" w:fill="FFFFFF"/>
            <w:noWrap/>
            <w:hideMark/>
          </w:tcPr>
          <w:p w14:paraId="059DA364"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בית חולים שמואל הרופא</w:t>
            </w:r>
          </w:p>
        </w:tc>
        <w:tc>
          <w:tcPr>
            <w:tcW w:w="799" w:type="dxa"/>
            <w:shd w:val="clear" w:color="auto" w:fill="auto"/>
            <w:noWrap/>
            <w:hideMark/>
          </w:tcPr>
          <w:p w14:paraId="0B91EC5A"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545</w:t>
            </w:r>
          </w:p>
        </w:tc>
        <w:tc>
          <w:tcPr>
            <w:tcW w:w="1084" w:type="dxa"/>
            <w:shd w:val="clear" w:color="000000" w:fill="FFEB9C"/>
            <w:noWrap/>
            <w:hideMark/>
          </w:tcPr>
          <w:p w14:paraId="7824F4EF"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Pr>
            </w:pPr>
            <w:r w:rsidRPr="0053217B">
              <w:rPr>
                <w:rFonts w:ascii="Tahoma" w:eastAsia="Times New Roman" w:hAnsi="Tahoma" w:cs="Tahoma"/>
                <w:color w:val="9C6500"/>
                <w:sz w:val="16"/>
                <w:szCs w:val="16"/>
                <w:rtl/>
              </w:rPr>
              <w:t>רמה בינונית</w:t>
            </w:r>
          </w:p>
        </w:tc>
        <w:tc>
          <w:tcPr>
            <w:tcW w:w="1077" w:type="dxa"/>
            <w:shd w:val="clear" w:color="000000" w:fill="FFEB9C"/>
            <w:noWrap/>
            <w:hideMark/>
          </w:tcPr>
          <w:p w14:paraId="3CD57687"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4" w:type="dxa"/>
            <w:shd w:val="clear" w:color="000000" w:fill="FFEB9C"/>
            <w:noWrap/>
            <w:hideMark/>
          </w:tcPr>
          <w:p w14:paraId="6430DCB4"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EB9C"/>
            <w:noWrap/>
            <w:hideMark/>
          </w:tcPr>
          <w:p w14:paraId="418FC00E"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r>
      <w:tr w:rsidR="00E02251" w:rsidRPr="0053217B" w14:paraId="1B34EF89" w14:textId="77777777" w:rsidTr="0022557B">
        <w:trPr>
          <w:cantSplit/>
        </w:trPr>
        <w:tc>
          <w:tcPr>
            <w:tcW w:w="2381" w:type="dxa"/>
            <w:shd w:val="clear" w:color="000000" w:fill="FFFFFF"/>
            <w:noWrap/>
            <w:hideMark/>
          </w:tcPr>
          <w:p w14:paraId="00EBCE00"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מרכז בריאות הנפש מזור מזרע</w:t>
            </w:r>
          </w:p>
        </w:tc>
        <w:tc>
          <w:tcPr>
            <w:tcW w:w="799" w:type="dxa"/>
            <w:shd w:val="clear" w:color="auto" w:fill="auto"/>
            <w:noWrap/>
            <w:hideMark/>
          </w:tcPr>
          <w:p w14:paraId="714A81FB"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543</w:t>
            </w:r>
          </w:p>
        </w:tc>
        <w:tc>
          <w:tcPr>
            <w:tcW w:w="1084" w:type="dxa"/>
            <w:shd w:val="clear" w:color="000000" w:fill="C6EFCE"/>
            <w:noWrap/>
            <w:hideMark/>
          </w:tcPr>
          <w:p w14:paraId="52696BED" w14:textId="77777777" w:rsidR="00E02251" w:rsidRPr="0053217B" w:rsidRDefault="00E02251" w:rsidP="0053217B">
            <w:pPr>
              <w:keepNext/>
              <w:keepLines/>
              <w:spacing w:before="60" w:after="60" w:line="180" w:lineRule="exact"/>
              <w:rPr>
                <w:rFonts w:ascii="Tahoma" w:eastAsia="Times New Roman" w:hAnsi="Tahoma" w:cs="Tahoma"/>
                <w:color w:val="006100"/>
                <w:sz w:val="16"/>
                <w:szCs w:val="16"/>
              </w:rPr>
            </w:pPr>
            <w:r w:rsidRPr="0053217B">
              <w:rPr>
                <w:rFonts w:ascii="Tahoma" w:eastAsia="Times New Roman" w:hAnsi="Tahoma" w:cs="Tahoma"/>
                <w:color w:val="006100"/>
                <w:sz w:val="16"/>
                <w:szCs w:val="16"/>
                <w:rtl/>
              </w:rPr>
              <w:t>עמידה מלאה</w:t>
            </w:r>
          </w:p>
        </w:tc>
        <w:tc>
          <w:tcPr>
            <w:tcW w:w="1077" w:type="dxa"/>
            <w:shd w:val="clear" w:color="000000" w:fill="C6EFCE"/>
            <w:noWrap/>
            <w:hideMark/>
          </w:tcPr>
          <w:p w14:paraId="315E3E23" w14:textId="77777777" w:rsidR="00E02251" w:rsidRPr="0053217B" w:rsidRDefault="00E02251" w:rsidP="0053217B">
            <w:pPr>
              <w:keepNext/>
              <w:keepLines/>
              <w:spacing w:before="60" w:after="60" w:line="180" w:lineRule="exact"/>
              <w:rPr>
                <w:rFonts w:ascii="Tahoma" w:eastAsia="Times New Roman" w:hAnsi="Tahoma" w:cs="Tahoma"/>
                <w:color w:val="006100"/>
                <w:sz w:val="16"/>
                <w:szCs w:val="16"/>
                <w:rtl/>
              </w:rPr>
            </w:pPr>
            <w:r w:rsidRPr="0053217B">
              <w:rPr>
                <w:rFonts w:ascii="Tahoma" w:eastAsia="Times New Roman" w:hAnsi="Tahoma" w:cs="Tahoma"/>
                <w:color w:val="006100"/>
                <w:sz w:val="16"/>
                <w:szCs w:val="16"/>
                <w:rtl/>
              </w:rPr>
              <w:t>עמידה מלאה</w:t>
            </w:r>
          </w:p>
        </w:tc>
        <w:tc>
          <w:tcPr>
            <w:tcW w:w="1024" w:type="dxa"/>
            <w:shd w:val="clear" w:color="000000" w:fill="FFEB9C"/>
            <w:noWrap/>
            <w:hideMark/>
          </w:tcPr>
          <w:p w14:paraId="078292CB"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EB9C"/>
            <w:noWrap/>
            <w:hideMark/>
          </w:tcPr>
          <w:p w14:paraId="37463390"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r>
      <w:tr w:rsidR="00E02251" w:rsidRPr="0053217B" w14:paraId="41D7A95F" w14:textId="77777777" w:rsidTr="0022557B">
        <w:trPr>
          <w:cantSplit/>
        </w:trPr>
        <w:tc>
          <w:tcPr>
            <w:tcW w:w="2381" w:type="dxa"/>
            <w:shd w:val="clear" w:color="000000" w:fill="FFFFFF"/>
            <w:noWrap/>
            <w:hideMark/>
          </w:tcPr>
          <w:p w14:paraId="58D6148A"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דורות מרכז רפואי לשיקום וגריאטריה נתניה</w:t>
            </w:r>
          </w:p>
        </w:tc>
        <w:tc>
          <w:tcPr>
            <w:tcW w:w="799" w:type="dxa"/>
            <w:shd w:val="clear" w:color="auto" w:fill="auto"/>
            <w:noWrap/>
            <w:hideMark/>
          </w:tcPr>
          <w:p w14:paraId="27DECDB2"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526</w:t>
            </w:r>
          </w:p>
        </w:tc>
        <w:tc>
          <w:tcPr>
            <w:tcW w:w="1084" w:type="dxa"/>
            <w:shd w:val="clear" w:color="000000" w:fill="FFC7CE"/>
            <w:noWrap/>
            <w:hideMark/>
          </w:tcPr>
          <w:p w14:paraId="2985FE28"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Pr>
            </w:pPr>
            <w:r w:rsidRPr="0053217B">
              <w:rPr>
                <w:rFonts w:ascii="Tahoma" w:eastAsia="Times New Roman" w:hAnsi="Tahoma" w:cs="Tahoma"/>
                <w:color w:val="9C0006"/>
                <w:sz w:val="16"/>
                <w:szCs w:val="16"/>
                <w:rtl/>
              </w:rPr>
              <w:t>רמה נמוכה</w:t>
            </w:r>
          </w:p>
        </w:tc>
        <w:tc>
          <w:tcPr>
            <w:tcW w:w="1077" w:type="dxa"/>
            <w:shd w:val="clear" w:color="000000" w:fill="FFC7CE"/>
            <w:noWrap/>
            <w:hideMark/>
          </w:tcPr>
          <w:p w14:paraId="14740BDE"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4" w:type="dxa"/>
            <w:shd w:val="clear" w:color="000000" w:fill="FFC7CE"/>
            <w:noWrap/>
            <w:hideMark/>
          </w:tcPr>
          <w:p w14:paraId="42F7F421"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5" w:type="dxa"/>
            <w:shd w:val="clear" w:color="000000" w:fill="FFC7CE"/>
            <w:noWrap/>
            <w:hideMark/>
          </w:tcPr>
          <w:p w14:paraId="3D5D5D78"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r>
      <w:tr w:rsidR="00E02251" w:rsidRPr="0053217B" w14:paraId="1E8DACB1" w14:textId="77777777" w:rsidTr="0022557B">
        <w:trPr>
          <w:cantSplit/>
        </w:trPr>
        <w:tc>
          <w:tcPr>
            <w:tcW w:w="2381" w:type="dxa"/>
            <w:shd w:val="clear" w:color="000000" w:fill="FFFFFF"/>
            <w:noWrap/>
            <w:hideMark/>
          </w:tcPr>
          <w:p w14:paraId="0989871E"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מרכז בריאות הנפש אברבנאל</w:t>
            </w:r>
          </w:p>
        </w:tc>
        <w:tc>
          <w:tcPr>
            <w:tcW w:w="799" w:type="dxa"/>
            <w:shd w:val="clear" w:color="auto" w:fill="auto"/>
            <w:noWrap/>
            <w:hideMark/>
          </w:tcPr>
          <w:p w14:paraId="7C11490F"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516</w:t>
            </w:r>
          </w:p>
        </w:tc>
        <w:tc>
          <w:tcPr>
            <w:tcW w:w="1084" w:type="dxa"/>
            <w:shd w:val="clear" w:color="000000" w:fill="FFC7CE"/>
            <w:noWrap/>
            <w:hideMark/>
          </w:tcPr>
          <w:p w14:paraId="3E2CC95F"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Pr>
            </w:pPr>
            <w:r w:rsidRPr="0053217B">
              <w:rPr>
                <w:rFonts w:ascii="Tahoma" w:eastAsia="Times New Roman" w:hAnsi="Tahoma" w:cs="Tahoma"/>
                <w:color w:val="9C0006"/>
                <w:sz w:val="16"/>
                <w:szCs w:val="16"/>
                <w:rtl/>
              </w:rPr>
              <w:t>רמה נמוכה</w:t>
            </w:r>
          </w:p>
        </w:tc>
        <w:tc>
          <w:tcPr>
            <w:tcW w:w="1077" w:type="dxa"/>
            <w:shd w:val="clear" w:color="000000" w:fill="FFC7CE"/>
            <w:noWrap/>
            <w:hideMark/>
          </w:tcPr>
          <w:p w14:paraId="57362457"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4" w:type="dxa"/>
            <w:shd w:val="clear" w:color="000000" w:fill="FFC7CE"/>
            <w:noWrap/>
            <w:hideMark/>
          </w:tcPr>
          <w:p w14:paraId="531D0DD9"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5" w:type="dxa"/>
            <w:shd w:val="clear" w:color="000000" w:fill="FFC7CE"/>
            <w:noWrap/>
            <w:hideMark/>
          </w:tcPr>
          <w:p w14:paraId="1CA91B6C"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r>
      <w:tr w:rsidR="00E02251" w:rsidRPr="0053217B" w14:paraId="714F895B" w14:textId="77777777" w:rsidTr="0022557B">
        <w:trPr>
          <w:cantSplit/>
        </w:trPr>
        <w:tc>
          <w:tcPr>
            <w:tcW w:w="2381" w:type="dxa"/>
            <w:shd w:val="clear" w:color="000000" w:fill="FFFFFF"/>
            <w:noWrap/>
            <w:hideMark/>
          </w:tcPr>
          <w:p w14:paraId="3C26CD74"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הרפואי לבריאות הנפש מעלה הכרמל</w:t>
            </w:r>
          </w:p>
        </w:tc>
        <w:tc>
          <w:tcPr>
            <w:tcW w:w="799" w:type="dxa"/>
            <w:shd w:val="clear" w:color="auto" w:fill="auto"/>
            <w:noWrap/>
            <w:hideMark/>
          </w:tcPr>
          <w:p w14:paraId="37A4BC19"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477</w:t>
            </w:r>
          </w:p>
        </w:tc>
        <w:tc>
          <w:tcPr>
            <w:tcW w:w="1084" w:type="dxa"/>
            <w:shd w:val="clear" w:color="000000" w:fill="FFEB9C"/>
            <w:noWrap/>
            <w:hideMark/>
          </w:tcPr>
          <w:p w14:paraId="45D0E692"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Pr>
            </w:pPr>
            <w:r w:rsidRPr="0053217B">
              <w:rPr>
                <w:rFonts w:ascii="Tahoma" w:eastAsia="Times New Roman" w:hAnsi="Tahoma" w:cs="Tahoma"/>
                <w:color w:val="9C6500"/>
                <w:sz w:val="16"/>
                <w:szCs w:val="16"/>
                <w:rtl/>
              </w:rPr>
              <w:t>רמה בינונית</w:t>
            </w:r>
          </w:p>
        </w:tc>
        <w:tc>
          <w:tcPr>
            <w:tcW w:w="1077" w:type="dxa"/>
            <w:shd w:val="clear" w:color="000000" w:fill="C6EFCE"/>
            <w:noWrap/>
            <w:hideMark/>
          </w:tcPr>
          <w:p w14:paraId="7A2A408F" w14:textId="77777777" w:rsidR="00E02251" w:rsidRPr="0053217B" w:rsidRDefault="00E02251" w:rsidP="0053217B">
            <w:pPr>
              <w:keepNext/>
              <w:keepLines/>
              <w:spacing w:before="60" w:after="60" w:line="180" w:lineRule="exact"/>
              <w:rPr>
                <w:rFonts w:ascii="Tahoma" w:eastAsia="Times New Roman" w:hAnsi="Tahoma" w:cs="Tahoma"/>
                <w:color w:val="006100"/>
                <w:sz w:val="16"/>
                <w:szCs w:val="16"/>
                <w:rtl/>
              </w:rPr>
            </w:pPr>
            <w:r w:rsidRPr="0053217B">
              <w:rPr>
                <w:rFonts w:ascii="Tahoma" w:eastAsia="Times New Roman" w:hAnsi="Tahoma" w:cs="Tahoma"/>
                <w:color w:val="006100"/>
                <w:sz w:val="16"/>
                <w:szCs w:val="16"/>
                <w:rtl/>
              </w:rPr>
              <w:t>עמידה מלאה</w:t>
            </w:r>
          </w:p>
        </w:tc>
        <w:tc>
          <w:tcPr>
            <w:tcW w:w="1024" w:type="dxa"/>
            <w:shd w:val="clear" w:color="000000" w:fill="FFEB9C"/>
            <w:noWrap/>
            <w:hideMark/>
          </w:tcPr>
          <w:p w14:paraId="41FB9FC4"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EB9C"/>
            <w:noWrap/>
            <w:hideMark/>
          </w:tcPr>
          <w:p w14:paraId="6D2CF8BE"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r>
      <w:tr w:rsidR="00E02251" w:rsidRPr="0053217B" w14:paraId="0F69D375" w14:textId="77777777" w:rsidTr="0022557B">
        <w:trPr>
          <w:cantSplit/>
        </w:trPr>
        <w:tc>
          <w:tcPr>
            <w:tcW w:w="2381" w:type="dxa"/>
            <w:shd w:val="clear" w:color="000000" w:fill="FFFFFF"/>
            <w:noWrap/>
            <w:hideMark/>
          </w:tcPr>
          <w:p w14:paraId="13555D79"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 xml:space="preserve">המרכז </w:t>
            </w:r>
            <w:proofErr w:type="spellStart"/>
            <w:r w:rsidRPr="0053217B">
              <w:rPr>
                <w:rFonts w:ascii="Tahoma" w:eastAsia="Times New Roman" w:hAnsi="Tahoma" w:cs="Tahoma"/>
                <w:sz w:val="16"/>
                <w:szCs w:val="16"/>
                <w:rtl/>
              </w:rPr>
              <w:t>הגיאטרי</w:t>
            </w:r>
            <w:proofErr w:type="spellEnd"/>
            <w:r w:rsidRPr="0053217B">
              <w:rPr>
                <w:rFonts w:ascii="Tahoma" w:eastAsia="Times New Roman" w:hAnsi="Tahoma" w:cs="Tahoma"/>
                <w:sz w:val="16"/>
                <w:szCs w:val="16"/>
                <w:rtl/>
              </w:rPr>
              <w:t xml:space="preserve">-שיקומי </w:t>
            </w:r>
            <w:proofErr w:type="spellStart"/>
            <w:r w:rsidRPr="0053217B">
              <w:rPr>
                <w:rFonts w:ascii="Tahoma" w:eastAsia="Times New Roman" w:hAnsi="Tahoma" w:cs="Tahoma"/>
                <w:sz w:val="16"/>
                <w:szCs w:val="16"/>
                <w:rtl/>
              </w:rPr>
              <w:t>פלימן</w:t>
            </w:r>
            <w:proofErr w:type="spellEnd"/>
          </w:p>
        </w:tc>
        <w:tc>
          <w:tcPr>
            <w:tcW w:w="799" w:type="dxa"/>
            <w:shd w:val="clear" w:color="auto" w:fill="auto"/>
            <w:noWrap/>
            <w:hideMark/>
          </w:tcPr>
          <w:p w14:paraId="4CEFB6B6"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335</w:t>
            </w:r>
          </w:p>
        </w:tc>
        <w:tc>
          <w:tcPr>
            <w:tcW w:w="1084" w:type="dxa"/>
            <w:shd w:val="clear" w:color="auto" w:fill="FFC7CE"/>
            <w:noWrap/>
            <w:hideMark/>
          </w:tcPr>
          <w:p w14:paraId="23413019"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Pr>
            </w:pPr>
            <w:r w:rsidRPr="0053217B">
              <w:rPr>
                <w:rFonts w:ascii="Tahoma" w:eastAsia="Times New Roman" w:hAnsi="Tahoma" w:cs="Tahoma"/>
                <w:color w:val="9C0006"/>
                <w:sz w:val="16"/>
                <w:szCs w:val="16"/>
                <w:rtl/>
              </w:rPr>
              <w:t>רמה נמוכה</w:t>
            </w:r>
          </w:p>
        </w:tc>
        <w:tc>
          <w:tcPr>
            <w:tcW w:w="1077" w:type="dxa"/>
            <w:shd w:val="clear" w:color="auto" w:fill="FFC7CE"/>
            <w:noWrap/>
            <w:hideMark/>
          </w:tcPr>
          <w:p w14:paraId="16DEE99B"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4" w:type="dxa"/>
            <w:shd w:val="clear" w:color="000000" w:fill="FFC7CE"/>
            <w:noWrap/>
            <w:hideMark/>
          </w:tcPr>
          <w:p w14:paraId="00B48D78"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c>
          <w:tcPr>
            <w:tcW w:w="1025" w:type="dxa"/>
            <w:shd w:val="clear" w:color="000000" w:fill="FFEB9C"/>
            <w:noWrap/>
            <w:hideMark/>
          </w:tcPr>
          <w:p w14:paraId="29A3E3E0"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r>
      <w:tr w:rsidR="00E02251" w:rsidRPr="0053217B" w14:paraId="29C8B8DB" w14:textId="77777777" w:rsidTr="0022557B">
        <w:trPr>
          <w:cantSplit/>
        </w:trPr>
        <w:tc>
          <w:tcPr>
            <w:tcW w:w="2381" w:type="dxa"/>
            <w:shd w:val="clear" w:color="000000" w:fill="FFFFFF"/>
            <w:noWrap/>
            <w:hideMark/>
          </w:tcPr>
          <w:p w14:paraId="69E1EEA1" w14:textId="77777777" w:rsidR="00E02251" w:rsidRPr="0053217B" w:rsidRDefault="00E02251" w:rsidP="0053217B">
            <w:pPr>
              <w:keepNext/>
              <w:keepLines/>
              <w:spacing w:before="60" w:after="60" w:line="180" w:lineRule="exact"/>
              <w:rPr>
                <w:rFonts w:ascii="Tahoma" w:eastAsia="Times New Roman" w:hAnsi="Tahoma" w:cs="Tahoma"/>
                <w:sz w:val="16"/>
                <w:szCs w:val="16"/>
                <w:rtl/>
              </w:rPr>
            </w:pPr>
            <w:r w:rsidRPr="0053217B">
              <w:rPr>
                <w:rFonts w:ascii="Tahoma" w:eastAsia="Times New Roman" w:hAnsi="Tahoma" w:cs="Tahoma"/>
                <w:sz w:val="16"/>
                <w:szCs w:val="16"/>
                <w:rtl/>
              </w:rPr>
              <w:t>המרכז הגריאטרי ראשון לציון</w:t>
            </w:r>
          </w:p>
        </w:tc>
        <w:tc>
          <w:tcPr>
            <w:tcW w:w="799" w:type="dxa"/>
            <w:shd w:val="clear" w:color="auto" w:fill="auto"/>
            <w:noWrap/>
            <w:hideMark/>
          </w:tcPr>
          <w:p w14:paraId="1B8C84BF" w14:textId="77777777" w:rsidR="00E02251" w:rsidRPr="0053217B" w:rsidRDefault="00E02251" w:rsidP="0053217B">
            <w:pPr>
              <w:keepNext/>
              <w:keepLines/>
              <w:spacing w:before="60" w:after="60" w:line="180" w:lineRule="exact"/>
              <w:rPr>
                <w:rFonts w:ascii="Tahoma" w:eastAsia="Times New Roman" w:hAnsi="Tahoma" w:cs="Tahoma"/>
                <w:color w:val="000000"/>
                <w:sz w:val="16"/>
                <w:szCs w:val="16"/>
                <w:rtl/>
              </w:rPr>
            </w:pPr>
            <w:r w:rsidRPr="0053217B">
              <w:rPr>
                <w:rFonts w:ascii="Tahoma" w:eastAsia="Times New Roman" w:hAnsi="Tahoma" w:cs="Tahoma"/>
                <w:color w:val="000000"/>
                <w:sz w:val="16"/>
                <w:szCs w:val="16"/>
                <w:rtl/>
              </w:rPr>
              <w:t>136</w:t>
            </w:r>
          </w:p>
        </w:tc>
        <w:tc>
          <w:tcPr>
            <w:tcW w:w="1084" w:type="dxa"/>
            <w:shd w:val="clear" w:color="000000" w:fill="FFC7CE"/>
            <w:noWrap/>
            <w:hideMark/>
          </w:tcPr>
          <w:p w14:paraId="78CD64E8"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Pr>
            </w:pPr>
            <w:r w:rsidRPr="0053217B">
              <w:rPr>
                <w:rFonts w:ascii="Tahoma" w:eastAsia="Times New Roman" w:hAnsi="Tahoma" w:cs="Tahoma"/>
                <w:color w:val="9C0006"/>
                <w:sz w:val="16"/>
                <w:szCs w:val="16"/>
                <w:rtl/>
              </w:rPr>
              <w:t>רמה נמוכה</w:t>
            </w:r>
          </w:p>
        </w:tc>
        <w:tc>
          <w:tcPr>
            <w:tcW w:w="1077" w:type="dxa"/>
            <w:shd w:val="clear" w:color="000000" w:fill="FFEB9C"/>
            <w:noWrap/>
            <w:hideMark/>
          </w:tcPr>
          <w:p w14:paraId="7AA50A18"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4" w:type="dxa"/>
            <w:shd w:val="clear" w:color="000000" w:fill="FFEB9C"/>
            <w:noWrap/>
            <w:hideMark/>
          </w:tcPr>
          <w:p w14:paraId="288137A0" w14:textId="77777777" w:rsidR="00E02251" w:rsidRPr="0053217B" w:rsidRDefault="00E02251" w:rsidP="0053217B">
            <w:pPr>
              <w:keepNext/>
              <w:keepLines/>
              <w:spacing w:before="60" w:after="60" w:line="180" w:lineRule="exact"/>
              <w:rPr>
                <w:rFonts w:ascii="Tahoma" w:eastAsia="Times New Roman" w:hAnsi="Tahoma" w:cs="Tahoma"/>
                <w:color w:val="9C6500"/>
                <w:sz w:val="16"/>
                <w:szCs w:val="16"/>
                <w:rtl/>
              </w:rPr>
            </w:pPr>
            <w:r w:rsidRPr="0053217B">
              <w:rPr>
                <w:rFonts w:ascii="Tahoma" w:eastAsia="Times New Roman" w:hAnsi="Tahoma" w:cs="Tahoma"/>
                <w:color w:val="9C6500"/>
                <w:sz w:val="16"/>
                <w:szCs w:val="16"/>
                <w:rtl/>
              </w:rPr>
              <w:t>רמה בינונית</w:t>
            </w:r>
          </w:p>
        </w:tc>
        <w:tc>
          <w:tcPr>
            <w:tcW w:w="1025" w:type="dxa"/>
            <w:shd w:val="clear" w:color="000000" w:fill="FFC7CE"/>
            <w:noWrap/>
            <w:hideMark/>
          </w:tcPr>
          <w:p w14:paraId="003FC72D" w14:textId="77777777" w:rsidR="00E02251" w:rsidRPr="0053217B" w:rsidRDefault="00E02251" w:rsidP="0053217B">
            <w:pPr>
              <w:keepNext/>
              <w:keepLines/>
              <w:spacing w:before="60" w:after="60" w:line="180" w:lineRule="exact"/>
              <w:rPr>
                <w:rFonts w:ascii="Tahoma" w:eastAsia="Times New Roman" w:hAnsi="Tahoma" w:cs="Tahoma"/>
                <w:color w:val="9C0006"/>
                <w:sz w:val="16"/>
                <w:szCs w:val="16"/>
                <w:rtl/>
              </w:rPr>
            </w:pPr>
            <w:r w:rsidRPr="0053217B">
              <w:rPr>
                <w:rFonts w:ascii="Tahoma" w:eastAsia="Times New Roman" w:hAnsi="Tahoma" w:cs="Tahoma"/>
                <w:color w:val="9C0006"/>
                <w:sz w:val="16"/>
                <w:szCs w:val="16"/>
                <w:rtl/>
              </w:rPr>
              <w:t>רמה נמוכה</w:t>
            </w:r>
          </w:p>
        </w:tc>
      </w:tr>
    </w:tbl>
    <w:p w14:paraId="1468632F" w14:textId="77777777" w:rsidR="00E02251" w:rsidRPr="007A423E" w:rsidRDefault="00E02251" w:rsidP="0053217B">
      <w:pPr>
        <w:pStyle w:val="KOT-source"/>
        <w:spacing w:before="240" w:after="0"/>
        <w:rPr>
          <w:rFonts w:eastAsia="Calibri"/>
          <w:rtl/>
        </w:rPr>
      </w:pPr>
      <w:r w:rsidRPr="007A423E">
        <w:rPr>
          <w:rFonts w:eastAsia="Calibri" w:hint="cs"/>
          <w:rtl/>
        </w:rPr>
        <w:t xml:space="preserve">מקור: נתוני </w:t>
      </w:r>
      <w:proofErr w:type="spellStart"/>
      <w:r w:rsidRPr="007A423E">
        <w:rPr>
          <w:rFonts w:eastAsia="Calibri" w:hint="cs"/>
          <w:rtl/>
        </w:rPr>
        <w:t>נש"ם</w:t>
      </w:r>
      <w:proofErr w:type="spellEnd"/>
      <w:r w:rsidRPr="007A423E">
        <w:rPr>
          <w:rFonts w:eastAsia="Calibri" w:hint="cs"/>
          <w:rtl/>
        </w:rPr>
        <w:t xml:space="preserve"> שנמסרו מהמוסד לביטוח לאומי בשנים 2016 - 2019, בעיבוד משרד מבקר המדינה</w:t>
      </w:r>
    </w:p>
    <w:p w14:paraId="03B1B7BA" w14:textId="7B0BFF62" w:rsidR="00E02251" w:rsidRPr="007A423E" w:rsidRDefault="00E02251" w:rsidP="0053217B">
      <w:pPr>
        <w:pStyle w:val="KOT-source"/>
        <w:ind w:left="397" w:hanging="397"/>
        <w:rPr>
          <w:rFonts w:eastAsia="Calibri"/>
          <w:rtl/>
        </w:rPr>
      </w:pPr>
      <w:r w:rsidRPr="007A423E">
        <w:rPr>
          <w:rFonts w:eastAsia="Calibri" w:hint="cs"/>
          <w:rtl/>
        </w:rPr>
        <w:t xml:space="preserve">* </w:t>
      </w:r>
      <w:r w:rsidR="0053217B">
        <w:rPr>
          <w:rFonts w:eastAsia="Calibri"/>
        </w:rPr>
        <w:tab/>
      </w:r>
      <w:r w:rsidRPr="007A423E">
        <w:rPr>
          <w:rFonts w:eastAsia="Calibri" w:hint="cs"/>
          <w:rtl/>
        </w:rPr>
        <w:t>שיעור העמידה היה קטן מ-2%</w:t>
      </w:r>
    </w:p>
    <w:p w14:paraId="53E21025" w14:textId="77777777" w:rsidR="00E02251" w:rsidRPr="00291534" w:rsidRDefault="00E02251" w:rsidP="00291534">
      <w:pPr>
        <w:pStyle w:val="RESHET"/>
        <w:ind w:left="624" w:right="227"/>
        <w:rPr>
          <w:rFonts w:eastAsia="Calibri"/>
          <w:rtl/>
        </w:rPr>
      </w:pPr>
      <w:r w:rsidRPr="00291534">
        <w:rPr>
          <w:rFonts w:eastAsia="Calibri" w:hint="cs"/>
          <w:rtl/>
        </w:rPr>
        <w:lastRenderedPageBreak/>
        <w:t>מהלוח עולה כי אף לא אחד מבתי החולים הממשלתיים השיג את היעד של ייצוג הולם של אנשים עם מוגבלות בשנים 2018 - 2019. בארבעה מהם חלה ירידה בשיעור העובדים עם מוגבלות בשנים 2018 - 2019</w:t>
      </w:r>
      <w:r w:rsidRPr="00291534">
        <w:rPr>
          <w:rFonts w:eastAsia="Calibri"/>
          <w:vertAlign w:val="superscript"/>
          <w:rtl/>
        </w:rPr>
        <w:footnoteReference w:id="91"/>
      </w:r>
      <w:r w:rsidRPr="00291534">
        <w:rPr>
          <w:rFonts w:eastAsia="Calibri" w:hint="cs"/>
          <w:rtl/>
        </w:rPr>
        <w:t>. בשלושה בתי חולים ממשלתיים גדולים - ה</w:t>
      </w:r>
      <w:r w:rsidRPr="00291534">
        <w:rPr>
          <w:rFonts w:eastAsia="Calibri"/>
          <w:rtl/>
        </w:rPr>
        <w:t>מרכז הרפואי ע"ש חיים שיבא</w:t>
      </w:r>
      <w:r w:rsidRPr="00291534">
        <w:rPr>
          <w:rFonts w:eastAsia="Calibri" w:hint="cs"/>
          <w:rtl/>
        </w:rPr>
        <w:t>; ה</w:t>
      </w:r>
      <w:r w:rsidRPr="00291534">
        <w:rPr>
          <w:rFonts w:eastAsia="Calibri"/>
          <w:rtl/>
        </w:rPr>
        <w:t>מרכז הרפואי ע"ש ברזילי</w:t>
      </w:r>
      <w:r w:rsidRPr="00291534">
        <w:rPr>
          <w:rFonts w:eastAsia="Calibri" w:hint="cs"/>
          <w:rtl/>
        </w:rPr>
        <w:t>; ה</w:t>
      </w:r>
      <w:r w:rsidRPr="00291534">
        <w:rPr>
          <w:rFonts w:eastAsia="Calibri"/>
          <w:rtl/>
        </w:rPr>
        <w:t>מרכז הרפואי ע"ש וולפסון</w:t>
      </w:r>
      <w:r w:rsidRPr="00291534">
        <w:rPr>
          <w:rFonts w:eastAsia="Calibri" w:hint="cs"/>
          <w:rtl/>
        </w:rPr>
        <w:t>, שבכל אחד מהם מועסקים יותר מ-1,000 עובדים - שיעור העובדים עם מוגבלות היה ברמה נמוכה בכל ארבע השנים שנבדקו.</w:t>
      </w:r>
    </w:p>
    <w:p w14:paraId="2292306A" w14:textId="77777777" w:rsidR="00E02251" w:rsidRPr="007A423E" w:rsidRDefault="00E02251" w:rsidP="002038D9">
      <w:pPr>
        <w:spacing w:after="0" w:line="260" w:lineRule="exact"/>
        <w:ind w:left="397"/>
        <w:jc w:val="both"/>
        <w:rPr>
          <w:rFonts w:ascii="Tahoma" w:eastAsia="Calibri" w:hAnsi="Tahoma" w:cs="Tahoma"/>
          <w:sz w:val="18"/>
          <w:szCs w:val="18"/>
          <w:rtl/>
        </w:rPr>
      </w:pPr>
    </w:p>
    <w:p w14:paraId="5D58053C" w14:textId="77777777" w:rsidR="00E02251" w:rsidRPr="00F2539B" w:rsidRDefault="00E02251" w:rsidP="002038D9">
      <w:pPr>
        <w:pStyle w:val="KOT3N"/>
        <w:spacing w:before="240"/>
        <w:rPr>
          <w:rFonts w:eastAsia="Times New Roman"/>
          <w:rtl/>
        </w:rPr>
      </w:pPr>
      <w:r w:rsidRPr="00F2539B">
        <w:rPr>
          <w:rFonts w:eastAsia="Times New Roman" w:hint="cs"/>
          <w:rtl/>
        </w:rPr>
        <w:t>שלבי מיון של מועמדים עם מוגבלות</w:t>
      </w:r>
      <w:r>
        <w:rPr>
          <w:rFonts w:eastAsia="Times New Roman" w:hint="cs"/>
          <w:rtl/>
        </w:rPr>
        <w:t xml:space="preserve"> </w:t>
      </w:r>
    </w:p>
    <w:p w14:paraId="14CDA784" w14:textId="77777777" w:rsidR="00E02251" w:rsidRPr="007A423E" w:rsidRDefault="00E02251" w:rsidP="002038D9">
      <w:pPr>
        <w:spacing w:line="240" w:lineRule="exact"/>
        <w:jc w:val="both"/>
        <w:rPr>
          <w:rFonts w:ascii="Tahoma" w:eastAsia="Calibri" w:hAnsi="Tahoma" w:cs="Tahoma"/>
          <w:sz w:val="18"/>
          <w:szCs w:val="18"/>
          <w:rtl/>
        </w:rPr>
      </w:pPr>
      <w:r w:rsidRPr="007A423E">
        <w:rPr>
          <w:rFonts w:ascii="Tahoma" w:eastAsia="Calibri" w:hAnsi="Tahoma" w:cs="Tahoma" w:hint="cs"/>
          <w:sz w:val="18"/>
          <w:szCs w:val="18"/>
          <w:rtl/>
        </w:rPr>
        <w:t>חוק המינויים קבע ש</w:t>
      </w:r>
      <w:r w:rsidRPr="007A423E">
        <w:rPr>
          <w:rFonts w:ascii="Tahoma" w:eastAsia="Calibri" w:hAnsi="Tahoma" w:cs="Tahoma"/>
          <w:sz w:val="18"/>
          <w:szCs w:val="18"/>
          <w:rtl/>
        </w:rPr>
        <w:t>הממשלה רשאית לייעד משרות אשר יועסקו בהן, ככל האפשר, רק מועמדים שהם כשירים לתפקיד, מקרב קבוצ</w:t>
      </w:r>
      <w:r w:rsidRPr="007A423E">
        <w:rPr>
          <w:rFonts w:ascii="Tahoma" w:eastAsia="Calibri" w:hAnsi="Tahoma" w:cs="Tahoma" w:hint="cs"/>
          <w:sz w:val="18"/>
          <w:szCs w:val="18"/>
          <w:rtl/>
        </w:rPr>
        <w:t>ות</w:t>
      </w:r>
      <w:r w:rsidRPr="007A423E">
        <w:rPr>
          <w:rFonts w:ascii="Tahoma" w:eastAsia="Calibri" w:hAnsi="Tahoma" w:cs="Tahoma"/>
          <w:sz w:val="18"/>
          <w:szCs w:val="18"/>
          <w:rtl/>
        </w:rPr>
        <w:t xml:space="preserve"> הזכאי</w:t>
      </w:r>
      <w:r w:rsidRPr="007A423E">
        <w:rPr>
          <w:rFonts w:ascii="Tahoma" w:eastAsia="Calibri" w:hAnsi="Tahoma" w:cs="Tahoma" w:hint="cs"/>
          <w:sz w:val="18"/>
          <w:szCs w:val="18"/>
          <w:rtl/>
        </w:rPr>
        <w:t>ו</w:t>
      </w:r>
      <w:r w:rsidRPr="007A423E">
        <w:rPr>
          <w:rFonts w:ascii="Tahoma" w:eastAsia="Calibri" w:hAnsi="Tahoma" w:cs="Tahoma"/>
          <w:sz w:val="18"/>
          <w:szCs w:val="18"/>
          <w:rtl/>
        </w:rPr>
        <w:t>ת לייצוג הולם שאינ</w:t>
      </w:r>
      <w:r w:rsidRPr="007A423E">
        <w:rPr>
          <w:rFonts w:ascii="Tahoma" w:eastAsia="Calibri" w:hAnsi="Tahoma" w:cs="Tahoma" w:hint="cs"/>
          <w:sz w:val="18"/>
          <w:szCs w:val="18"/>
          <w:rtl/>
        </w:rPr>
        <w:t>ן</w:t>
      </w:r>
      <w:r w:rsidRPr="007A423E">
        <w:rPr>
          <w:rFonts w:ascii="Tahoma" w:eastAsia="Calibri" w:hAnsi="Tahoma" w:cs="Tahoma"/>
          <w:sz w:val="18"/>
          <w:szCs w:val="18"/>
          <w:rtl/>
        </w:rPr>
        <w:t xml:space="preserve"> מיוצג</w:t>
      </w:r>
      <w:r w:rsidRPr="007A423E">
        <w:rPr>
          <w:rFonts w:ascii="Tahoma" w:eastAsia="Calibri" w:hAnsi="Tahoma" w:cs="Tahoma" w:hint="cs"/>
          <w:sz w:val="18"/>
          <w:szCs w:val="18"/>
          <w:rtl/>
        </w:rPr>
        <w:t>ו</w:t>
      </w:r>
      <w:r w:rsidRPr="007A423E">
        <w:rPr>
          <w:rFonts w:ascii="Tahoma" w:eastAsia="Calibri" w:hAnsi="Tahoma" w:cs="Tahoma"/>
          <w:sz w:val="18"/>
          <w:szCs w:val="18"/>
          <w:rtl/>
        </w:rPr>
        <w:t>ת באופן הולם, כפי שתקבע הממשלה</w:t>
      </w:r>
      <w:r w:rsidRPr="007A423E">
        <w:rPr>
          <w:rFonts w:ascii="Tahoma" w:eastAsia="Calibri" w:hAnsi="Tahoma" w:cs="Tahoma" w:hint="cs"/>
          <w:sz w:val="18"/>
          <w:szCs w:val="18"/>
          <w:rtl/>
        </w:rPr>
        <w:t>, ובהן אנשים עם מוגבלות</w:t>
      </w:r>
      <w:r w:rsidRPr="007A423E">
        <w:rPr>
          <w:rFonts w:ascii="Tahoma" w:eastAsia="Calibri" w:hAnsi="Tahoma" w:cs="Tahoma"/>
          <w:sz w:val="18"/>
          <w:szCs w:val="18"/>
          <w:rtl/>
        </w:rPr>
        <w:t>.</w:t>
      </w:r>
    </w:p>
    <w:p w14:paraId="30A028D4" w14:textId="77777777" w:rsidR="00E02251" w:rsidRPr="000E564A" w:rsidRDefault="00E02251" w:rsidP="002038D9">
      <w:pPr>
        <w:numPr>
          <w:ilvl w:val="0"/>
          <w:numId w:val="24"/>
        </w:numPr>
        <w:spacing w:line="240" w:lineRule="exact"/>
        <w:ind w:left="397" w:hanging="397"/>
        <w:jc w:val="both"/>
        <w:rPr>
          <w:rFonts w:ascii="Tahoma" w:eastAsia="Calibri" w:hAnsi="Tahoma" w:cs="Tahoma"/>
          <w:spacing w:val="-2"/>
          <w:sz w:val="18"/>
          <w:szCs w:val="18"/>
          <w:rtl/>
        </w:rPr>
      </w:pPr>
      <w:r w:rsidRPr="000E564A">
        <w:rPr>
          <w:rFonts w:ascii="Tahoma" w:eastAsia="Calibri" w:hAnsi="Tahoma" w:cs="Tahoma" w:hint="cs"/>
          <w:spacing w:val="-2"/>
          <w:sz w:val="18"/>
          <w:szCs w:val="18"/>
          <w:rtl/>
        </w:rPr>
        <w:t>בשנים 2017 - 2019 פורסמו כ-9,500 מכרזים פומביים בשירות המדינה, ונבחרו בהם 195 אנשים עם מוגבלות. משרד מבקר המדינה בדק את שיעור המכרזים הפומביים שבהם נבחרו אנשים עם מוגבלות מכלל המכרזים הפומביים שבהם נבחר מועמד לשירות המדינה בשנים 2017 - 2019, ובהשוואה ליעד הייצוג ההולם. הממצאים מוצגים בתרשים הבא.</w:t>
      </w:r>
    </w:p>
    <w:p w14:paraId="0B4B177F" w14:textId="1ECA3650" w:rsidR="00E02251" w:rsidRPr="00F2539B"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35</w:t>
      </w:r>
      <w:r w:rsidRPr="00E02251">
        <w:rPr>
          <w:rFonts w:eastAsia="Calibri" w:hint="cs"/>
          <w:sz w:val="24"/>
          <w:rtl/>
        </w:rPr>
        <w:t xml:space="preserve">: </w:t>
      </w:r>
      <w:r w:rsidR="00E02251" w:rsidRPr="00F2539B">
        <w:rPr>
          <w:rFonts w:eastAsia="Calibri" w:hint="cs"/>
          <w:bCs/>
          <w:i/>
          <w:sz w:val="24"/>
          <w:rtl/>
        </w:rPr>
        <w:t>שיעור ה</w:t>
      </w:r>
      <w:r w:rsidR="00E02251" w:rsidRPr="00F2539B">
        <w:rPr>
          <w:rFonts w:eastAsia="Calibri"/>
          <w:bCs/>
          <w:i/>
          <w:sz w:val="24"/>
          <w:rtl/>
        </w:rPr>
        <w:t>מכרזים</w:t>
      </w:r>
      <w:r w:rsidR="00E02251" w:rsidRPr="00F2539B">
        <w:rPr>
          <w:rFonts w:eastAsia="Calibri" w:hint="cs"/>
          <w:bCs/>
          <w:i/>
          <w:sz w:val="24"/>
          <w:rtl/>
        </w:rPr>
        <w:t xml:space="preserve"> הפומביים</w:t>
      </w:r>
      <w:r w:rsidR="00E02251" w:rsidRPr="00F2539B">
        <w:rPr>
          <w:rFonts w:eastAsia="Calibri"/>
          <w:bCs/>
          <w:i/>
          <w:sz w:val="24"/>
          <w:rtl/>
        </w:rPr>
        <w:t xml:space="preserve"> שבהם נבחר מועמד </w:t>
      </w:r>
      <w:r w:rsidR="00E02251" w:rsidRPr="00F2539B">
        <w:rPr>
          <w:rFonts w:eastAsia="Calibri" w:hint="cs"/>
          <w:bCs/>
          <w:i/>
          <w:sz w:val="24"/>
          <w:rtl/>
        </w:rPr>
        <w:t>עם מוגבלות, לפי סוג גוף ממשלתי</w:t>
      </w:r>
      <w:r w:rsidR="00E02251" w:rsidRPr="00F2539B">
        <w:rPr>
          <w:rFonts w:eastAsia="Calibri"/>
          <w:bCs/>
          <w:i/>
          <w:sz w:val="24"/>
          <w:rtl/>
        </w:rPr>
        <w:t>, בשנים 201</w:t>
      </w:r>
      <w:r w:rsidR="00E02251">
        <w:rPr>
          <w:rFonts w:eastAsia="Calibri" w:hint="cs"/>
          <w:bCs/>
          <w:i/>
          <w:sz w:val="24"/>
          <w:rtl/>
        </w:rPr>
        <w:t xml:space="preserve">7 </w:t>
      </w:r>
      <w:r w:rsidR="00E02251" w:rsidRPr="00F2539B">
        <w:rPr>
          <w:rFonts w:eastAsia="Calibri"/>
          <w:bCs/>
          <w:i/>
          <w:sz w:val="24"/>
          <w:rtl/>
        </w:rPr>
        <w:t>-</w:t>
      </w:r>
      <w:r w:rsidR="00E02251">
        <w:rPr>
          <w:rFonts w:eastAsia="Calibri" w:hint="cs"/>
          <w:bCs/>
          <w:i/>
          <w:sz w:val="24"/>
          <w:rtl/>
        </w:rPr>
        <w:t xml:space="preserve"> </w:t>
      </w:r>
      <w:r w:rsidR="00E02251" w:rsidRPr="00F2539B">
        <w:rPr>
          <w:rFonts w:eastAsia="Calibri"/>
          <w:bCs/>
          <w:i/>
          <w:sz w:val="24"/>
          <w:rtl/>
        </w:rPr>
        <w:t>201</w:t>
      </w:r>
      <w:r w:rsidR="00E02251">
        <w:rPr>
          <w:rFonts w:eastAsia="Calibri" w:hint="cs"/>
          <w:bCs/>
          <w:i/>
          <w:sz w:val="24"/>
          <w:rtl/>
        </w:rPr>
        <w:t>9</w:t>
      </w:r>
      <w:r w:rsidR="00E02251" w:rsidRPr="00F2539B">
        <w:rPr>
          <w:rFonts w:eastAsia="Calibri" w:hint="cs"/>
          <w:bCs/>
          <w:i/>
          <w:sz w:val="24"/>
          <w:rtl/>
        </w:rPr>
        <w:t xml:space="preserve"> </w:t>
      </w:r>
    </w:p>
    <w:p w14:paraId="1A815FD0" w14:textId="129441D6" w:rsidR="000E564A" w:rsidRPr="007A423E" w:rsidRDefault="009C1C7D"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45EA21D7" wp14:editId="149B49BD">
            <wp:extent cx="4679778" cy="297053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805"/>
                    <a:stretch/>
                  </pic:blipFill>
                  <pic:spPr bwMode="auto">
                    <a:xfrm>
                      <a:off x="0" y="0"/>
                      <a:ext cx="4680000" cy="2970671"/>
                    </a:xfrm>
                    <a:prstGeom prst="rect">
                      <a:avLst/>
                    </a:prstGeom>
                    <a:noFill/>
                    <a:ln>
                      <a:noFill/>
                    </a:ln>
                    <a:extLst>
                      <a:ext uri="{53640926-AAD7-44D8-BBD7-CCE9431645EC}">
                        <a14:shadowObscured xmlns:a14="http://schemas.microsoft.com/office/drawing/2010/main"/>
                      </a:ext>
                    </a:extLst>
                  </pic:spPr>
                </pic:pic>
              </a:graphicData>
            </a:graphic>
          </wp:inline>
        </w:drawing>
      </w:r>
    </w:p>
    <w:p w14:paraId="2587F23D" w14:textId="77777777" w:rsidR="00E02251" w:rsidRPr="007A423E" w:rsidRDefault="00E02251" w:rsidP="008B72BD">
      <w:pPr>
        <w:pStyle w:val="KOT-source"/>
        <w:spacing w:before="120"/>
        <w:rPr>
          <w:rFonts w:eastAsia="Calibri"/>
          <w:rtl/>
        </w:rPr>
      </w:pPr>
      <w:r w:rsidRPr="007A423E">
        <w:rPr>
          <w:rFonts w:eastAsia="Calibri" w:hint="cs"/>
          <w:rtl/>
        </w:rPr>
        <w:t xml:space="preserve">מקור: נתוני </w:t>
      </w:r>
      <w:proofErr w:type="spellStart"/>
      <w:r w:rsidRPr="007A423E">
        <w:rPr>
          <w:rFonts w:eastAsia="Calibri" w:hint="cs"/>
          <w:rtl/>
        </w:rPr>
        <w:t>נש"ם</w:t>
      </w:r>
      <w:proofErr w:type="spellEnd"/>
      <w:r w:rsidRPr="007A423E">
        <w:rPr>
          <w:rFonts w:eastAsia="Calibri" w:hint="cs"/>
          <w:rtl/>
        </w:rPr>
        <w:t>, בעיבוד משרד מבקר המדינה</w:t>
      </w:r>
    </w:p>
    <w:p w14:paraId="6B64DC4F" w14:textId="77777777" w:rsidR="00E02251" w:rsidRPr="007A423E" w:rsidRDefault="00E02251" w:rsidP="000E564A">
      <w:pPr>
        <w:pStyle w:val="RESHET"/>
        <w:spacing w:line="260" w:lineRule="exact"/>
        <w:ind w:left="624" w:right="227"/>
        <w:rPr>
          <w:rFonts w:eastAsia="Calibri"/>
          <w:rtl/>
        </w:rPr>
      </w:pPr>
      <w:r w:rsidRPr="007A423E">
        <w:rPr>
          <w:rFonts w:eastAsia="Calibri" w:hint="cs"/>
          <w:rtl/>
        </w:rPr>
        <w:lastRenderedPageBreak/>
        <w:t xml:space="preserve">מהתרשים עולה כי ביחידות סמך הסתיים שיעור גבוה יחסית של מכרזים בזכיית מועמדים עם מוגבלות בשנים 2017 - 2018 (6.9% ו-6.8% בהתאמה), אך שיעור זה קטן בשנת 2019 (3.4%). במשרדי הממשלה היה שיעור המכרזים שהסתיימו בזכיית מועמדים עם מוגבלות, בשלוש השנים שנבדקו, נמוך (2.5% ב-2019), ולכן לא היה בהם כדי לשפר את מידת העמידה של המשרדים ביעד לייצוג ההולם. בבתי החולים הממשלתיים היה שיעור המכרזים שהסתיימו בזכייה של אנשים עם מוגבלות הנמוך ביותר בשירות המדינה (1.1% ב-2019). </w:t>
      </w:r>
    </w:p>
    <w:p w14:paraId="1764ADD9" w14:textId="6D1684B5" w:rsidR="00E02251" w:rsidRPr="000E564A" w:rsidRDefault="00E02251" w:rsidP="000E564A">
      <w:pPr>
        <w:pStyle w:val="RESHET"/>
        <w:numPr>
          <w:ilvl w:val="0"/>
          <w:numId w:val="24"/>
        </w:numPr>
        <w:spacing w:line="260" w:lineRule="exact"/>
        <w:ind w:left="624" w:right="227" w:hanging="397"/>
        <w:rPr>
          <w:rFonts w:eastAsia="Calibri"/>
          <w:rtl/>
        </w:rPr>
      </w:pPr>
      <w:r w:rsidRPr="000E564A">
        <w:rPr>
          <w:rFonts w:eastAsia="Calibri" w:hint="cs"/>
          <w:rtl/>
        </w:rPr>
        <w:t>ע</w:t>
      </w:r>
      <w:r w:rsidRPr="000E564A">
        <w:rPr>
          <w:rFonts w:eastAsia="Calibri" w:hint="eastAsia"/>
          <w:rtl/>
        </w:rPr>
        <w:t>מידה</w:t>
      </w:r>
      <w:r w:rsidRPr="000E564A">
        <w:rPr>
          <w:rFonts w:eastAsia="Calibri"/>
          <w:rtl/>
        </w:rPr>
        <w:t xml:space="preserve"> </w:t>
      </w:r>
      <w:r w:rsidRPr="000E564A">
        <w:rPr>
          <w:rFonts w:eastAsia="Calibri" w:hint="eastAsia"/>
          <w:rtl/>
        </w:rPr>
        <w:t>בתנאי</w:t>
      </w:r>
      <w:r w:rsidRPr="000E564A">
        <w:rPr>
          <w:rFonts w:eastAsia="Calibri"/>
          <w:rtl/>
        </w:rPr>
        <w:t xml:space="preserve"> </w:t>
      </w:r>
      <w:r w:rsidRPr="000E564A">
        <w:rPr>
          <w:rFonts w:eastAsia="Calibri" w:hint="eastAsia"/>
          <w:rtl/>
        </w:rPr>
        <w:t>הסף</w:t>
      </w:r>
      <w:r w:rsidRPr="000E564A">
        <w:rPr>
          <w:rFonts w:eastAsia="Calibri"/>
          <w:rtl/>
        </w:rPr>
        <w:t xml:space="preserve">: 63% </w:t>
      </w:r>
      <w:r w:rsidRPr="000E564A">
        <w:rPr>
          <w:rFonts w:eastAsia="Calibri" w:hint="eastAsia"/>
          <w:rtl/>
        </w:rPr>
        <w:t>מהמועמדים</w:t>
      </w:r>
      <w:r w:rsidRPr="000E564A">
        <w:rPr>
          <w:rFonts w:eastAsia="Calibri"/>
          <w:rtl/>
        </w:rPr>
        <w:t xml:space="preserve"> </w:t>
      </w:r>
      <w:r w:rsidRPr="000E564A">
        <w:rPr>
          <w:rFonts w:eastAsia="Calibri" w:hint="eastAsia"/>
          <w:rtl/>
        </w:rPr>
        <w:t>במכרזים</w:t>
      </w:r>
      <w:r w:rsidRPr="000E564A">
        <w:rPr>
          <w:rFonts w:eastAsia="Calibri"/>
          <w:rtl/>
        </w:rPr>
        <w:t xml:space="preserve"> פומביים שפורסמו בשנת 2019 ואשר היו מיועדים לכלל האוכלוסייה </w:t>
      </w:r>
      <w:r w:rsidRPr="000E564A">
        <w:rPr>
          <w:rFonts w:eastAsia="Calibri" w:hint="eastAsia"/>
          <w:rtl/>
        </w:rPr>
        <w:t>עמדו</w:t>
      </w:r>
      <w:r w:rsidRPr="000E564A">
        <w:rPr>
          <w:rFonts w:eastAsia="Calibri"/>
          <w:rtl/>
        </w:rPr>
        <w:t xml:space="preserve"> </w:t>
      </w:r>
      <w:r w:rsidRPr="000E564A">
        <w:rPr>
          <w:rFonts w:eastAsia="Calibri" w:hint="eastAsia"/>
          <w:rtl/>
        </w:rPr>
        <w:t>בתנאי</w:t>
      </w:r>
      <w:r w:rsidRPr="000E564A">
        <w:rPr>
          <w:rFonts w:eastAsia="Calibri"/>
          <w:rtl/>
        </w:rPr>
        <w:t xml:space="preserve"> </w:t>
      </w:r>
      <w:r w:rsidRPr="000E564A">
        <w:rPr>
          <w:rFonts w:eastAsia="Calibri" w:hint="eastAsia"/>
          <w:rtl/>
        </w:rPr>
        <w:t>הסף</w:t>
      </w:r>
      <w:r w:rsidRPr="000E564A">
        <w:rPr>
          <w:rFonts w:eastAsia="Calibri"/>
          <w:rtl/>
        </w:rPr>
        <w:t xml:space="preserve">, </w:t>
      </w:r>
      <w:r w:rsidRPr="000E564A">
        <w:rPr>
          <w:rFonts w:eastAsia="Calibri" w:hint="eastAsia"/>
          <w:rtl/>
        </w:rPr>
        <w:t>ואילו</w:t>
      </w:r>
      <w:r w:rsidRPr="000E564A">
        <w:rPr>
          <w:rFonts w:eastAsia="Calibri"/>
          <w:rtl/>
        </w:rPr>
        <w:t xml:space="preserve"> </w:t>
      </w:r>
      <w:r w:rsidRPr="000E564A">
        <w:rPr>
          <w:rFonts w:eastAsia="Calibri" w:hint="eastAsia"/>
          <w:rtl/>
        </w:rPr>
        <w:t>שיעור</w:t>
      </w:r>
      <w:r w:rsidRPr="000E564A">
        <w:rPr>
          <w:rFonts w:eastAsia="Calibri"/>
          <w:rtl/>
        </w:rPr>
        <w:t xml:space="preserve"> </w:t>
      </w:r>
      <w:r w:rsidRPr="000E564A">
        <w:rPr>
          <w:rFonts w:eastAsia="Calibri" w:hint="eastAsia"/>
          <w:rtl/>
        </w:rPr>
        <w:t>המועמדים</w:t>
      </w:r>
      <w:r w:rsidRPr="000E564A">
        <w:rPr>
          <w:rFonts w:eastAsia="Calibri"/>
          <w:rtl/>
        </w:rPr>
        <w:t xml:space="preserve"> </w:t>
      </w:r>
      <w:r w:rsidRPr="000E564A">
        <w:rPr>
          <w:rFonts w:eastAsia="Calibri" w:hint="eastAsia"/>
          <w:rtl/>
        </w:rPr>
        <w:t>במכרזים</w:t>
      </w:r>
      <w:r w:rsidRPr="000E564A">
        <w:rPr>
          <w:rFonts w:eastAsia="Calibri"/>
          <w:rtl/>
        </w:rPr>
        <w:t xml:space="preserve"> </w:t>
      </w:r>
      <w:r w:rsidRPr="000E564A">
        <w:rPr>
          <w:rFonts w:eastAsia="Calibri" w:hint="eastAsia"/>
          <w:rtl/>
        </w:rPr>
        <w:t>הפומביים</w:t>
      </w:r>
      <w:r w:rsidRPr="000E564A">
        <w:rPr>
          <w:rFonts w:eastAsia="Calibri"/>
          <w:rtl/>
        </w:rPr>
        <w:t xml:space="preserve"> </w:t>
      </w:r>
      <w:r w:rsidRPr="000E564A">
        <w:rPr>
          <w:rFonts w:eastAsia="Calibri" w:hint="eastAsia"/>
          <w:rtl/>
        </w:rPr>
        <w:t>שהיו</w:t>
      </w:r>
      <w:r w:rsidRPr="000E564A">
        <w:rPr>
          <w:rFonts w:eastAsia="Calibri"/>
          <w:rtl/>
        </w:rPr>
        <w:t xml:space="preserve"> </w:t>
      </w:r>
      <w:r w:rsidRPr="000E564A">
        <w:rPr>
          <w:rFonts w:eastAsia="Calibri" w:hint="eastAsia"/>
          <w:rtl/>
        </w:rPr>
        <w:t>מיועדים</w:t>
      </w:r>
      <w:r w:rsidRPr="000E564A">
        <w:rPr>
          <w:rFonts w:eastAsia="Calibri"/>
          <w:rtl/>
        </w:rPr>
        <w:t xml:space="preserve"> </w:t>
      </w:r>
      <w:r w:rsidRPr="000E564A">
        <w:rPr>
          <w:rFonts w:eastAsia="Calibri" w:hint="eastAsia"/>
          <w:rtl/>
        </w:rPr>
        <w:t>לאנשים</w:t>
      </w:r>
      <w:r w:rsidRPr="000E564A">
        <w:rPr>
          <w:rFonts w:eastAsia="Calibri"/>
          <w:rtl/>
        </w:rPr>
        <w:t xml:space="preserve"> עם מוגבלות </w:t>
      </w:r>
      <w:r w:rsidRPr="000E564A">
        <w:rPr>
          <w:rFonts w:eastAsia="Calibri" w:hint="eastAsia"/>
          <w:rtl/>
        </w:rPr>
        <w:t>באותה</w:t>
      </w:r>
      <w:r w:rsidRPr="000E564A">
        <w:rPr>
          <w:rFonts w:eastAsia="Calibri"/>
          <w:rtl/>
        </w:rPr>
        <w:t xml:space="preserve"> </w:t>
      </w:r>
      <w:r w:rsidRPr="000E564A">
        <w:rPr>
          <w:rFonts w:eastAsia="Calibri" w:hint="eastAsia"/>
          <w:rtl/>
        </w:rPr>
        <w:t>שנה</w:t>
      </w:r>
      <w:r w:rsidRPr="000E564A">
        <w:rPr>
          <w:rFonts w:eastAsia="Calibri"/>
          <w:rtl/>
        </w:rPr>
        <w:t xml:space="preserve"> </w:t>
      </w:r>
      <w:r w:rsidRPr="000E564A">
        <w:rPr>
          <w:rFonts w:eastAsia="Calibri" w:hint="eastAsia"/>
          <w:rtl/>
        </w:rPr>
        <w:t>אשר</w:t>
      </w:r>
      <w:r w:rsidRPr="000E564A">
        <w:rPr>
          <w:rFonts w:eastAsia="Calibri"/>
          <w:rtl/>
        </w:rPr>
        <w:t xml:space="preserve"> עמדו בתנאי הסף </w:t>
      </w:r>
      <w:r w:rsidRPr="000E564A">
        <w:rPr>
          <w:rFonts w:eastAsia="Calibri" w:hint="eastAsia"/>
          <w:rtl/>
        </w:rPr>
        <w:t>היה</w:t>
      </w:r>
      <w:r w:rsidRPr="000E564A">
        <w:rPr>
          <w:rFonts w:eastAsia="Calibri"/>
          <w:rtl/>
        </w:rPr>
        <w:t xml:space="preserve"> נמוך יותר - 52%</w:t>
      </w:r>
      <w:r w:rsidR="00327806" w:rsidRPr="00327806">
        <w:rPr>
          <w:rFonts w:eastAsia="Calibri"/>
          <w:vertAlign w:val="superscript"/>
          <w:rtl/>
        </w:rPr>
        <w:footnoteReference w:id="92"/>
      </w:r>
      <w:r w:rsidRPr="000E564A">
        <w:rPr>
          <w:rFonts w:eastAsia="Calibri"/>
          <w:rtl/>
        </w:rPr>
        <w:t>.</w:t>
      </w:r>
    </w:p>
    <w:p w14:paraId="0C6E2E15" w14:textId="77777777" w:rsidR="00E02251" w:rsidRPr="000E564A" w:rsidRDefault="00E02251" w:rsidP="000E564A">
      <w:pPr>
        <w:pStyle w:val="RESHET"/>
        <w:numPr>
          <w:ilvl w:val="0"/>
          <w:numId w:val="24"/>
        </w:numPr>
        <w:spacing w:line="260" w:lineRule="exact"/>
        <w:ind w:left="624" w:right="227" w:hanging="397"/>
        <w:rPr>
          <w:rFonts w:eastAsia="Calibri"/>
          <w:rtl/>
        </w:rPr>
      </w:pPr>
      <w:r w:rsidRPr="000E564A">
        <w:rPr>
          <w:rFonts w:eastAsia="Calibri" w:hint="cs"/>
          <w:rtl/>
        </w:rPr>
        <w:t>מכרזים המיועדים לאנשים עם מוגבלות: בשנים</w:t>
      </w:r>
      <w:r w:rsidRPr="000E564A">
        <w:rPr>
          <w:rFonts w:eastAsia="Calibri"/>
          <w:rtl/>
        </w:rPr>
        <w:t xml:space="preserve"> 201</w:t>
      </w:r>
      <w:r w:rsidRPr="000E564A">
        <w:rPr>
          <w:rFonts w:eastAsia="Calibri" w:hint="cs"/>
          <w:rtl/>
        </w:rPr>
        <w:t xml:space="preserve">7 </w:t>
      </w:r>
      <w:r w:rsidRPr="000E564A">
        <w:rPr>
          <w:rFonts w:eastAsia="Calibri"/>
          <w:rtl/>
        </w:rPr>
        <w:t>-</w:t>
      </w:r>
      <w:r w:rsidRPr="000E564A">
        <w:rPr>
          <w:rFonts w:eastAsia="Calibri" w:hint="cs"/>
          <w:rtl/>
        </w:rPr>
        <w:t xml:space="preserve"> </w:t>
      </w:r>
      <w:r w:rsidRPr="000E564A">
        <w:rPr>
          <w:rFonts w:eastAsia="Calibri"/>
          <w:rtl/>
        </w:rPr>
        <w:t>201</w:t>
      </w:r>
      <w:r w:rsidRPr="000E564A">
        <w:rPr>
          <w:rFonts w:eastAsia="Calibri" w:hint="cs"/>
          <w:rtl/>
        </w:rPr>
        <w:t>9</w:t>
      </w:r>
      <w:r w:rsidRPr="000E564A">
        <w:rPr>
          <w:rFonts w:eastAsia="Calibri"/>
          <w:rtl/>
        </w:rPr>
        <w:t xml:space="preserve"> </w:t>
      </w:r>
      <w:r w:rsidRPr="000E564A">
        <w:rPr>
          <w:rFonts w:eastAsia="Calibri" w:hint="cs"/>
          <w:rtl/>
        </w:rPr>
        <w:t>פורסמו</w:t>
      </w:r>
      <w:r w:rsidRPr="000E564A">
        <w:rPr>
          <w:rFonts w:eastAsia="Calibri"/>
          <w:rtl/>
        </w:rPr>
        <w:t xml:space="preserve"> </w:t>
      </w:r>
      <w:r w:rsidRPr="000E564A">
        <w:rPr>
          <w:rFonts w:eastAsia="Calibri" w:hint="cs"/>
          <w:rtl/>
        </w:rPr>
        <w:t>כ</w:t>
      </w:r>
      <w:r w:rsidRPr="000E564A">
        <w:rPr>
          <w:rFonts w:eastAsia="Calibri"/>
          <w:rtl/>
        </w:rPr>
        <w:t xml:space="preserve">-9,500 </w:t>
      </w:r>
      <w:r w:rsidRPr="000E564A">
        <w:rPr>
          <w:rFonts w:eastAsia="Calibri" w:hint="cs"/>
          <w:rtl/>
        </w:rPr>
        <w:t>מכרזים</w:t>
      </w:r>
      <w:r w:rsidRPr="000E564A">
        <w:rPr>
          <w:rFonts w:eastAsia="Calibri"/>
          <w:rtl/>
        </w:rPr>
        <w:t xml:space="preserve"> </w:t>
      </w:r>
      <w:r w:rsidRPr="000E564A">
        <w:rPr>
          <w:rFonts w:eastAsia="Calibri" w:hint="cs"/>
          <w:rtl/>
        </w:rPr>
        <w:t>פומביים</w:t>
      </w:r>
      <w:r w:rsidRPr="000E564A">
        <w:rPr>
          <w:rFonts w:eastAsia="Calibri"/>
          <w:rtl/>
        </w:rPr>
        <w:t xml:space="preserve"> </w:t>
      </w:r>
      <w:r w:rsidRPr="000E564A">
        <w:rPr>
          <w:rFonts w:eastAsia="Calibri" w:hint="cs"/>
          <w:rtl/>
        </w:rPr>
        <w:t>בשירות</w:t>
      </w:r>
      <w:r w:rsidRPr="000E564A">
        <w:rPr>
          <w:rFonts w:eastAsia="Calibri"/>
          <w:rtl/>
        </w:rPr>
        <w:t xml:space="preserve"> </w:t>
      </w:r>
      <w:r w:rsidRPr="000E564A">
        <w:rPr>
          <w:rFonts w:eastAsia="Calibri" w:hint="cs"/>
          <w:rtl/>
        </w:rPr>
        <w:t xml:space="preserve">המדינה. בכ-6,800 מהם נבחר מועמד; ב-195 מהם (2.9%) המועמד הנבחר היה עם מוגבלות. </w:t>
      </w:r>
      <w:r w:rsidRPr="000E564A">
        <w:rPr>
          <w:rFonts w:eastAsia="Calibri" w:hint="eastAsia"/>
          <w:rtl/>
        </w:rPr>
        <w:t>ר</w:t>
      </w:r>
      <w:r w:rsidRPr="000E564A">
        <w:rPr>
          <w:rFonts w:eastAsia="Calibri" w:hint="cs"/>
          <w:rtl/>
        </w:rPr>
        <w:t>ק</w:t>
      </w:r>
      <w:r w:rsidRPr="000E564A">
        <w:rPr>
          <w:rFonts w:eastAsia="Calibri"/>
          <w:rtl/>
        </w:rPr>
        <w:t xml:space="preserve"> 193 (2%) </w:t>
      </w:r>
      <w:r w:rsidRPr="000E564A">
        <w:rPr>
          <w:rFonts w:eastAsia="Calibri" w:hint="cs"/>
          <w:rtl/>
        </w:rPr>
        <w:t>מהמכרזים שפורסמו יועדו</w:t>
      </w:r>
      <w:r w:rsidRPr="000E564A">
        <w:rPr>
          <w:rFonts w:eastAsia="Calibri"/>
          <w:rtl/>
        </w:rPr>
        <w:t xml:space="preserve"> </w:t>
      </w:r>
      <w:r w:rsidRPr="000E564A">
        <w:rPr>
          <w:rFonts w:eastAsia="Calibri" w:hint="cs"/>
          <w:rtl/>
        </w:rPr>
        <w:t>למועמדים</w:t>
      </w:r>
      <w:r w:rsidRPr="000E564A">
        <w:rPr>
          <w:rFonts w:eastAsia="Calibri"/>
          <w:rtl/>
        </w:rPr>
        <w:t xml:space="preserve"> </w:t>
      </w:r>
      <w:r w:rsidRPr="000E564A">
        <w:rPr>
          <w:rFonts w:eastAsia="Calibri" w:hint="cs"/>
          <w:rtl/>
        </w:rPr>
        <w:t>עם</w:t>
      </w:r>
      <w:r w:rsidRPr="000E564A">
        <w:rPr>
          <w:rFonts w:eastAsia="Calibri"/>
          <w:rtl/>
        </w:rPr>
        <w:t xml:space="preserve"> </w:t>
      </w:r>
      <w:r w:rsidRPr="000E564A">
        <w:rPr>
          <w:rFonts w:eastAsia="Calibri" w:hint="cs"/>
          <w:rtl/>
        </w:rPr>
        <w:t>מוגבלות. בבתי</w:t>
      </w:r>
      <w:r w:rsidRPr="000E564A">
        <w:rPr>
          <w:rFonts w:eastAsia="Calibri"/>
          <w:rtl/>
        </w:rPr>
        <w:t xml:space="preserve"> </w:t>
      </w:r>
      <w:r w:rsidRPr="000E564A">
        <w:rPr>
          <w:rFonts w:eastAsia="Calibri" w:hint="cs"/>
          <w:rtl/>
        </w:rPr>
        <w:t>חולים</w:t>
      </w:r>
      <w:r w:rsidRPr="000E564A">
        <w:rPr>
          <w:rFonts w:eastAsia="Calibri"/>
          <w:rtl/>
        </w:rPr>
        <w:t xml:space="preserve"> </w:t>
      </w:r>
      <w:r w:rsidRPr="000E564A">
        <w:rPr>
          <w:rFonts w:eastAsia="Calibri" w:hint="cs"/>
          <w:rtl/>
        </w:rPr>
        <w:t>ממשלתיים</w:t>
      </w:r>
      <w:r w:rsidRPr="000E564A">
        <w:rPr>
          <w:rFonts w:eastAsia="Calibri"/>
          <w:rtl/>
        </w:rPr>
        <w:t xml:space="preserve"> - </w:t>
      </w:r>
      <w:r w:rsidRPr="000E564A">
        <w:rPr>
          <w:rFonts w:eastAsia="Calibri" w:hint="cs"/>
          <w:rtl/>
        </w:rPr>
        <w:t>רק</w:t>
      </w:r>
      <w:r w:rsidRPr="000E564A">
        <w:rPr>
          <w:rFonts w:eastAsia="Calibri"/>
          <w:rtl/>
        </w:rPr>
        <w:t xml:space="preserve"> 0.2% </w:t>
      </w:r>
      <w:r w:rsidRPr="000E564A">
        <w:rPr>
          <w:rFonts w:eastAsia="Calibri" w:hint="cs"/>
          <w:rtl/>
        </w:rPr>
        <w:t>מ</w:t>
      </w:r>
      <w:r w:rsidRPr="000E564A">
        <w:rPr>
          <w:rFonts w:eastAsia="Calibri" w:hint="eastAsia"/>
          <w:rtl/>
        </w:rPr>
        <w:t>המ</w:t>
      </w:r>
      <w:r w:rsidRPr="000E564A">
        <w:rPr>
          <w:rFonts w:eastAsia="Calibri" w:hint="cs"/>
          <w:rtl/>
        </w:rPr>
        <w:t>כרזים יועדו לאנשים עם מוגבלות</w:t>
      </w:r>
      <w:r w:rsidRPr="000E564A">
        <w:rPr>
          <w:rFonts w:eastAsia="Calibri"/>
          <w:rtl/>
        </w:rPr>
        <w:t>.</w:t>
      </w:r>
    </w:p>
    <w:p w14:paraId="79EAA3B5" w14:textId="77777777" w:rsidR="00E02251" w:rsidRPr="007A423E" w:rsidRDefault="00E02251" w:rsidP="002038D9">
      <w:pPr>
        <w:keepNext/>
        <w:keepLines/>
        <w:numPr>
          <w:ilvl w:val="1"/>
          <w:numId w:val="24"/>
        </w:numPr>
        <w:spacing w:line="260" w:lineRule="exact"/>
        <w:ind w:left="794" w:hanging="397"/>
        <w:jc w:val="both"/>
        <w:rPr>
          <w:rFonts w:ascii="Tahoma" w:eastAsia="Calibri" w:hAnsi="Tahoma" w:cs="Tahoma"/>
          <w:sz w:val="18"/>
          <w:szCs w:val="18"/>
          <w:rtl/>
        </w:rPr>
      </w:pPr>
      <w:r w:rsidRPr="007A423E">
        <w:rPr>
          <w:rFonts w:ascii="Tahoma" w:eastAsia="Calibri" w:hAnsi="Tahoma" w:cs="Tahoma" w:hint="cs"/>
          <w:sz w:val="18"/>
          <w:szCs w:val="18"/>
          <w:rtl/>
        </w:rPr>
        <w:lastRenderedPageBreak/>
        <w:t>בתרשים הבא מוצגים נתונים על ממוצע</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המועמדים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במכרזים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הפומביים - במכרזים המיועדים לאנשים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עם</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מוגבלות ובמכרזים שאינם מיועדים לאוכלוסייה מסוימת</w:t>
      </w:r>
      <w:r w:rsidRPr="007A423E">
        <w:rPr>
          <w:rFonts w:ascii="Tahoma" w:eastAsia="Calibri" w:hAnsi="Tahoma" w:cs="Tahoma"/>
          <w:sz w:val="18"/>
          <w:szCs w:val="18"/>
          <w:rtl/>
        </w:rPr>
        <w:t xml:space="preserve">. </w:t>
      </w:r>
    </w:p>
    <w:p w14:paraId="39974CEB" w14:textId="32E02FF2" w:rsidR="00E02251" w:rsidRPr="00F2539B" w:rsidRDefault="005872D8" w:rsidP="00A604F3">
      <w:pPr>
        <w:pStyle w:val="KOT-TAB"/>
        <w:rPr>
          <w:rFonts w:eastAsia="Calibri"/>
          <w:rtl/>
        </w:rPr>
      </w:pPr>
      <w:r w:rsidRPr="00E02251">
        <w:rPr>
          <w:rFonts w:eastAsia="Calibri"/>
          <w:sz w:val="24"/>
          <w:rtl/>
        </w:rPr>
        <w:t xml:space="preserve">תרשים </w:t>
      </w:r>
      <w:r w:rsidRPr="00E02251">
        <w:rPr>
          <w:rFonts w:eastAsia="Calibri"/>
          <w:noProof/>
          <w:sz w:val="24"/>
          <w:rtl/>
        </w:rPr>
        <w:t>36</w:t>
      </w:r>
      <w:r w:rsidRPr="00E02251">
        <w:rPr>
          <w:rFonts w:eastAsia="Calibri" w:hint="cs"/>
          <w:sz w:val="24"/>
          <w:rtl/>
        </w:rPr>
        <w:t xml:space="preserve">: </w:t>
      </w:r>
      <w:r w:rsidR="00E02251" w:rsidRPr="00F2539B">
        <w:rPr>
          <w:rFonts w:eastAsia="Calibri" w:hint="cs"/>
          <w:bCs/>
          <w:i/>
          <w:sz w:val="24"/>
          <w:rtl/>
        </w:rPr>
        <w:t>ממוצע המועמדים במכרזים פומביים המיועדים לאנשים עם מוגבלות, בהשוואה לממוצע המועמדים במכרזים שאינם מיועדים לאוכלוסיי</w:t>
      </w:r>
      <w:r w:rsidR="00E02251" w:rsidRPr="00F2539B">
        <w:rPr>
          <w:rFonts w:eastAsia="Calibri" w:hint="eastAsia"/>
          <w:bCs/>
          <w:i/>
          <w:sz w:val="24"/>
          <w:rtl/>
        </w:rPr>
        <w:t>ה</w:t>
      </w:r>
      <w:r w:rsidR="00E02251" w:rsidRPr="00F2539B">
        <w:rPr>
          <w:rFonts w:eastAsia="Calibri" w:hint="cs"/>
          <w:bCs/>
          <w:i/>
          <w:sz w:val="24"/>
          <w:rtl/>
        </w:rPr>
        <w:t xml:space="preserve"> מסוימת, בשנים 201</w:t>
      </w:r>
      <w:r w:rsidR="00E02251">
        <w:rPr>
          <w:rFonts w:eastAsia="Calibri" w:hint="cs"/>
          <w:bCs/>
          <w:i/>
          <w:sz w:val="24"/>
          <w:rtl/>
        </w:rPr>
        <w:t xml:space="preserve">7 </w:t>
      </w:r>
      <w:r w:rsidR="00E02251" w:rsidRPr="00F2539B">
        <w:rPr>
          <w:rFonts w:eastAsia="Calibri" w:hint="cs"/>
          <w:bCs/>
          <w:i/>
          <w:sz w:val="24"/>
          <w:rtl/>
        </w:rPr>
        <w:t>-</w:t>
      </w:r>
      <w:r w:rsidR="00E02251">
        <w:rPr>
          <w:rFonts w:eastAsia="Calibri" w:hint="cs"/>
          <w:bCs/>
          <w:i/>
          <w:sz w:val="24"/>
          <w:rtl/>
        </w:rPr>
        <w:t xml:space="preserve"> </w:t>
      </w:r>
      <w:r w:rsidR="00E02251" w:rsidRPr="00F2539B">
        <w:rPr>
          <w:rFonts w:eastAsia="Calibri" w:hint="cs"/>
          <w:bCs/>
          <w:i/>
          <w:sz w:val="24"/>
          <w:rtl/>
        </w:rPr>
        <w:t>201</w:t>
      </w:r>
      <w:r w:rsidR="00E02251">
        <w:rPr>
          <w:rFonts w:eastAsia="Calibri" w:hint="cs"/>
          <w:bCs/>
          <w:i/>
          <w:sz w:val="24"/>
          <w:rtl/>
        </w:rPr>
        <w:t>9</w:t>
      </w:r>
    </w:p>
    <w:p w14:paraId="232FECE9" w14:textId="02B4BE34" w:rsidR="000E564A" w:rsidRPr="007A423E" w:rsidRDefault="00576DB8" w:rsidP="00A604F3">
      <w:pPr>
        <w:spacing w:line="240" w:lineRule="atLeast"/>
        <w:jc w:val="center"/>
        <w:rPr>
          <w:rFonts w:ascii="Tahoma" w:eastAsia="Calibri" w:hAnsi="Tahoma" w:cs="Tahoma"/>
          <w:b/>
          <w:bCs/>
          <w:sz w:val="18"/>
          <w:szCs w:val="18"/>
          <w:rtl/>
        </w:rPr>
      </w:pPr>
      <w:r>
        <w:rPr>
          <w:rFonts w:ascii="Tahoma" w:eastAsia="Calibri" w:hAnsi="Tahoma" w:cs="Tahoma"/>
          <w:b/>
          <w:bCs/>
          <w:noProof/>
          <w:sz w:val="18"/>
          <w:szCs w:val="18"/>
        </w:rPr>
        <w:drawing>
          <wp:inline distT="0" distB="0" distL="0" distR="0" wp14:anchorId="5D4E79FF" wp14:editId="6AF17E25">
            <wp:extent cx="4680000" cy="30528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214774DB"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0E54C51C" w14:textId="77777777" w:rsidR="00E02251" w:rsidRPr="000E564A" w:rsidRDefault="00E02251" w:rsidP="000E564A">
      <w:pPr>
        <w:pStyle w:val="RESHET"/>
        <w:spacing w:line="260" w:lineRule="exact"/>
        <w:ind w:left="624" w:right="227"/>
        <w:rPr>
          <w:rFonts w:eastAsia="Calibri"/>
          <w:rtl/>
        </w:rPr>
      </w:pPr>
      <w:r w:rsidRPr="000E564A">
        <w:rPr>
          <w:rFonts w:eastAsia="Calibri" w:hint="cs"/>
          <w:rtl/>
        </w:rPr>
        <w:t xml:space="preserve">מהתרשים עולה כי ממוצע המועמדים במכרז פומבי המיועד לאנשים עם מוגבלות (16 מועמדים בשנת 2019) היה נמוך במידה ניכרת מאשר ממוצע המועמדים במכרז פומבי שאינו מיועד (45 בשנת 2019), בכל אחת משלוש השנים שנבדקו. </w:t>
      </w:r>
      <w:r w:rsidRPr="000E564A">
        <w:rPr>
          <w:rFonts w:eastAsia="Calibri" w:hint="eastAsia"/>
          <w:rtl/>
        </w:rPr>
        <w:t>בשנת</w:t>
      </w:r>
      <w:r w:rsidRPr="000E564A">
        <w:rPr>
          <w:rFonts w:eastAsia="Calibri"/>
          <w:rtl/>
        </w:rPr>
        <w:t xml:space="preserve"> 2019 הגיע </w:t>
      </w:r>
      <w:r w:rsidRPr="000E564A">
        <w:rPr>
          <w:rFonts w:eastAsia="Calibri" w:hint="cs"/>
          <w:rtl/>
        </w:rPr>
        <w:t>הפער ל</w:t>
      </w:r>
      <w:r w:rsidRPr="000E564A">
        <w:rPr>
          <w:rFonts w:eastAsia="Calibri" w:hint="eastAsia"/>
          <w:rtl/>
        </w:rPr>
        <w:t>כמעט</w:t>
      </w:r>
      <w:r w:rsidRPr="000E564A">
        <w:rPr>
          <w:rFonts w:eastAsia="Calibri"/>
          <w:rtl/>
        </w:rPr>
        <w:t xml:space="preserve"> </w:t>
      </w:r>
      <w:r w:rsidRPr="000E564A">
        <w:rPr>
          <w:rFonts w:eastAsia="Calibri" w:hint="eastAsia"/>
          <w:rtl/>
        </w:rPr>
        <w:t>פי</w:t>
      </w:r>
      <w:r w:rsidRPr="000E564A">
        <w:rPr>
          <w:rFonts w:eastAsia="Calibri"/>
          <w:rtl/>
        </w:rPr>
        <w:t xml:space="preserve"> </w:t>
      </w:r>
      <w:r w:rsidRPr="000E564A">
        <w:rPr>
          <w:rFonts w:eastAsia="Calibri" w:hint="cs"/>
          <w:rtl/>
        </w:rPr>
        <w:t>שלושה</w:t>
      </w:r>
      <w:r w:rsidRPr="000E564A">
        <w:rPr>
          <w:rFonts w:eastAsia="Calibri"/>
          <w:rtl/>
        </w:rPr>
        <w:t>.</w:t>
      </w:r>
    </w:p>
    <w:p w14:paraId="651A7479" w14:textId="77777777" w:rsidR="00E02251" w:rsidRPr="007A423E" w:rsidRDefault="00E02251" w:rsidP="00946977">
      <w:pPr>
        <w:numPr>
          <w:ilvl w:val="1"/>
          <w:numId w:val="24"/>
        </w:numPr>
        <w:spacing w:line="260" w:lineRule="exact"/>
        <w:ind w:left="794" w:hanging="397"/>
        <w:jc w:val="both"/>
        <w:rPr>
          <w:rFonts w:ascii="Tahoma" w:eastAsia="Rockwell" w:hAnsi="Tahoma" w:cs="Tahoma"/>
          <w:sz w:val="18"/>
          <w:szCs w:val="18"/>
          <w:rtl/>
        </w:rPr>
      </w:pPr>
      <w:r w:rsidRPr="007A423E">
        <w:rPr>
          <w:rFonts w:ascii="Tahoma" w:eastAsia="Rockwell" w:hAnsi="Tahoma" w:cs="Tahoma" w:hint="eastAsia"/>
          <w:sz w:val="18"/>
          <w:szCs w:val="18"/>
          <w:rtl/>
        </w:rPr>
        <w:t>בתרשים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w:t>
      </w:r>
      <w:r w:rsidRPr="007A423E">
        <w:rPr>
          <w:rFonts w:ascii="Tahoma" w:eastAsia="Rockwell" w:hAnsi="Tahoma" w:cs="Tahoma" w:hint="eastAsia"/>
          <w:sz w:val="18"/>
          <w:szCs w:val="18"/>
          <w:rtl/>
        </w:rPr>
        <w:t>להלן</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נתונים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על</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התפלגות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w:t>
      </w:r>
      <w:r w:rsidRPr="007A423E">
        <w:rPr>
          <w:rFonts w:ascii="Tahoma" w:eastAsia="Rockwell" w:hAnsi="Tahoma" w:cs="Tahoma"/>
          <w:sz w:val="18"/>
          <w:szCs w:val="18"/>
          <w:rtl/>
        </w:rPr>
        <w:t xml:space="preserve">מכרזים </w:t>
      </w:r>
      <w:r w:rsidRPr="007A423E">
        <w:rPr>
          <w:rFonts w:ascii="Tahoma" w:eastAsia="Rockwell" w:hAnsi="Tahoma" w:cs="Tahoma" w:hint="cs"/>
          <w:sz w:val="18"/>
          <w:szCs w:val="18"/>
          <w:rtl/>
        </w:rPr>
        <w:t>ה</w:t>
      </w:r>
      <w:r w:rsidRPr="007A423E">
        <w:rPr>
          <w:rFonts w:ascii="Tahoma" w:eastAsia="Rockwell" w:hAnsi="Tahoma" w:cs="Tahoma"/>
          <w:sz w:val="18"/>
          <w:szCs w:val="18"/>
          <w:rtl/>
        </w:rPr>
        <w:t xml:space="preserve">פומביים </w:t>
      </w:r>
      <w:r w:rsidRPr="007A423E">
        <w:rPr>
          <w:rFonts w:ascii="Tahoma" w:eastAsia="Rockwell" w:hAnsi="Tahoma" w:cs="Tahoma" w:hint="eastAsia"/>
          <w:sz w:val="18"/>
          <w:szCs w:val="18"/>
          <w:rtl/>
        </w:rPr>
        <w:t>שבהם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נבחר</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מועמד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עם מוגבלות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בחלוקה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למכרזים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מיועדים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ולמכרזים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שאינם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מיועדים</w:t>
      </w:r>
      <w:r w:rsidRPr="007A423E">
        <w:rPr>
          <w:rFonts w:ascii="Tahoma" w:eastAsia="Rockwell" w:hAnsi="Tahoma" w:cs="Tahoma" w:hint="cs"/>
          <w:sz w:val="18"/>
          <w:szCs w:val="18"/>
          <w:rtl/>
        </w:rPr>
        <w:t xml:space="preserve"> לאוכלוסייה מסוימת</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בשנים</w:t>
      </w:r>
      <w:r w:rsidRPr="007A423E">
        <w:rPr>
          <w:rFonts w:ascii="Tahoma" w:eastAsia="Rockwell" w:hAnsi="Tahoma" w:cs="Tahoma"/>
          <w:sz w:val="18"/>
          <w:szCs w:val="18"/>
          <w:rtl/>
        </w:rPr>
        <w:t xml:space="preserve"> 2017 - 2019.</w:t>
      </w:r>
    </w:p>
    <w:p w14:paraId="07144462" w14:textId="58DA85F8" w:rsidR="00E02251" w:rsidRPr="00F2539B" w:rsidRDefault="005872D8" w:rsidP="00A604F3">
      <w:pPr>
        <w:pStyle w:val="KOT-TAB"/>
        <w:rPr>
          <w:rFonts w:eastAsia="Calibri"/>
          <w:rtl/>
        </w:rPr>
      </w:pPr>
      <w:r w:rsidRPr="00E02251">
        <w:rPr>
          <w:rFonts w:eastAsia="Calibri"/>
          <w:sz w:val="24"/>
          <w:rtl/>
        </w:rPr>
        <w:lastRenderedPageBreak/>
        <w:t xml:space="preserve">תרשים </w:t>
      </w:r>
      <w:r w:rsidRPr="00E02251">
        <w:rPr>
          <w:rFonts w:eastAsia="Calibri"/>
          <w:noProof/>
          <w:sz w:val="24"/>
          <w:rtl/>
        </w:rPr>
        <w:t>37</w:t>
      </w:r>
      <w:r w:rsidRPr="00E02251">
        <w:rPr>
          <w:rFonts w:eastAsia="Calibri" w:hint="cs"/>
          <w:sz w:val="24"/>
          <w:rtl/>
        </w:rPr>
        <w:t xml:space="preserve">: </w:t>
      </w:r>
      <w:r w:rsidR="00E02251" w:rsidRPr="00F2539B">
        <w:rPr>
          <w:rFonts w:eastAsia="Calibri" w:hint="cs"/>
          <w:bCs/>
          <w:i/>
          <w:sz w:val="24"/>
          <w:rtl/>
        </w:rPr>
        <w:t xml:space="preserve">מכרזים </w:t>
      </w:r>
      <w:r w:rsidR="00E02251">
        <w:rPr>
          <w:rFonts w:eastAsia="Calibri" w:hint="cs"/>
          <w:bCs/>
          <w:i/>
          <w:sz w:val="24"/>
          <w:rtl/>
        </w:rPr>
        <w:t xml:space="preserve">פומביים </w:t>
      </w:r>
      <w:r w:rsidR="00E02251" w:rsidRPr="00F2539B">
        <w:rPr>
          <w:rFonts w:eastAsia="Calibri" w:hint="cs"/>
          <w:bCs/>
          <w:i/>
          <w:sz w:val="24"/>
          <w:rtl/>
        </w:rPr>
        <w:t>שבהם נבחר מועמד עם מוגבלות, בהבחנה בין מכרזים המיועדים לאנשים עם מוגבלות למכרזים אחרים, בשנים 201</w:t>
      </w:r>
      <w:r w:rsidR="00E02251">
        <w:rPr>
          <w:rFonts w:eastAsia="Calibri" w:hint="cs"/>
          <w:bCs/>
          <w:i/>
          <w:sz w:val="24"/>
          <w:rtl/>
        </w:rPr>
        <w:t xml:space="preserve">7 </w:t>
      </w:r>
      <w:r w:rsidR="00E02251" w:rsidRPr="00F2539B">
        <w:rPr>
          <w:rFonts w:eastAsia="Calibri" w:hint="cs"/>
          <w:bCs/>
          <w:i/>
          <w:sz w:val="24"/>
          <w:rtl/>
        </w:rPr>
        <w:t>-</w:t>
      </w:r>
      <w:r w:rsidR="00E02251">
        <w:rPr>
          <w:rFonts w:eastAsia="Calibri" w:hint="cs"/>
          <w:bCs/>
          <w:i/>
          <w:sz w:val="24"/>
          <w:rtl/>
        </w:rPr>
        <w:t xml:space="preserve"> </w:t>
      </w:r>
      <w:r w:rsidR="00E02251" w:rsidRPr="00F2539B">
        <w:rPr>
          <w:rFonts w:eastAsia="Calibri" w:hint="cs"/>
          <w:bCs/>
          <w:i/>
          <w:sz w:val="24"/>
          <w:rtl/>
        </w:rPr>
        <w:t>201</w:t>
      </w:r>
      <w:r w:rsidR="00E02251">
        <w:rPr>
          <w:rFonts w:eastAsia="Calibri" w:hint="cs"/>
          <w:bCs/>
          <w:i/>
          <w:sz w:val="24"/>
          <w:rtl/>
        </w:rPr>
        <w:t>9</w:t>
      </w:r>
    </w:p>
    <w:p w14:paraId="3C768E5F" w14:textId="6E57284F" w:rsidR="000E564A" w:rsidRPr="007A423E" w:rsidRDefault="00576DB8"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0F7CB8E8" wp14:editId="20B251F1">
            <wp:extent cx="4680000" cy="30528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80000" cy="3052800"/>
                    </a:xfrm>
                    <a:prstGeom prst="rect">
                      <a:avLst/>
                    </a:prstGeom>
                    <a:noFill/>
                  </pic:spPr>
                </pic:pic>
              </a:graphicData>
            </a:graphic>
          </wp:inline>
        </w:drawing>
      </w:r>
    </w:p>
    <w:p w14:paraId="2B69A08E" w14:textId="77777777" w:rsidR="00B51E24" w:rsidRPr="00B51E24" w:rsidRDefault="00B51E24" w:rsidP="00B51E24">
      <w:pPr>
        <w:pStyle w:val="KOT-source"/>
        <w:spacing w:before="120"/>
        <w:rPr>
          <w:rFonts w:eastAsia="Calibri"/>
          <w:rtl/>
        </w:rPr>
      </w:pPr>
      <w:r w:rsidRPr="00B51E24">
        <w:rPr>
          <w:rFonts w:eastAsia="Calibri" w:hint="eastAsia"/>
          <w:rtl/>
        </w:rPr>
        <w:t>המקור</w:t>
      </w:r>
      <w:r w:rsidRPr="00B51E24">
        <w:rPr>
          <w:rFonts w:eastAsia="Calibri"/>
          <w:rtl/>
        </w:rPr>
        <w:t>:</w:t>
      </w:r>
      <w:r w:rsidRPr="00B51E24">
        <w:rPr>
          <w:rFonts w:eastAsia="Calibri" w:hint="cs"/>
          <w:rtl/>
        </w:rPr>
        <w:t xml:space="preserve"> נתוני </w:t>
      </w:r>
      <w:proofErr w:type="spellStart"/>
      <w:r w:rsidRPr="00B51E24">
        <w:rPr>
          <w:rFonts w:eastAsia="Calibri" w:hint="cs"/>
          <w:rtl/>
        </w:rPr>
        <w:t>נש</w:t>
      </w:r>
      <w:r w:rsidRPr="00B51E24">
        <w:rPr>
          <w:rFonts w:eastAsia="Calibri"/>
          <w:rtl/>
        </w:rPr>
        <w:t>"</w:t>
      </w:r>
      <w:r w:rsidRPr="00B51E24">
        <w:rPr>
          <w:rFonts w:eastAsia="Calibri" w:hint="cs"/>
          <w:rtl/>
        </w:rPr>
        <w:t>ם</w:t>
      </w:r>
      <w:proofErr w:type="spellEnd"/>
      <w:r w:rsidRPr="00B51E24">
        <w:rPr>
          <w:rFonts w:eastAsia="Calibri" w:hint="cs"/>
          <w:rtl/>
        </w:rPr>
        <w:t>, בעיבוד משרד מבקר המדינה</w:t>
      </w:r>
    </w:p>
    <w:p w14:paraId="7D3C2065" w14:textId="77777777" w:rsidR="00E02251" w:rsidRPr="000E564A" w:rsidRDefault="00E02251" w:rsidP="000E564A">
      <w:pPr>
        <w:pStyle w:val="RESHET"/>
        <w:spacing w:line="260" w:lineRule="exact"/>
        <w:ind w:left="624" w:right="227"/>
        <w:rPr>
          <w:rFonts w:eastAsia="Calibri"/>
          <w:rtl/>
        </w:rPr>
      </w:pPr>
      <w:r w:rsidRPr="000E564A">
        <w:rPr>
          <w:rFonts w:eastAsia="Calibri" w:hint="eastAsia"/>
          <w:rtl/>
        </w:rPr>
        <w:t>מהתרשים</w:t>
      </w:r>
      <w:r w:rsidRPr="000E564A">
        <w:rPr>
          <w:rFonts w:eastAsia="Calibri"/>
          <w:rtl/>
        </w:rPr>
        <w:t xml:space="preserve"> </w:t>
      </w:r>
      <w:r w:rsidRPr="000E564A">
        <w:rPr>
          <w:rFonts w:eastAsia="Calibri" w:hint="eastAsia"/>
          <w:rtl/>
        </w:rPr>
        <w:t>עולה</w:t>
      </w:r>
      <w:r w:rsidRPr="000E564A">
        <w:rPr>
          <w:rFonts w:eastAsia="Calibri"/>
          <w:rtl/>
        </w:rPr>
        <w:t xml:space="preserve"> </w:t>
      </w:r>
      <w:r w:rsidRPr="000E564A">
        <w:rPr>
          <w:rFonts w:eastAsia="Calibri" w:hint="eastAsia"/>
          <w:rtl/>
        </w:rPr>
        <w:t>כי</w:t>
      </w:r>
      <w:r w:rsidRPr="000E564A">
        <w:rPr>
          <w:rFonts w:eastAsia="Calibri" w:hint="cs"/>
          <w:rtl/>
        </w:rPr>
        <w:t xml:space="preserve"> בשלוש השנים 2017 - 2019 זכו בסך הכול 195 עובדים עם מוגבלות במכרזים פומביים: 115 (כ-60%) במכרזים מיועדים; 80 במכרזים שאינם מיועדים. ואולם, מספר המכרזים המיועדים לאנשים עם מוגבלות שבהם נבחר זוכה, הצטמצם במידה ניכרת בין שנת 2017 לשנת 2019.</w:t>
      </w:r>
    </w:p>
    <w:p w14:paraId="06B3B9FB" w14:textId="77777777" w:rsidR="00E02251" w:rsidRPr="007A423E" w:rsidRDefault="00E02251" w:rsidP="00A604F3">
      <w:pPr>
        <w:spacing w:line="260" w:lineRule="exact"/>
        <w:ind w:left="709"/>
        <w:jc w:val="both"/>
        <w:rPr>
          <w:rFonts w:ascii="Tahoma" w:eastAsia="Calibri" w:hAnsi="Tahoma" w:cs="Tahoma"/>
          <w:b/>
          <w:bCs/>
          <w:sz w:val="18"/>
          <w:szCs w:val="18"/>
          <w:rtl/>
        </w:rPr>
      </w:pPr>
    </w:p>
    <w:p w14:paraId="37F28C41" w14:textId="77777777" w:rsidR="00E02251" w:rsidRPr="005165FC" w:rsidRDefault="00E02251" w:rsidP="008B72BD">
      <w:pPr>
        <w:pStyle w:val="KOT3N"/>
        <w:rPr>
          <w:rtl/>
        </w:rPr>
      </w:pPr>
      <w:r w:rsidRPr="005165FC">
        <w:rPr>
          <w:rFonts w:hint="cs"/>
          <w:rtl/>
        </w:rPr>
        <w:t>הגורמים לשיעורי העסקה נמוכים, כפי שמשתקפים בהתייחסויות הגופים לביקורת</w:t>
      </w:r>
    </w:p>
    <w:p w14:paraId="6EFB6AAF" w14:textId="77777777" w:rsidR="00E02251" w:rsidRPr="007A423E" w:rsidRDefault="00E02251" w:rsidP="00A604F3">
      <w:pPr>
        <w:spacing w:line="260" w:lineRule="exact"/>
        <w:jc w:val="both"/>
        <w:rPr>
          <w:rFonts w:ascii="Tahoma" w:hAnsi="Tahoma" w:cs="Tahoma"/>
          <w:sz w:val="18"/>
          <w:szCs w:val="18"/>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השיבה כי היא פועלת להגדלת שיעור הייצוג של עובדים עם מוגבלות בשירות המדינה, בין השאר באמצעות שיתופי פעולה עם גורמים שונים כדי לפתח כלים עדכניים לצורך כך. </w:t>
      </w:r>
      <w:r w:rsidRPr="007A423E">
        <w:rPr>
          <w:rFonts w:ascii="Tahoma" w:hAnsi="Tahoma" w:cs="Tahoma" w:hint="eastAsia"/>
          <w:sz w:val="18"/>
          <w:szCs w:val="18"/>
          <w:rtl/>
        </w:rPr>
        <w:t>עם</w:t>
      </w:r>
      <w:r w:rsidRPr="007A423E">
        <w:rPr>
          <w:rFonts w:ascii="Tahoma" w:hAnsi="Tahoma" w:cs="Tahoma"/>
          <w:sz w:val="18"/>
          <w:szCs w:val="18"/>
          <w:rtl/>
        </w:rPr>
        <w:t xml:space="preserve"> זאת,</w:t>
      </w:r>
      <w:r w:rsidRPr="007A423E">
        <w:rPr>
          <w:rFonts w:ascii="Tahoma" w:hAnsi="Tahoma" w:cs="Tahoma" w:hint="eastAsia"/>
          <w:sz w:val="18"/>
          <w:szCs w:val="18"/>
          <w:rtl/>
        </w:rPr>
        <w:t xml:space="preserve"> בתשובותיהם</w:t>
      </w:r>
      <w:r w:rsidRPr="007A423E">
        <w:rPr>
          <w:rFonts w:ascii="Tahoma" w:hAnsi="Tahoma" w:cs="Tahoma"/>
          <w:sz w:val="18"/>
          <w:szCs w:val="18"/>
          <w:rtl/>
        </w:rPr>
        <w:t xml:space="preserve"> של 11 גופים ממשלתיים וכן </w:t>
      </w:r>
      <w:proofErr w:type="spellStart"/>
      <w:r w:rsidRPr="007A423E">
        <w:rPr>
          <w:rFonts w:ascii="Tahoma" w:hAnsi="Tahoma" w:cs="Tahoma"/>
          <w:sz w:val="18"/>
          <w:szCs w:val="18"/>
          <w:rtl/>
        </w:rPr>
        <w:t>נש"ם</w:t>
      </w:r>
      <w:proofErr w:type="spellEnd"/>
      <w:r w:rsidRPr="007A423E">
        <w:rPr>
          <w:rFonts w:ascii="Tahoma" w:hAnsi="Tahoma" w:cs="Tahoma"/>
          <w:sz w:val="18"/>
          <w:szCs w:val="18"/>
          <w:rtl/>
        </w:rPr>
        <w:t xml:space="preserve"> צוין הקושי הנובע מהיעדר נתונים מדויקים על עובדים עם מוגבלות, חלקם סבורים שהנתונים אינם משקפים את המתרחש בפועל: משרד העלייה והקליטה, המשרד לשירותי דת, </w:t>
      </w:r>
      <w:proofErr w:type="spellStart"/>
      <w:r w:rsidRPr="007A423E">
        <w:rPr>
          <w:rFonts w:ascii="Tahoma" w:hAnsi="Tahoma" w:cs="Tahoma"/>
          <w:sz w:val="18"/>
          <w:szCs w:val="18"/>
          <w:rtl/>
        </w:rPr>
        <w:t>המינהל</w:t>
      </w:r>
      <w:proofErr w:type="spellEnd"/>
      <w:r w:rsidRPr="007A423E">
        <w:rPr>
          <w:rFonts w:ascii="Tahoma" w:hAnsi="Tahoma" w:cs="Tahoma"/>
          <w:sz w:val="18"/>
          <w:szCs w:val="18"/>
          <w:rtl/>
        </w:rPr>
        <w:t xml:space="preserve"> לחינוך התיישבותי ועליית הנוער, </w:t>
      </w:r>
      <w:proofErr w:type="spellStart"/>
      <w:r w:rsidRPr="007A423E">
        <w:rPr>
          <w:rFonts w:ascii="Tahoma" w:hAnsi="Tahoma" w:cs="Tahoma"/>
          <w:sz w:val="18"/>
          <w:szCs w:val="18"/>
          <w:rtl/>
        </w:rPr>
        <w:t>מינהל</w:t>
      </w:r>
      <w:proofErr w:type="spellEnd"/>
      <w:r w:rsidRPr="007A423E">
        <w:rPr>
          <w:rFonts w:ascii="Tahoma" w:hAnsi="Tahoma" w:cs="Tahoma"/>
          <w:sz w:val="18"/>
          <w:szCs w:val="18"/>
          <w:rtl/>
        </w:rPr>
        <w:t xml:space="preserve"> התכנון, הרשות לפיתוח והתיישבות הבדואים בנגב, המרכז הרפואי ע"ש שיבא, </w:t>
      </w:r>
      <w:r w:rsidRPr="007A423E">
        <w:rPr>
          <w:rFonts w:ascii="Tahoma" w:eastAsia="Calibri" w:hAnsi="Tahoma" w:cs="Tahoma"/>
          <w:sz w:val="18"/>
          <w:szCs w:val="18"/>
          <w:rtl/>
        </w:rPr>
        <w:lastRenderedPageBreak/>
        <w:t xml:space="preserve">המרכז הרפואי ע"ש וולפסון, </w:t>
      </w:r>
      <w:r w:rsidRPr="007A423E">
        <w:rPr>
          <w:rFonts w:ascii="Tahoma" w:hAnsi="Tahoma" w:cs="Tahoma" w:hint="eastAsia"/>
          <w:sz w:val="18"/>
          <w:szCs w:val="18"/>
          <w:rtl/>
        </w:rPr>
        <w:t>המרכז</w:t>
      </w:r>
      <w:r w:rsidRPr="007A423E">
        <w:rPr>
          <w:rFonts w:ascii="Tahoma" w:hAnsi="Tahoma" w:cs="Tahoma"/>
          <w:sz w:val="18"/>
          <w:szCs w:val="18"/>
          <w:rtl/>
        </w:rPr>
        <w:t xml:space="preserve"> </w:t>
      </w:r>
      <w:r w:rsidRPr="007A423E">
        <w:rPr>
          <w:rFonts w:ascii="Tahoma" w:hAnsi="Tahoma" w:cs="Tahoma" w:hint="eastAsia"/>
          <w:sz w:val="18"/>
          <w:szCs w:val="18"/>
          <w:rtl/>
        </w:rPr>
        <w:t>הרפואי</w:t>
      </w:r>
      <w:r w:rsidRPr="007A423E">
        <w:rPr>
          <w:rFonts w:ascii="Tahoma" w:hAnsi="Tahoma" w:cs="Tahoma"/>
          <w:sz w:val="18"/>
          <w:szCs w:val="18"/>
          <w:rtl/>
        </w:rPr>
        <w:t xml:space="preserve"> </w:t>
      </w:r>
      <w:r w:rsidRPr="007A423E">
        <w:rPr>
          <w:rFonts w:ascii="Tahoma" w:hAnsi="Tahoma" w:cs="Tahoma" w:hint="eastAsia"/>
          <w:sz w:val="18"/>
          <w:szCs w:val="18"/>
          <w:rtl/>
        </w:rPr>
        <w:t>הלל</w:t>
      </w:r>
      <w:r w:rsidRPr="007A423E">
        <w:rPr>
          <w:rFonts w:ascii="Tahoma" w:hAnsi="Tahoma" w:cs="Tahoma"/>
          <w:sz w:val="18"/>
          <w:szCs w:val="18"/>
          <w:rtl/>
        </w:rPr>
        <w:t xml:space="preserve"> </w:t>
      </w:r>
      <w:r w:rsidRPr="007A423E">
        <w:rPr>
          <w:rFonts w:ascii="Tahoma" w:hAnsi="Tahoma" w:cs="Tahoma" w:hint="eastAsia"/>
          <w:sz w:val="18"/>
          <w:szCs w:val="18"/>
          <w:rtl/>
        </w:rPr>
        <w:t>יפה</w:t>
      </w:r>
      <w:r w:rsidRPr="007A423E">
        <w:rPr>
          <w:rFonts w:ascii="Tahoma" w:hAnsi="Tahoma" w:cs="Tahoma"/>
          <w:sz w:val="18"/>
          <w:szCs w:val="18"/>
          <w:rtl/>
        </w:rPr>
        <w:t xml:space="preserve">, </w:t>
      </w:r>
      <w:r w:rsidRPr="007A423E">
        <w:rPr>
          <w:rFonts w:ascii="Tahoma" w:hAnsi="Tahoma" w:cs="Tahoma" w:hint="eastAsia"/>
          <w:sz w:val="18"/>
          <w:szCs w:val="18"/>
          <w:rtl/>
        </w:rPr>
        <w:t>ה</w:t>
      </w:r>
      <w:r w:rsidRPr="007A423E">
        <w:rPr>
          <w:rFonts w:ascii="Tahoma" w:hAnsi="Tahoma" w:cs="Tahoma"/>
          <w:sz w:val="18"/>
          <w:szCs w:val="18"/>
          <w:rtl/>
        </w:rPr>
        <w:t xml:space="preserve">מרכז </w:t>
      </w:r>
      <w:r w:rsidRPr="007A423E">
        <w:rPr>
          <w:rFonts w:ascii="Tahoma" w:hAnsi="Tahoma" w:cs="Tahoma" w:hint="eastAsia"/>
          <w:sz w:val="18"/>
          <w:szCs w:val="18"/>
          <w:rtl/>
        </w:rPr>
        <w:t>ל</w:t>
      </w:r>
      <w:r w:rsidRPr="007A423E">
        <w:rPr>
          <w:rFonts w:ascii="Tahoma" w:hAnsi="Tahoma" w:cs="Tahoma"/>
          <w:sz w:val="18"/>
          <w:szCs w:val="18"/>
          <w:rtl/>
        </w:rPr>
        <w:t xml:space="preserve">בריאות הנפש באר שבע, </w:t>
      </w:r>
      <w:r w:rsidRPr="007A423E">
        <w:rPr>
          <w:rFonts w:ascii="Tahoma" w:eastAsia="Calibri" w:hAnsi="Tahoma" w:cs="Tahoma"/>
          <w:sz w:val="18"/>
          <w:szCs w:val="18"/>
          <w:rtl/>
        </w:rPr>
        <w:t>דורות מרכז רפואי לשיקום וגריאטריה נתניה</w:t>
      </w:r>
      <w:r w:rsidRPr="007A423E">
        <w:rPr>
          <w:rFonts w:ascii="Tahoma" w:hAnsi="Tahoma" w:cs="Tahoma"/>
          <w:sz w:val="18"/>
          <w:szCs w:val="18"/>
          <w:rtl/>
        </w:rPr>
        <w:t xml:space="preserve"> והקריה הרפואית לבריאות האדם רמב"ם. </w:t>
      </w:r>
    </w:p>
    <w:p w14:paraId="3E38A9F2" w14:textId="77777777" w:rsidR="00E02251" w:rsidRPr="007A423E" w:rsidRDefault="00E02251" w:rsidP="00946977">
      <w:pPr>
        <w:pStyle w:val="ListParagraph"/>
        <w:numPr>
          <w:ilvl w:val="0"/>
          <w:numId w:val="30"/>
        </w:numPr>
        <w:autoSpaceDE/>
        <w:autoSpaceDN/>
        <w:adjustRightInd/>
        <w:spacing w:line="260" w:lineRule="exact"/>
        <w:ind w:hanging="397"/>
        <w:rPr>
          <w:sz w:val="18"/>
          <w:szCs w:val="18"/>
          <w:rtl/>
        </w:rPr>
      </w:pPr>
      <w:r w:rsidRPr="007A423E">
        <w:rPr>
          <w:rFonts w:hint="cs"/>
          <w:sz w:val="18"/>
          <w:szCs w:val="18"/>
          <w:rtl/>
        </w:rPr>
        <w:t>מתשובות הגופים הממשלתיים, בייחוד בתי החולים הממשלתיים, למשרד מבקר המדינה עלו קשיים בגיוס עובדים עם מוגבלות, שיש לתת את הדעת עליהם.</w:t>
      </w:r>
    </w:p>
    <w:p w14:paraId="1EDC71D2" w14:textId="77777777" w:rsidR="00E02251" w:rsidRPr="007A423E" w:rsidRDefault="00E02251" w:rsidP="00946977">
      <w:pPr>
        <w:pStyle w:val="ListParagraph"/>
        <w:numPr>
          <w:ilvl w:val="1"/>
          <w:numId w:val="30"/>
        </w:numPr>
        <w:autoSpaceDE/>
        <w:autoSpaceDN/>
        <w:adjustRightInd/>
        <w:spacing w:line="260" w:lineRule="exact"/>
        <w:ind w:hanging="397"/>
        <w:rPr>
          <w:sz w:val="18"/>
          <w:szCs w:val="18"/>
          <w:rtl/>
        </w:rPr>
      </w:pPr>
      <w:r w:rsidRPr="007A423E">
        <w:rPr>
          <w:rFonts w:hint="cs"/>
          <w:b/>
          <w:bCs/>
          <w:color w:val="00305F"/>
          <w:spacing w:val="20"/>
          <w:sz w:val="18"/>
          <w:szCs w:val="18"/>
          <w:rtl/>
        </w:rPr>
        <w:t>משרות שהעבודה בהן מחייבת כשירות פיזית:</w:t>
      </w:r>
      <w:r w:rsidRPr="007A423E">
        <w:rPr>
          <w:rFonts w:hint="cs"/>
          <w:sz w:val="18"/>
          <w:szCs w:val="18"/>
          <w:rtl/>
        </w:rPr>
        <w:t xml:space="preserve"> המרכז הרפואי לגליל, המרכז הרפואי ע"ש וולפסון, המרכז הרפואי הלל יפה, </w:t>
      </w:r>
      <w:r w:rsidRPr="007A423E">
        <w:rPr>
          <w:rFonts w:eastAsia="Calibri"/>
          <w:sz w:val="18"/>
          <w:szCs w:val="18"/>
          <w:rtl/>
        </w:rPr>
        <w:t>הקריה הרפואית לבריאות האדם רמב"ם</w:t>
      </w:r>
      <w:r w:rsidRPr="007A423E">
        <w:rPr>
          <w:rFonts w:hint="cs"/>
          <w:sz w:val="18"/>
          <w:szCs w:val="18"/>
          <w:rtl/>
        </w:rPr>
        <w:t xml:space="preserve">, </w:t>
      </w:r>
      <w:r w:rsidRPr="007A423E">
        <w:rPr>
          <w:sz w:val="18"/>
          <w:szCs w:val="18"/>
          <w:rtl/>
        </w:rPr>
        <w:t>דורות מרכז רפואי לשיקום וגריאטריה נתניה</w:t>
      </w:r>
      <w:r w:rsidRPr="007A423E">
        <w:rPr>
          <w:rFonts w:hint="cs"/>
          <w:sz w:val="18"/>
          <w:szCs w:val="18"/>
          <w:rtl/>
        </w:rPr>
        <w:t xml:space="preserve">, </w:t>
      </w:r>
      <w:r w:rsidRPr="007A423E">
        <w:rPr>
          <w:sz w:val="18"/>
          <w:szCs w:val="18"/>
          <w:rtl/>
        </w:rPr>
        <w:t>המרכז הג</w:t>
      </w:r>
      <w:r w:rsidRPr="007A423E">
        <w:rPr>
          <w:rFonts w:hint="cs"/>
          <w:sz w:val="18"/>
          <w:szCs w:val="18"/>
          <w:rtl/>
        </w:rPr>
        <w:t>ר</w:t>
      </w:r>
      <w:r w:rsidRPr="007A423E">
        <w:rPr>
          <w:sz w:val="18"/>
          <w:szCs w:val="18"/>
          <w:rtl/>
        </w:rPr>
        <w:t xml:space="preserve">יאטרי-שיקומי </w:t>
      </w:r>
      <w:proofErr w:type="spellStart"/>
      <w:r w:rsidRPr="007A423E">
        <w:rPr>
          <w:sz w:val="18"/>
          <w:szCs w:val="18"/>
          <w:rtl/>
        </w:rPr>
        <w:t>פלימן</w:t>
      </w:r>
      <w:proofErr w:type="spellEnd"/>
      <w:r w:rsidRPr="007A423E">
        <w:rPr>
          <w:rFonts w:hint="cs"/>
          <w:sz w:val="18"/>
          <w:szCs w:val="18"/>
          <w:rtl/>
        </w:rPr>
        <w:t xml:space="preserve"> ו</w:t>
      </w:r>
      <w:r w:rsidRPr="007A423E">
        <w:rPr>
          <w:sz w:val="18"/>
          <w:szCs w:val="18"/>
          <w:rtl/>
        </w:rPr>
        <w:t>המרכז הרפואי לבריאות הנפש לב-השרון</w:t>
      </w:r>
      <w:r w:rsidRPr="007A423E">
        <w:rPr>
          <w:rFonts w:hint="cs"/>
          <w:sz w:val="18"/>
          <w:szCs w:val="18"/>
          <w:rtl/>
        </w:rPr>
        <w:t xml:space="preserve"> השיבו כי אחת הסיבות ל</w:t>
      </w:r>
      <w:r w:rsidRPr="007A423E">
        <w:rPr>
          <w:sz w:val="18"/>
          <w:szCs w:val="18"/>
          <w:rtl/>
        </w:rPr>
        <w:t>שיעור</w:t>
      </w:r>
      <w:r w:rsidRPr="007A423E">
        <w:rPr>
          <w:rFonts w:hint="cs"/>
          <w:sz w:val="18"/>
          <w:szCs w:val="18"/>
          <w:rtl/>
        </w:rPr>
        <w:t>י</w:t>
      </w:r>
      <w:r w:rsidRPr="007A423E">
        <w:rPr>
          <w:sz w:val="18"/>
          <w:szCs w:val="18"/>
          <w:rtl/>
        </w:rPr>
        <w:t xml:space="preserve"> </w:t>
      </w:r>
      <w:r w:rsidRPr="007A423E">
        <w:rPr>
          <w:rFonts w:hint="cs"/>
          <w:sz w:val="18"/>
          <w:szCs w:val="18"/>
          <w:rtl/>
        </w:rPr>
        <w:t>ה</w:t>
      </w:r>
      <w:r w:rsidRPr="007A423E">
        <w:rPr>
          <w:sz w:val="18"/>
          <w:szCs w:val="18"/>
          <w:rtl/>
        </w:rPr>
        <w:t xml:space="preserve">העסקה </w:t>
      </w:r>
      <w:r w:rsidRPr="007A423E">
        <w:rPr>
          <w:rFonts w:hint="cs"/>
          <w:sz w:val="18"/>
          <w:szCs w:val="18"/>
          <w:rtl/>
        </w:rPr>
        <w:t>הנמוכים של עובדים עם מוגבלות היא</w:t>
      </w:r>
      <w:r w:rsidRPr="007A423E">
        <w:rPr>
          <w:sz w:val="18"/>
          <w:szCs w:val="18"/>
          <w:rtl/>
        </w:rPr>
        <w:t xml:space="preserve"> </w:t>
      </w:r>
      <w:r w:rsidRPr="007A423E">
        <w:rPr>
          <w:rFonts w:hint="cs"/>
          <w:sz w:val="18"/>
          <w:szCs w:val="18"/>
          <w:rtl/>
        </w:rPr>
        <w:t xml:space="preserve">שברבים מהתפקידים נדרשת עבודה פיזית. </w:t>
      </w:r>
      <w:r w:rsidRPr="007A423E">
        <w:rPr>
          <w:sz w:val="18"/>
          <w:szCs w:val="18"/>
          <w:rtl/>
        </w:rPr>
        <w:t>המרכז הרפואי לבריאות הנפש לב-השרון</w:t>
      </w:r>
      <w:r w:rsidRPr="007A423E">
        <w:rPr>
          <w:rFonts w:hint="cs"/>
          <w:sz w:val="18"/>
          <w:szCs w:val="18"/>
          <w:rtl/>
        </w:rPr>
        <w:t xml:space="preserve"> וה</w:t>
      </w:r>
      <w:r w:rsidRPr="007A423E">
        <w:rPr>
          <w:sz w:val="18"/>
          <w:szCs w:val="18"/>
          <w:rtl/>
        </w:rPr>
        <w:t xml:space="preserve">מרכז </w:t>
      </w:r>
      <w:r w:rsidRPr="007A423E">
        <w:rPr>
          <w:rFonts w:hint="cs"/>
          <w:sz w:val="18"/>
          <w:szCs w:val="18"/>
          <w:rtl/>
        </w:rPr>
        <w:t>ל</w:t>
      </w:r>
      <w:r w:rsidRPr="007A423E">
        <w:rPr>
          <w:sz w:val="18"/>
          <w:szCs w:val="18"/>
          <w:rtl/>
        </w:rPr>
        <w:t>בריאות הנפש באר שבע</w:t>
      </w:r>
      <w:r w:rsidRPr="007A423E">
        <w:rPr>
          <w:rFonts w:hint="cs"/>
          <w:sz w:val="18"/>
          <w:szCs w:val="18"/>
          <w:rtl/>
        </w:rPr>
        <w:t xml:space="preserve"> השיבו כי </w:t>
      </w:r>
      <w:r w:rsidRPr="007A423E">
        <w:rPr>
          <w:sz w:val="18"/>
          <w:szCs w:val="18"/>
          <w:rtl/>
        </w:rPr>
        <w:t xml:space="preserve">שיעורי ההעסקה </w:t>
      </w:r>
      <w:r w:rsidRPr="007A423E">
        <w:rPr>
          <w:rFonts w:hint="cs"/>
          <w:sz w:val="18"/>
          <w:szCs w:val="18"/>
          <w:rtl/>
        </w:rPr>
        <w:t>של עובדים עם מגבלות קטנים גם כיוון ש</w:t>
      </w:r>
      <w:r w:rsidRPr="007A423E">
        <w:rPr>
          <w:sz w:val="18"/>
          <w:szCs w:val="18"/>
          <w:rtl/>
        </w:rPr>
        <w:t xml:space="preserve">סביבת </w:t>
      </w:r>
      <w:r w:rsidRPr="007A423E">
        <w:rPr>
          <w:rFonts w:hint="cs"/>
          <w:sz w:val="18"/>
          <w:szCs w:val="18"/>
          <w:rtl/>
        </w:rPr>
        <w:t>ה</w:t>
      </w:r>
      <w:r w:rsidRPr="007A423E">
        <w:rPr>
          <w:sz w:val="18"/>
          <w:szCs w:val="18"/>
          <w:rtl/>
        </w:rPr>
        <w:t xml:space="preserve">עבודה </w:t>
      </w:r>
      <w:r w:rsidRPr="007A423E">
        <w:rPr>
          <w:rFonts w:hint="cs"/>
          <w:sz w:val="18"/>
          <w:szCs w:val="18"/>
          <w:rtl/>
        </w:rPr>
        <w:t>גורמת</w:t>
      </w:r>
      <w:r w:rsidRPr="007A423E">
        <w:rPr>
          <w:sz w:val="18"/>
          <w:szCs w:val="18"/>
          <w:rtl/>
        </w:rPr>
        <w:t xml:space="preserve"> לשחיקה נפשית </w:t>
      </w:r>
      <w:r w:rsidRPr="007A423E">
        <w:rPr>
          <w:rFonts w:hint="cs"/>
          <w:sz w:val="18"/>
          <w:szCs w:val="18"/>
          <w:rtl/>
        </w:rPr>
        <w:t>ומקשה את שימור</w:t>
      </w:r>
      <w:r w:rsidRPr="007A423E">
        <w:rPr>
          <w:sz w:val="18"/>
          <w:szCs w:val="18"/>
          <w:rtl/>
        </w:rPr>
        <w:t xml:space="preserve"> </w:t>
      </w:r>
      <w:r w:rsidRPr="007A423E">
        <w:rPr>
          <w:rFonts w:hint="cs"/>
          <w:sz w:val="18"/>
          <w:szCs w:val="18"/>
          <w:rtl/>
        </w:rPr>
        <w:t>ה</w:t>
      </w:r>
      <w:r w:rsidRPr="007A423E">
        <w:rPr>
          <w:sz w:val="18"/>
          <w:szCs w:val="18"/>
          <w:rtl/>
        </w:rPr>
        <w:t>עובדים</w:t>
      </w:r>
      <w:r w:rsidRPr="007A423E">
        <w:rPr>
          <w:rFonts w:hint="cs"/>
          <w:sz w:val="18"/>
          <w:szCs w:val="18"/>
          <w:rtl/>
        </w:rPr>
        <w:t xml:space="preserve">. בהקשר לכך, </w:t>
      </w:r>
      <w:proofErr w:type="spellStart"/>
      <w:r w:rsidRPr="007A423E">
        <w:rPr>
          <w:rFonts w:hint="cs"/>
          <w:sz w:val="18"/>
          <w:szCs w:val="18"/>
          <w:rtl/>
        </w:rPr>
        <w:t>נש"ם</w:t>
      </w:r>
      <w:proofErr w:type="spellEnd"/>
      <w:r w:rsidRPr="007A423E">
        <w:rPr>
          <w:rFonts w:hint="cs"/>
          <w:sz w:val="18"/>
          <w:szCs w:val="18"/>
          <w:rtl/>
        </w:rPr>
        <w:t xml:space="preserve">, משרד הבריאות וכמה מבתי החולים השיבו כי יש לקבוע יעדים דיפרנציאליים לבתי חולים. </w:t>
      </w:r>
    </w:p>
    <w:p w14:paraId="0A075504" w14:textId="77777777" w:rsidR="00E02251" w:rsidRPr="007A423E" w:rsidRDefault="00E02251" w:rsidP="004607B6">
      <w:pPr>
        <w:pStyle w:val="ListParagraph"/>
        <w:numPr>
          <w:ilvl w:val="0"/>
          <w:numId w:val="0"/>
        </w:numPr>
        <w:spacing w:line="260" w:lineRule="exact"/>
        <w:ind w:left="680"/>
        <w:rPr>
          <w:sz w:val="18"/>
          <w:szCs w:val="18"/>
          <w:rtl/>
        </w:rPr>
      </w:pPr>
      <w:r w:rsidRPr="007A423E">
        <w:rPr>
          <w:sz w:val="18"/>
          <w:szCs w:val="18"/>
          <w:rtl/>
        </w:rPr>
        <w:t>משרד החקלאות ופיתוח הכפר</w:t>
      </w:r>
      <w:r w:rsidRPr="007A423E">
        <w:rPr>
          <w:rFonts w:hint="cs"/>
          <w:sz w:val="18"/>
          <w:szCs w:val="18"/>
          <w:rtl/>
        </w:rPr>
        <w:t xml:space="preserve"> השיב כי ר</w:t>
      </w:r>
      <w:r w:rsidRPr="007A423E">
        <w:rPr>
          <w:sz w:val="18"/>
          <w:szCs w:val="18"/>
          <w:rtl/>
        </w:rPr>
        <w:t>וב התפקידים במשרד כוללים פעילות ענפה בשטח</w:t>
      </w:r>
      <w:r w:rsidRPr="007A423E">
        <w:rPr>
          <w:rFonts w:hint="cs"/>
          <w:sz w:val="18"/>
          <w:szCs w:val="18"/>
          <w:rtl/>
        </w:rPr>
        <w:t>,</w:t>
      </w:r>
      <w:r w:rsidRPr="007A423E">
        <w:rPr>
          <w:sz w:val="18"/>
          <w:szCs w:val="18"/>
          <w:rtl/>
        </w:rPr>
        <w:t xml:space="preserve"> </w:t>
      </w:r>
      <w:r w:rsidRPr="007A423E">
        <w:rPr>
          <w:rFonts w:hint="cs"/>
          <w:sz w:val="18"/>
          <w:szCs w:val="18"/>
          <w:rtl/>
        </w:rPr>
        <w:t>וה</w:t>
      </w:r>
      <w:r w:rsidRPr="007A423E">
        <w:rPr>
          <w:sz w:val="18"/>
          <w:szCs w:val="18"/>
          <w:rtl/>
        </w:rPr>
        <w:t xml:space="preserve">דבר המקשה </w:t>
      </w:r>
      <w:r w:rsidRPr="007A423E">
        <w:rPr>
          <w:rFonts w:hint="cs"/>
          <w:sz w:val="18"/>
          <w:szCs w:val="18"/>
          <w:rtl/>
        </w:rPr>
        <w:t>את</w:t>
      </w:r>
      <w:r w:rsidRPr="007A423E">
        <w:rPr>
          <w:sz w:val="18"/>
          <w:szCs w:val="18"/>
          <w:rtl/>
        </w:rPr>
        <w:t xml:space="preserve"> גיוס</w:t>
      </w:r>
      <w:r w:rsidRPr="007A423E">
        <w:rPr>
          <w:rFonts w:hint="cs"/>
          <w:sz w:val="18"/>
          <w:szCs w:val="18"/>
          <w:rtl/>
        </w:rPr>
        <w:t>ם של</w:t>
      </w:r>
      <w:r w:rsidRPr="007A423E">
        <w:rPr>
          <w:sz w:val="18"/>
          <w:szCs w:val="18"/>
          <w:rtl/>
        </w:rPr>
        <w:t xml:space="preserve"> אנשים עם מוגבלות</w:t>
      </w:r>
      <w:r w:rsidRPr="007A423E">
        <w:rPr>
          <w:rFonts w:hint="cs"/>
          <w:sz w:val="18"/>
          <w:szCs w:val="18"/>
          <w:rtl/>
        </w:rPr>
        <w:t xml:space="preserve">. משרד </w:t>
      </w:r>
      <w:proofErr w:type="spellStart"/>
      <w:r w:rsidRPr="007A423E">
        <w:rPr>
          <w:rFonts w:hint="cs"/>
          <w:sz w:val="18"/>
          <w:szCs w:val="18"/>
          <w:rtl/>
        </w:rPr>
        <w:t>האנרגייה</w:t>
      </w:r>
      <w:proofErr w:type="spellEnd"/>
      <w:r w:rsidRPr="007A423E">
        <w:rPr>
          <w:rFonts w:hint="cs"/>
          <w:sz w:val="18"/>
          <w:szCs w:val="18"/>
          <w:rtl/>
        </w:rPr>
        <w:t xml:space="preserve"> השיב כי </w:t>
      </w:r>
      <w:r w:rsidRPr="007A423E">
        <w:rPr>
          <w:sz w:val="18"/>
          <w:szCs w:val="18"/>
          <w:rtl/>
        </w:rPr>
        <w:t xml:space="preserve">רוב המשרות </w:t>
      </w:r>
      <w:r w:rsidRPr="007A423E">
        <w:rPr>
          <w:rFonts w:hint="cs"/>
          <w:sz w:val="18"/>
          <w:szCs w:val="18"/>
          <w:rtl/>
        </w:rPr>
        <w:t>בו</w:t>
      </w:r>
      <w:r w:rsidRPr="007A423E">
        <w:rPr>
          <w:sz w:val="18"/>
          <w:szCs w:val="18"/>
          <w:rtl/>
        </w:rPr>
        <w:t xml:space="preserve"> מחייבות כשירות פיזית</w:t>
      </w:r>
      <w:r w:rsidRPr="007A423E">
        <w:rPr>
          <w:rFonts w:hint="cs"/>
          <w:sz w:val="18"/>
          <w:szCs w:val="18"/>
          <w:rtl/>
        </w:rPr>
        <w:t xml:space="preserve">, וציין כי </w:t>
      </w:r>
      <w:r w:rsidRPr="007A423E">
        <w:rPr>
          <w:sz w:val="18"/>
          <w:szCs w:val="18"/>
          <w:rtl/>
        </w:rPr>
        <w:t xml:space="preserve">בשנים </w:t>
      </w:r>
      <w:r w:rsidRPr="007A423E">
        <w:rPr>
          <w:rFonts w:hint="cs"/>
          <w:sz w:val="18"/>
          <w:szCs w:val="18"/>
          <w:rtl/>
        </w:rPr>
        <w:t>2016 - 2018 הוא</w:t>
      </w:r>
      <w:r w:rsidRPr="007A423E">
        <w:rPr>
          <w:sz w:val="18"/>
          <w:szCs w:val="18"/>
          <w:rtl/>
        </w:rPr>
        <w:t xml:space="preserve"> פרסם 18 מכרזים לאנשים עם מוגבלות וב-16 מהם לא היו מועמדים שעמדו בתנאי הסף.</w:t>
      </w:r>
      <w:r w:rsidRPr="007A423E">
        <w:rPr>
          <w:rFonts w:hint="cs"/>
          <w:sz w:val="18"/>
          <w:szCs w:val="18"/>
          <w:rtl/>
        </w:rPr>
        <w:t xml:space="preserve"> </w:t>
      </w:r>
      <w:r w:rsidRPr="007A423E">
        <w:rPr>
          <w:sz w:val="18"/>
          <w:szCs w:val="18"/>
          <w:rtl/>
        </w:rPr>
        <w:t>הרשות הארצית לכבאות והצלה</w:t>
      </w:r>
      <w:r w:rsidRPr="007A423E">
        <w:rPr>
          <w:rFonts w:hint="cs"/>
          <w:sz w:val="18"/>
          <w:szCs w:val="18"/>
          <w:rtl/>
        </w:rPr>
        <w:t xml:space="preserve"> השיבה כי </w:t>
      </w:r>
      <w:r w:rsidRPr="007A423E">
        <w:rPr>
          <w:sz w:val="18"/>
          <w:szCs w:val="18"/>
          <w:rtl/>
        </w:rPr>
        <w:t>היא ג</w:t>
      </w:r>
      <w:r w:rsidRPr="007A423E">
        <w:rPr>
          <w:rFonts w:hint="cs"/>
          <w:sz w:val="18"/>
          <w:szCs w:val="18"/>
          <w:rtl/>
        </w:rPr>
        <w:t>ו</w:t>
      </w:r>
      <w:r w:rsidRPr="007A423E">
        <w:rPr>
          <w:sz w:val="18"/>
          <w:szCs w:val="18"/>
          <w:rtl/>
        </w:rPr>
        <w:t xml:space="preserve">ף מבצעי </w:t>
      </w:r>
      <w:r w:rsidRPr="007A423E">
        <w:rPr>
          <w:rFonts w:hint="cs"/>
          <w:sz w:val="18"/>
          <w:szCs w:val="18"/>
          <w:rtl/>
        </w:rPr>
        <w:t>ו</w:t>
      </w:r>
      <w:r w:rsidRPr="007A423E">
        <w:rPr>
          <w:sz w:val="18"/>
          <w:szCs w:val="18"/>
          <w:rtl/>
        </w:rPr>
        <w:t xml:space="preserve">תפקיד לוחם אש מיועד לבעלי כשירות רפואית וגופנית </w:t>
      </w:r>
      <w:r w:rsidRPr="007A423E">
        <w:rPr>
          <w:rFonts w:hint="cs"/>
          <w:sz w:val="18"/>
          <w:szCs w:val="18"/>
          <w:rtl/>
        </w:rPr>
        <w:t>גבוהה</w:t>
      </w:r>
      <w:r w:rsidRPr="007A423E">
        <w:rPr>
          <w:sz w:val="18"/>
          <w:szCs w:val="18"/>
          <w:rtl/>
        </w:rPr>
        <w:t>.</w:t>
      </w:r>
    </w:p>
    <w:p w14:paraId="5655381E" w14:textId="77777777" w:rsidR="00E02251" w:rsidRPr="007A423E" w:rsidRDefault="00E02251" w:rsidP="00946977">
      <w:pPr>
        <w:pStyle w:val="ListParagraph"/>
        <w:numPr>
          <w:ilvl w:val="1"/>
          <w:numId w:val="30"/>
        </w:numPr>
        <w:autoSpaceDE/>
        <w:autoSpaceDN/>
        <w:adjustRightInd/>
        <w:spacing w:line="260" w:lineRule="exact"/>
        <w:ind w:hanging="397"/>
        <w:rPr>
          <w:rFonts w:eastAsia="Calibri"/>
          <w:sz w:val="18"/>
          <w:szCs w:val="18"/>
          <w:rtl/>
        </w:rPr>
      </w:pPr>
      <w:r w:rsidRPr="007A423E">
        <w:rPr>
          <w:rFonts w:hint="cs"/>
          <w:b/>
          <w:bCs/>
          <w:color w:val="00305F"/>
          <w:spacing w:val="20"/>
          <w:sz w:val="18"/>
          <w:szCs w:val="18"/>
          <w:rtl/>
        </w:rPr>
        <w:t>היעדר נגישות:</w:t>
      </w:r>
      <w:r w:rsidRPr="007A423E">
        <w:rPr>
          <w:rFonts w:hint="cs"/>
          <w:sz w:val="18"/>
          <w:szCs w:val="18"/>
          <w:rtl/>
        </w:rPr>
        <w:t xml:space="preserve"> </w:t>
      </w:r>
      <w:r w:rsidRPr="007A423E">
        <w:rPr>
          <w:rFonts w:eastAsia="Calibri"/>
          <w:sz w:val="18"/>
          <w:szCs w:val="18"/>
          <w:rtl/>
        </w:rPr>
        <w:t>המרכז הירושלמי לבריאות הנפש</w:t>
      </w:r>
      <w:r w:rsidRPr="007A423E">
        <w:rPr>
          <w:rFonts w:eastAsia="Calibri" w:hint="cs"/>
          <w:sz w:val="18"/>
          <w:szCs w:val="18"/>
          <w:rtl/>
        </w:rPr>
        <w:t xml:space="preserve"> השיב כי </w:t>
      </w:r>
      <w:r w:rsidRPr="007A423E">
        <w:rPr>
          <w:rFonts w:eastAsia="Calibri"/>
          <w:sz w:val="18"/>
          <w:szCs w:val="18"/>
          <w:rtl/>
        </w:rPr>
        <w:t xml:space="preserve">קמפוס כפר שאול וקמפוס איתנים אינם נגישים </w:t>
      </w:r>
      <w:r w:rsidRPr="007A423E">
        <w:rPr>
          <w:rFonts w:eastAsia="Calibri" w:hint="cs"/>
          <w:sz w:val="18"/>
          <w:szCs w:val="18"/>
          <w:rtl/>
        </w:rPr>
        <w:t>דיים</w:t>
      </w:r>
      <w:r w:rsidRPr="007A423E">
        <w:rPr>
          <w:rFonts w:eastAsia="Calibri"/>
          <w:sz w:val="18"/>
          <w:szCs w:val="18"/>
          <w:rtl/>
        </w:rPr>
        <w:t xml:space="preserve"> לאדם עם מוגבלות</w:t>
      </w:r>
      <w:r w:rsidRPr="007A423E">
        <w:rPr>
          <w:rFonts w:eastAsia="Calibri" w:hint="cs"/>
          <w:sz w:val="18"/>
          <w:szCs w:val="18"/>
          <w:rtl/>
        </w:rPr>
        <w:t>.</w:t>
      </w:r>
    </w:p>
    <w:p w14:paraId="1E56C38C" w14:textId="77777777" w:rsidR="00E02251" w:rsidRPr="007A423E" w:rsidRDefault="00E02251" w:rsidP="00946977">
      <w:pPr>
        <w:pStyle w:val="ListParagraph"/>
        <w:numPr>
          <w:ilvl w:val="0"/>
          <w:numId w:val="30"/>
        </w:numPr>
        <w:autoSpaceDE/>
        <w:autoSpaceDN/>
        <w:adjustRightInd/>
        <w:spacing w:line="260" w:lineRule="exact"/>
        <w:ind w:hanging="397"/>
        <w:rPr>
          <w:sz w:val="18"/>
          <w:szCs w:val="18"/>
          <w:rtl/>
        </w:rPr>
      </w:pPr>
      <w:r w:rsidRPr="007A423E">
        <w:rPr>
          <w:rFonts w:hint="cs"/>
          <w:sz w:val="18"/>
          <w:szCs w:val="18"/>
          <w:rtl/>
        </w:rPr>
        <w:t xml:space="preserve">כמה גופים ממשלתיים ציינו פעולות שנקטו להגדלת שיעורי ההעסקה של אנשים עם מוגבלות: משרד המשפטים השיב כי הוא </w:t>
      </w:r>
      <w:r w:rsidRPr="007A423E">
        <w:rPr>
          <w:sz w:val="18"/>
          <w:szCs w:val="18"/>
          <w:rtl/>
        </w:rPr>
        <w:t xml:space="preserve">פעל להגדלת </w:t>
      </w:r>
      <w:r w:rsidRPr="007A423E">
        <w:rPr>
          <w:rFonts w:hint="cs"/>
          <w:sz w:val="18"/>
          <w:szCs w:val="18"/>
          <w:rtl/>
        </w:rPr>
        <w:t>מספר</w:t>
      </w:r>
      <w:r w:rsidRPr="007A423E">
        <w:rPr>
          <w:sz w:val="18"/>
          <w:szCs w:val="18"/>
          <w:rtl/>
        </w:rPr>
        <w:t xml:space="preserve"> המכרזים המיועדים לאנשים עם מוגבלות, ופרסם אותם ברשתות חברתיות וביריד</w:t>
      </w:r>
      <w:r w:rsidRPr="007A423E">
        <w:rPr>
          <w:rFonts w:hint="cs"/>
          <w:sz w:val="18"/>
          <w:szCs w:val="18"/>
          <w:rtl/>
        </w:rPr>
        <w:t>י</w:t>
      </w:r>
      <w:r w:rsidRPr="007A423E">
        <w:rPr>
          <w:sz w:val="18"/>
          <w:szCs w:val="18"/>
          <w:rtl/>
        </w:rPr>
        <w:t xml:space="preserve"> תעסוקה, גם באמצעות עמותות העוסקות בהשמה</w:t>
      </w:r>
      <w:r w:rsidRPr="007A423E">
        <w:rPr>
          <w:rFonts w:hint="cs"/>
          <w:sz w:val="18"/>
          <w:szCs w:val="18"/>
          <w:rtl/>
        </w:rPr>
        <w:t xml:space="preserve"> של אוכלוסייה זו; משרד החינוך השיב כי </w:t>
      </w:r>
      <w:r w:rsidRPr="007A423E">
        <w:rPr>
          <w:sz w:val="18"/>
          <w:szCs w:val="18"/>
          <w:rtl/>
        </w:rPr>
        <w:t>הוא מייעד משרות סטודנט לאנשים עם מוגבלות כדי שה</w:t>
      </w:r>
      <w:r w:rsidRPr="007A423E">
        <w:rPr>
          <w:rFonts w:hint="cs"/>
          <w:sz w:val="18"/>
          <w:szCs w:val="18"/>
          <w:rtl/>
        </w:rPr>
        <w:t>מוכשרי</w:t>
      </w:r>
      <w:r w:rsidRPr="007A423E">
        <w:rPr>
          <w:sz w:val="18"/>
          <w:szCs w:val="18"/>
          <w:rtl/>
        </w:rPr>
        <w:t>ם שבהם ייקלטו במשרד בתום תקופת הלימודים</w:t>
      </w:r>
      <w:r w:rsidRPr="007A423E">
        <w:rPr>
          <w:rFonts w:hint="cs"/>
          <w:sz w:val="18"/>
          <w:szCs w:val="18"/>
          <w:rtl/>
        </w:rPr>
        <w:t xml:space="preserve">; </w:t>
      </w:r>
      <w:r w:rsidRPr="007A423E">
        <w:rPr>
          <w:sz w:val="18"/>
          <w:szCs w:val="18"/>
          <w:rtl/>
        </w:rPr>
        <w:t xml:space="preserve">רשות המים השיבה כי על מנת לעמוד ביעד של אנשים אם מוגבלות היא </w:t>
      </w:r>
      <w:r w:rsidRPr="007A423E">
        <w:rPr>
          <w:rFonts w:hint="cs"/>
          <w:sz w:val="18"/>
          <w:szCs w:val="18"/>
          <w:rtl/>
        </w:rPr>
        <w:t>פיתחה</w:t>
      </w:r>
      <w:r w:rsidRPr="007A423E">
        <w:rPr>
          <w:sz w:val="18"/>
          <w:szCs w:val="18"/>
          <w:rtl/>
        </w:rPr>
        <w:t xml:space="preserve"> ת</w:t>
      </w:r>
      <w:r w:rsidRPr="007A423E">
        <w:rPr>
          <w:rFonts w:hint="cs"/>
          <w:sz w:val="18"/>
          <w:szCs w:val="18"/>
          <w:rtl/>
        </w:rPr>
        <w:t>ו</w:t>
      </w:r>
      <w:r w:rsidRPr="007A423E">
        <w:rPr>
          <w:sz w:val="18"/>
          <w:szCs w:val="18"/>
          <w:rtl/>
        </w:rPr>
        <w:t>כנית עבודה לגיבוש יעדי גיוון כמותיים ואיכותיים</w:t>
      </w:r>
      <w:r w:rsidRPr="007A423E">
        <w:rPr>
          <w:rFonts w:hint="cs"/>
          <w:sz w:val="18"/>
          <w:szCs w:val="18"/>
          <w:rtl/>
        </w:rPr>
        <w:t>; הנהלת בתי המשפט השיבה שהיא הקימה</w:t>
      </w:r>
      <w:r w:rsidRPr="007A423E">
        <w:rPr>
          <w:sz w:val="18"/>
          <w:szCs w:val="18"/>
          <w:rtl/>
        </w:rPr>
        <w:t xml:space="preserve"> תפקיד ייחודי, המיועד גם לסטודנטים עם מוגבלות, והם עשויים להשתלב עם תום העסקתם במשרות </w:t>
      </w:r>
      <w:proofErr w:type="spellStart"/>
      <w:r w:rsidRPr="007A423E">
        <w:rPr>
          <w:sz w:val="18"/>
          <w:szCs w:val="18"/>
          <w:rtl/>
        </w:rPr>
        <w:t>מינהליות</w:t>
      </w:r>
      <w:proofErr w:type="spellEnd"/>
      <w:r w:rsidRPr="007A423E">
        <w:rPr>
          <w:sz w:val="18"/>
          <w:szCs w:val="18"/>
          <w:rtl/>
        </w:rPr>
        <w:t xml:space="preserve"> קבועות בארגון</w:t>
      </w:r>
      <w:r w:rsidRPr="007A423E">
        <w:rPr>
          <w:rFonts w:hint="cs"/>
          <w:sz w:val="18"/>
          <w:szCs w:val="18"/>
          <w:rtl/>
        </w:rPr>
        <w:t xml:space="preserve">; </w:t>
      </w:r>
      <w:r w:rsidRPr="007A423E">
        <w:rPr>
          <w:sz w:val="18"/>
          <w:szCs w:val="18"/>
          <w:rtl/>
        </w:rPr>
        <w:t>הרשות לשוק ההון, ביטוח וחיסכון</w:t>
      </w:r>
      <w:r w:rsidRPr="007A423E">
        <w:rPr>
          <w:rFonts w:hint="cs"/>
          <w:sz w:val="18"/>
          <w:szCs w:val="18"/>
          <w:rtl/>
        </w:rPr>
        <w:t xml:space="preserve"> השיבה כי היא</w:t>
      </w:r>
      <w:r w:rsidRPr="007A423E">
        <w:rPr>
          <w:sz w:val="18"/>
          <w:szCs w:val="18"/>
          <w:rtl/>
        </w:rPr>
        <w:t xml:space="preserve"> פ</w:t>
      </w:r>
      <w:r w:rsidRPr="007A423E">
        <w:rPr>
          <w:rFonts w:hint="cs"/>
          <w:sz w:val="18"/>
          <w:szCs w:val="18"/>
          <w:rtl/>
        </w:rPr>
        <w:t>ו</w:t>
      </w:r>
      <w:r w:rsidRPr="007A423E">
        <w:rPr>
          <w:sz w:val="18"/>
          <w:szCs w:val="18"/>
          <w:rtl/>
        </w:rPr>
        <w:t xml:space="preserve">עלת לאיתור מועמדים פוטנציאליים </w:t>
      </w:r>
      <w:r w:rsidRPr="007A423E">
        <w:rPr>
          <w:rFonts w:hint="cs"/>
          <w:sz w:val="18"/>
          <w:szCs w:val="18"/>
          <w:rtl/>
        </w:rPr>
        <w:t>בסיוע גורמי</w:t>
      </w:r>
      <w:r w:rsidRPr="007A423E">
        <w:rPr>
          <w:sz w:val="18"/>
          <w:szCs w:val="18"/>
          <w:rtl/>
        </w:rPr>
        <w:t xml:space="preserve"> חברה אזרחית</w:t>
      </w:r>
      <w:r w:rsidRPr="007A423E">
        <w:rPr>
          <w:rFonts w:hint="cs"/>
          <w:sz w:val="18"/>
          <w:szCs w:val="18"/>
          <w:rtl/>
        </w:rPr>
        <w:t>; רשות האכיפה והגבייה השיבה כי היא</w:t>
      </w:r>
      <w:r w:rsidRPr="007A423E">
        <w:rPr>
          <w:sz w:val="18"/>
          <w:szCs w:val="18"/>
          <w:rtl/>
        </w:rPr>
        <w:t xml:space="preserve"> מסתייעת בגורמים שונים כדי להצליח לגייס אנשים עם מוגבלות</w:t>
      </w:r>
      <w:r w:rsidRPr="007A423E">
        <w:rPr>
          <w:rFonts w:hint="cs"/>
          <w:sz w:val="18"/>
          <w:szCs w:val="18"/>
          <w:rtl/>
        </w:rPr>
        <w:t xml:space="preserve">. המרכז למיפוי ישראל השיב כי הפחתת שיעור ההעסקה </w:t>
      </w:r>
      <w:r w:rsidRPr="007A423E">
        <w:rPr>
          <w:sz w:val="18"/>
          <w:szCs w:val="18"/>
          <w:rtl/>
        </w:rPr>
        <w:t>בשנת 2019 התרחשה על רקע פרישת עובדים עם מוגבלות</w:t>
      </w:r>
      <w:r w:rsidRPr="007A423E">
        <w:rPr>
          <w:rFonts w:hint="cs"/>
          <w:sz w:val="18"/>
          <w:szCs w:val="18"/>
          <w:rtl/>
        </w:rPr>
        <w:t xml:space="preserve"> משורות המרכז.</w:t>
      </w:r>
      <w:r w:rsidRPr="007A423E">
        <w:rPr>
          <w:sz w:val="18"/>
          <w:szCs w:val="18"/>
          <w:rtl/>
        </w:rPr>
        <w:t xml:space="preserve"> </w:t>
      </w:r>
      <w:r w:rsidRPr="007A423E">
        <w:rPr>
          <w:rFonts w:hint="eastAsia"/>
          <w:sz w:val="18"/>
          <w:szCs w:val="18"/>
          <w:rtl/>
        </w:rPr>
        <w:t>אגף</w:t>
      </w:r>
      <w:r w:rsidRPr="007A423E">
        <w:rPr>
          <w:sz w:val="18"/>
          <w:szCs w:val="18"/>
          <w:rtl/>
        </w:rPr>
        <w:t xml:space="preserve"> השיקום במוסד לביטוח לאומי </w:t>
      </w:r>
      <w:r w:rsidRPr="007A423E">
        <w:rPr>
          <w:rFonts w:hint="eastAsia"/>
          <w:sz w:val="18"/>
          <w:szCs w:val="18"/>
          <w:rtl/>
        </w:rPr>
        <w:t>השיב</w:t>
      </w:r>
      <w:r w:rsidRPr="007A423E">
        <w:rPr>
          <w:sz w:val="18"/>
          <w:szCs w:val="18"/>
          <w:rtl/>
        </w:rPr>
        <w:t xml:space="preserve"> </w:t>
      </w:r>
      <w:r w:rsidRPr="007A423E">
        <w:rPr>
          <w:rFonts w:hint="eastAsia"/>
          <w:sz w:val="18"/>
          <w:szCs w:val="18"/>
          <w:rtl/>
        </w:rPr>
        <w:t>כי</w:t>
      </w:r>
      <w:r w:rsidRPr="007A423E">
        <w:rPr>
          <w:sz w:val="18"/>
          <w:szCs w:val="18"/>
          <w:rtl/>
        </w:rPr>
        <w:t xml:space="preserve"> </w:t>
      </w:r>
      <w:r w:rsidRPr="007A423E">
        <w:rPr>
          <w:rFonts w:hint="cs"/>
          <w:sz w:val="18"/>
          <w:szCs w:val="18"/>
          <w:rtl/>
        </w:rPr>
        <w:t xml:space="preserve">הוא </w:t>
      </w:r>
      <w:r w:rsidRPr="007A423E">
        <w:rPr>
          <w:rFonts w:hint="eastAsia"/>
          <w:sz w:val="18"/>
          <w:szCs w:val="18"/>
          <w:rtl/>
        </w:rPr>
        <w:t>מקבל</w:t>
      </w:r>
      <w:r w:rsidRPr="007A423E">
        <w:rPr>
          <w:sz w:val="18"/>
          <w:szCs w:val="18"/>
          <w:rtl/>
        </w:rPr>
        <w:t xml:space="preserve"> </w:t>
      </w:r>
      <w:r w:rsidRPr="007A423E">
        <w:rPr>
          <w:rFonts w:hint="eastAsia"/>
          <w:sz w:val="18"/>
          <w:szCs w:val="18"/>
          <w:rtl/>
        </w:rPr>
        <w:t>באופן</w:t>
      </w:r>
      <w:r w:rsidRPr="007A423E">
        <w:rPr>
          <w:sz w:val="18"/>
          <w:szCs w:val="18"/>
          <w:rtl/>
        </w:rPr>
        <w:t xml:space="preserve"> </w:t>
      </w:r>
      <w:r w:rsidRPr="007A423E">
        <w:rPr>
          <w:rFonts w:hint="eastAsia"/>
          <w:sz w:val="18"/>
          <w:szCs w:val="18"/>
          <w:rtl/>
        </w:rPr>
        <w:t>שוטף</w:t>
      </w:r>
      <w:r w:rsidRPr="007A423E">
        <w:rPr>
          <w:sz w:val="18"/>
          <w:szCs w:val="18"/>
          <w:rtl/>
        </w:rPr>
        <w:t xml:space="preserve"> </w:t>
      </w:r>
      <w:r w:rsidRPr="007A423E">
        <w:rPr>
          <w:rFonts w:hint="eastAsia"/>
          <w:sz w:val="18"/>
          <w:szCs w:val="18"/>
          <w:rtl/>
        </w:rPr>
        <w:t>את</w:t>
      </w:r>
      <w:r w:rsidRPr="007A423E">
        <w:rPr>
          <w:sz w:val="18"/>
          <w:szCs w:val="18"/>
          <w:rtl/>
        </w:rPr>
        <w:t xml:space="preserve"> </w:t>
      </w:r>
      <w:r w:rsidRPr="007A423E">
        <w:rPr>
          <w:rFonts w:hint="eastAsia"/>
          <w:sz w:val="18"/>
          <w:szCs w:val="18"/>
          <w:rtl/>
        </w:rPr>
        <w:t>המכרזים</w:t>
      </w:r>
      <w:r w:rsidRPr="007A423E">
        <w:rPr>
          <w:sz w:val="18"/>
          <w:szCs w:val="18"/>
          <w:rtl/>
        </w:rPr>
        <w:t xml:space="preserve"> </w:t>
      </w:r>
      <w:r w:rsidRPr="007A423E">
        <w:rPr>
          <w:rFonts w:hint="eastAsia"/>
          <w:sz w:val="18"/>
          <w:szCs w:val="18"/>
          <w:rtl/>
        </w:rPr>
        <w:t>המיועדים</w:t>
      </w:r>
      <w:r w:rsidRPr="007A423E">
        <w:rPr>
          <w:sz w:val="18"/>
          <w:szCs w:val="18"/>
          <w:rtl/>
        </w:rPr>
        <w:t xml:space="preserve"> </w:t>
      </w:r>
      <w:r w:rsidRPr="007A423E">
        <w:rPr>
          <w:rFonts w:hint="eastAsia"/>
          <w:sz w:val="18"/>
          <w:szCs w:val="18"/>
          <w:rtl/>
        </w:rPr>
        <w:t>לאנשים</w:t>
      </w:r>
      <w:r w:rsidRPr="007A423E">
        <w:rPr>
          <w:sz w:val="18"/>
          <w:szCs w:val="18"/>
          <w:rtl/>
        </w:rPr>
        <w:t xml:space="preserve"> </w:t>
      </w:r>
      <w:r w:rsidRPr="007A423E">
        <w:rPr>
          <w:rFonts w:hint="eastAsia"/>
          <w:sz w:val="18"/>
          <w:szCs w:val="18"/>
          <w:rtl/>
        </w:rPr>
        <w:t>עם</w:t>
      </w:r>
      <w:r w:rsidRPr="007A423E">
        <w:rPr>
          <w:sz w:val="18"/>
          <w:szCs w:val="18"/>
          <w:rtl/>
        </w:rPr>
        <w:t xml:space="preserve"> </w:t>
      </w:r>
      <w:r w:rsidRPr="007A423E">
        <w:rPr>
          <w:rFonts w:hint="eastAsia"/>
          <w:sz w:val="18"/>
          <w:szCs w:val="18"/>
          <w:rtl/>
        </w:rPr>
        <w:t>מוגבלות</w:t>
      </w:r>
      <w:r w:rsidRPr="007A423E">
        <w:rPr>
          <w:sz w:val="18"/>
          <w:szCs w:val="18"/>
          <w:rtl/>
        </w:rPr>
        <w:t xml:space="preserve"> </w:t>
      </w:r>
      <w:proofErr w:type="spellStart"/>
      <w:r w:rsidRPr="007A423E">
        <w:rPr>
          <w:rFonts w:hint="eastAsia"/>
          <w:sz w:val="18"/>
          <w:szCs w:val="18"/>
          <w:rtl/>
        </w:rPr>
        <w:t>מנש</w:t>
      </w:r>
      <w:r w:rsidRPr="007A423E">
        <w:rPr>
          <w:sz w:val="18"/>
          <w:szCs w:val="18"/>
          <w:rtl/>
        </w:rPr>
        <w:t>"ם</w:t>
      </w:r>
      <w:proofErr w:type="spellEnd"/>
      <w:r w:rsidRPr="007A423E">
        <w:rPr>
          <w:sz w:val="18"/>
          <w:szCs w:val="18"/>
          <w:rtl/>
        </w:rPr>
        <w:t xml:space="preserve"> </w:t>
      </w:r>
      <w:r w:rsidRPr="007A423E">
        <w:rPr>
          <w:rFonts w:hint="eastAsia"/>
          <w:sz w:val="18"/>
          <w:szCs w:val="18"/>
          <w:rtl/>
        </w:rPr>
        <w:t>ומפיץ</w:t>
      </w:r>
      <w:r w:rsidRPr="007A423E">
        <w:rPr>
          <w:sz w:val="18"/>
          <w:szCs w:val="18"/>
          <w:rtl/>
        </w:rPr>
        <w:t xml:space="preserve"> </w:t>
      </w:r>
      <w:r w:rsidRPr="007A423E">
        <w:rPr>
          <w:rFonts w:hint="eastAsia"/>
          <w:sz w:val="18"/>
          <w:szCs w:val="18"/>
          <w:rtl/>
        </w:rPr>
        <w:t>אותם</w:t>
      </w:r>
      <w:r w:rsidRPr="007A423E">
        <w:rPr>
          <w:sz w:val="18"/>
          <w:szCs w:val="18"/>
          <w:rtl/>
        </w:rPr>
        <w:t xml:space="preserve"> </w:t>
      </w:r>
      <w:r w:rsidRPr="007A423E">
        <w:rPr>
          <w:rFonts w:hint="eastAsia"/>
          <w:sz w:val="18"/>
          <w:szCs w:val="18"/>
          <w:rtl/>
        </w:rPr>
        <w:t>באופן</w:t>
      </w:r>
      <w:r w:rsidRPr="007A423E">
        <w:rPr>
          <w:sz w:val="18"/>
          <w:szCs w:val="18"/>
          <w:rtl/>
        </w:rPr>
        <w:t xml:space="preserve"> </w:t>
      </w:r>
      <w:r w:rsidRPr="007A423E">
        <w:rPr>
          <w:rFonts w:hint="eastAsia"/>
          <w:sz w:val="18"/>
          <w:szCs w:val="18"/>
          <w:rtl/>
        </w:rPr>
        <w:t>שוטף</w:t>
      </w:r>
      <w:r w:rsidRPr="007A423E">
        <w:rPr>
          <w:sz w:val="18"/>
          <w:szCs w:val="18"/>
          <w:rtl/>
        </w:rPr>
        <w:t xml:space="preserve"> </w:t>
      </w:r>
      <w:r w:rsidRPr="007A423E">
        <w:rPr>
          <w:rFonts w:hint="eastAsia"/>
          <w:sz w:val="18"/>
          <w:szCs w:val="18"/>
          <w:rtl/>
        </w:rPr>
        <w:t>לאנשים</w:t>
      </w:r>
      <w:r w:rsidRPr="007A423E">
        <w:rPr>
          <w:sz w:val="18"/>
          <w:szCs w:val="18"/>
          <w:rtl/>
        </w:rPr>
        <w:t xml:space="preserve"> </w:t>
      </w:r>
      <w:r w:rsidRPr="007A423E">
        <w:rPr>
          <w:rFonts w:hint="eastAsia"/>
          <w:sz w:val="18"/>
          <w:szCs w:val="18"/>
          <w:rtl/>
        </w:rPr>
        <w:t>עם</w:t>
      </w:r>
      <w:r w:rsidRPr="007A423E">
        <w:rPr>
          <w:sz w:val="18"/>
          <w:szCs w:val="18"/>
          <w:rtl/>
        </w:rPr>
        <w:t xml:space="preserve"> </w:t>
      </w:r>
      <w:r w:rsidRPr="007A423E">
        <w:rPr>
          <w:rFonts w:hint="eastAsia"/>
          <w:sz w:val="18"/>
          <w:szCs w:val="18"/>
          <w:rtl/>
        </w:rPr>
        <w:t>מוגבלות</w:t>
      </w:r>
      <w:r w:rsidRPr="007A423E">
        <w:rPr>
          <w:sz w:val="18"/>
          <w:szCs w:val="18"/>
          <w:rtl/>
        </w:rPr>
        <w:t xml:space="preserve"> </w:t>
      </w:r>
      <w:r w:rsidRPr="007A423E">
        <w:rPr>
          <w:rFonts w:hint="eastAsia"/>
          <w:sz w:val="18"/>
          <w:szCs w:val="18"/>
          <w:rtl/>
        </w:rPr>
        <w:t>באמצעות</w:t>
      </w:r>
      <w:r w:rsidRPr="007A423E">
        <w:rPr>
          <w:sz w:val="18"/>
          <w:szCs w:val="18"/>
          <w:rtl/>
        </w:rPr>
        <w:t xml:space="preserve"> </w:t>
      </w:r>
      <w:r w:rsidRPr="007A423E">
        <w:rPr>
          <w:rFonts w:hint="eastAsia"/>
          <w:sz w:val="18"/>
          <w:szCs w:val="18"/>
          <w:rtl/>
        </w:rPr>
        <w:t>מנגנון</w:t>
      </w:r>
      <w:r w:rsidRPr="007A423E">
        <w:rPr>
          <w:sz w:val="18"/>
          <w:szCs w:val="18"/>
          <w:rtl/>
        </w:rPr>
        <w:t xml:space="preserve"> </w:t>
      </w:r>
      <w:r w:rsidRPr="007A423E">
        <w:rPr>
          <w:rFonts w:hint="eastAsia"/>
          <w:sz w:val="18"/>
          <w:szCs w:val="18"/>
          <w:rtl/>
        </w:rPr>
        <w:t>שפותח</w:t>
      </w:r>
      <w:r w:rsidRPr="007A423E">
        <w:rPr>
          <w:sz w:val="18"/>
          <w:szCs w:val="18"/>
          <w:rtl/>
        </w:rPr>
        <w:t xml:space="preserve"> </w:t>
      </w:r>
      <w:r w:rsidRPr="007A423E">
        <w:rPr>
          <w:rFonts w:hint="eastAsia"/>
          <w:sz w:val="18"/>
          <w:szCs w:val="18"/>
          <w:rtl/>
        </w:rPr>
        <w:t>על</w:t>
      </w:r>
      <w:r w:rsidRPr="007A423E">
        <w:rPr>
          <w:sz w:val="18"/>
          <w:szCs w:val="18"/>
          <w:rtl/>
        </w:rPr>
        <w:t xml:space="preserve"> </w:t>
      </w:r>
      <w:r w:rsidRPr="007A423E">
        <w:rPr>
          <w:rFonts w:hint="eastAsia"/>
          <w:sz w:val="18"/>
          <w:szCs w:val="18"/>
          <w:rtl/>
        </w:rPr>
        <w:t>ידו</w:t>
      </w:r>
      <w:r w:rsidRPr="007A423E">
        <w:rPr>
          <w:sz w:val="18"/>
          <w:szCs w:val="18"/>
          <w:rtl/>
        </w:rPr>
        <w:t>.</w:t>
      </w:r>
    </w:p>
    <w:p w14:paraId="019893E0" w14:textId="77777777" w:rsidR="00E02251" w:rsidRPr="007A423E" w:rsidRDefault="00E02251" w:rsidP="00946977">
      <w:pPr>
        <w:pStyle w:val="ListParagraph"/>
        <w:numPr>
          <w:ilvl w:val="0"/>
          <w:numId w:val="30"/>
        </w:numPr>
        <w:autoSpaceDE/>
        <w:autoSpaceDN/>
        <w:adjustRightInd/>
        <w:spacing w:line="260" w:lineRule="exact"/>
        <w:ind w:hanging="397"/>
        <w:rPr>
          <w:sz w:val="18"/>
          <w:szCs w:val="18"/>
          <w:rtl/>
        </w:rPr>
      </w:pPr>
      <w:r w:rsidRPr="007A423E">
        <w:rPr>
          <w:sz w:val="18"/>
          <w:szCs w:val="18"/>
          <w:rtl/>
        </w:rPr>
        <w:t>משרד</w:t>
      </w:r>
      <w:r w:rsidRPr="007A423E">
        <w:rPr>
          <w:rFonts w:hint="cs"/>
          <w:sz w:val="18"/>
          <w:szCs w:val="18"/>
          <w:rtl/>
        </w:rPr>
        <w:t xml:space="preserve"> המשפטים</w:t>
      </w:r>
      <w:r w:rsidRPr="007A423E">
        <w:rPr>
          <w:sz w:val="18"/>
          <w:szCs w:val="18"/>
          <w:rtl/>
        </w:rPr>
        <w:t xml:space="preserve"> </w:t>
      </w:r>
      <w:r w:rsidRPr="007A423E">
        <w:rPr>
          <w:rFonts w:hint="cs"/>
          <w:sz w:val="18"/>
          <w:szCs w:val="18"/>
          <w:rtl/>
        </w:rPr>
        <w:t>השיב</w:t>
      </w:r>
      <w:r w:rsidRPr="007A423E">
        <w:rPr>
          <w:sz w:val="18"/>
          <w:szCs w:val="18"/>
          <w:rtl/>
        </w:rPr>
        <w:t xml:space="preserve"> כי</w:t>
      </w:r>
      <w:r w:rsidRPr="007A423E">
        <w:rPr>
          <w:rFonts w:hint="cs"/>
          <w:sz w:val="18"/>
          <w:szCs w:val="18"/>
          <w:rtl/>
        </w:rPr>
        <w:t xml:space="preserve"> לעיתים</w:t>
      </w:r>
      <w:r w:rsidRPr="007A423E">
        <w:rPr>
          <w:sz w:val="18"/>
          <w:szCs w:val="18"/>
          <w:rtl/>
        </w:rPr>
        <w:t xml:space="preserve"> עובדים עם מוגבלות יכולים לעבוד רק במשרה חלקית, ולכן יש לאפשר לקלוט שני עובדים במשרה אחת. כמו כן יש לתת את הדעת </w:t>
      </w:r>
      <w:r w:rsidRPr="007A423E">
        <w:rPr>
          <w:rFonts w:hint="cs"/>
          <w:sz w:val="18"/>
          <w:szCs w:val="18"/>
          <w:rtl/>
        </w:rPr>
        <w:t xml:space="preserve">על </w:t>
      </w:r>
      <w:r w:rsidRPr="007A423E">
        <w:rPr>
          <w:sz w:val="18"/>
          <w:szCs w:val="18"/>
          <w:rtl/>
        </w:rPr>
        <w:t xml:space="preserve">זכויות כלכליות הנגרעות מאדם עם מוגבלות היוצא לעבודה, כמו הפסקת תשלום קצבאות. </w:t>
      </w:r>
    </w:p>
    <w:p w14:paraId="31842C9E" w14:textId="77777777" w:rsidR="000E564A" w:rsidRPr="00D43E82" w:rsidRDefault="000E564A" w:rsidP="002038D9">
      <w:pPr>
        <w:keepNext/>
        <w:keepLines/>
        <w:spacing w:before="240" w:after="240" w:line="240" w:lineRule="atLeast"/>
        <w:jc w:val="center"/>
        <w:rPr>
          <w:sz w:val="32"/>
          <w:szCs w:val="32"/>
          <w:rtl/>
        </w:rPr>
      </w:pPr>
      <w:r w:rsidRPr="00D43E82">
        <w:rPr>
          <w:sz w:val="32"/>
          <w:szCs w:val="32"/>
        </w:rPr>
        <w:lastRenderedPageBreak/>
        <w:sym w:font="Wingdings 2" w:char="F0F3"/>
      </w:r>
    </w:p>
    <w:p w14:paraId="6B8BFA2F" w14:textId="77777777" w:rsidR="00E02251" w:rsidRPr="007A423E" w:rsidRDefault="00E02251" w:rsidP="000E564A">
      <w:pPr>
        <w:pStyle w:val="RESHET"/>
        <w:spacing w:line="260" w:lineRule="exact"/>
        <w:ind w:right="227"/>
        <w:rPr>
          <w:rFonts w:eastAsia="Calibri"/>
          <w:rtl/>
        </w:rPr>
      </w:pPr>
      <w:r w:rsidRPr="007A423E">
        <w:rPr>
          <w:rFonts w:eastAsia="Calibri" w:hint="eastAsia"/>
          <w:rtl/>
        </w:rPr>
        <w:t>שיעורי</w:t>
      </w:r>
      <w:r w:rsidRPr="007A423E">
        <w:rPr>
          <w:rFonts w:eastAsia="Calibri"/>
          <w:rtl/>
        </w:rPr>
        <w:t xml:space="preserve"> </w:t>
      </w:r>
      <w:r w:rsidRPr="007A423E">
        <w:rPr>
          <w:rFonts w:eastAsia="Calibri" w:hint="cs"/>
          <w:rtl/>
        </w:rPr>
        <w:t>ה</w:t>
      </w:r>
      <w:r w:rsidRPr="007A423E">
        <w:rPr>
          <w:rFonts w:eastAsia="Calibri" w:hint="eastAsia"/>
          <w:rtl/>
        </w:rPr>
        <w:t>העסקה</w:t>
      </w:r>
      <w:r w:rsidRPr="007A423E">
        <w:rPr>
          <w:rFonts w:eastAsia="Calibri"/>
          <w:rtl/>
        </w:rPr>
        <w:t xml:space="preserve"> </w:t>
      </w:r>
      <w:r w:rsidRPr="007A423E">
        <w:rPr>
          <w:rFonts w:eastAsia="Calibri" w:hint="eastAsia"/>
          <w:rtl/>
        </w:rPr>
        <w:t>של</w:t>
      </w:r>
      <w:r w:rsidRPr="007A423E">
        <w:rPr>
          <w:rFonts w:eastAsia="Calibri"/>
          <w:rtl/>
        </w:rPr>
        <w:t xml:space="preserve"> </w:t>
      </w:r>
      <w:r w:rsidRPr="007A423E">
        <w:rPr>
          <w:rFonts w:eastAsia="Calibri" w:hint="eastAsia"/>
          <w:rtl/>
        </w:rPr>
        <w:t>אנשים</w:t>
      </w:r>
      <w:r w:rsidRPr="007A423E">
        <w:rPr>
          <w:rFonts w:eastAsia="Calibri"/>
          <w:rtl/>
        </w:rPr>
        <w:t xml:space="preserve"> </w:t>
      </w:r>
      <w:r w:rsidRPr="007A423E">
        <w:rPr>
          <w:rFonts w:eastAsia="Calibri" w:hint="eastAsia"/>
          <w:rtl/>
        </w:rPr>
        <w:t>עם</w:t>
      </w:r>
      <w:r w:rsidRPr="007A423E">
        <w:rPr>
          <w:rFonts w:eastAsia="Calibri"/>
          <w:rtl/>
        </w:rPr>
        <w:t xml:space="preserve"> </w:t>
      </w:r>
      <w:r w:rsidRPr="007A423E">
        <w:rPr>
          <w:rFonts w:eastAsia="Calibri" w:hint="eastAsia"/>
          <w:rtl/>
        </w:rPr>
        <w:t>מוגבלות</w:t>
      </w:r>
      <w:r w:rsidRPr="007A423E">
        <w:rPr>
          <w:rFonts w:eastAsia="Calibri"/>
          <w:rtl/>
        </w:rPr>
        <w:t xml:space="preserve"> </w:t>
      </w:r>
      <w:r w:rsidRPr="007A423E">
        <w:rPr>
          <w:rFonts w:eastAsia="Calibri" w:hint="eastAsia"/>
          <w:rtl/>
        </w:rPr>
        <w:t>בשירות</w:t>
      </w:r>
      <w:r w:rsidRPr="007A423E">
        <w:rPr>
          <w:rFonts w:eastAsia="Calibri"/>
          <w:rtl/>
        </w:rPr>
        <w:t xml:space="preserve"> </w:t>
      </w:r>
      <w:r w:rsidRPr="007A423E">
        <w:rPr>
          <w:rFonts w:eastAsia="Calibri" w:hint="eastAsia"/>
          <w:rtl/>
        </w:rPr>
        <w:t>המדינה</w:t>
      </w:r>
      <w:r w:rsidRPr="007A423E">
        <w:rPr>
          <w:rFonts w:eastAsia="Calibri"/>
          <w:rtl/>
        </w:rPr>
        <w:t xml:space="preserve"> </w:t>
      </w:r>
      <w:r w:rsidRPr="007A423E">
        <w:rPr>
          <w:rFonts w:eastAsia="Calibri" w:hint="cs"/>
          <w:rtl/>
        </w:rPr>
        <w:t>נמוכים (3.8% בשנת 2019)</w:t>
      </w:r>
      <w:r w:rsidRPr="007A423E">
        <w:rPr>
          <w:rFonts w:eastAsia="Calibri"/>
          <w:rtl/>
        </w:rPr>
        <w:t xml:space="preserve"> </w:t>
      </w:r>
      <w:r w:rsidRPr="007A423E">
        <w:rPr>
          <w:rFonts w:eastAsia="Calibri" w:hint="cs"/>
          <w:rtl/>
        </w:rPr>
        <w:t>ביחס</w:t>
      </w:r>
      <w:r w:rsidRPr="007A423E">
        <w:rPr>
          <w:rFonts w:eastAsia="Calibri"/>
          <w:rtl/>
        </w:rPr>
        <w:t xml:space="preserve"> </w:t>
      </w:r>
      <w:r w:rsidRPr="007A423E">
        <w:rPr>
          <w:rFonts w:eastAsia="Calibri" w:hint="cs"/>
          <w:rtl/>
        </w:rPr>
        <w:t>ליעד</w:t>
      </w:r>
      <w:r w:rsidRPr="007A423E">
        <w:rPr>
          <w:rFonts w:eastAsia="Calibri"/>
          <w:rtl/>
        </w:rPr>
        <w:t xml:space="preserve"> </w:t>
      </w:r>
      <w:r w:rsidRPr="007A423E">
        <w:rPr>
          <w:rFonts w:eastAsia="Calibri" w:hint="cs"/>
          <w:rtl/>
        </w:rPr>
        <w:t>שנקבע</w:t>
      </w:r>
      <w:r w:rsidRPr="007A423E">
        <w:rPr>
          <w:rFonts w:eastAsia="Calibri"/>
          <w:rtl/>
        </w:rPr>
        <w:t xml:space="preserve"> </w:t>
      </w:r>
      <w:r w:rsidRPr="007A423E">
        <w:rPr>
          <w:rFonts w:eastAsia="Calibri" w:hint="cs"/>
          <w:rtl/>
        </w:rPr>
        <w:t>בחוק</w:t>
      </w:r>
      <w:r w:rsidRPr="007A423E">
        <w:rPr>
          <w:rFonts w:eastAsia="Calibri"/>
          <w:rtl/>
        </w:rPr>
        <w:t xml:space="preserve"> </w:t>
      </w:r>
      <w:r w:rsidRPr="007A423E">
        <w:rPr>
          <w:rFonts w:eastAsia="Calibri" w:hint="cs"/>
          <w:rtl/>
        </w:rPr>
        <w:t>המינויים (5%)</w:t>
      </w:r>
      <w:r w:rsidRPr="007A423E">
        <w:rPr>
          <w:rFonts w:eastAsia="Calibri"/>
          <w:rtl/>
        </w:rPr>
        <w:t xml:space="preserve">. </w:t>
      </w:r>
      <w:r w:rsidRPr="007A423E">
        <w:rPr>
          <w:rFonts w:eastAsia="Calibri" w:hint="eastAsia"/>
          <w:rtl/>
        </w:rPr>
        <w:t>בקרב</w:t>
      </w:r>
      <w:r w:rsidRPr="007A423E">
        <w:rPr>
          <w:rFonts w:eastAsia="Calibri"/>
          <w:rtl/>
        </w:rPr>
        <w:t xml:space="preserve"> </w:t>
      </w:r>
      <w:r w:rsidRPr="007A423E">
        <w:rPr>
          <w:rFonts w:eastAsia="Calibri" w:hint="eastAsia"/>
          <w:rtl/>
        </w:rPr>
        <w:t>הגופים</w:t>
      </w:r>
      <w:r w:rsidRPr="007A423E">
        <w:rPr>
          <w:rFonts w:eastAsia="Calibri"/>
          <w:rtl/>
        </w:rPr>
        <w:t xml:space="preserve"> </w:t>
      </w:r>
      <w:r w:rsidRPr="007A423E">
        <w:rPr>
          <w:rFonts w:eastAsia="Calibri" w:hint="eastAsia"/>
          <w:rtl/>
        </w:rPr>
        <w:t>הממשלתיים</w:t>
      </w:r>
      <w:r w:rsidRPr="007A423E">
        <w:rPr>
          <w:rFonts w:eastAsia="Calibri"/>
          <w:rtl/>
        </w:rPr>
        <w:t xml:space="preserve"> </w:t>
      </w:r>
      <w:r w:rsidRPr="007A423E">
        <w:rPr>
          <w:rFonts w:eastAsia="Calibri" w:hint="eastAsia"/>
          <w:rtl/>
        </w:rPr>
        <w:t>שאינם</w:t>
      </w:r>
      <w:r w:rsidRPr="007A423E">
        <w:rPr>
          <w:rFonts w:eastAsia="Calibri"/>
          <w:rtl/>
        </w:rPr>
        <w:t xml:space="preserve"> </w:t>
      </w:r>
      <w:r w:rsidRPr="007A423E">
        <w:rPr>
          <w:rFonts w:eastAsia="Calibri" w:hint="eastAsia"/>
          <w:rtl/>
        </w:rPr>
        <w:t>עומדים</w:t>
      </w:r>
      <w:r w:rsidRPr="007A423E">
        <w:rPr>
          <w:rFonts w:eastAsia="Calibri"/>
          <w:rtl/>
        </w:rPr>
        <w:t xml:space="preserve"> </w:t>
      </w:r>
      <w:r w:rsidRPr="007A423E">
        <w:rPr>
          <w:rFonts w:eastAsia="Calibri" w:hint="eastAsia"/>
          <w:rtl/>
        </w:rPr>
        <w:t>ביעד</w:t>
      </w:r>
      <w:r w:rsidRPr="007A423E">
        <w:rPr>
          <w:rFonts w:eastAsia="Calibri"/>
          <w:rtl/>
        </w:rPr>
        <w:t xml:space="preserve"> </w:t>
      </w:r>
      <w:r w:rsidRPr="007A423E">
        <w:rPr>
          <w:rFonts w:eastAsia="Calibri" w:hint="eastAsia"/>
          <w:rtl/>
        </w:rPr>
        <w:t>בולטים</w:t>
      </w:r>
      <w:r w:rsidRPr="007A423E">
        <w:rPr>
          <w:rFonts w:eastAsia="Calibri"/>
          <w:rtl/>
        </w:rPr>
        <w:t xml:space="preserve"> </w:t>
      </w:r>
      <w:r w:rsidRPr="007A423E">
        <w:rPr>
          <w:rFonts w:eastAsia="Calibri" w:hint="eastAsia"/>
          <w:rtl/>
        </w:rPr>
        <w:t>גופים</w:t>
      </w:r>
      <w:r w:rsidRPr="007A423E">
        <w:rPr>
          <w:rFonts w:eastAsia="Calibri"/>
          <w:rtl/>
        </w:rPr>
        <w:t xml:space="preserve"> </w:t>
      </w:r>
      <w:r w:rsidRPr="007A423E">
        <w:rPr>
          <w:rFonts w:eastAsia="Calibri" w:hint="eastAsia"/>
          <w:rtl/>
        </w:rPr>
        <w:t>המעסיקים</w:t>
      </w:r>
      <w:r w:rsidRPr="007A423E">
        <w:rPr>
          <w:rFonts w:eastAsia="Calibri"/>
          <w:rtl/>
        </w:rPr>
        <w:t xml:space="preserve"> </w:t>
      </w:r>
      <w:r w:rsidRPr="007A423E">
        <w:rPr>
          <w:rFonts w:eastAsia="Calibri" w:hint="eastAsia"/>
          <w:rtl/>
        </w:rPr>
        <w:t>אלפי</w:t>
      </w:r>
      <w:r w:rsidRPr="007A423E">
        <w:rPr>
          <w:rFonts w:eastAsia="Calibri"/>
          <w:rtl/>
        </w:rPr>
        <w:t xml:space="preserve"> </w:t>
      </w:r>
      <w:r w:rsidRPr="007A423E">
        <w:rPr>
          <w:rFonts w:eastAsia="Calibri" w:hint="eastAsia"/>
          <w:rtl/>
        </w:rPr>
        <w:t>עובדים</w:t>
      </w:r>
      <w:r w:rsidRPr="007A423E">
        <w:rPr>
          <w:rFonts w:eastAsia="Calibri"/>
          <w:rtl/>
        </w:rPr>
        <w:t>. יתר על כן, ממצאי הביקורת העלו מגמה שלילית של ירידה בשיעור עובדי המדינה עם מוגבלות מכלל העובדים</w:t>
      </w:r>
      <w:r w:rsidRPr="007A423E">
        <w:rPr>
          <w:rFonts w:eastAsia="Calibri" w:hint="cs"/>
          <w:rtl/>
        </w:rPr>
        <w:t xml:space="preserve"> (בשיעור של 1.2%) </w:t>
      </w:r>
      <w:r w:rsidRPr="007A423E">
        <w:rPr>
          <w:rFonts w:eastAsia="Calibri"/>
          <w:rtl/>
        </w:rPr>
        <w:t>בשלוש השנים</w:t>
      </w:r>
      <w:r w:rsidRPr="007A423E">
        <w:rPr>
          <w:rFonts w:eastAsia="Calibri" w:hint="cs"/>
          <w:rtl/>
        </w:rPr>
        <w:t xml:space="preserve"> 2017 - 2019</w:t>
      </w:r>
      <w:r w:rsidRPr="007A423E">
        <w:rPr>
          <w:rFonts w:eastAsia="Calibri"/>
          <w:rtl/>
        </w:rPr>
        <w:t xml:space="preserve">. </w:t>
      </w:r>
      <w:r w:rsidRPr="007A423E">
        <w:rPr>
          <w:rFonts w:eastAsia="Calibri" w:hint="cs"/>
          <w:rtl/>
        </w:rPr>
        <w:t xml:space="preserve">בהקשר זה יצוין כי </w:t>
      </w:r>
      <w:r w:rsidRPr="007A423E">
        <w:rPr>
          <w:rFonts w:eastAsia="Calibri" w:hint="eastAsia"/>
          <w:rtl/>
        </w:rPr>
        <w:t>בחינת</w:t>
      </w:r>
      <w:r w:rsidRPr="007A423E">
        <w:rPr>
          <w:rFonts w:eastAsia="Calibri"/>
          <w:rtl/>
        </w:rPr>
        <w:t xml:space="preserve"> </w:t>
      </w:r>
      <w:r w:rsidRPr="007A423E">
        <w:rPr>
          <w:rFonts w:eastAsia="Calibri" w:hint="eastAsia"/>
          <w:rtl/>
        </w:rPr>
        <w:t>המכרזים</w:t>
      </w:r>
      <w:r w:rsidRPr="007A423E">
        <w:rPr>
          <w:rFonts w:eastAsia="Calibri"/>
          <w:rtl/>
        </w:rPr>
        <w:t xml:space="preserve"> </w:t>
      </w:r>
      <w:r w:rsidRPr="007A423E">
        <w:rPr>
          <w:rFonts w:eastAsia="Calibri" w:hint="eastAsia"/>
          <w:rtl/>
        </w:rPr>
        <w:t>הפומביים</w:t>
      </w:r>
      <w:r w:rsidRPr="007A423E">
        <w:rPr>
          <w:rFonts w:eastAsia="Calibri"/>
          <w:rtl/>
        </w:rPr>
        <w:t xml:space="preserve"> שפורסמו בשלוש השנים האחרונות מלמדת על </w:t>
      </w:r>
      <w:r w:rsidRPr="007A423E">
        <w:rPr>
          <w:rFonts w:eastAsia="Calibri" w:hint="cs"/>
          <w:rtl/>
        </w:rPr>
        <w:t xml:space="preserve">מיעוט יחסי של מועמדים במכרזים המיועדים לאנשים עם מוגבלות (16 בשנת 2019) ועל </w:t>
      </w:r>
      <w:r w:rsidRPr="007A423E">
        <w:rPr>
          <w:rFonts w:eastAsia="Calibri" w:hint="eastAsia"/>
          <w:rtl/>
        </w:rPr>
        <w:t>מיעוט</w:t>
      </w:r>
      <w:r w:rsidRPr="007A423E">
        <w:rPr>
          <w:rFonts w:eastAsia="Calibri"/>
          <w:rtl/>
        </w:rPr>
        <w:t xml:space="preserve"> מכרזים שבהם נבחר מועמד </w:t>
      </w:r>
      <w:r w:rsidRPr="007A423E">
        <w:rPr>
          <w:rFonts w:eastAsia="Calibri" w:hint="cs"/>
          <w:rtl/>
        </w:rPr>
        <w:t>עם</w:t>
      </w:r>
      <w:r w:rsidRPr="007A423E">
        <w:rPr>
          <w:rFonts w:eastAsia="Calibri"/>
          <w:rtl/>
        </w:rPr>
        <w:t xml:space="preserve"> מוגבלות</w:t>
      </w:r>
      <w:r w:rsidRPr="007A423E">
        <w:rPr>
          <w:rFonts w:eastAsia="Calibri" w:hint="cs"/>
          <w:rtl/>
        </w:rPr>
        <w:t xml:space="preserve"> (2.9%)</w:t>
      </w:r>
      <w:r w:rsidRPr="007A423E">
        <w:rPr>
          <w:rFonts w:eastAsia="Calibri"/>
          <w:rtl/>
        </w:rPr>
        <w:t>.</w:t>
      </w:r>
    </w:p>
    <w:p w14:paraId="7409D914" w14:textId="77777777" w:rsidR="00E02251" w:rsidRPr="007A423E" w:rsidRDefault="00E02251" w:rsidP="000E564A">
      <w:pPr>
        <w:pStyle w:val="RESHET"/>
        <w:spacing w:line="260" w:lineRule="exact"/>
        <w:ind w:right="227"/>
        <w:rPr>
          <w:rFonts w:eastAsia="Calibri"/>
          <w:rtl/>
        </w:rPr>
      </w:pPr>
      <w:r w:rsidRPr="007A423E">
        <w:rPr>
          <w:rFonts w:eastAsia="Calibri" w:hint="eastAsia"/>
          <w:rtl/>
        </w:rPr>
        <w:t>על</w:t>
      </w:r>
      <w:r w:rsidRPr="007A423E">
        <w:rPr>
          <w:rFonts w:eastAsia="Calibri"/>
          <w:rtl/>
        </w:rPr>
        <w:t xml:space="preserve"> </w:t>
      </w:r>
      <w:r w:rsidRPr="007A423E">
        <w:rPr>
          <w:rFonts w:eastAsia="Calibri" w:hint="eastAsia"/>
          <w:rtl/>
        </w:rPr>
        <w:t>רקע</w:t>
      </w:r>
      <w:r w:rsidRPr="007A423E">
        <w:rPr>
          <w:rFonts w:eastAsia="Calibri"/>
          <w:rtl/>
        </w:rPr>
        <w:t xml:space="preserve"> </w:t>
      </w:r>
      <w:r w:rsidRPr="007A423E">
        <w:rPr>
          <w:rFonts w:eastAsia="Calibri" w:hint="eastAsia"/>
          <w:rtl/>
        </w:rPr>
        <w:t>נתוני</w:t>
      </w:r>
      <w:r w:rsidRPr="007A423E">
        <w:rPr>
          <w:rFonts w:eastAsia="Calibri"/>
          <w:rtl/>
        </w:rPr>
        <w:t xml:space="preserve"> </w:t>
      </w:r>
      <w:r w:rsidRPr="007A423E">
        <w:rPr>
          <w:rFonts w:eastAsia="Calibri" w:hint="eastAsia"/>
          <w:rtl/>
        </w:rPr>
        <w:t>התעסוקה</w:t>
      </w:r>
      <w:r w:rsidRPr="007A423E">
        <w:rPr>
          <w:rFonts w:eastAsia="Calibri"/>
          <w:rtl/>
        </w:rPr>
        <w:t xml:space="preserve"> </w:t>
      </w:r>
      <w:r w:rsidRPr="007A423E">
        <w:rPr>
          <w:rFonts w:eastAsia="Calibri" w:hint="eastAsia"/>
          <w:rtl/>
        </w:rPr>
        <w:t>הנמוכים</w:t>
      </w:r>
      <w:r w:rsidRPr="007A423E">
        <w:rPr>
          <w:rFonts w:eastAsia="Calibri"/>
          <w:rtl/>
        </w:rPr>
        <w:t xml:space="preserve"> </w:t>
      </w:r>
      <w:r w:rsidRPr="007A423E">
        <w:rPr>
          <w:rFonts w:eastAsia="Calibri" w:hint="eastAsia"/>
          <w:rtl/>
        </w:rPr>
        <w:t>של</w:t>
      </w:r>
      <w:r w:rsidRPr="007A423E">
        <w:rPr>
          <w:rFonts w:eastAsia="Calibri"/>
          <w:rtl/>
        </w:rPr>
        <w:t xml:space="preserve"> </w:t>
      </w:r>
      <w:r w:rsidRPr="007A423E">
        <w:rPr>
          <w:rFonts w:eastAsia="Calibri" w:hint="eastAsia"/>
          <w:rtl/>
        </w:rPr>
        <w:t>אנשים</w:t>
      </w:r>
      <w:r w:rsidRPr="007A423E">
        <w:rPr>
          <w:rFonts w:eastAsia="Calibri"/>
          <w:rtl/>
        </w:rPr>
        <w:t xml:space="preserve"> </w:t>
      </w:r>
      <w:r w:rsidRPr="007A423E">
        <w:rPr>
          <w:rFonts w:eastAsia="Calibri" w:hint="eastAsia"/>
          <w:rtl/>
        </w:rPr>
        <w:t>עם</w:t>
      </w:r>
      <w:r w:rsidRPr="007A423E">
        <w:rPr>
          <w:rFonts w:eastAsia="Calibri"/>
          <w:rtl/>
        </w:rPr>
        <w:t xml:space="preserve"> </w:t>
      </w:r>
      <w:r w:rsidRPr="007A423E">
        <w:rPr>
          <w:rFonts w:eastAsia="Calibri" w:hint="eastAsia"/>
          <w:rtl/>
        </w:rPr>
        <w:t>מ</w:t>
      </w:r>
      <w:r w:rsidRPr="007A423E">
        <w:rPr>
          <w:rFonts w:eastAsia="Calibri" w:hint="cs"/>
          <w:rtl/>
        </w:rPr>
        <w:t>ו</w:t>
      </w:r>
      <w:r w:rsidRPr="007A423E">
        <w:rPr>
          <w:rFonts w:eastAsia="Calibri" w:hint="eastAsia"/>
          <w:rtl/>
        </w:rPr>
        <w:t>גבלות</w:t>
      </w:r>
      <w:r w:rsidRPr="007A423E">
        <w:rPr>
          <w:rFonts w:eastAsia="Calibri"/>
          <w:rtl/>
        </w:rPr>
        <w:t xml:space="preserve"> בישראל</w:t>
      </w:r>
      <w:r w:rsidRPr="007A423E">
        <w:rPr>
          <w:rFonts w:eastAsia="Calibri" w:hint="cs"/>
          <w:rtl/>
        </w:rPr>
        <w:t xml:space="preserve"> (47%)</w:t>
      </w:r>
      <w:r w:rsidRPr="007A423E">
        <w:rPr>
          <w:rFonts w:eastAsia="Calibri"/>
          <w:rtl/>
        </w:rPr>
        <w:t xml:space="preserve">, </w:t>
      </w:r>
      <w:r w:rsidRPr="007A423E">
        <w:rPr>
          <w:rFonts w:eastAsia="Calibri" w:hint="cs"/>
          <w:rtl/>
        </w:rPr>
        <w:t xml:space="preserve">מומלץ </w:t>
      </w:r>
      <w:r w:rsidRPr="007A423E">
        <w:rPr>
          <w:rFonts w:eastAsia="Calibri"/>
          <w:rtl/>
        </w:rPr>
        <w:t xml:space="preserve">ששירות המדינה </w:t>
      </w:r>
      <w:r w:rsidRPr="007A423E">
        <w:rPr>
          <w:rFonts w:eastAsia="Calibri" w:hint="cs"/>
          <w:rtl/>
        </w:rPr>
        <w:t>יפעל ל</w:t>
      </w:r>
      <w:r w:rsidRPr="007A423E">
        <w:rPr>
          <w:rFonts w:eastAsia="Calibri"/>
          <w:rtl/>
        </w:rPr>
        <w:t xml:space="preserve">שילוב </w:t>
      </w:r>
      <w:r w:rsidRPr="007A423E">
        <w:rPr>
          <w:rFonts w:eastAsia="Calibri" w:hint="eastAsia"/>
          <w:rtl/>
        </w:rPr>
        <w:t>מוגבר</w:t>
      </w:r>
      <w:r w:rsidRPr="007A423E">
        <w:rPr>
          <w:rFonts w:eastAsia="Calibri" w:hint="cs"/>
          <w:rtl/>
        </w:rPr>
        <w:t xml:space="preserve"> של</w:t>
      </w:r>
      <w:r w:rsidRPr="007A423E">
        <w:rPr>
          <w:rFonts w:eastAsia="Calibri"/>
          <w:rtl/>
        </w:rPr>
        <w:t xml:space="preserve"> </w:t>
      </w:r>
      <w:r w:rsidRPr="007A423E">
        <w:rPr>
          <w:rFonts w:eastAsia="Calibri" w:hint="eastAsia"/>
          <w:rtl/>
        </w:rPr>
        <w:t>אנשים</w:t>
      </w:r>
      <w:r w:rsidRPr="007A423E">
        <w:rPr>
          <w:rFonts w:eastAsia="Calibri"/>
          <w:rtl/>
        </w:rPr>
        <w:t xml:space="preserve"> </w:t>
      </w:r>
      <w:r w:rsidRPr="007A423E">
        <w:rPr>
          <w:rFonts w:eastAsia="Calibri" w:hint="eastAsia"/>
          <w:rtl/>
        </w:rPr>
        <w:t>עם</w:t>
      </w:r>
      <w:r w:rsidRPr="007A423E">
        <w:rPr>
          <w:rFonts w:eastAsia="Calibri"/>
          <w:rtl/>
        </w:rPr>
        <w:t xml:space="preserve"> </w:t>
      </w:r>
      <w:r w:rsidRPr="007A423E">
        <w:rPr>
          <w:rFonts w:eastAsia="Calibri" w:hint="eastAsia"/>
          <w:rtl/>
        </w:rPr>
        <w:t>מוגבלות</w:t>
      </w:r>
      <w:r w:rsidRPr="007A423E">
        <w:rPr>
          <w:rFonts w:eastAsia="Calibri"/>
          <w:rtl/>
        </w:rPr>
        <w:t xml:space="preserve"> בקרב </w:t>
      </w:r>
      <w:r w:rsidRPr="007A423E">
        <w:rPr>
          <w:rFonts w:eastAsia="Calibri" w:hint="cs"/>
          <w:rtl/>
        </w:rPr>
        <w:t>הגופים הממשלתיים</w:t>
      </w:r>
      <w:r w:rsidRPr="007A423E">
        <w:rPr>
          <w:rFonts w:eastAsia="Calibri"/>
          <w:rtl/>
        </w:rPr>
        <w:t xml:space="preserve">. </w:t>
      </w:r>
      <w:proofErr w:type="spellStart"/>
      <w:r w:rsidRPr="007A423E">
        <w:rPr>
          <w:rFonts w:eastAsia="Calibri"/>
          <w:rtl/>
        </w:rPr>
        <w:t>נש"ם</w:t>
      </w:r>
      <w:proofErr w:type="spellEnd"/>
      <w:r w:rsidRPr="007A423E">
        <w:rPr>
          <w:rFonts w:eastAsia="Calibri"/>
          <w:rtl/>
        </w:rPr>
        <w:t xml:space="preserve"> החלה בגיבוש דרכי פעולה לצורך זה</w:t>
      </w:r>
      <w:r w:rsidRPr="007A423E">
        <w:rPr>
          <w:rFonts w:eastAsia="Calibri" w:hint="cs"/>
          <w:rtl/>
        </w:rPr>
        <w:t>, בייחוד בתחום הגיוס והמיון,</w:t>
      </w:r>
      <w:r w:rsidRPr="007A423E">
        <w:rPr>
          <w:rFonts w:eastAsia="Calibri"/>
          <w:rtl/>
        </w:rPr>
        <w:t xml:space="preserve"> אך נתוני הביצוע מלמדים שכפי הנראה אלה טרם ה</w:t>
      </w:r>
      <w:r w:rsidRPr="007A423E">
        <w:rPr>
          <w:rFonts w:eastAsia="Calibri" w:hint="eastAsia"/>
          <w:rtl/>
        </w:rPr>
        <w:t>וטמעו</w:t>
      </w:r>
      <w:r w:rsidRPr="007A423E">
        <w:rPr>
          <w:rFonts w:eastAsia="Calibri" w:hint="cs"/>
          <w:rtl/>
        </w:rPr>
        <w:t xml:space="preserve"> דיים. כמו כן, גופים ממשלתיים העלו קשיים באיתור מועמדים עם מוגבלות לאיוש המשרות בהם</w:t>
      </w:r>
      <w:r w:rsidRPr="007A423E">
        <w:rPr>
          <w:rFonts w:eastAsia="Calibri"/>
          <w:rtl/>
        </w:rPr>
        <w:t xml:space="preserve">. </w:t>
      </w:r>
    </w:p>
    <w:p w14:paraId="38D9C5C8" w14:textId="77777777" w:rsidR="00E02251" w:rsidRPr="007A423E" w:rsidRDefault="00E02251" w:rsidP="000E564A">
      <w:pPr>
        <w:pStyle w:val="RESHET"/>
        <w:spacing w:line="260" w:lineRule="exact"/>
        <w:ind w:right="227"/>
        <w:rPr>
          <w:rtl/>
        </w:rPr>
      </w:pPr>
      <w:r w:rsidRPr="007A423E">
        <w:rPr>
          <w:rFonts w:hint="cs"/>
          <w:rtl/>
        </w:rPr>
        <w:t xml:space="preserve">לנוכח הנתונים על ירידה בהיקף עובדי המדינה עם מוגבלויות וירידה בשיעורם מכלל עובדי המדינה, מומלץ כי </w:t>
      </w:r>
      <w:proofErr w:type="spellStart"/>
      <w:r w:rsidRPr="007A423E">
        <w:rPr>
          <w:rFonts w:hint="cs"/>
          <w:rtl/>
        </w:rPr>
        <w:t>נש"ם</w:t>
      </w:r>
      <w:proofErr w:type="spellEnd"/>
      <w:r w:rsidRPr="007A423E">
        <w:rPr>
          <w:rFonts w:hint="cs"/>
          <w:rtl/>
        </w:rPr>
        <w:t xml:space="preserve"> והגופים הממשלתיים יפעלו לגיוס מוגבר של עובדים מקבוצת אוכלוסייה זו. את הקשיים באיתור עובדים שהעלו הגופים הממשלתיים ובתי החולים הממשלתיים מומלץ להעלות לפני </w:t>
      </w:r>
      <w:proofErr w:type="spellStart"/>
      <w:r w:rsidRPr="007A423E">
        <w:rPr>
          <w:rFonts w:hint="cs"/>
          <w:rtl/>
        </w:rPr>
        <w:t>נש"ם</w:t>
      </w:r>
      <w:proofErr w:type="spellEnd"/>
      <w:r w:rsidRPr="007A423E">
        <w:rPr>
          <w:rFonts w:hint="cs"/>
          <w:rtl/>
        </w:rPr>
        <w:t xml:space="preserve">. מומלץ </w:t>
      </w:r>
      <w:proofErr w:type="spellStart"/>
      <w:r w:rsidRPr="007A423E">
        <w:rPr>
          <w:rFonts w:hint="cs"/>
          <w:rtl/>
        </w:rPr>
        <w:t>שנש"ם</w:t>
      </w:r>
      <w:proofErr w:type="spellEnd"/>
      <w:r w:rsidRPr="007A423E">
        <w:rPr>
          <w:rFonts w:hint="cs"/>
          <w:rtl/>
        </w:rPr>
        <w:t xml:space="preserve"> תוביל עבודה משותפת עם אותם גופים לצורך מיצוי האפשרויות לאתר מועמדים עם מוגבלות לגופים הממשלתיים, לרבות </w:t>
      </w:r>
      <w:r w:rsidRPr="007A423E">
        <w:rPr>
          <w:rFonts w:eastAsia="Calibri" w:hint="cs"/>
          <w:rtl/>
        </w:rPr>
        <w:t>הגדלה של היקף המכרזים המיועדים לאוכלוסייה זו והפצתם באמצעות ארגונים המתמחים בטיפול באנשים עם מוגבלויות, כמו אגף השיקום במשרד הביטחון</w:t>
      </w:r>
      <w:r w:rsidRPr="007A423E">
        <w:rPr>
          <w:rFonts w:hint="cs"/>
          <w:rtl/>
        </w:rPr>
        <w:t xml:space="preserve">. </w:t>
      </w:r>
    </w:p>
    <w:p w14:paraId="15856AB1" w14:textId="77777777" w:rsidR="00E02251" w:rsidRPr="007A423E" w:rsidRDefault="00E02251" w:rsidP="00A604F3">
      <w:pPr>
        <w:spacing w:line="260" w:lineRule="exact"/>
        <w:jc w:val="both"/>
        <w:rPr>
          <w:rFonts w:ascii="Tahoma" w:hAnsi="Tahoma" w:cs="Tahoma"/>
          <w:sz w:val="18"/>
          <w:szCs w:val="18"/>
          <w:rtl/>
        </w:rPr>
      </w:pPr>
    </w:p>
    <w:p w14:paraId="3A5AC465" w14:textId="77777777" w:rsidR="00E02251" w:rsidRPr="00F2539B" w:rsidRDefault="00E02251" w:rsidP="008B72BD">
      <w:pPr>
        <w:pStyle w:val="KOT2N"/>
        <w:rPr>
          <w:rFonts w:eastAsia="Times New Roman"/>
          <w:rtl/>
        </w:rPr>
      </w:pPr>
      <w:r w:rsidRPr="00F2539B">
        <w:rPr>
          <w:rFonts w:eastAsia="Times New Roman" w:hint="cs"/>
          <w:rtl/>
        </w:rPr>
        <w:t xml:space="preserve">ייצוג של נשים הזכאיות לייצוג הולם בשירות המדינה </w:t>
      </w:r>
    </w:p>
    <w:p w14:paraId="472D2418" w14:textId="3C179528" w:rsidR="00E02251" w:rsidRDefault="00E02251" w:rsidP="00A604F3">
      <w:pPr>
        <w:spacing w:line="260" w:lineRule="exact"/>
        <w:jc w:val="both"/>
        <w:rPr>
          <w:rFonts w:ascii="Tahoma" w:eastAsia="Calibri" w:hAnsi="Tahoma" w:cs="Tahoma"/>
          <w:sz w:val="18"/>
          <w:szCs w:val="18"/>
        </w:rPr>
      </w:pPr>
      <w:r w:rsidRPr="007A423E">
        <w:rPr>
          <w:rFonts w:ascii="Tahoma" w:eastAsia="Calibri" w:hAnsi="Tahoma" w:cs="Tahoma" w:hint="cs"/>
          <w:sz w:val="18"/>
          <w:szCs w:val="18"/>
          <w:rtl/>
        </w:rPr>
        <w:t xml:space="preserve">חוק המינויים קובע כאמור כי </w:t>
      </w:r>
      <w:r w:rsidRPr="007A423E">
        <w:rPr>
          <w:rFonts w:ascii="Tahoma" w:eastAsia="Calibri" w:hAnsi="Tahoma" w:cs="Tahoma"/>
          <w:sz w:val="18"/>
          <w:szCs w:val="18"/>
          <w:rtl/>
        </w:rPr>
        <w:t>בקרב העובדים בשירות המדינה</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 xml:space="preserve"> בכלל הדרגות והמקצועות, בכל משרד </w:t>
      </w:r>
      <w:r w:rsidRPr="007A423E">
        <w:rPr>
          <w:rFonts w:ascii="Tahoma" w:eastAsia="Calibri" w:hAnsi="Tahoma" w:cs="Tahoma" w:hint="cs"/>
          <w:sz w:val="18"/>
          <w:szCs w:val="18"/>
          <w:rtl/>
        </w:rPr>
        <w:t xml:space="preserve">ממשלתי </w:t>
      </w:r>
      <w:r w:rsidRPr="007A423E">
        <w:rPr>
          <w:rFonts w:ascii="Tahoma" w:eastAsia="Calibri" w:hAnsi="Tahoma" w:cs="Tahoma"/>
          <w:sz w:val="18"/>
          <w:szCs w:val="18"/>
          <w:rtl/>
        </w:rPr>
        <w:t>ובכל יחידת סמך</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 xml:space="preserve"> יינתן ביטוי הולם, בנסיבות הענ</w:t>
      </w:r>
      <w:r w:rsidRPr="007A423E">
        <w:rPr>
          <w:rFonts w:ascii="Tahoma" w:eastAsia="Calibri" w:hAnsi="Tahoma" w:cs="Tahoma" w:hint="cs"/>
          <w:sz w:val="18"/>
          <w:szCs w:val="18"/>
          <w:rtl/>
        </w:rPr>
        <w:t>י</w:t>
      </w:r>
      <w:r w:rsidRPr="007A423E">
        <w:rPr>
          <w:rFonts w:ascii="Tahoma" w:eastAsia="Calibri" w:hAnsi="Tahoma" w:cs="Tahoma"/>
          <w:sz w:val="18"/>
          <w:szCs w:val="18"/>
          <w:rtl/>
        </w:rPr>
        <w:t>ין, לייצוגם של בני שני המינים</w:t>
      </w:r>
      <w:r w:rsidRPr="007A423E">
        <w:rPr>
          <w:rFonts w:ascii="Tahoma" w:eastAsia="Calibri" w:hAnsi="Tahoma" w:cs="Tahoma" w:hint="cs"/>
          <w:sz w:val="18"/>
          <w:szCs w:val="18"/>
          <w:rtl/>
        </w:rPr>
        <w:t xml:space="preserve">. על פי הפסיקה, </w:t>
      </w:r>
      <w:r w:rsidRPr="007A423E">
        <w:rPr>
          <w:rFonts w:ascii="Tahoma" w:eastAsia="Calibri" w:hAnsi="Tahoma" w:cs="Tahoma"/>
          <w:sz w:val="18"/>
          <w:szCs w:val="18"/>
          <w:rtl/>
        </w:rPr>
        <w:t>"ביטוי הולם"</w:t>
      </w:r>
      <w:r w:rsidRPr="007A423E">
        <w:rPr>
          <w:rFonts w:ascii="Tahoma" w:hAnsi="Tahoma" w:cs="Tahoma" w:hint="cs"/>
          <w:sz w:val="18"/>
          <w:szCs w:val="18"/>
          <w:rtl/>
        </w:rPr>
        <w:t xml:space="preserve"> בהקשר זה </w:t>
      </w:r>
      <w:r w:rsidRPr="007A423E">
        <w:rPr>
          <w:rFonts w:ascii="Tahoma" w:eastAsia="Calibri" w:hAnsi="Tahoma" w:cs="Tahoma"/>
          <w:sz w:val="18"/>
          <w:szCs w:val="18"/>
          <w:rtl/>
        </w:rPr>
        <w:t>אין פירושו קביעת מכסות בכלל</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לייצוגם של שני המינים, אלא מתן ייצוג יחסי הולם לכל אחד מן המינים</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שיעורו הראוי של</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הייצוג צריך להיקבע בהתחשב באופיו, במטרותיו ובצרכיו המיוחדים של הגוף הציבורי</w:t>
      </w:r>
      <w:r w:rsidRPr="007A423E">
        <w:rPr>
          <w:rFonts w:ascii="Tahoma" w:eastAsia="Calibri" w:hAnsi="Tahoma" w:cs="Tahoma" w:hint="cs"/>
          <w:sz w:val="18"/>
          <w:szCs w:val="18"/>
          <w:rtl/>
        </w:rPr>
        <w:t xml:space="preserve"> ו</w:t>
      </w:r>
      <w:r w:rsidRPr="007A423E">
        <w:rPr>
          <w:rFonts w:ascii="Tahoma" w:eastAsia="Calibri" w:hAnsi="Tahoma" w:cs="Tahoma"/>
          <w:sz w:val="18"/>
          <w:szCs w:val="18"/>
          <w:rtl/>
        </w:rPr>
        <w:t>על</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פי ההתפלגות של המועמדים המצויים, מבני שני המינים, המתאימים לכהונה הספציפית הנדונ</w:t>
      </w:r>
      <w:r w:rsidRPr="007A423E">
        <w:rPr>
          <w:rFonts w:ascii="Tahoma" w:eastAsia="Calibri" w:hAnsi="Tahoma" w:cs="Tahoma" w:hint="cs"/>
          <w:sz w:val="18"/>
          <w:szCs w:val="18"/>
          <w:rtl/>
        </w:rPr>
        <w:t>ה.</w:t>
      </w:r>
    </w:p>
    <w:p w14:paraId="6FC1F984" w14:textId="77777777" w:rsidR="008B72BD" w:rsidRPr="007A423E" w:rsidRDefault="008B72BD" w:rsidP="00A604F3">
      <w:pPr>
        <w:spacing w:line="260" w:lineRule="exact"/>
        <w:jc w:val="both"/>
        <w:rPr>
          <w:rFonts w:ascii="Tahoma" w:eastAsia="Calibri" w:hAnsi="Tahoma" w:cs="Tahoma"/>
          <w:sz w:val="18"/>
          <w:szCs w:val="18"/>
          <w:rtl/>
        </w:rPr>
      </w:pPr>
    </w:p>
    <w:p w14:paraId="70F365CD" w14:textId="77777777" w:rsidR="00E02251" w:rsidRPr="00F2539B" w:rsidRDefault="00E02251" w:rsidP="000E564A">
      <w:pPr>
        <w:pStyle w:val="KOT3N"/>
        <w:keepNext/>
        <w:keepLines/>
        <w:rPr>
          <w:rFonts w:eastAsia="Times New Roman"/>
          <w:rtl/>
        </w:rPr>
      </w:pPr>
      <w:r w:rsidRPr="00F2539B">
        <w:rPr>
          <w:rFonts w:eastAsia="Times New Roman" w:hint="cs"/>
          <w:rtl/>
        </w:rPr>
        <w:lastRenderedPageBreak/>
        <w:t>ייצוג נשים בשני מדרגי הניהול הבכירים</w:t>
      </w:r>
    </w:p>
    <w:p w14:paraId="44956C99" w14:textId="77777777" w:rsidR="00E02251" w:rsidRPr="007A423E" w:rsidRDefault="00E02251" w:rsidP="00946977">
      <w:pPr>
        <w:numPr>
          <w:ilvl w:val="0"/>
          <w:numId w:val="25"/>
        </w:numPr>
        <w:spacing w:line="260" w:lineRule="exact"/>
        <w:ind w:hanging="397"/>
        <w:jc w:val="both"/>
        <w:rPr>
          <w:rFonts w:ascii="Tahoma" w:eastAsia="Calibri" w:hAnsi="Tahoma" w:cs="Tahoma"/>
          <w:sz w:val="18"/>
          <w:szCs w:val="18"/>
          <w:rtl/>
        </w:rPr>
      </w:pPr>
      <w:r w:rsidRPr="007A423E">
        <w:rPr>
          <w:rFonts w:ascii="Tahoma" w:eastAsia="Calibri" w:hAnsi="Tahoma" w:cs="Tahoma" w:hint="eastAsia"/>
          <w:sz w:val="18"/>
          <w:szCs w:val="18"/>
          <w:rtl/>
        </w:rPr>
        <w:t>בהחלטת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ממשלה</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מיוני</w:t>
      </w:r>
      <w:r w:rsidRPr="007A423E">
        <w:rPr>
          <w:rFonts w:ascii="Tahoma" w:eastAsia="Calibri" w:hAnsi="Tahoma" w:cs="Tahoma"/>
          <w:sz w:val="18"/>
          <w:szCs w:val="18"/>
          <w:rtl/>
        </w:rPr>
        <w:t xml:space="preserve"> 2014</w:t>
      </w:r>
      <w:r w:rsidRPr="007A423E">
        <w:rPr>
          <w:rFonts w:ascii="Tahoma" w:eastAsia="Calibri" w:hAnsi="Tahoma" w:cs="Tahoma"/>
          <w:sz w:val="18"/>
          <w:szCs w:val="18"/>
          <w:vertAlign w:val="superscript"/>
          <w:rtl/>
        </w:rPr>
        <w:footnoteReference w:id="93"/>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אומצו</w:t>
      </w:r>
      <w:r w:rsidRPr="007A423E">
        <w:rPr>
          <w:rFonts w:ascii="Tahoma" w:eastAsia="Calibri" w:hAnsi="Tahoma" w:cs="Tahoma"/>
          <w:sz w:val="18"/>
          <w:szCs w:val="18"/>
          <w:rtl/>
        </w:rPr>
        <w:t xml:space="preserve"> המלצות דוח הוועדה </w:t>
      </w:r>
      <w:r w:rsidRPr="007A423E">
        <w:rPr>
          <w:rFonts w:ascii="Tahoma" w:eastAsia="Calibri" w:hAnsi="Tahoma" w:cs="Tahoma" w:hint="eastAsia"/>
          <w:sz w:val="18"/>
          <w:szCs w:val="18"/>
          <w:rtl/>
        </w:rPr>
        <w:t>הממשלתית</w:t>
      </w:r>
      <w:r w:rsidRPr="007A423E">
        <w:rPr>
          <w:rFonts w:ascii="Tahoma" w:eastAsia="Calibri" w:hAnsi="Tahoma" w:cs="Tahoma"/>
          <w:sz w:val="18"/>
          <w:szCs w:val="18"/>
          <w:rtl/>
        </w:rPr>
        <w:t xml:space="preserve"> לקידום נשים בשירות המדינה מ</w:t>
      </w:r>
      <w:r w:rsidRPr="007A423E">
        <w:rPr>
          <w:rFonts w:ascii="Tahoma" w:eastAsia="Calibri" w:hAnsi="Tahoma" w:cs="Tahoma" w:hint="eastAsia"/>
          <w:sz w:val="18"/>
          <w:szCs w:val="18"/>
          <w:rtl/>
        </w:rPr>
        <w:t>יוני</w:t>
      </w:r>
      <w:r w:rsidRPr="007A423E">
        <w:rPr>
          <w:rFonts w:ascii="Tahoma" w:eastAsia="Calibri" w:hAnsi="Tahoma" w:cs="Tahoma"/>
          <w:sz w:val="18"/>
          <w:szCs w:val="18"/>
          <w:rtl/>
        </w:rPr>
        <w:t xml:space="preserve"> 2014, ובכלל זאת המלצה ש</w:t>
      </w:r>
      <w:r w:rsidRPr="007A423E">
        <w:rPr>
          <w:rFonts w:ascii="Tahoma" w:eastAsia="Calibri" w:hAnsi="Tahoma" w:cs="Tahoma" w:hint="eastAsia"/>
          <w:sz w:val="18"/>
          <w:szCs w:val="18"/>
          <w:rtl/>
        </w:rPr>
        <w:t>שיעור</w:t>
      </w:r>
      <w:r w:rsidRPr="007A423E">
        <w:rPr>
          <w:rFonts w:ascii="Tahoma" w:eastAsia="Calibri" w:hAnsi="Tahoma" w:cs="Tahoma"/>
          <w:sz w:val="18"/>
          <w:szCs w:val="18"/>
          <w:rtl/>
        </w:rPr>
        <w:t xml:space="preserve"> הנשים </w:t>
      </w:r>
      <w:r w:rsidRPr="007A423E">
        <w:rPr>
          <w:rFonts w:ascii="Tahoma" w:eastAsia="Calibri" w:hAnsi="Tahoma" w:cs="Tahoma" w:hint="eastAsia"/>
          <w:sz w:val="18"/>
          <w:szCs w:val="18"/>
          <w:rtl/>
        </w:rPr>
        <w:t>בסגל</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הבכיר</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בשירות</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המדינה</w:t>
      </w:r>
      <w:r w:rsidRPr="007A423E">
        <w:rPr>
          <w:rFonts w:ascii="Tahoma" w:eastAsia="Calibri" w:hAnsi="Tahoma" w:cs="Tahoma"/>
          <w:sz w:val="18"/>
          <w:szCs w:val="18"/>
          <w:rtl/>
        </w:rPr>
        <w:t xml:space="preserve"> </w:t>
      </w:r>
      <w:r w:rsidRPr="007A423E">
        <w:rPr>
          <w:rFonts w:ascii="Tahoma" w:eastAsia="Calibri" w:hAnsi="Tahoma" w:cs="Tahoma" w:hint="eastAsia"/>
          <w:sz w:val="18"/>
          <w:szCs w:val="18"/>
          <w:rtl/>
        </w:rPr>
        <w:t>יהיה</w:t>
      </w:r>
      <w:r w:rsidRPr="007A423E">
        <w:rPr>
          <w:rFonts w:ascii="Tahoma" w:eastAsia="Calibri" w:hAnsi="Tahoma" w:cs="Tahoma"/>
          <w:sz w:val="18"/>
          <w:szCs w:val="18"/>
          <w:rtl/>
        </w:rPr>
        <w:t xml:space="preserve"> 50%</w:t>
      </w:r>
      <w:r w:rsidRPr="007A423E">
        <w:rPr>
          <w:rFonts w:ascii="Tahoma" w:eastAsia="Calibri" w:hAnsi="Tahoma" w:cs="Tahoma" w:hint="cs"/>
          <w:sz w:val="18"/>
          <w:szCs w:val="18"/>
          <w:rtl/>
        </w:rPr>
        <w:t>.</w:t>
      </w:r>
    </w:p>
    <w:p w14:paraId="3373FEA0" w14:textId="77777777" w:rsidR="00E02251" w:rsidRPr="007A423E" w:rsidRDefault="00E02251" w:rsidP="00A604F3">
      <w:pPr>
        <w:spacing w:line="260" w:lineRule="exact"/>
        <w:ind w:left="397"/>
        <w:jc w:val="both"/>
        <w:rPr>
          <w:rFonts w:ascii="Tahoma" w:eastAsia="Calibri" w:hAnsi="Tahoma" w:cs="Tahoma"/>
          <w:sz w:val="18"/>
          <w:szCs w:val="18"/>
          <w:rtl/>
        </w:rPr>
      </w:pPr>
      <w:r w:rsidRPr="007A423E">
        <w:rPr>
          <w:rFonts w:ascii="Tahoma" w:eastAsia="Calibri" w:hAnsi="Tahoma" w:cs="Tahoma" w:hint="cs"/>
          <w:sz w:val="18"/>
          <w:szCs w:val="18"/>
          <w:rtl/>
        </w:rPr>
        <w:t>בלוח הבא מוצגים נתונים על שיעור הנשים בשני המדרגים הבכירים שבהם מצויים רוב המנהלים בשירות המדינה - תיכון ובכיר, בשנת 2019.</w:t>
      </w:r>
    </w:p>
    <w:p w14:paraId="03FC2030" w14:textId="7CD37678" w:rsidR="00E02251" w:rsidRPr="00F2539B" w:rsidRDefault="005872D8" w:rsidP="00A604F3">
      <w:pPr>
        <w:pStyle w:val="KOT-TAB"/>
        <w:keepLines/>
        <w:rPr>
          <w:rFonts w:eastAsia="Calibri"/>
          <w:rtl/>
        </w:rPr>
      </w:pPr>
      <w:r w:rsidRPr="005872D8">
        <w:rPr>
          <w:rFonts w:eastAsia="Calibri"/>
          <w:sz w:val="24"/>
          <w:rtl/>
        </w:rPr>
        <w:t xml:space="preserve">לוח </w:t>
      </w:r>
      <w:r w:rsidRPr="005872D8">
        <w:rPr>
          <w:rFonts w:eastAsia="Calibri"/>
          <w:noProof/>
          <w:sz w:val="24"/>
          <w:rtl/>
        </w:rPr>
        <w:t>18</w:t>
      </w:r>
      <w:r w:rsidRPr="005872D8">
        <w:rPr>
          <w:rFonts w:eastAsia="Calibri" w:hint="cs"/>
          <w:sz w:val="24"/>
          <w:rtl/>
        </w:rPr>
        <w:t xml:space="preserve">: </w:t>
      </w:r>
      <w:r w:rsidR="00E02251" w:rsidRPr="00F2539B">
        <w:rPr>
          <w:rFonts w:eastAsia="Calibri" w:hint="cs"/>
          <w:bCs/>
          <w:i/>
          <w:sz w:val="24"/>
          <w:rtl/>
        </w:rPr>
        <w:t>שיעור הנשים בשני המדרגים הבכירים (תיכון ובכיר) בשירות המדינה,</w:t>
      </w:r>
      <w:r w:rsidR="00E02251" w:rsidRPr="00F2539B">
        <w:rPr>
          <w:rFonts w:eastAsia="Calibri"/>
          <w:bCs/>
          <w:i/>
          <w:sz w:val="24"/>
          <w:rtl/>
        </w:rPr>
        <w:t xml:space="preserve"> בשנת 2019</w:t>
      </w:r>
    </w:p>
    <w:tbl>
      <w:tblPr>
        <w:bidiVisual/>
        <w:tblW w:w="0" w:type="auto"/>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240"/>
        <w:gridCol w:w="1423"/>
        <w:gridCol w:w="1167"/>
        <w:gridCol w:w="1378"/>
        <w:gridCol w:w="1378"/>
      </w:tblGrid>
      <w:tr w:rsidR="00E02251" w14:paraId="1D978E30" w14:textId="77777777" w:rsidTr="0028579D">
        <w:trPr>
          <w:tblHeader/>
          <w:jc w:val="center"/>
        </w:trPr>
        <w:tc>
          <w:tcPr>
            <w:tcW w:w="2323" w:type="dxa"/>
            <w:tcBorders>
              <w:bottom w:val="single" w:sz="8" w:space="0" w:color="auto"/>
            </w:tcBorders>
            <w:shd w:val="clear" w:color="auto" w:fill="C6DCE4"/>
            <w:vAlign w:val="bottom"/>
          </w:tcPr>
          <w:p w14:paraId="7A6B7FAA"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hint="cs"/>
                <w:color w:val="0D0D0D" w:themeColor="text1" w:themeTint="F2"/>
                <w:sz w:val="16"/>
                <w:szCs w:val="16"/>
                <w:rtl/>
              </w:rPr>
              <w:t>סוג הגוף הממשלתי</w:t>
            </w:r>
          </w:p>
        </w:tc>
        <w:tc>
          <w:tcPr>
            <w:tcW w:w="1455" w:type="dxa"/>
            <w:tcBorders>
              <w:bottom w:val="single" w:sz="8" w:space="0" w:color="auto"/>
            </w:tcBorders>
            <w:shd w:val="clear" w:color="auto" w:fill="C6DCE4"/>
            <w:vAlign w:val="bottom"/>
          </w:tcPr>
          <w:p w14:paraId="090D9FBC"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color w:val="0D0D0D" w:themeColor="text1" w:themeTint="F2"/>
                <w:sz w:val="16"/>
                <w:szCs w:val="16"/>
                <w:rtl/>
              </w:rPr>
              <w:t xml:space="preserve">מספר העובדים </w:t>
            </w:r>
            <w:r w:rsidRPr="000E564A">
              <w:rPr>
                <w:rFonts w:ascii="Tahoma" w:hAnsi="Tahoma" w:cs="Tahoma" w:hint="cs"/>
                <w:color w:val="0D0D0D" w:themeColor="text1" w:themeTint="F2"/>
                <w:sz w:val="16"/>
                <w:szCs w:val="16"/>
                <w:rtl/>
              </w:rPr>
              <w:t>בגוף הממשלתי</w:t>
            </w:r>
          </w:p>
        </w:tc>
        <w:tc>
          <w:tcPr>
            <w:tcW w:w="1182" w:type="dxa"/>
            <w:tcBorders>
              <w:bottom w:val="single" w:sz="8" w:space="0" w:color="auto"/>
            </w:tcBorders>
            <w:shd w:val="clear" w:color="auto" w:fill="C6DCE4"/>
            <w:vAlign w:val="bottom"/>
          </w:tcPr>
          <w:p w14:paraId="6AB5B640"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hint="cs"/>
                <w:color w:val="0D0D0D" w:themeColor="text1" w:themeTint="F2"/>
                <w:sz w:val="16"/>
                <w:szCs w:val="16"/>
                <w:rtl/>
              </w:rPr>
              <w:t>שיעור הנשים בגוף הממשלתי</w:t>
            </w:r>
          </w:p>
        </w:tc>
        <w:tc>
          <w:tcPr>
            <w:tcW w:w="1414" w:type="dxa"/>
            <w:tcBorders>
              <w:bottom w:val="single" w:sz="8" w:space="0" w:color="auto"/>
            </w:tcBorders>
            <w:shd w:val="clear" w:color="auto" w:fill="C6DCE4"/>
            <w:vAlign w:val="bottom"/>
          </w:tcPr>
          <w:p w14:paraId="581DB5FA"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hint="cs"/>
                <w:color w:val="0D0D0D" w:themeColor="text1" w:themeTint="F2"/>
                <w:sz w:val="16"/>
                <w:szCs w:val="16"/>
                <w:rtl/>
              </w:rPr>
              <w:t xml:space="preserve">שיעור הנשים במדרג </w:t>
            </w:r>
            <w:r w:rsidRPr="000B4C75">
              <w:rPr>
                <w:rFonts w:ascii="Tahoma" w:hAnsi="Tahoma" w:cs="Tahoma" w:hint="cs"/>
                <w:b/>
                <w:bCs/>
                <w:color w:val="0D0D0D" w:themeColor="text1" w:themeTint="F2"/>
                <w:sz w:val="16"/>
                <w:szCs w:val="16"/>
                <w:rtl/>
              </w:rPr>
              <w:t>התיכון</w:t>
            </w:r>
            <w:r w:rsidRPr="000E564A">
              <w:rPr>
                <w:rFonts w:ascii="Tahoma" w:hAnsi="Tahoma" w:cs="Tahoma" w:hint="cs"/>
                <w:color w:val="0D0D0D" w:themeColor="text1" w:themeTint="F2"/>
                <w:sz w:val="16"/>
                <w:szCs w:val="16"/>
                <w:rtl/>
              </w:rPr>
              <w:t xml:space="preserve"> מכלל העובדים במדרג (נשים וגברים)</w:t>
            </w:r>
          </w:p>
        </w:tc>
        <w:tc>
          <w:tcPr>
            <w:tcW w:w="1414" w:type="dxa"/>
            <w:tcBorders>
              <w:bottom w:val="single" w:sz="8" w:space="0" w:color="auto"/>
            </w:tcBorders>
            <w:shd w:val="clear" w:color="auto" w:fill="C6DCE4"/>
            <w:vAlign w:val="bottom"/>
          </w:tcPr>
          <w:p w14:paraId="06DB13E9"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color w:val="0D0D0D" w:themeColor="text1" w:themeTint="F2"/>
                <w:sz w:val="16"/>
                <w:szCs w:val="16"/>
                <w:rtl/>
              </w:rPr>
              <w:t xml:space="preserve">שיעור </w:t>
            </w:r>
            <w:r w:rsidRPr="000E564A">
              <w:rPr>
                <w:rFonts w:ascii="Tahoma" w:hAnsi="Tahoma" w:cs="Tahoma" w:hint="cs"/>
                <w:color w:val="0D0D0D" w:themeColor="text1" w:themeTint="F2"/>
                <w:sz w:val="16"/>
                <w:szCs w:val="16"/>
                <w:rtl/>
              </w:rPr>
              <w:t>ה</w:t>
            </w:r>
            <w:r w:rsidRPr="000E564A">
              <w:rPr>
                <w:rFonts w:ascii="Tahoma" w:hAnsi="Tahoma" w:cs="Tahoma"/>
                <w:color w:val="0D0D0D" w:themeColor="text1" w:themeTint="F2"/>
                <w:sz w:val="16"/>
                <w:szCs w:val="16"/>
                <w:rtl/>
              </w:rPr>
              <w:t xml:space="preserve">נשים </w:t>
            </w:r>
            <w:r w:rsidRPr="000E564A">
              <w:rPr>
                <w:rFonts w:ascii="Tahoma" w:hAnsi="Tahoma" w:cs="Tahoma" w:hint="cs"/>
                <w:color w:val="0D0D0D" w:themeColor="text1" w:themeTint="F2"/>
                <w:sz w:val="16"/>
                <w:szCs w:val="16"/>
                <w:rtl/>
              </w:rPr>
              <w:t xml:space="preserve">במדרג </w:t>
            </w:r>
            <w:r w:rsidRPr="000B4C75">
              <w:rPr>
                <w:rFonts w:ascii="Tahoma" w:hAnsi="Tahoma" w:cs="Tahoma" w:hint="cs"/>
                <w:b/>
                <w:bCs/>
                <w:color w:val="0D0D0D" w:themeColor="text1" w:themeTint="F2"/>
                <w:sz w:val="16"/>
                <w:szCs w:val="16"/>
                <w:rtl/>
              </w:rPr>
              <w:t>הבכיר</w:t>
            </w:r>
            <w:r w:rsidRPr="000E564A">
              <w:rPr>
                <w:rFonts w:ascii="Tahoma" w:hAnsi="Tahoma" w:cs="Tahoma" w:hint="cs"/>
                <w:color w:val="0D0D0D" w:themeColor="text1" w:themeTint="F2"/>
                <w:sz w:val="16"/>
                <w:szCs w:val="16"/>
                <w:rtl/>
              </w:rPr>
              <w:t xml:space="preserve"> מכלל העובדים במדרג (נשים וגברים) </w:t>
            </w:r>
          </w:p>
        </w:tc>
      </w:tr>
      <w:tr w:rsidR="00E02251" w14:paraId="23F874DB" w14:textId="77777777" w:rsidTr="002038D9">
        <w:trPr>
          <w:jc w:val="center"/>
        </w:trPr>
        <w:tc>
          <w:tcPr>
            <w:tcW w:w="2323" w:type="dxa"/>
            <w:tcBorders>
              <w:top w:val="single" w:sz="8" w:space="0" w:color="auto"/>
            </w:tcBorders>
            <w:shd w:val="clear" w:color="auto" w:fill="C6DCE4"/>
          </w:tcPr>
          <w:p w14:paraId="5A369849" w14:textId="77777777" w:rsidR="00E02251" w:rsidRPr="002038D9" w:rsidRDefault="00E02251" w:rsidP="000E564A">
            <w:pPr>
              <w:tabs>
                <w:tab w:val="left" w:pos="424"/>
              </w:tabs>
              <w:spacing w:before="60" w:after="60" w:line="180" w:lineRule="exact"/>
              <w:rPr>
                <w:rFonts w:ascii="Tahoma" w:hAnsi="Tahoma" w:cs="Tahoma"/>
                <w:b/>
                <w:bCs/>
                <w:color w:val="0D0D0D" w:themeColor="text1" w:themeTint="F2"/>
                <w:sz w:val="16"/>
                <w:szCs w:val="16"/>
                <w:rtl/>
              </w:rPr>
            </w:pPr>
            <w:r w:rsidRPr="002038D9">
              <w:rPr>
                <w:rFonts w:ascii="Tahoma" w:hAnsi="Tahoma" w:cs="Tahoma" w:hint="cs"/>
                <w:b/>
                <w:bCs/>
                <w:color w:val="0D0D0D" w:themeColor="text1" w:themeTint="F2"/>
                <w:sz w:val="16"/>
                <w:szCs w:val="16"/>
                <w:rtl/>
              </w:rPr>
              <w:t>כלל שירות המדינה</w:t>
            </w:r>
          </w:p>
        </w:tc>
        <w:tc>
          <w:tcPr>
            <w:tcW w:w="1455" w:type="dxa"/>
            <w:tcBorders>
              <w:top w:val="single" w:sz="8" w:space="0" w:color="auto"/>
            </w:tcBorders>
            <w:shd w:val="clear" w:color="auto" w:fill="C6DCE4"/>
          </w:tcPr>
          <w:p w14:paraId="7B7D01FB" w14:textId="77777777" w:rsidR="00E02251" w:rsidRPr="002038D9" w:rsidRDefault="00E02251" w:rsidP="000E564A">
            <w:pPr>
              <w:tabs>
                <w:tab w:val="left" w:pos="424"/>
              </w:tabs>
              <w:spacing w:before="60" w:after="60" w:line="180" w:lineRule="exact"/>
              <w:rPr>
                <w:rFonts w:ascii="Tahoma" w:hAnsi="Tahoma" w:cs="Tahoma"/>
                <w:b/>
                <w:bCs/>
                <w:color w:val="0D0D0D" w:themeColor="text1" w:themeTint="F2"/>
                <w:sz w:val="16"/>
                <w:szCs w:val="16"/>
                <w:rtl/>
              </w:rPr>
            </w:pPr>
            <w:r w:rsidRPr="002038D9">
              <w:rPr>
                <w:rFonts w:ascii="Tahoma" w:hAnsi="Tahoma" w:cs="Tahoma"/>
                <w:b/>
                <w:bCs/>
                <w:color w:val="0D0D0D" w:themeColor="text1" w:themeTint="F2"/>
                <w:sz w:val="16"/>
                <w:szCs w:val="16"/>
                <w:rtl/>
              </w:rPr>
              <w:t>80</w:t>
            </w:r>
            <w:r w:rsidRPr="002038D9">
              <w:rPr>
                <w:rFonts w:ascii="Tahoma" w:hAnsi="Tahoma" w:cs="Tahoma" w:hint="cs"/>
                <w:b/>
                <w:bCs/>
                <w:color w:val="0D0D0D" w:themeColor="text1" w:themeTint="F2"/>
                <w:sz w:val="16"/>
                <w:szCs w:val="16"/>
                <w:rtl/>
              </w:rPr>
              <w:t>,292</w:t>
            </w:r>
          </w:p>
        </w:tc>
        <w:tc>
          <w:tcPr>
            <w:tcW w:w="1182" w:type="dxa"/>
            <w:tcBorders>
              <w:top w:val="single" w:sz="8" w:space="0" w:color="auto"/>
            </w:tcBorders>
            <w:shd w:val="clear" w:color="auto" w:fill="C6DCE4"/>
          </w:tcPr>
          <w:p w14:paraId="05C1F5BF" w14:textId="77777777" w:rsidR="00E02251" w:rsidRPr="002038D9" w:rsidRDefault="00E02251" w:rsidP="000E564A">
            <w:pPr>
              <w:tabs>
                <w:tab w:val="left" w:pos="424"/>
              </w:tabs>
              <w:spacing w:before="60" w:after="60" w:line="180" w:lineRule="exact"/>
              <w:rPr>
                <w:rFonts w:ascii="Tahoma" w:hAnsi="Tahoma" w:cs="Tahoma"/>
                <w:b/>
                <w:bCs/>
                <w:color w:val="0D0D0D" w:themeColor="text1" w:themeTint="F2"/>
                <w:sz w:val="16"/>
                <w:szCs w:val="16"/>
                <w:rtl/>
              </w:rPr>
            </w:pPr>
            <w:r w:rsidRPr="002038D9">
              <w:rPr>
                <w:rFonts w:ascii="Tahoma" w:hAnsi="Tahoma" w:cs="Tahoma" w:hint="cs"/>
                <w:b/>
                <w:bCs/>
                <w:color w:val="0D0D0D" w:themeColor="text1" w:themeTint="F2"/>
                <w:sz w:val="16"/>
                <w:szCs w:val="16"/>
                <w:rtl/>
              </w:rPr>
              <w:t>62%</w:t>
            </w:r>
          </w:p>
        </w:tc>
        <w:tc>
          <w:tcPr>
            <w:tcW w:w="1414" w:type="dxa"/>
            <w:tcBorders>
              <w:top w:val="single" w:sz="8" w:space="0" w:color="auto"/>
            </w:tcBorders>
            <w:shd w:val="clear" w:color="auto" w:fill="C6DCE4"/>
          </w:tcPr>
          <w:p w14:paraId="7CFD41BA" w14:textId="77777777" w:rsidR="00E02251" w:rsidRPr="002038D9" w:rsidRDefault="00E02251" w:rsidP="000E564A">
            <w:pPr>
              <w:tabs>
                <w:tab w:val="left" w:pos="424"/>
              </w:tabs>
              <w:spacing w:before="60" w:after="60" w:line="180" w:lineRule="exact"/>
              <w:rPr>
                <w:rFonts w:ascii="Tahoma" w:hAnsi="Tahoma" w:cs="Tahoma"/>
                <w:b/>
                <w:bCs/>
                <w:color w:val="0D0D0D" w:themeColor="text1" w:themeTint="F2"/>
                <w:sz w:val="16"/>
                <w:szCs w:val="16"/>
                <w:rtl/>
              </w:rPr>
            </w:pPr>
            <w:r w:rsidRPr="002038D9">
              <w:rPr>
                <w:rFonts w:ascii="Tahoma" w:hAnsi="Tahoma" w:cs="Tahoma" w:hint="cs"/>
                <w:b/>
                <w:bCs/>
                <w:color w:val="0D0D0D" w:themeColor="text1" w:themeTint="F2"/>
                <w:sz w:val="16"/>
                <w:szCs w:val="16"/>
                <w:rtl/>
              </w:rPr>
              <w:t>53%</w:t>
            </w:r>
          </w:p>
        </w:tc>
        <w:tc>
          <w:tcPr>
            <w:tcW w:w="1414" w:type="dxa"/>
            <w:tcBorders>
              <w:top w:val="single" w:sz="8" w:space="0" w:color="auto"/>
            </w:tcBorders>
            <w:shd w:val="clear" w:color="auto" w:fill="C6DCE4"/>
          </w:tcPr>
          <w:p w14:paraId="1ACF7642" w14:textId="77777777" w:rsidR="00E02251" w:rsidRPr="002038D9" w:rsidRDefault="00E02251" w:rsidP="000E564A">
            <w:pPr>
              <w:tabs>
                <w:tab w:val="left" w:pos="424"/>
              </w:tabs>
              <w:spacing w:before="60" w:after="60" w:line="180" w:lineRule="exact"/>
              <w:rPr>
                <w:rFonts w:ascii="Tahoma" w:hAnsi="Tahoma" w:cs="Tahoma"/>
                <w:b/>
                <w:bCs/>
                <w:color w:val="0D0D0D" w:themeColor="text1" w:themeTint="F2"/>
                <w:sz w:val="16"/>
                <w:szCs w:val="16"/>
                <w:rtl/>
              </w:rPr>
            </w:pPr>
            <w:r w:rsidRPr="002038D9">
              <w:rPr>
                <w:rFonts w:ascii="Tahoma" w:hAnsi="Tahoma" w:cs="Tahoma" w:hint="cs"/>
                <w:b/>
                <w:bCs/>
                <w:color w:val="0D0D0D" w:themeColor="text1" w:themeTint="F2"/>
                <w:sz w:val="16"/>
                <w:szCs w:val="16"/>
                <w:rtl/>
              </w:rPr>
              <w:t>44%</w:t>
            </w:r>
          </w:p>
        </w:tc>
      </w:tr>
      <w:tr w:rsidR="00E02251" w14:paraId="2B22BF57" w14:textId="77777777" w:rsidTr="0028579D">
        <w:trPr>
          <w:jc w:val="center"/>
        </w:trPr>
        <w:tc>
          <w:tcPr>
            <w:tcW w:w="2323" w:type="dxa"/>
            <w:shd w:val="clear" w:color="auto" w:fill="ECF4F5"/>
          </w:tcPr>
          <w:p w14:paraId="0DA7B5DA"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color w:val="0D0D0D" w:themeColor="text1" w:themeTint="F2"/>
                <w:sz w:val="16"/>
                <w:szCs w:val="16"/>
                <w:rtl/>
              </w:rPr>
              <w:t>משרדי ממשלה</w:t>
            </w:r>
          </w:p>
        </w:tc>
        <w:tc>
          <w:tcPr>
            <w:tcW w:w="1455" w:type="dxa"/>
            <w:shd w:val="clear" w:color="auto" w:fill="ECF4F5"/>
          </w:tcPr>
          <w:p w14:paraId="75F819D3"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color w:val="0D0D0D" w:themeColor="text1" w:themeTint="F2"/>
                <w:sz w:val="16"/>
                <w:szCs w:val="16"/>
                <w:rtl/>
              </w:rPr>
              <w:t>24</w:t>
            </w:r>
            <w:r w:rsidRPr="000E564A">
              <w:rPr>
                <w:rFonts w:ascii="Tahoma" w:hAnsi="Tahoma" w:cs="Tahoma" w:hint="cs"/>
                <w:color w:val="0D0D0D" w:themeColor="text1" w:themeTint="F2"/>
                <w:sz w:val="16"/>
                <w:szCs w:val="16"/>
                <w:rtl/>
              </w:rPr>
              <w:t>,</w:t>
            </w:r>
            <w:r w:rsidRPr="000E564A">
              <w:rPr>
                <w:rFonts w:ascii="Tahoma" w:hAnsi="Tahoma" w:cs="Tahoma"/>
                <w:color w:val="0D0D0D" w:themeColor="text1" w:themeTint="F2"/>
                <w:sz w:val="16"/>
                <w:szCs w:val="16"/>
                <w:rtl/>
              </w:rPr>
              <w:t>724</w:t>
            </w:r>
          </w:p>
        </w:tc>
        <w:tc>
          <w:tcPr>
            <w:tcW w:w="1182" w:type="dxa"/>
            <w:shd w:val="clear" w:color="auto" w:fill="ECF4F5"/>
          </w:tcPr>
          <w:p w14:paraId="4A03A53E"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hint="cs"/>
                <w:color w:val="0D0D0D" w:themeColor="text1" w:themeTint="F2"/>
                <w:sz w:val="16"/>
                <w:szCs w:val="16"/>
                <w:rtl/>
              </w:rPr>
              <w:t>67%</w:t>
            </w:r>
          </w:p>
        </w:tc>
        <w:tc>
          <w:tcPr>
            <w:tcW w:w="1414" w:type="dxa"/>
            <w:shd w:val="clear" w:color="auto" w:fill="ECF4F5"/>
          </w:tcPr>
          <w:p w14:paraId="08E72374"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hint="cs"/>
                <w:color w:val="0D0D0D" w:themeColor="text1" w:themeTint="F2"/>
                <w:sz w:val="16"/>
                <w:szCs w:val="16"/>
                <w:rtl/>
              </w:rPr>
              <w:t>59%</w:t>
            </w:r>
          </w:p>
        </w:tc>
        <w:tc>
          <w:tcPr>
            <w:tcW w:w="1414" w:type="dxa"/>
            <w:shd w:val="clear" w:color="auto" w:fill="ECF4F5"/>
          </w:tcPr>
          <w:p w14:paraId="2647CA25"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hint="cs"/>
                <w:color w:val="0D0D0D" w:themeColor="text1" w:themeTint="F2"/>
                <w:sz w:val="16"/>
                <w:szCs w:val="16"/>
                <w:rtl/>
              </w:rPr>
              <w:t>45%</w:t>
            </w:r>
          </w:p>
        </w:tc>
      </w:tr>
      <w:tr w:rsidR="00E02251" w14:paraId="193FBE1C" w14:textId="77777777" w:rsidTr="0028579D">
        <w:trPr>
          <w:trHeight w:val="80"/>
          <w:jc w:val="center"/>
        </w:trPr>
        <w:tc>
          <w:tcPr>
            <w:tcW w:w="2323" w:type="dxa"/>
            <w:shd w:val="clear" w:color="auto" w:fill="DBE8EE"/>
          </w:tcPr>
          <w:p w14:paraId="6F133489"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color w:val="0D0D0D" w:themeColor="text1" w:themeTint="F2"/>
                <w:sz w:val="16"/>
                <w:szCs w:val="16"/>
                <w:rtl/>
              </w:rPr>
              <w:t>יחידת סמך</w:t>
            </w:r>
          </w:p>
        </w:tc>
        <w:tc>
          <w:tcPr>
            <w:tcW w:w="1455" w:type="dxa"/>
            <w:shd w:val="clear" w:color="auto" w:fill="DBE8EE"/>
          </w:tcPr>
          <w:p w14:paraId="4ED353FF"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color w:val="0D0D0D" w:themeColor="text1" w:themeTint="F2"/>
                <w:sz w:val="16"/>
                <w:szCs w:val="16"/>
                <w:rtl/>
              </w:rPr>
              <w:t>23</w:t>
            </w:r>
            <w:r w:rsidRPr="000E564A">
              <w:rPr>
                <w:rFonts w:ascii="Tahoma" w:hAnsi="Tahoma" w:cs="Tahoma" w:hint="cs"/>
                <w:color w:val="0D0D0D" w:themeColor="text1" w:themeTint="F2"/>
                <w:sz w:val="16"/>
                <w:szCs w:val="16"/>
                <w:rtl/>
              </w:rPr>
              <w:t>,288</w:t>
            </w:r>
          </w:p>
        </w:tc>
        <w:tc>
          <w:tcPr>
            <w:tcW w:w="1182" w:type="dxa"/>
            <w:shd w:val="clear" w:color="auto" w:fill="DBE8EE"/>
          </w:tcPr>
          <w:p w14:paraId="1C4A2A97"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hint="cs"/>
                <w:color w:val="0D0D0D" w:themeColor="text1" w:themeTint="F2"/>
                <w:sz w:val="16"/>
                <w:szCs w:val="16"/>
                <w:rtl/>
              </w:rPr>
              <w:t>53%</w:t>
            </w:r>
          </w:p>
        </w:tc>
        <w:tc>
          <w:tcPr>
            <w:tcW w:w="1414" w:type="dxa"/>
            <w:shd w:val="clear" w:color="auto" w:fill="DBE8EE"/>
          </w:tcPr>
          <w:p w14:paraId="6450AB3C"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hint="cs"/>
                <w:color w:val="0D0D0D" w:themeColor="text1" w:themeTint="F2"/>
                <w:sz w:val="16"/>
                <w:szCs w:val="16"/>
                <w:rtl/>
              </w:rPr>
              <w:t>43%</w:t>
            </w:r>
          </w:p>
        </w:tc>
        <w:tc>
          <w:tcPr>
            <w:tcW w:w="1414" w:type="dxa"/>
            <w:shd w:val="clear" w:color="auto" w:fill="DBE8EE"/>
          </w:tcPr>
          <w:p w14:paraId="05C60879"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hint="cs"/>
                <w:color w:val="0D0D0D" w:themeColor="text1" w:themeTint="F2"/>
                <w:sz w:val="16"/>
                <w:szCs w:val="16"/>
                <w:rtl/>
              </w:rPr>
              <w:t>40%</w:t>
            </w:r>
          </w:p>
        </w:tc>
      </w:tr>
      <w:tr w:rsidR="00E02251" w:rsidRPr="007A423E" w14:paraId="1F5C798E" w14:textId="77777777" w:rsidTr="0028579D">
        <w:trPr>
          <w:jc w:val="center"/>
        </w:trPr>
        <w:tc>
          <w:tcPr>
            <w:tcW w:w="2323" w:type="dxa"/>
            <w:shd w:val="clear" w:color="auto" w:fill="ECF4F5"/>
          </w:tcPr>
          <w:p w14:paraId="3D6CFBD5"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color w:val="0D0D0D" w:themeColor="text1" w:themeTint="F2"/>
                <w:sz w:val="16"/>
                <w:szCs w:val="16"/>
                <w:rtl/>
              </w:rPr>
              <w:t>בתי חולים ממשלתיים</w:t>
            </w:r>
          </w:p>
        </w:tc>
        <w:tc>
          <w:tcPr>
            <w:tcW w:w="1455" w:type="dxa"/>
            <w:shd w:val="clear" w:color="auto" w:fill="ECF4F5"/>
          </w:tcPr>
          <w:p w14:paraId="1905F50B"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color w:val="0D0D0D" w:themeColor="text1" w:themeTint="F2"/>
                <w:sz w:val="16"/>
                <w:szCs w:val="16"/>
                <w:rtl/>
              </w:rPr>
              <w:t>32</w:t>
            </w:r>
            <w:r w:rsidRPr="000E564A">
              <w:rPr>
                <w:rFonts w:ascii="Tahoma" w:hAnsi="Tahoma" w:cs="Tahoma" w:hint="cs"/>
                <w:color w:val="0D0D0D" w:themeColor="text1" w:themeTint="F2"/>
                <w:sz w:val="16"/>
                <w:szCs w:val="16"/>
                <w:rtl/>
              </w:rPr>
              <w:t>,</w:t>
            </w:r>
            <w:r w:rsidRPr="000E564A">
              <w:rPr>
                <w:rFonts w:ascii="Tahoma" w:hAnsi="Tahoma" w:cs="Tahoma"/>
                <w:color w:val="0D0D0D" w:themeColor="text1" w:themeTint="F2"/>
                <w:sz w:val="16"/>
                <w:szCs w:val="16"/>
                <w:rtl/>
              </w:rPr>
              <w:t>280</w:t>
            </w:r>
          </w:p>
        </w:tc>
        <w:tc>
          <w:tcPr>
            <w:tcW w:w="1182" w:type="dxa"/>
            <w:shd w:val="clear" w:color="auto" w:fill="ECF4F5"/>
          </w:tcPr>
          <w:p w14:paraId="14967899"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hint="cs"/>
                <w:color w:val="0D0D0D" w:themeColor="text1" w:themeTint="F2"/>
                <w:sz w:val="16"/>
                <w:szCs w:val="16"/>
                <w:rtl/>
              </w:rPr>
              <w:t>66%</w:t>
            </w:r>
          </w:p>
        </w:tc>
        <w:tc>
          <w:tcPr>
            <w:tcW w:w="1414" w:type="dxa"/>
            <w:shd w:val="clear" w:color="auto" w:fill="ECF4F5"/>
          </w:tcPr>
          <w:p w14:paraId="6B9D31A3"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hint="cs"/>
                <w:color w:val="0D0D0D" w:themeColor="text1" w:themeTint="F2"/>
                <w:sz w:val="16"/>
                <w:szCs w:val="16"/>
                <w:rtl/>
              </w:rPr>
              <w:t>55%</w:t>
            </w:r>
          </w:p>
        </w:tc>
        <w:tc>
          <w:tcPr>
            <w:tcW w:w="1414" w:type="dxa"/>
            <w:shd w:val="clear" w:color="auto" w:fill="ECF4F5"/>
          </w:tcPr>
          <w:p w14:paraId="088632EE" w14:textId="77777777" w:rsidR="00E02251" w:rsidRPr="000E564A" w:rsidRDefault="00E02251" w:rsidP="000E564A">
            <w:pPr>
              <w:tabs>
                <w:tab w:val="left" w:pos="424"/>
              </w:tabs>
              <w:spacing w:before="60" w:after="60" w:line="180" w:lineRule="exact"/>
              <w:rPr>
                <w:rFonts w:ascii="Tahoma" w:hAnsi="Tahoma" w:cs="Tahoma"/>
                <w:color w:val="0D0D0D" w:themeColor="text1" w:themeTint="F2"/>
                <w:sz w:val="16"/>
                <w:szCs w:val="16"/>
                <w:rtl/>
              </w:rPr>
            </w:pPr>
            <w:r w:rsidRPr="000E564A">
              <w:rPr>
                <w:rFonts w:ascii="Tahoma" w:hAnsi="Tahoma" w:cs="Tahoma" w:hint="cs"/>
                <w:color w:val="0D0D0D" w:themeColor="text1" w:themeTint="F2"/>
                <w:sz w:val="16"/>
                <w:szCs w:val="16"/>
                <w:rtl/>
              </w:rPr>
              <w:t>48%</w:t>
            </w:r>
          </w:p>
        </w:tc>
      </w:tr>
    </w:tbl>
    <w:p w14:paraId="39AFECB1" w14:textId="77777777" w:rsidR="00E02251" w:rsidRPr="007A423E" w:rsidRDefault="00E02251" w:rsidP="000E564A">
      <w:pPr>
        <w:pStyle w:val="KOT-source"/>
        <w:spacing w:before="120"/>
        <w:rPr>
          <w:rFonts w:eastAsia="Calibri"/>
          <w:rtl/>
        </w:rPr>
      </w:pPr>
      <w:r w:rsidRPr="007A423E">
        <w:rPr>
          <w:rFonts w:eastAsia="Calibri" w:hint="cs"/>
          <w:rtl/>
        </w:rPr>
        <w:t xml:space="preserve">מקור: נתוני </w:t>
      </w:r>
      <w:proofErr w:type="spellStart"/>
      <w:r w:rsidRPr="007A423E">
        <w:rPr>
          <w:rFonts w:eastAsia="Calibri" w:hint="cs"/>
          <w:rtl/>
        </w:rPr>
        <w:t>נש"ם</w:t>
      </w:r>
      <w:proofErr w:type="spellEnd"/>
      <w:r w:rsidRPr="007A423E">
        <w:rPr>
          <w:rFonts w:eastAsia="Calibri" w:hint="cs"/>
          <w:rtl/>
        </w:rPr>
        <w:t>, בעיבוד משרד מבקר המדינה</w:t>
      </w:r>
    </w:p>
    <w:p w14:paraId="2D180D4E" w14:textId="77777777" w:rsidR="00E02251" w:rsidRPr="007A423E" w:rsidRDefault="00E02251" w:rsidP="00A604F3">
      <w:pPr>
        <w:spacing w:line="260" w:lineRule="exact"/>
        <w:ind w:left="397"/>
        <w:jc w:val="both"/>
        <w:rPr>
          <w:rFonts w:ascii="Tahoma" w:hAnsi="Tahoma" w:cs="Tahoma"/>
          <w:sz w:val="18"/>
          <w:szCs w:val="18"/>
          <w:rtl/>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השיבה למשרד מבקר המדינה כי נכון לאפריל 2021, שיעור הנשים במדרג הבכיר גדל ל-45%.</w:t>
      </w:r>
    </w:p>
    <w:p w14:paraId="0EC33C5C" w14:textId="77777777" w:rsidR="00E02251" w:rsidRPr="007A423E" w:rsidRDefault="00E02251" w:rsidP="00946977">
      <w:pPr>
        <w:numPr>
          <w:ilvl w:val="0"/>
          <w:numId w:val="25"/>
        </w:numPr>
        <w:spacing w:line="260" w:lineRule="exact"/>
        <w:ind w:hanging="397"/>
        <w:jc w:val="both"/>
        <w:rPr>
          <w:rFonts w:ascii="Tahoma" w:eastAsia="Rockwell" w:hAnsi="Tahoma" w:cs="Tahoma"/>
          <w:sz w:val="18"/>
          <w:szCs w:val="18"/>
        </w:rPr>
      </w:pPr>
      <w:r w:rsidRPr="007A423E">
        <w:rPr>
          <w:rFonts w:ascii="Tahoma" w:eastAsia="Rockwell" w:hAnsi="Tahoma" w:cs="Tahoma" w:hint="cs"/>
          <w:sz w:val="18"/>
          <w:szCs w:val="18"/>
          <w:rtl/>
        </w:rPr>
        <w:t>להלן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שלושה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לוחות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המציגים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שיעור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הנשים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בשני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המדרגים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הבכירים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המדינה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שבהם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מצויים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רוב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המנהלים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תיכון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ובכיר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בחלוקה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לגופים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הממשלתיים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בשנת</w:t>
      </w:r>
      <w:r w:rsidRPr="007A423E">
        <w:rPr>
          <w:rFonts w:ascii="Tahoma" w:eastAsia="Rockwell" w:hAnsi="Tahoma" w:cs="Tahoma"/>
          <w:sz w:val="18"/>
          <w:szCs w:val="18"/>
          <w:rtl/>
        </w:rPr>
        <w:t xml:space="preserve"> 2019.</w:t>
      </w:r>
      <w:r w:rsidRPr="007A423E">
        <w:rPr>
          <w:rFonts w:ascii="Tahoma" w:eastAsia="Rockwell" w:hAnsi="Tahoma" w:cs="Tahoma" w:hint="cs"/>
          <w:sz w:val="18"/>
          <w:szCs w:val="18"/>
          <w:rtl/>
        </w:rPr>
        <w:t xml:space="preserve"> </w:t>
      </w:r>
      <w:r w:rsidRPr="007A423E">
        <w:rPr>
          <w:rFonts w:ascii="Tahoma" w:eastAsia="Calibri" w:hAnsi="Tahoma" w:cs="Tahoma" w:hint="cs"/>
          <w:sz w:val="18"/>
          <w:szCs w:val="18"/>
          <w:rtl/>
        </w:rPr>
        <w:t>הגופים שבהם שיעור הנשים בשני המדרגים קטן מ-30% מסומנים באדום; הגופים שבהם שיעור הנשים הוא 30% ויותר וקטן מ-50% מסומנים בצהוב; הגופים שבהם שיעור הנשים הוא 50% או יותר מסומנים בירוק.</w:t>
      </w:r>
    </w:p>
    <w:p w14:paraId="72EF52C9" w14:textId="782DA12A" w:rsidR="00E02251" w:rsidRDefault="005872D8" w:rsidP="00A604F3">
      <w:pPr>
        <w:pStyle w:val="KOT-TAB"/>
        <w:keepLines/>
        <w:rPr>
          <w:rFonts w:eastAsia="Calibri"/>
          <w:rtl/>
        </w:rPr>
      </w:pPr>
      <w:r w:rsidRPr="005872D8">
        <w:rPr>
          <w:rFonts w:eastAsia="Calibri"/>
          <w:sz w:val="24"/>
          <w:rtl/>
        </w:rPr>
        <w:lastRenderedPageBreak/>
        <w:t xml:space="preserve">לוח </w:t>
      </w:r>
      <w:r w:rsidRPr="005872D8">
        <w:rPr>
          <w:rFonts w:eastAsia="Calibri"/>
          <w:noProof/>
          <w:sz w:val="24"/>
          <w:rtl/>
        </w:rPr>
        <w:t>19</w:t>
      </w:r>
      <w:r w:rsidRPr="005872D8">
        <w:rPr>
          <w:rFonts w:eastAsia="Calibri" w:hint="cs"/>
          <w:sz w:val="24"/>
          <w:rtl/>
        </w:rPr>
        <w:t xml:space="preserve">: </w:t>
      </w:r>
      <w:r w:rsidR="00E02251" w:rsidRPr="00F2539B">
        <w:rPr>
          <w:rFonts w:eastAsia="Calibri" w:hint="cs"/>
          <w:bCs/>
          <w:i/>
          <w:sz w:val="24"/>
          <w:rtl/>
        </w:rPr>
        <w:t xml:space="preserve">שיעור הנשים בשני המדרגים הבכירים (תיכון ובכיר) </w:t>
      </w:r>
      <w:r w:rsidR="00E02251" w:rsidRPr="00F2539B">
        <w:rPr>
          <w:rFonts w:eastAsia="Calibri"/>
          <w:bCs/>
          <w:i/>
          <w:sz w:val="24"/>
          <w:rtl/>
        </w:rPr>
        <w:t>במשרדי הממשלה</w:t>
      </w:r>
      <w:r w:rsidR="00E02251" w:rsidRPr="00F2539B">
        <w:rPr>
          <w:rFonts w:eastAsia="Calibri" w:hint="cs"/>
          <w:bCs/>
          <w:i/>
          <w:sz w:val="24"/>
          <w:rtl/>
        </w:rPr>
        <w:t>,</w:t>
      </w:r>
      <w:r w:rsidR="00E02251" w:rsidRPr="00F2539B">
        <w:rPr>
          <w:rFonts w:eastAsia="Calibri"/>
          <w:bCs/>
          <w:i/>
          <w:sz w:val="24"/>
          <w:rtl/>
        </w:rPr>
        <w:t xml:space="preserve"> בשנת 2019</w:t>
      </w:r>
    </w:p>
    <w:tbl>
      <w:tblPr>
        <w:bidiVisual/>
        <w:tblW w:w="7371" w:type="dxa"/>
        <w:tblBorders>
          <w:left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2592"/>
        <w:gridCol w:w="1685"/>
        <w:gridCol w:w="1685"/>
        <w:gridCol w:w="1409"/>
      </w:tblGrid>
      <w:tr w:rsidR="00E02251" w14:paraId="4C1839BB" w14:textId="77777777" w:rsidTr="000B4C75">
        <w:trPr>
          <w:cantSplit/>
          <w:tblHeader/>
        </w:trPr>
        <w:tc>
          <w:tcPr>
            <w:tcW w:w="0" w:type="auto"/>
            <w:tcBorders>
              <w:bottom w:val="single" w:sz="8" w:space="0" w:color="auto"/>
            </w:tcBorders>
            <w:shd w:val="clear" w:color="auto" w:fill="C6DCE4"/>
            <w:vAlign w:val="bottom"/>
          </w:tcPr>
          <w:p w14:paraId="6247E027" w14:textId="03A4CE4F" w:rsidR="00E02251" w:rsidRPr="00BC4D93" w:rsidRDefault="0022557B" w:rsidP="00D96BE3">
            <w:pPr>
              <w:keepNext/>
              <w:suppressLineNumbers/>
              <w:suppressAutoHyphens/>
              <w:spacing w:before="60" w:after="30" w:line="180" w:lineRule="exact"/>
              <w:rPr>
                <w:rFonts w:eastAsia="Calibri"/>
                <w:sz w:val="22"/>
                <w:szCs w:val="22"/>
                <w:rtl/>
              </w:rPr>
            </w:pPr>
            <w:r>
              <w:rPr>
                <w:rFonts w:eastAsia="Calibri" w:hint="cs"/>
                <w:sz w:val="22"/>
                <w:szCs w:val="22"/>
                <w:rtl/>
              </w:rPr>
              <w:t>שם המשרד הממשלתי</w:t>
            </w:r>
          </w:p>
        </w:tc>
        <w:tc>
          <w:tcPr>
            <w:tcW w:w="0" w:type="auto"/>
            <w:tcBorders>
              <w:bottom w:val="single" w:sz="8" w:space="0" w:color="auto"/>
            </w:tcBorders>
            <w:shd w:val="clear" w:color="auto" w:fill="C6DCE4"/>
            <w:vAlign w:val="bottom"/>
          </w:tcPr>
          <w:p w14:paraId="7A6F312D" w14:textId="178D84F9"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 xml:space="preserve">מספר העובדים </w:t>
            </w:r>
            <w:r w:rsidR="000B4C75">
              <w:rPr>
                <w:rFonts w:ascii="Tahoma" w:eastAsia="Calibri" w:hAnsi="Tahoma" w:cs="Tahoma"/>
                <w:sz w:val="18"/>
                <w:szCs w:val="18"/>
                <w:rtl/>
              </w:rPr>
              <w:br/>
            </w:r>
            <w:r w:rsidRPr="007A423E">
              <w:rPr>
                <w:rFonts w:ascii="Tahoma" w:eastAsia="Calibri" w:hAnsi="Tahoma" w:cs="Tahoma" w:hint="cs"/>
                <w:sz w:val="18"/>
                <w:szCs w:val="18"/>
                <w:rtl/>
              </w:rPr>
              <w:t>במשרד הממשלתי</w:t>
            </w:r>
          </w:p>
        </w:tc>
        <w:tc>
          <w:tcPr>
            <w:tcW w:w="0" w:type="auto"/>
            <w:tcBorders>
              <w:bottom w:val="single" w:sz="8" w:space="0" w:color="auto"/>
            </w:tcBorders>
            <w:shd w:val="clear" w:color="auto" w:fill="C6DCE4"/>
            <w:vAlign w:val="bottom"/>
          </w:tcPr>
          <w:p w14:paraId="16BE729A" w14:textId="0FD13AC9"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 xml:space="preserve">מספר העובדים </w:t>
            </w:r>
            <w:r w:rsidR="000B4C75">
              <w:rPr>
                <w:rFonts w:ascii="Tahoma" w:eastAsia="Calibri" w:hAnsi="Tahoma" w:cs="Tahoma"/>
                <w:sz w:val="18"/>
                <w:szCs w:val="18"/>
                <w:rtl/>
              </w:rPr>
              <w:br/>
            </w:r>
            <w:r w:rsidRPr="007A423E">
              <w:rPr>
                <w:rFonts w:ascii="Tahoma" w:eastAsia="Calibri" w:hAnsi="Tahoma" w:cs="Tahoma"/>
                <w:sz w:val="18"/>
                <w:szCs w:val="18"/>
                <w:rtl/>
              </w:rPr>
              <w:t xml:space="preserve">בשני מדרגים </w:t>
            </w:r>
            <w:r w:rsidR="000B4C75">
              <w:rPr>
                <w:rFonts w:ascii="Tahoma" w:eastAsia="Calibri" w:hAnsi="Tahoma" w:cs="Tahoma"/>
                <w:sz w:val="18"/>
                <w:szCs w:val="18"/>
                <w:rtl/>
              </w:rPr>
              <w:br/>
            </w:r>
            <w:r w:rsidRPr="007A423E">
              <w:rPr>
                <w:rFonts w:ascii="Tahoma" w:eastAsia="Calibri" w:hAnsi="Tahoma" w:cs="Tahoma"/>
                <w:sz w:val="18"/>
                <w:szCs w:val="18"/>
                <w:rtl/>
              </w:rPr>
              <w:t>(תיכון ובכיר)</w:t>
            </w:r>
            <w:r w:rsidRPr="007A423E">
              <w:rPr>
                <w:rFonts w:ascii="Tahoma" w:eastAsia="Calibri" w:hAnsi="Tahoma" w:cs="Tahoma" w:hint="cs"/>
                <w:sz w:val="18"/>
                <w:szCs w:val="18"/>
                <w:rtl/>
              </w:rPr>
              <w:t xml:space="preserve"> </w:t>
            </w:r>
            <w:r w:rsidR="000B4C75">
              <w:rPr>
                <w:rFonts w:ascii="Tahoma" w:eastAsia="Calibri" w:hAnsi="Tahoma" w:cs="Tahoma"/>
                <w:sz w:val="18"/>
                <w:szCs w:val="18"/>
                <w:rtl/>
              </w:rPr>
              <w:br/>
            </w:r>
            <w:r w:rsidRPr="007A423E">
              <w:rPr>
                <w:rFonts w:ascii="Tahoma" w:eastAsia="Calibri" w:hAnsi="Tahoma" w:cs="Tahoma" w:hint="cs"/>
                <w:sz w:val="18"/>
                <w:szCs w:val="18"/>
                <w:rtl/>
              </w:rPr>
              <w:t>במשרד הממשלתי</w:t>
            </w:r>
          </w:p>
        </w:tc>
        <w:tc>
          <w:tcPr>
            <w:tcW w:w="0" w:type="auto"/>
            <w:tcBorders>
              <w:bottom w:val="single" w:sz="8" w:space="0" w:color="auto"/>
            </w:tcBorders>
            <w:shd w:val="clear" w:color="auto" w:fill="C6DCE4"/>
            <w:vAlign w:val="bottom"/>
          </w:tcPr>
          <w:p w14:paraId="233F3D1D" w14:textId="16F849AF"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 xml:space="preserve">שיעור </w:t>
            </w:r>
            <w:r w:rsidRPr="007A423E">
              <w:rPr>
                <w:rFonts w:ascii="Tahoma" w:eastAsia="Calibri" w:hAnsi="Tahoma" w:cs="Tahoma" w:hint="cs"/>
                <w:sz w:val="18"/>
                <w:szCs w:val="18"/>
                <w:rtl/>
              </w:rPr>
              <w:t>ה</w:t>
            </w:r>
            <w:r w:rsidRPr="007A423E">
              <w:rPr>
                <w:rFonts w:ascii="Tahoma" w:eastAsia="Calibri" w:hAnsi="Tahoma" w:cs="Tahoma"/>
                <w:sz w:val="18"/>
                <w:szCs w:val="18"/>
                <w:rtl/>
              </w:rPr>
              <w:t xml:space="preserve">נשים </w:t>
            </w:r>
            <w:r w:rsidR="000B4C75">
              <w:rPr>
                <w:rFonts w:ascii="Tahoma" w:eastAsia="Calibri" w:hAnsi="Tahoma" w:cs="Tahoma"/>
                <w:sz w:val="18"/>
                <w:szCs w:val="18"/>
                <w:rtl/>
              </w:rPr>
              <w:br/>
            </w:r>
            <w:r w:rsidRPr="007A423E">
              <w:rPr>
                <w:rFonts w:ascii="Tahoma" w:eastAsia="Calibri" w:hAnsi="Tahoma" w:cs="Tahoma"/>
                <w:sz w:val="18"/>
                <w:szCs w:val="18"/>
                <w:rtl/>
              </w:rPr>
              <w:t xml:space="preserve">בשני מדרגים </w:t>
            </w:r>
            <w:r w:rsidR="000B4C75">
              <w:rPr>
                <w:rFonts w:ascii="Tahoma" w:eastAsia="Calibri" w:hAnsi="Tahoma" w:cs="Tahoma"/>
                <w:sz w:val="18"/>
                <w:szCs w:val="18"/>
                <w:rtl/>
              </w:rPr>
              <w:br/>
            </w:r>
            <w:r w:rsidRPr="007A423E">
              <w:rPr>
                <w:rFonts w:ascii="Tahoma" w:eastAsia="Calibri" w:hAnsi="Tahoma" w:cs="Tahoma"/>
                <w:sz w:val="18"/>
                <w:szCs w:val="18"/>
                <w:rtl/>
              </w:rPr>
              <w:t>(תיכון ובכיר)</w:t>
            </w:r>
            <w:r w:rsidRPr="007A423E">
              <w:rPr>
                <w:rFonts w:ascii="Tahoma" w:eastAsia="Calibri" w:hAnsi="Tahoma" w:cs="Tahoma" w:hint="cs"/>
                <w:sz w:val="18"/>
                <w:szCs w:val="18"/>
                <w:rtl/>
              </w:rPr>
              <w:t xml:space="preserve"> </w:t>
            </w:r>
            <w:r w:rsidR="000B4C75">
              <w:rPr>
                <w:rFonts w:ascii="Tahoma" w:eastAsia="Calibri" w:hAnsi="Tahoma" w:cs="Tahoma"/>
                <w:sz w:val="18"/>
                <w:szCs w:val="18"/>
                <w:rtl/>
              </w:rPr>
              <w:br/>
            </w:r>
            <w:r w:rsidRPr="007A423E">
              <w:rPr>
                <w:rFonts w:ascii="Tahoma" w:eastAsia="Calibri" w:hAnsi="Tahoma" w:cs="Tahoma" w:hint="cs"/>
                <w:sz w:val="18"/>
                <w:szCs w:val="18"/>
                <w:rtl/>
              </w:rPr>
              <w:t xml:space="preserve">מכלל העובדים </w:t>
            </w:r>
            <w:r w:rsidR="000B4C75">
              <w:rPr>
                <w:rFonts w:ascii="Tahoma" w:eastAsia="Calibri" w:hAnsi="Tahoma" w:cs="Tahoma"/>
                <w:sz w:val="18"/>
                <w:szCs w:val="18"/>
                <w:rtl/>
              </w:rPr>
              <w:br/>
            </w:r>
            <w:r w:rsidRPr="007A423E">
              <w:rPr>
                <w:rFonts w:ascii="Tahoma" w:eastAsia="Calibri" w:hAnsi="Tahoma" w:cs="Tahoma" w:hint="cs"/>
                <w:sz w:val="18"/>
                <w:szCs w:val="18"/>
                <w:rtl/>
              </w:rPr>
              <w:t xml:space="preserve">בהם (נשים </w:t>
            </w:r>
            <w:r w:rsidR="000B4C75">
              <w:rPr>
                <w:rFonts w:ascii="Tahoma" w:eastAsia="Calibri" w:hAnsi="Tahoma" w:cs="Tahoma"/>
                <w:sz w:val="18"/>
                <w:szCs w:val="18"/>
                <w:rtl/>
              </w:rPr>
              <w:br/>
            </w:r>
            <w:r w:rsidRPr="007A423E">
              <w:rPr>
                <w:rFonts w:ascii="Tahoma" w:eastAsia="Calibri" w:hAnsi="Tahoma" w:cs="Tahoma" w:hint="cs"/>
                <w:sz w:val="18"/>
                <w:szCs w:val="18"/>
                <w:rtl/>
              </w:rPr>
              <w:t xml:space="preserve">וגברים) </w:t>
            </w:r>
          </w:p>
        </w:tc>
      </w:tr>
      <w:tr w:rsidR="00E02251" w14:paraId="32E7B3E4" w14:textId="77777777" w:rsidTr="000B4C75">
        <w:trPr>
          <w:cantSplit/>
        </w:trPr>
        <w:tc>
          <w:tcPr>
            <w:tcW w:w="0" w:type="auto"/>
            <w:tcBorders>
              <w:top w:val="single" w:sz="8" w:space="0" w:color="auto"/>
            </w:tcBorders>
          </w:tcPr>
          <w:p w14:paraId="586B9D9D"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המשפטים</w:t>
            </w:r>
          </w:p>
        </w:tc>
        <w:tc>
          <w:tcPr>
            <w:tcW w:w="0" w:type="auto"/>
            <w:tcBorders>
              <w:top w:val="single" w:sz="8" w:space="0" w:color="auto"/>
            </w:tcBorders>
          </w:tcPr>
          <w:p w14:paraId="338A7258"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4</w:t>
            </w:r>
            <w:r w:rsidRPr="007A423E">
              <w:rPr>
                <w:rFonts w:ascii="Tahoma" w:eastAsia="Calibri" w:hAnsi="Tahoma" w:cs="Tahoma" w:hint="cs"/>
                <w:sz w:val="18"/>
                <w:szCs w:val="18"/>
                <w:rtl/>
              </w:rPr>
              <w:t>,</w:t>
            </w:r>
            <w:r w:rsidRPr="007A423E">
              <w:rPr>
                <w:rFonts w:ascii="Tahoma" w:eastAsia="Calibri" w:hAnsi="Tahoma" w:cs="Tahoma"/>
                <w:sz w:val="18"/>
                <w:szCs w:val="18"/>
                <w:rtl/>
              </w:rPr>
              <w:t>751</w:t>
            </w:r>
          </w:p>
        </w:tc>
        <w:tc>
          <w:tcPr>
            <w:tcW w:w="0" w:type="auto"/>
            <w:tcBorders>
              <w:top w:val="single" w:sz="8" w:space="0" w:color="auto"/>
            </w:tcBorders>
          </w:tcPr>
          <w:p w14:paraId="6151596E"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w:t>
            </w:r>
            <w:r w:rsidRPr="007A423E">
              <w:rPr>
                <w:rFonts w:ascii="Tahoma" w:eastAsia="Calibri" w:hAnsi="Tahoma" w:cs="Tahoma" w:hint="cs"/>
                <w:sz w:val="18"/>
                <w:szCs w:val="18"/>
                <w:rtl/>
              </w:rPr>
              <w:t>,</w:t>
            </w:r>
            <w:r w:rsidRPr="007A423E">
              <w:rPr>
                <w:rFonts w:ascii="Tahoma" w:eastAsia="Calibri" w:hAnsi="Tahoma" w:cs="Tahoma"/>
                <w:sz w:val="18"/>
                <w:szCs w:val="18"/>
                <w:rtl/>
              </w:rPr>
              <w:t>312</w:t>
            </w:r>
          </w:p>
        </w:tc>
        <w:tc>
          <w:tcPr>
            <w:tcW w:w="0" w:type="auto"/>
            <w:tcBorders>
              <w:top w:val="single" w:sz="8" w:space="0" w:color="auto"/>
            </w:tcBorders>
            <w:shd w:val="clear" w:color="auto" w:fill="C6EFCE"/>
          </w:tcPr>
          <w:p w14:paraId="08E0CB66"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65%</w:t>
            </w:r>
          </w:p>
        </w:tc>
      </w:tr>
      <w:tr w:rsidR="00E02251" w14:paraId="3F94337F" w14:textId="77777777" w:rsidTr="000B4C75">
        <w:trPr>
          <w:cantSplit/>
        </w:trPr>
        <w:tc>
          <w:tcPr>
            <w:tcW w:w="0" w:type="auto"/>
          </w:tcPr>
          <w:p w14:paraId="7DECEF44"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הבריאות</w:t>
            </w:r>
          </w:p>
        </w:tc>
        <w:tc>
          <w:tcPr>
            <w:tcW w:w="0" w:type="auto"/>
          </w:tcPr>
          <w:p w14:paraId="05A401D0"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4</w:t>
            </w:r>
            <w:r w:rsidRPr="007A423E">
              <w:rPr>
                <w:rFonts w:ascii="Tahoma" w:eastAsia="Calibri" w:hAnsi="Tahoma" w:cs="Tahoma" w:hint="cs"/>
                <w:sz w:val="18"/>
                <w:szCs w:val="18"/>
                <w:rtl/>
              </w:rPr>
              <w:t>,</w:t>
            </w:r>
            <w:r w:rsidRPr="007A423E">
              <w:rPr>
                <w:rFonts w:ascii="Tahoma" w:eastAsia="Calibri" w:hAnsi="Tahoma" w:cs="Tahoma"/>
                <w:sz w:val="18"/>
                <w:szCs w:val="18"/>
                <w:rtl/>
              </w:rPr>
              <w:t>240</w:t>
            </w:r>
          </w:p>
        </w:tc>
        <w:tc>
          <w:tcPr>
            <w:tcW w:w="0" w:type="auto"/>
          </w:tcPr>
          <w:p w14:paraId="7FE630A5"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748</w:t>
            </w:r>
          </w:p>
        </w:tc>
        <w:tc>
          <w:tcPr>
            <w:tcW w:w="0" w:type="auto"/>
            <w:shd w:val="clear" w:color="auto" w:fill="C6EFCE"/>
          </w:tcPr>
          <w:p w14:paraId="3CE530F6"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71%</w:t>
            </w:r>
          </w:p>
        </w:tc>
      </w:tr>
      <w:tr w:rsidR="00E02251" w14:paraId="02D809BB" w14:textId="77777777" w:rsidTr="000B4C75">
        <w:trPr>
          <w:cantSplit/>
        </w:trPr>
        <w:tc>
          <w:tcPr>
            <w:tcW w:w="0" w:type="auto"/>
          </w:tcPr>
          <w:p w14:paraId="338858B8" w14:textId="42332D2D"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 xml:space="preserve">משרד העבודה, הרווחה </w:t>
            </w:r>
            <w:r w:rsidR="000B4C75">
              <w:rPr>
                <w:rFonts w:ascii="Tahoma" w:eastAsia="Calibri" w:hAnsi="Tahoma" w:cs="Tahoma"/>
                <w:sz w:val="18"/>
                <w:szCs w:val="18"/>
                <w:rtl/>
              </w:rPr>
              <w:br/>
            </w:r>
            <w:r w:rsidRPr="007A423E">
              <w:rPr>
                <w:rFonts w:ascii="Tahoma" w:eastAsia="Calibri" w:hAnsi="Tahoma" w:cs="Tahoma"/>
                <w:sz w:val="18"/>
                <w:szCs w:val="18"/>
                <w:rtl/>
              </w:rPr>
              <w:t>והשירותים החברתיים</w:t>
            </w:r>
          </w:p>
        </w:tc>
        <w:tc>
          <w:tcPr>
            <w:tcW w:w="0" w:type="auto"/>
          </w:tcPr>
          <w:p w14:paraId="10C04C8F"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3</w:t>
            </w:r>
            <w:r w:rsidRPr="007A423E">
              <w:rPr>
                <w:rFonts w:ascii="Tahoma" w:eastAsia="Calibri" w:hAnsi="Tahoma" w:cs="Tahoma" w:hint="cs"/>
                <w:sz w:val="18"/>
                <w:szCs w:val="18"/>
                <w:rtl/>
              </w:rPr>
              <w:t>,</w:t>
            </w:r>
            <w:r w:rsidRPr="007A423E">
              <w:rPr>
                <w:rFonts w:ascii="Tahoma" w:eastAsia="Calibri" w:hAnsi="Tahoma" w:cs="Tahoma"/>
                <w:sz w:val="18"/>
                <w:szCs w:val="18"/>
                <w:rtl/>
              </w:rPr>
              <w:t>453</w:t>
            </w:r>
          </w:p>
        </w:tc>
        <w:tc>
          <w:tcPr>
            <w:tcW w:w="0" w:type="auto"/>
          </w:tcPr>
          <w:p w14:paraId="3C45C8E4"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382</w:t>
            </w:r>
          </w:p>
        </w:tc>
        <w:tc>
          <w:tcPr>
            <w:tcW w:w="0" w:type="auto"/>
            <w:shd w:val="clear" w:color="auto" w:fill="C6EFCE"/>
          </w:tcPr>
          <w:p w14:paraId="5C389C7B"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73%</w:t>
            </w:r>
          </w:p>
        </w:tc>
      </w:tr>
      <w:tr w:rsidR="00E02251" w14:paraId="17726FC3" w14:textId="77777777" w:rsidTr="000B4C75">
        <w:trPr>
          <w:cantSplit/>
        </w:trPr>
        <w:tc>
          <w:tcPr>
            <w:tcW w:w="0" w:type="auto"/>
          </w:tcPr>
          <w:p w14:paraId="34FA05C1"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החינוך</w:t>
            </w:r>
          </w:p>
        </w:tc>
        <w:tc>
          <w:tcPr>
            <w:tcW w:w="0" w:type="auto"/>
          </w:tcPr>
          <w:p w14:paraId="76BB8724"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2</w:t>
            </w:r>
            <w:r w:rsidRPr="007A423E">
              <w:rPr>
                <w:rFonts w:ascii="Tahoma" w:eastAsia="Calibri" w:hAnsi="Tahoma" w:cs="Tahoma" w:hint="cs"/>
                <w:sz w:val="18"/>
                <w:szCs w:val="18"/>
                <w:rtl/>
              </w:rPr>
              <w:t>,</w:t>
            </w:r>
            <w:r w:rsidRPr="007A423E">
              <w:rPr>
                <w:rFonts w:ascii="Tahoma" w:eastAsia="Calibri" w:hAnsi="Tahoma" w:cs="Tahoma"/>
                <w:sz w:val="18"/>
                <w:szCs w:val="18"/>
                <w:rtl/>
              </w:rPr>
              <w:t>342</w:t>
            </w:r>
          </w:p>
        </w:tc>
        <w:tc>
          <w:tcPr>
            <w:tcW w:w="0" w:type="auto"/>
          </w:tcPr>
          <w:p w14:paraId="133C729B"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962</w:t>
            </w:r>
          </w:p>
        </w:tc>
        <w:tc>
          <w:tcPr>
            <w:tcW w:w="0" w:type="auto"/>
            <w:shd w:val="clear" w:color="auto" w:fill="C6EFCE"/>
          </w:tcPr>
          <w:p w14:paraId="110567F9"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71%</w:t>
            </w:r>
          </w:p>
        </w:tc>
      </w:tr>
      <w:tr w:rsidR="00E02251" w14:paraId="4D9B0C63" w14:textId="77777777" w:rsidTr="000B4C75">
        <w:trPr>
          <w:cantSplit/>
        </w:trPr>
        <w:tc>
          <w:tcPr>
            <w:tcW w:w="0" w:type="auto"/>
          </w:tcPr>
          <w:p w14:paraId="1C363713"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האוצר</w:t>
            </w:r>
          </w:p>
        </w:tc>
        <w:tc>
          <w:tcPr>
            <w:tcW w:w="0" w:type="auto"/>
          </w:tcPr>
          <w:p w14:paraId="66EBA652"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w:t>
            </w:r>
            <w:r w:rsidRPr="007A423E">
              <w:rPr>
                <w:rFonts w:ascii="Tahoma" w:eastAsia="Calibri" w:hAnsi="Tahoma" w:cs="Tahoma" w:hint="cs"/>
                <w:sz w:val="18"/>
                <w:szCs w:val="18"/>
                <w:rtl/>
              </w:rPr>
              <w:t>,</w:t>
            </w:r>
            <w:r w:rsidRPr="007A423E">
              <w:rPr>
                <w:rFonts w:ascii="Tahoma" w:eastAsia="Calibri" w:hAnsi="Tahoma" w:cs="Tahoma"/>
                <w:sz w:val="18"/>
                <w:szCs w:val="18"/>
                <w:rtl/>
              </w:rPr>
              <w:t>239</w:t>
            </w:r>
          </w:p>
        </w:tc>
        <w:tc>
          <w:tcPr>
            <w:tcW w:w="0" w:type="auto"/>
          </w:tcPr>
          <w:p w14:paraId="7958907F"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408</w:t>
            </w:r>
          </w:p>
        </w:tc>
        <w:tc>
          <w:tcPr>
            <w:tcW w:w="0" w:type="auto"/>
            <w:shd w:val="clear" w:color="auto" w:fill="FFEB9C"/>
          </w:tcPr>
          <w:p w14:paraId="55AC49E0"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9C6500"/>
                <w:sz w:val="18"/>
                <w:szCs w:val="18"/>
                <w:rtl/>
              </w:rPr>
              <w:t>35%</w:t>
            </w:r>
          </w:p>
        </w:tc>
      </w:tr>
      <w:tr w:rsidR="00E02251" w14:paraId="10C900BF" w14:textId="77777777" w:rsidTr="000B4C75">
        <w:trPr>
          <w:cantSplit/>
        </w:trPr>
        <w:tc>
          <w:tcPr>
            <w:tcW w:w="0" w:type="auto"/>
          </w:tcPr>
          <w:p w14:paraId="50370F06"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החוץ</w:t>
            </w:r>
          </w:p>
        </w:tc>
        <w:tc>
          <w:tcPr>
            <w:tcW w:w="0" w:type="auto"/>
          </w:tcPr>
          <w:p w14:paraId="6B4849F2"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w:t>
            </w:r>
            <w:r w:rsidRPr="007A423E">
              <w:rPr>
                <w:rFonts w:ascii="Tahoma" w:eastAsia="Calibri" w:hAnsi="Tahoma" w:cs="Tahoma" w:hint="cs"/>
                <w:sz w:val="18"/>
                <w:szCs w:val="18"/>
                <w:rtl/>
              </w:rPr>
              <w:t>,</w:t>
            </w:r>
            <w:r w:rsidRPr="007A423E">
              <w:rPr>
                <w:rFonts w:ascii="Tahoma" w:eastAsia="Calibri" w:hAnsi="Tahoma" w:cs="Tahoma"/>
                <w:sz w:val="18"/>
                <w:szCs w:val="18"/>
                <w:rtl/>
              </w:rPr>
              <w:t>192</w:t>
            </w:r>
          </w:p>
        </w:tc>
        <w:tc>
          <w:tcPr>
            <w:tcW w:w="0" w:type="auto"/>
          </w:tcPr>
          <w:p w14:paraId="4F49B0EA"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229</w:t>
            </w:r>
          </w:p>
        </w:tc>
        <w:tc>
          <w:tcPr>
            <w:tcW w:w="0" w:type="auto"/>
            <w:shd w:val="clear" w:color="auto" w:fill="FFC7CE"/>
          </w:tcPr>
          <w:p w14:paraId="5914DF57" w14:textId="77777777" w:rsidR="00E02251" w:rsidRPr="00BC4D93" w:rsidRDefault="00E02251" w:rsidP="00D96BE3">
            <w:pPr>
              <w:keepNext/>
              <w:suppressLineNumbers/>
              <w:suppressAutoHyphens/>
              <w:spacing w:before="60" w:after="30" w:line="180" w:lineRule="exact"/>
              <w:rPr>
                <w:rFonts w:ascii="Arial" w:eastAsia="Times New Roman" w:hAnsi="Arial"/>
                <w:color w:val="9C0006"/>
                <w:sz w:val="22"/>
                <w:szCs w:val="22"/>
                <w:rtl/>
              </w:rPr>
            </w:pPr>
            <w:r w:rsidRPr="007A423E">
              <w:rPr>
                <w:rFonts w:ascii="Tahoma" w:eastAsia="Times New Roman" w:hAnsi="Tahoma" w:cs="Tahoma"/>
                <w:color w:val="9C0006"/>
                <w:sz w:val="18"/>
                <w:szCs w:val="18"/>
                <w:rtl/>
              </w:rPr>
              <w:t>28%</w:t>
            </w:r>
          </w:p>
        </w:tc>
      </w:tr>
      <w:tr w:rsidR="00E02251" w14:paraId="4846C0DB" w14:textId="77777777" w:rsidTr="000B4C75">
        <w:trPr>
          <w:cantSplit/>
        </w:trPr>
        <w:tc>
          <w:tcPr>
            <w:tcW w:w="0" w:type="auto"/>
          </w:tcPr>
          <w:p w14:paraId="0A2E67B2"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ראש הממשלה</w:t>
            </w:r>
          </w:p>
        </w:tc>
        <w:tc>
          <w:tcPr>
            <w:tcW w:w="0" w:type="auto"/>
          </w:tcPr>
          <w:p w14:paraId="314CD601"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903</w:t>
            </w:r>
          </w:p>
        </w:tc>
        <w:tc>
          <w:tcPr>
            <w:tcW w:w="0" w:type="auto"/>
          </w:tcPr>
          <w:p w14:paraId="6BBAC2FF"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195</w:t>
            </w:r>
          </w:p>
        </w:tc>
        <w:tc>
          <w:tcPr>
            <w:tcW w:w="0" w:type="auto"/>
            <w:shd w:val="clear" w:color="auto" w:fill="FFEB9C"/>
          </w:tcPr>
          <w:p w14:paraId="76D79A48" w14:textId="77777777" w:rsidR="00E02251" w:rsidRPr="00BC4D93" w:rsidRDefault="00E02251" w:rsidP="00D96BE3">
            <w:pPr>
              <w:keepNext/>
              <w:suppressLineNumbers/>
              <w:suppressAutoHyphens/>
              <w:spacing w:before="60" w:after="30" w:line="180" w:lineRule="exact"/>
              <w:rPr>
                <w:rFonts w:ascii="Arial" w:eastAsia="Times New Roman" w:hAnsi="Arial"/>
                <w:color w:val="9C6500"/>
                <w:sz w:val="22"/>
                <w:szCs w:val="22"/>
                <w:rtl/>
              </w:rPr>
            </w:pPr>
            <w:r w:rsidRPr="007A423E">
              <w:rPr>
                <w:rFonts w:ascii="Tahoma" w:eastAsia="Times New Roman" w:hAnsi="Tahoma" w:cs="Tahoma"/>
                <w:color w:val="9C6500"/>
                <w:sz w:val="18"/>
                <w:szCs w:val="18"/>
                <w:rtl/>
              </w:rPr>
              <w:t>44%</w:t>
            </w:r>
          </w:p>
        </w:tc>
      </w:tr>
      <w:tr w:rsidR="00E02251" w14:paraId="1A4F4BCE" w14:textId="77777777" w:rsidTr="000B4C75">
        <w:trPr>
          <w:cantSplit/>
        </w:trPr>
        <w:tc>
          <w:tcPr>
            <w:tcW w:w="0" w:type="auto"/>
          </w:tcPr>
          <w:p w14:paraId="5D615F68" w14:textId="4058F263"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 xml:space="preserve">משרד התחבורה </w:t>
            </w:r>
            <w:r w:rsidR="000B4C75">
              <w:rPr>
                <w:rFonts w:ascii="Tahoma" w:eastAsia="Calibri" w:hAnsi="Tahoma" w:cs="Tahoma"/>
                <w:sz w:val="18"/>
                <w:szCs w:val="18"/>
                <w:rtl/>
              </w:rPr>
              <w:br/>
            </w:r>
            <w:r w:rsidRPr="007A423E">
              <w:rPr>
                <w:rFonts w:ascii="Tahoma" w:eastAsia="Calibri" w:hAnsi="Tahoma" w:cs="Tahoma"/>
                <w:sz w:val="18"/>
                <w:szCs w:val="18"/>
                <w:rtl/>
              </w:rPr>
              <w:t>והבטיחות בדרכים</w:t>
            </w:r>
          </w:p>
        </w:tc>
        <w:tc>
          <w:tcPr>
            <w:tcW w:w="0" w:type="auto"/>
          </w:tcPr>
          <w:p w14:paraId="7B960E6A"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888</w:t>
            </w:r>
          </w:p>
        </w:tc>
        <w:tc>
          <w:tcPr>
            <w:tcW w:w="0" w:type="auto"/>
          </w:tcPr>
          <w:p w14:paraId="46B3FF74"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220</w:t>
            </w:r>
          </w:p>
        </w:tc>
        <w:tc>
          <w:tcPr>
            <w:tcW w:w="0" w:type="auto"/>
            <w:shd w:val="clear" w:color="auto" w:fill="FFEB9C"/>
          </w:tcPr>
          <w:p w14:paraId="025BE43B" w14:textId="77777777" w:rsidR="00E02251" w:rsidRPr="00BC4D93" w:rsidRDefault="00E02251" w:rsidP="00D96BE3">
            <w:pPr>
              <w:keepNext/>
              <w:suppressLineNumbers/>
              <w:suppressAutoHyphens/>
              <w:spacing w:before="60" w:after="30" w:line="180" w:lineRule="exact"/>
              <w:rPr>
                <w:rFonts w:ascii="Arial" w:eastAsia="Times New Roman" w:hAnsi="Arial"/>
                <w:color w:val="9C6500"/>
                <w:sz w:val="22"/>
                <w:szCs w:val="22"/>
                <w:rtl/>
              </w:rPr>
            </w:pPr>
            <w:r w:rsidRPr="007A423E">
              <w:rPr>
                <w:rFonts w:ascii="Tahoma" w:eastAsia="Times New Roman" w:hAnsi="Tahoma" w:cs="Tahoma"/>
                <w:color w:val="9C6500"/>
                <w:sz w:val="18"/>
                <w:szCs w:val="18"/>
                <w:rtl/>
              </w:rPr>
              <w:t>40%</w:t>
            </w:r>
          </w:p>
        </w:tc>
      </w:tr>
      <w:tr w:rsidR="00E02251" w14:paraId="72D5E1B5" w14:textId="77777777" w:rsidTr="000B4C75">
        <w:trPr>
          <w:cantSplit/>
        </w:trPr>
        <w:tc>
          <w:tcPr>
            <w:tcW w:w="0" w:type="auto"/>
          </w:tcPr>
          <w:p w14:paraId="6F1BE34B" w14:textId="2F578E0B"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 xml:space="preserve">משרד החקלאות </w:t>
            </w:r>
            <w:r w:rsidR="000B4C75">
              <w:rPr>
                <w:rFonts w:ascii="Tahoma" w:eastAsia="Calibri" w:hAnsi="Tahoma" w:cs="Tahoma"/>
                <w:sz w:val="18"/>
                <w:szCs w:val="18"/>
                <w:rtl/>
              </w:rPr>
              <w:br/>
            </w:r>
            <w:r w:rsidRPr="007A423E">
              <w:rPr>
                <w:rFonts w:ascii="Tahoma" w:eastAsia="Calibri" w:hAnsi="Tahoma" w:cs="Tahoma"/>
                <w:sz w:val="18"/>
                <w:szCs w:val="18"/>
                <w:rtl/>
              </w:rPr>
              <w:t>ופיתוח הכפר</w:t>
            </w:r>
          </w:p>
        </w:tc>
        <w:tc>
          <w:tcPr>
            <w:tcW w:w="0" w:type="auto"/>
          </w:tcPr>
          <w:p w14:paraId="1BEBB3B4"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749</w:t>
            </w:r>
          </w:p>
        </w:tc>
        <w:tc>
          <w:tcPr>
            <w:tcW w:w="0" w:type="auto"/>
          </w:tcPr>
          <w:p w14:paraId="3C59B2D1"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226</w:t>
            </w:r>
          </w:p>
        </w:tc>
        <w:tc>
          <w:tcPr>
            <w:tcW w:w="0" w:type="auto"/>
            <w:shd w:val="clear" w:color="auto" w:fill="FFEB9C"/>
          </w:tcPr>
          <w:p w14:paraId="582DDF21" w14:textId="77777777" w:rsidR="00E02251" w:rsidRPr="00BC4D93" w:rsidRDefault="00E02251" w:rsidP="00D96BE3">
            <w:pPr>
              <w:keepNext/>
              <w:suppressLineNumbers/>
              <w:suppressAutoHyphens/>
              <w:spacing w:before="60" w:after="30" w:line="180" w:lineRule="exact"/>
              <w:rPr>
                <w:rFonts w:ascii="Arial" w:eastAsia="Times New Roman" w:hAnsi="Arial"/>
                <w:color w:val="9C6500"/>
                <w:sz w:val="22"/>
                <w:szCs w:val="22"/>
                <w:rtl/>
              </w:rPr>
            </w:pPr>
            <w:r w:rsidRPr="007A423E">
              <w:rPr>
                <w:rFonts w:ascii="Tahoma" w:eastAsia="Times New Roman" w:hAnsi="Tahoma" w:cs="Tahoma"/>
                <w:color w:val="9C6500"/>
                <w:sz w:val="18"/>
                <w:szCs w:val="18"/>
                <w:rtl/>
              </w:rPr>
              <w:t>38%</w:t>
            </w:r>
          </w:p>
        </w:tc>
      </w:tr>
      <w:tr w:rsidR="00E02251" w14:paraId="648A9C19" w14:textId="77777777" w:rsidTr="000B4C75">
        <w:trPr>
          <w:cantSplit/>
        </w:trPr>
        <w:tc>
          <w:tcPr>
            <w:tcW w:w="0" w:type="auto"/>
          </w:tcPr>
          <w:p w14:paraId="1240CC1A"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הפנים</w:t>
            </w:r>
          </w:p>
        </w:tc>
        <w:tc>
          <w:tcPr>
            <w:tcW w:w="0" w:type="auto"/>
          </w:tcPr>
          <w:p w14:paraId="5AE2B1EC"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743</w:t>
            </w:r>
          </w:p>
        </w:tc>
        <w:tc>
          <w:tcPr>
            <w:tcW w:w="0" w:type="auto"/>
          </w:tcPr>
          <w:p w14:paraId="45D09894"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171</w:t>
            </w:r>
          </w:p>
        </w:tc>
        <w:tc>
          <w:tcPr>
            <w:tcW w:w="0" w:type="auto"/>
            <w:shd w:val="clear" w:color="auto" w:fill="FFEB9C"/>
          </w:tcPr>
          <w:p w14:paraId="6E7A4A8B" w14:textId="77777777" w:rsidR="00E02251" w:rsidRPr="00BC4D93" w:rsidRDefault="00E02251" w:rsidP="00D96BE3">
            <w:pPr>
              <w:keepNext/>
              <w:suppressLineNumbers/>
              <w:suppressAutoHyphens/>
              <w:spacing w:before="60" w:after="30" w:line="180" w:lineRule="exact"/>
              <w:rPr>
                <w:rFonts w:ascii="Arial" w:eastAsia="Times New Roman" w:hAnsi="Arial"/>
                <w:color w:val="9C6500"/>
                <w:sz w:val="22"/>
                <w:szCs w:val="22"/>
                <w:rtl/>
              </w:rPr>
            </w:pPr>
            <w:r w:rsidRPr="007A423E">
              <w:rPr>
                <w:rFonts w:ascii="Tahoma" w:eastAsia="Times New Roman" w:hAnsi="Tahoma" w:cs="Tahoma"/>
                <w:color w:val="9C6500"/>
                <w:sz w:val="18"/>
                <w:szCs w:val="18"/>
                <w:rtl/>
              </w:rPr>
              <w:t>46%</w:t>
            </w:r>
          </w:p>
        </w:tc>
      </w:tr>
      <w:tr w:rsidR="00E02251" w14:paraId="0ACDC4F0" w14:textId="77777777" w:rsidTr="000B4C75">
        <w:trPr>
          <w:cantSplit/>
        </w:trPr>
        <w:tc>
          <w:tcPr>
            <w:tcW w:w="0" w:type="auto"/>
          </w:tcPr>
          <w:p w14:paraId="3493509C"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המשרד להגנת הסביבה</w:t>
            </w:r>
          </w:p>
        </w:tc>
        <w:tc>
          <w:tcPr>
            <w:tcW w:w="0" w:type="auto"/>
          </w:tcPr>
          <w:p w14:paraId="12884F3C"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647</w:t>
            </w:r>
          </w:p>
        </w:tc>
        <w:tc>
          <w:tcPr>
            <w:tcW w:w="0" w:type="auto"/>
          </w:tcPr>
          <w:p w14:paraId="12546D1E"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157</w:t>
            </w:r>
          </w:p>
        </w:tc>
        <w:tc>
          <w:tcPr>
            <w:tcW w:w="0" w:type="auto"/>
            <w:shd w:val="clear" w:color="auto" w:fill="C6EFCE"/>
          </w:tcPr>
          <w:p w14:paraId="4BEAD3D7"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52%</w:t>
            </w:r>
          </w:p>
        </w:tc>
      </w:tr>
      <w:tr w:rsidR="00E02251" w14:paraId="5807B613" w14:textId="77777777" w:rsidTr="000B4C75">
        <w:trPr>
          <w:cantSplit/>
        </w:trPr>
        <w:tc>
          <w:tcPr>
            <w:tcW w:w="0" w:type="auto"/>
          </w:tcPr>
          <w:p w14:paraId="1308D8E6"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הבינוי והשיכון</w:t>
            </w:r>
          </w:p>
        </w:tc>
        <w:tc>
          <w:tcPr>
            <w:tcW w:w="0" w:type="auto"/>
          </w:tcPr>
          <w:p w14:paraId="55759B63"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628</w:t>
            </w:r>
          </w:p>
        </w:tc>
        <w:tc>
          <w:tcPr>
            <w:tcW w:w="0" w:type="auto"/>
          </w:tcPr>
          <w:p w14:paraId="1BD708C6"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186</w:t>
            </w:r>
          </w:p>
        </w:tc>
        <w:tc>
          <w:tcPr>
            <w:tcW w:w="0" w:type="auto"/>
            <w:shd w:val="clear" w:color="auto" w:fill="FFEB9C"/>
          </w:tcPr>
          <w:p w14:paraId="2378454F" w14:textId="77777777" w:rsidR="00E02251" w:rsidRPr="00BC4D93" w:rsidRDefault="00E02251" w:rsidP="00D96BE3">
            <w:pPr>
              <w:keepNext/>
              <w:suppressLineNumbers/>
              <w:suppressAutoHyphens/>
              <w:spacing w:before="60" w:after="30" w:line="180" w:lineRule="exact"/>
              <w:rPr>
                <w:rFonts w:ascii="Arial" w:eastAsia="Times New Roman" w:hAnsi="Arial"/>
                <w:color w:val="9C6500"/>
                <w:sz w:val="22"/>
                <w:szCs w:val="22"/>
                <w:rtl/>
              </w:rPr>
            </w:pPr>
            <w:r w:rsidRPr="007A423E">
              <w:rPr>
                <w:rFonts w:ascii="Tahoma" w:eastAsia="Times New Roman" w:hAnsi="Tahoma" w:cs="Tahoma"/>
                <w:color w:val="9C6500"/>
                <w:sz w:val="18"/>
                <w:szCs w:val="18"/>
                <w:rtl/>
              </w:rPr>
              <w:t>44%</w:t>
            </w:r>
          </w:p>
        </w:tc>
      </w:tr>
      <w:tr w:rsidR="00E02251" w14:paraId="5F597D13" w14:textId="77777777" w:rsidTr="000B4C75">
        <w:trPr>
          <w:cantSplit/>
        </w:trPr>
        <w:tc>
          <w:tcPr>
            <w:tcW w:w="0" w:type="auto"/>
          </w:tcPr>
          <w:p w14:paraId="3AE0D098"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הכלכלה</w:t>
            </w:r>
          </w:p>
        </w:tc>
        <w:tc>
          <w:tcPr>
            <w:tcW w:w="0" w:type="auto"/>
          </w:tcPr>
          <w:p w14:paraId="5DAF1AF4"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576</w:t>
            </w:r>
          </w:p>
        </w:tc>
        <w:tc>
          <w:tcPr>
            <w:tcW w:w="0" w:type="auto"/>
          </w:tcPr>
          <w:p w14:paraId="21A9E446"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230</w:t>
            </w:r>
          </w:p>
        </w:tc>
        <w:tc>
          <w:tcPr>
            <w:tcW w:w="0" w:type="auto"/>
            <w:shd w:val="clear" w:color="auto" w:fill="FFEB9C"/>
          </w:tcPr>
          <w:p w14:paraId="0DA71EE9" w14:textId="77777777" w:rsidR="00E02251" w:rsidRPr="00BC4D93" w:rsidRDefault="00E02251" w:rsidP="00D96BE3">
            <w:pPr>
              <w:keepNext/>
              <w:suppressLineNumbers/>
              <w:suppressAutoHyphens/>
              <w:spacing w:before="60" w:after="30" w:line="180" w:lineRule="exact"/>
              <w:rPr>
                <w:rFonts w:ascii="Arial" w:eastAsia="Times New Roman" w:hAnsi="Arial"/>
                <w:color w:val="9C6500"/>
                <w:sz w:val="22"/>
                <w:szCs w:val="22"/>
                <w:rtl/>
              </w:rPr>
            </w:pPr>
            <w:r w:rsidRPr="007A423E">
              <w:rPr>
                <w:rFonts w:ascii="Tahoma" w:eastAsia="Times New Roman" w:hAnsi="Tahoma" w:cs="Tahoma"/>
                <w:color w:val="9C6500"/>
                <w:sz w:val="18"/>
                <w:szCs w:val="18"/>
                <w:rtl/>
              </w:rPr>
              <w:t>43%</w:t>
            </w:r>
          </w:p>
        </w:tc>
      </w:tr>
      <w:tr w:rsidR="00E02251" w14:paraId="76CD383D" w14:textId="77777777" w:rsidTr="000B4C75">
        <w:trPr>
          <w:cantSplit/>
        </w:trPr>
        <w:tc>
          <w:tcPr>
            <w:tcW w:w="0" w:type="auto"/>
          </w:tcPr>
          <w:p w14:paraId="07203718"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המשרד לביטחון הפנים</w:t>
            </w:r>
          </w:p>
        </w:tc>
        <w:tc>
          <w:tcPr>
            <w:tcW w:w="0" w:type="auto"/>
          </w:tcPr>
          <w:p w14:paraId="79EE4A7D"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512</w:t>
            </w:r>
          </w:p>
        </w:tc>
        <w:tc>
          <w:tcPr>
            <w:tcW w:w="0" w:type="auto"/>
          </w:tcPr>
          <w:p w14:paraId="45AC9525"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157</w:t>
            </w:r>
          </w:p>
        </w:tc>
        <w:tc>
          <w:tcPr>
            <w:tcW w:w="0" w:type="auto"/>
            <w:shd w:val="clear" w:color="auto" w:fill="FFEB9C"/>
          </w:tcPr>
          <w:p w14:paraId="08E29079" w14:textId="77777777" w:rsidR="00E02251" w:rsidRPr="00BC4D93" w:rsidRDefault="00E02251" w:rsidP="00D96BE3">
            <w:pPr>
              <w:keepNext/>
              <w:suppressLineNumbers/>
              <w:suppressAutoHyphens/>
              <w:spacing w:before="60" w:after="30" w:line="180" w:lineRule="exact"/>
              <w:rPr>
                <w:rFonts w:ascii="Arial" w:eastAsia="Times New Roman" w:hAnsi="Arial"/>
                <w:color w:val="9C6500"/>
                <w:sz w:val="22"/>
                <w:szCs w:val="22"/>
                <w:rtl/>
              </w:rPr>
            </w:pPr>
            <w:r w:rsidRPr="007A423E">
              <w:rPr>
                <w:rFonts w:ascii="Tahoma" w:eastAsia="Times New Roman" w:hAnsi="Tahoma" w:cs="Tahoma"/>
                <w:color w:val="9C6500"/>
                <w:sz w:val="18"/>
                <w:szCs w:val="18"/>
                <w:rtl/>
              </w:rPr>
              <w:t>43%</w:t>
            </w:r>
          </w:p>
        </w:tc>
      </w:tr>
      <w:tr w:rsidR="00E02251" w14:paraId="20C70A7D" w14:textId="77777777" w:rsidTr="000B4C75">
        <w:trPr>
          <w:cantSplit/>
        </w:trPr>
        <w:tc>
          <w:tcPr>
            <w:tcW w:w="0" w:type="auto"/>
          </w:tcPr>
          <w:p w14:paraId="39F36489"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העלייה והקליטה</w:t>
            </w:r>
          </w:p>
        </w:tc>
        <w:tc>
          <w:tcPr>
            <w:tcW w:w="0" w:type="auto"/>
          </w:tcPr>
          <w:p w14:paraId="4964B6A8"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492</w:t>
            </w:r>
          </w:p>
        </w:tc>
        <w:tc>
          <w:tcPr>
            <w:tcW w:w="0" w:type="auto"/>
          </w:tcPr>
          <w:p w14:paraId="37C03189"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86</w:t>
            </w:r>
          </w:p>
        </w:tc>
        <w:tc>
          <w:tcPr>
            <w:tcW w:w="0" w:type="auto"/>
            <w:shd w:val="clear" w:color="auto" w:fill="C6EFCE"/>
          </w:tcPr>
          <w:p w14:paraId="63391AD3"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67%</w:t>
            </w:r>
          </w:p>
        </w:tc>
      </w:tr>
      <w:tr w:rsidR="00E02251" w14:paraId="6BED2CB3" w14:textId="77777777" w:rsidTr="000B4C75">
        <w:trPr>
          <w:cantSplit/>
        </w:trPr>
        <w:tc>
          <w:tcPr>
            <w:tcW w:w="0" w:type="auto"/>
          </w:tcPr>
          <w:p w14:paraId="0EEA1E3A"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האנרגיה</w:t>
            </w:r>
          </w:p>
        </w:tc>
        <w:tc>
          <w:tcPr>
            <w:tcW w:w="0" w:type="auto"/>
          </w:tcPr>
          <w:p w14:paraId="46964F1E"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260</w:t>
            </w:r>
          </w:p>
        </w:tc>
        <w:tc>
          <w:tcPr>
            <w:tcW w:w="0" w:type="auto"/>
          </w:tcPr>
          <w:p w14:paraId="0F6606A5"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102</w:t>
            </w:r>
          </w:p>
        </w:tc>
        <w:tc>
          <w:tcPr>
            <w:tcW w:w="0" w:type="auto"/>
            <w:shd w:val="clear" w:color="auto" w:fill="FFEB9C"/>
          </w:tcPr>
          <w:p w14:paraId="5819AC20" w14:textId="77777777" w:rsidR="00E02251" w:rsidRPr="00BC4D93" w:rsidRDefault="00E02251" w:rsidP="00D96BE3">
            <w:pPr>
              <w:keepNext/>
              <w:suppressLineNumbers/>
              <w:suppressAutoHyphens/>
              <w:spacing w:before="60" w:after="30" w:line="180" w:lineRule="exact"/>
              <w:rPr>
                <w:rFonts w:ascii="Arial" w:eastAsia="Times New Roman" w:hAnsi="Arial"/>
                <w:color w:val="9C0006"/>
                <w:sz w:val="22"/>
                <w:szCs w:val="22"/>
                <w:rtl/>
              </w:rPr>
            </w:pPr>
            <w:r w:rsidRPr="007A423E">
              <w:rPr>
                <w:rFonts w:ascii="Tahoma" w:eastAsia="Times New Roman" w:hAnsi="Tahoma" w:cs="Tahoma"/>
                <w:color w:val="9C6500"/>
                <w:sz w:val="18"/>
                <w:szCs w:val="18"/>
                <w:rtl/>
              </w:rPr>
              <w:t>34%</w:t>
            </w:r>
          </w:p>
        </w:tc>
      </w:tr>
      <w:tr w:rsidR="00E02251" w14:paraId="4E448823" w14:textId="77777777" w:rsidTr="000B4C75">
        <w:trPr>
          <w:cantSplit/>
        </w:trPr>
        <w:tc>
          <w:tcPr>
            <w:tcW w:w="0" w:type="auto"/>
          </w:tcPr>
          <w:p w14:paraId="04D8D082" w14:textId="0CA4951E"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 xml:space="preserve">משרד המדע, הטכנולוגיה </w:t>
            </w:r>
            <w:r w:rsidR="000B4C75">
              <w:rPr>
                <w:rFonts w:ascii="Tahoma" w:eastAsia="Calibri" w:hAnsi="Tahoma" w:cs="Tahoma"/>
                <w:sz w:val="18"/>
                <w:szCs w:val="18"/>
                <w:rtl/>
              </w:rPr>
              <w:br/>
            </w:r>
            <w:r w:rsidRPr="007A423E">
              <w:rPr>
                <w:rFonts w:ascii="Tahoma" w:eastAsia="Calibri" w:hAnsi="Tahoma" w:cs="Tahoma"/>
                <w:sz w:val="18"/>
                <w:szCs w:val="18"/>
                <w:rtl/>
              </w:rPr>
              <w:t>ומשרד התרבות והספורט</w:t>
            </w:r>
          </w:p>
        </w:tc>
        <w:tc>
          <w:tcPr>
            <w:tcW w:w="0" w:type="auto"/>
          </w:tcPr>
          <w:p w14:paraId="0CC3B9E9"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249</w:t>
            </w:r>
          </w:p>
        </w:tc>
        <w:tc>
          <w:tcPr>
            <w:tcW w:w="0" w:type="auto"/>
          </w:tcPr>
          <w:p w14:paraId="4BBFD957"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96</w:t>
            </w:r>
          </w:p>
        </w:tc>
        <w:tc>
          <w:tcPr>
            <w:tcW w:w="0" w:type="auto"/>
            <w:shd w:val="clear" w:color="auto" w:fill="FFEB9C"/>
          </w:tcPr>
          <w:p w14:paraId="1A01B334" w14:textId="77777777" w:rsidR="00E02251" w:rsidRPr="00BC4D93" w:rsidRDefault="00E02251" w:rsidP="00D96BE3">
            <w:pPr>
              <w:keepNext/>
              <w:suppressLineNumbers/>
              <w:suppressAutoHyphens/>
              <w:spacing w:before="60" w:after="30" w:line="180" w:lineRule="exact"/>
              <w:rPr>
                <w:rFonts w:ascii="Arial" w:eastAsia="Times New Roman" w:hAnsi="Arial"/>
                <w:color w:val="9C6500"/>
                <w:sz w:val="22"/>
                <w:szCs w:val="22"/>
                <w:rtl/>
              </w:rPr>
            </w:pPr>
            <w:r w:rsidRPr="007A423E">
              <w:rPr>
                <w:rFonts w:ascii="Tahoma" w:eastAsia="Times New Roman" w:hAnsi="Tahoma" w:cs="Tahoma"/>
                <w:color w:val="9C6500"/>
                <w:sz w:val="18"/>
                <w:szCs w:val="18"/>
                <w:rtl/>
              </w:rPr>
              <w:t>49%</w:t>
            </w:r>
          </w:p>
        </w:tc>
      </w:tr>
      <w:tr w:rsidR="00E02251" w14:paraId="1F682092" w14:textId="77777777" w:rsidTr="000B4C75">
        <w:trPr>
          <w:cantSplit/>
        </w:trPr>
        <w:tc>
          <w:tcPr>
            <w:tcW w:w="0" w:type="auto"/>
          </w:tcPr>
          <w:p w14:paraId="36279409"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התיירות</w:t>
            </w:r>
          </w:p>
        </w:tc>
        <w:tc>
          <w:tcPr>
            <w:tcW w:w="0" w:type="auto"/>
          </w:tcPr>
          <w:p w14:paraId="2766F7A3"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216</w:t>
            </w:r>
          </w:p>
        </w:tc>
        <w:tc>
          <w:tcPr>
            <w:tcW w:w="0" w:type="auto"/>
          </w:tcPr>
          <w:p w14:paraId="3436DDF1"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63</w:t>
            </w:r>
          </w:p>
        </w:tc>
        <w:tc>
          <w:tcPr>
            <w:tcW w:w="0" w:type="auto"/>
            <w:shd w:val="clear" w:color="auto" w:fill="C6EFCE"/>
          </w:tcPr>
          <w:p w14:paraId="37ED2318"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59%</w:t>
            </w:r>
          </w:p>
        </w:tc>
      </w:tr>
      <w:tr w:rsidR="00E02251" w14:paraId="7BD88AF8" w14:textId="77777777" w:rsidTr="000B4C75">
        <w:trPr>
          <w:cantSplit/>
        </w:trPr>
        <w:tc>
          <w:tcPr>
            <w:tcW w:w="0" w:type="auto"/>
          </w:tcPr>
          <w:p w14:paraId="78B63423"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התקשורת</w:t>
            </w:r>
          </w:p>
        </w:tc>
        <w:tc>
          <w:tcPr>
            <w:tcW w:w="0" w:type="auto"/>
          </w:tcPr>
          <w:p w14:paraId="00FB1E47"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181</w:t>
            </w:r>
          </w:p>
        </w:tc>
        <w:tc>
          <w:tcPr>
            <w:tcW w:w="0" w:type="auto"/>
          </w:tcPr>
          <w:p w14:paraId="3CC52B23"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74</w:t>
            </w:r>
          </w:p>
        </w:tc>
        <w:tc>
          <w:tcPr>
            <w:tcW w:w="0" w:type="auto"/>
            <w:shd w:val="clear" w:color="auto" w:fill="FFEB9C"/>
          </w:tcPr>
          <w:p w14:paraId="7314B109"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9C6500"/>
                <w:sz w:val="18"/>
                <w:szCs w:val="18"/>
                <w:rtl/>
              </w:rPr>
              <w:t>36%</w:t>
            </w:r>
          </w:p>
        </w:tc>
      </w:tr>
      <w:tr w:rsidR="00E02251" w14:paraId="371F62F3" w14:textId="77777777" w:rsidTr="000B4C75">
        <w:trPr>
          <w:cantSplit/>
        </w:trPr>
        <w:tc>
          <w:tcPr>
            <w:tcW w:w="0" w:type="auto"/>
          </w:tcPr>
          <w:p w14:paraId="3D585118"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המשרד לשוויון חברתי</w:t>
            </w:r>
          </w:p>
        </w:tc>
        <w:tc>
          <w:tcPr>
            <w:tcW w:w="0" w:type="auto"/>
          </w:tcPr>
          <w:p w14:paraId="002BC915"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155</w:t>
            </w:r>
          </w:p>
        </w:tc>
        <w:tc>
          <w:tcPr>
            <w:tcW w:w="0" w:type="auto"/>
          </w:tcPr>
          <w:p w14:paraId="2ACDE96C"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64</w:t>
            </w:r>
          </w:p>
        </w:tc>
        <w:tc>
          <w:tcPr>
            <w:tcW w:w="0" w:type="auto"/>
            <w:shd w:val="clear" w:color="auto" w:fill="C6EFCE"/>
          </w:tcPr>
          <w:p w14:paraId="38808FF4"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52%</w:t>
            </w:r>
          </w:p>
        </w:tc>
      </w:tr>
      <w:tr w:rsidR="00E02251" w14:paraId="57CEE80B" w14:textId="77777777" w:rsidTr="000B4C75">
        <w:trPr>
          <w:cantSplit/>
        </w:trPr>
        <w:tc>
          <w:tcPr>
            <w:tcW w:w="0" w:type="auto"/>
          </w:tcPr>
          <w:p w14:paraId="4A23DFEA"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המשרד לשירותי דת</w:t>
            </w:r>
          </w:p>
        </w:tc>
        <w:tc>
          <w:tcPr>
            <w:tcW w:w="0" w:type="auto"/>
          </w:tcPr>
          <w:p w14:paraId="5D51F377"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105</w:t>
            </w:r>
          </w:p>
        </w:tc>
        <w:tc>
          <w:tcPr>
            <w:tcW w:w="0" w:type="auto"/>
          </w:tcPr>
          <w:p w14:paraId="2BF605CE"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39</w:t>
            </w:r>
          </w:p>
        </w:tc>
        <w:tc>
          <w:tcPr>
            <w:tcW w:w="0" w:type="auto"/>
            <w:shd w:val="clear" w:color="auto" w:fill="FFC7CE"/>
          </w:tcPr>
          <w:p w14:paraId="1849870E" w14:textId="77777777" w:rsidR="00E02251" w:rsidRPr="00BC4D93" w:rsidRDefault="00E02251" w:rsidP="00D96BE3">
            <w:pPr>
              <w:keepNext/>
              <w:suppressLineNumbers/>
              <w:suppressAutoHyphens/>
              <w:spacing w:before="60" w:after="30" w:line="180" w:lineRule="exact"/>
              <w:rPr>
                <w:rFonts w:ascii="Arial" w:eastAsia="Times New Roman" w:hAnsi="Arial"/>
                <w:color w:val="9C0006"/>
                <w:sz w:val="22"/>
                <w:szCs w:val="22"/>
                <w:rtl/>
              </w:rPr>
            </w:pPr>
            <w:r w:rsidRPr="007A423E">
              <w:rPr>
                <w:rFonts w:ascii="Tahoma" w:eastAsia="Times New Roman" w:hAnsi="Tahoma" w:cs="Tahoma"/>
                <w:color w:val="9C0006"/>
                <w:sz w:val="18"/>
                <w:szCs w:val="18"/>
                <w:rtl/>
              </w:rPr>
              <w:t>26%</w:t>
            </w:r>
          </w:p>
        </w:tc>
      </w:tr>
      <w:tr w:rsidR="00E02251" w14:paraId="59E8C4BC" w14:textId="77777777" w:rsidTr="000B4C75">
        <w:trPr>
          <w:cantSplit/>
        </w:trPr>
        <w:tc>
          <w:tcPr>
            <w:tcW w:w="0" w:type="auto"/>
          </w:tcPr>
          <w:p w14:paraId="37A8E489" w14:textId="20F95061"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המשרד לפיתוח הפריפריה</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w:t>
            </w:r>
            <w:r w:rsidR="000B4C75">
              <w:rPr>
                <w:rFonts w:ascii="Tahoma" w:eastAsia="Calibri" w:hAnsi="Tahoma" w:cs="Tahoma"/>
                <w:sz w:val="18"/>
                <w:szCs w:val="18"/>
                <w:rtl/>
              </w:rPr>
              <w:br/>
            </w:r>
            <w:r w:rsidRPr="007A423E">
              <w:rPr>
                <w:rFonts w:ascii="Tahoma" w:eastAsia="Calibri" w:hAnsi="Tahoma" w:cs="Tahoma"/>
                <w:sz w:val="18"/>
                <w:szCs w:val="18"/>
                <w:rtl/>
              </w:rPr>
              <w:t>הנגב והגליל</w:t>
            </w:r>
          </w:p>
        </w:tc>
        <w:tc>
          <w:tcPr>
            <w:tcW w:w="0" w:type="auto"/>
          </w:tcPr>
          <w:p w14:paraId="65541CE1"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73</w:t>
            </w:r>
          </w:p>
        </w:tc>
        <w:tc>
          <w:tcPr>
            <w:tcW w:w="0" w:type="auto"/>
          </w:tcPr>
          <w:p w14:paraId="66E4DE05"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30</w:t>
            </w:r>
          </w:p>
        </w:tc>
        <w:tc>
          <w:tcPr>
            <w:tcW w:w="0" w:type="auto"/>
            <w:shd w:val="clear" w:color="auto" w:fill="C6EFCE"/>
          </w:tcPr>
          <w:p w14:paraId="75265070"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53%</w:t>
            </w:r>
          </w:p>
        </w:tc>
      </w:tr>
      <w:tr w:rsidR="00E02251" w14:paraId="61F990FD" w14:textId="77777777" w:rsidTr="000B4C75">
        <w:trPr>
          <w:cantSplit/>
        </w:trPr>
        <w:tc>
          <w:tcPr>
            <w:tcW w:w="0" w:type="auto"/>
          </w:tcPr>
          <w:p w14:paraId="51D03770" w14:textId="178D60B9"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 xml:space="preserve">המשרד לנושאים אסטרטגיים </w:t>
            </w:r>
            <w:r w:rsidR="000B4C75">
              <w:rPr>
                <w:rFonts w:ascii="Tahoma" w:eastAsia="Calibri" w:hAnsi="Tahoma" w:cs="Tahoma"/>
                <w:sz w:val="18"/>
                <w:szCs w:val="18"/>
                <w:rtl/>
              </w:rPr>
              <w:br/>
            </w:r>
            <w:r w:rsidRPr="007A423E">
              <w:rPr>
                <w:rFonts w:ascii="Tahoma" w:eastAsia="Calibri" w:hAnsi="Tahoma" w:cs="Tahoma"/>
                <w:sz w:val="18"/>
                <w:szCs w:val="18"/>
                <w:rtl/>
              </w:rPr>
              <w:t>והסברה</w:t>
            </w:r>
          </w:p>
        </w:tc>
        <w:tc>
          <w:tcPr>
            <w:tcW w:w="0" w:type="auto"/>
          </w:tcPr>
          <w:p w14:paraId="3BEBA70B"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38</w:t>
            </w:r>
          </w:p>
        </w:tc>
        <w:tc>
          <w:tcPr>
            <w:tcW w:w="0" w:type="auto"/>
          </w:tcPr>
          <w:p w14:paraId="5A74254A"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24</w:t>
            </w:r>
          </w:p>
        </w:tc>
        <w:tc>
          <w:tcPr>
            <w:tcW w:w="0" w:type="auto"/>
            <w:shd w:val="clear" w:color="auto" w:fill="FFEB9C"/>
          </w:tcPr>
          <w:p w14:paraId="34C76EFC"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9C6500"/>
                <w:sz w:val="18"/>
                <w:szCs w:val="18"/>
                <w:rtl/>
              </w:rPr>
              <w:t>38%</w:t>
            </w:r>
          </w:p>
        </w:tc>
      </w:tr>
      <w:tr w:rsidR="00E02251" w14:paraId="1D27BEBA" w14:textId="77777777" w:rsidTr="000B4C75">
        <w:trPr>
          <w:cantSplit/>
        </w:trPr>
        <w:tc>
          <w:tcPr>
            <w:tcW w:w="0" w:type="auto"/>
          </w:tcPr>
          <w:p w14:paraId="3E3C12C7"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המשרד לשיתוף פעולה אזורי</w:t>
            </w:r>
          </w:p>
        </w:tc>
        <w:tc>
          <w:tcPr>
            <w:tcW w:w="0" w:type="auto"/>
          </w:tcPr>
          <w:p w14:paraId="21A9201B"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32</w:t>
            </w:r>
          </w:p>
        </w:tc>
        <w:tc>
          <w:tcPr>
            <w:tcW w:w="0" w:type="auto"/>
          </w:tcPr>
          <w:p w14:paraId="70416E0B"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16</w:t>
            </w:r>
          </w:p>
        </w:tc>
        <w:tc>
          <w:tcPr>
            <w:tcW w:w="0" w:type="auto"/>
            <w:shd w:val="clear" w:color="auto" w:fill="FFEB9C"/>
          </w:tcPr>
          <w:p w14:paraId="19278BB8" w14:textId="77777777" w:rsidR="00E02251" w:rsidRPr="00BC4D93" w:rsidRDefault="00E02251" w:rsidP="00D96BE3">
            <w:pPr>
              <w:keepNext/>
              <w:suppressLineNumbers/>
              <w:suppressAutoHyphens/>
              <w:spacing w:before="60" w:after="30" w:line="180" w:lineRule="exact"/>
              <w:rPr>
                <w:rFonts w:ascii="Arial" w:eastAsia="Times New Roman" w:hAnsi="Arial"/>
                <w:color w:val="9C0006"/>
                <w:sz w:val="22"/>
                <w:szCs w:val="22"/>
                <w:rtl/>
              </w:rPr>
            </w:pPr>
            <w:r w:rsidRPr="007A423E">
              <w:rPr>
                <w:rFonts w:ascii="Tahoma" w:eastAsia="Times New Roman" w:hAnsi="Tahoma" w:cs="Tahoma"/>
                <w:color w:val="9C6500"/>
                <w:sz w:val="18"/>
                <w:szCs w:val="18"/>
                <w:rtl/>
              </w:rPr>
              <w:t>31%</w:t>
            </w:r>
          </w:p>
        </w:tc>
      </w:tr>
      <w:tr w:rsidR="00E02251" w14:paraId="1CAAE59E" w14:textId="77777777" w:rsidTr="000B4C75">
        <w:trPr>
          <w:cantSplit/>
        </w:trPr>
        <w:tc>
          <w:tcPr>
            <w:tcW w:w="0" w:type="auto"/>
          </w:tcPr>
          <w:p w14:paraId="18CCB7D8"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משרד התפוצות</w:t>
            </w:r>
          </w:p>
        </w:tc>
        <w:tc>
          <w:tcPr>
            <w:tcW w:w="0" w:type="auto"/>
          </w:tcPr>
          <w:p w14:paraId="00B59DE2"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23</w:t>
            </w:r>
          </w:p>
        </w:tc>
        <w:tc>
          <w:tcPr>
            <w:tcW w:w="0" w:type="auto"/>
          </w:tcPr>
          <w:p w14:paraId="5276945C"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11</w:t>
            </w:r>
          </w:p>
        </w:tc>
        <w:tc>
          <w:tcPr>
            <w:tcW w:w="0" w:type="auto"/>
            <w:shd w:val="clear" w:color="auto" w:fill="C6EFCE"/>
          </w:tcPr>
          <w:p w14:paraId="2A265C2D"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hint="cs"/>
                <w:color w:val="006100"/>
                <w:sz w:val="18"/>
                <w:szCs w:val="18"/>
                <w:rtl/>
              </w:rPr>
              <w:t>50</w:t>
            </w:r>
            <w:r w:rsidRPr="007A423E">
              <w:rPr>
                <w:rFonts w:ascii="Tahoma" w:eastAsia="Times New Roman" w:hAnsi="Tahoma" w:cs="Tahoma"/>
                <w:color w:val="006100"/>
                <w:sz w:val="18"/>
                <w:szCs w:val="18"/>
                <w:rtl/>
              </w:rPr>
              <w:t>%</w:t>
            </w:r>
          </w:p>
        </w:tc>
      </w:tr>
      <w:tr w:rsidR="00E02251" w14:paraId="246773B1" w14:textId="77777777" w:rsidTr="000B4C75">
        <w:trPr>
          <w:cantSplit/>
        </w:trPr>
        <w:tc>
          <w:tcPr>
            <w:tcW w:w="0" w:type="auto"/>
          </w:tcPr>
          <w:p w14:paraId="6337ABDF"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המשרד לירושלים ומורשת</w:t>
            </w:r>
          </w:p>
        </w:tc>
        <w:tc>
          <w:tcPr>
            <w:tcW w:w="0" w:type="auto"/>
          </w:tcPr>
          <w:p w14:paraId="69C9832B"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20</w:t>
            </w:r>
          </w:p>
        </w:tc>
        <w:tc>
          <w:tcPr>
            <w:tcW w:w="0" w:type="auto"/>
          </w:tcPr>
          <w:p w14:paraId="72B9FDCE"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12</w:t>
            </w:r>
          </w:p>
        </w:tc>
        <w:tc>
          <w:tcPr>
            <w:tcW w:w="0" w:type="auto"/>
            <w:shd w:val="clear" w:color="auto" w:fill="C6EFCE"/>
          </w:tcPr>
          <w:p w14:paraId="644ACB55" w14:textId="77777777" w:rsidR="00E02251" w:rsidRPr="00BC4D93" w:rsidRDefault="00E02251" w:rsidP="00D96BE3">
            <w:pPr>
              <w:keepNext/>
              <w:suppressLineNumbers/>
              <w:suppressAutoHyphens/>
              <w:spacing w:before="60" w:after="3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67%</w:t>
            </w:r>
          </w:p>
        </w:tc>
      </w:tr>
      <w:tr w:rsidR="00E02251" w:rsidRPr="007A423E" w14:paraId="0ED1FAEE" w14:textId="77777777" w:rsidTr="000B4C75">
        <w:trPr>
          <w:cantSplit/>
        </w:trPr>
        <w:tc>
          <w:tcPr>
            <w:tcW w:w="0" w:type="auto"/>
          </w:tcPr>
          <w:p w14:paraId="2FCE11C9"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המשרד לענייני מודיעין</w:t>
            </w:r>
          </w:p>
        </w:tc>
        <w:tc>
          <w:tcPr>
            <w:tcW w:w="0" w:type="auto"/>
          </w:tcPr>
          <w:p w14:paraId="0F8D269C"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17</w:t>
            </w:r>
          </w:p>
        </w:tc>
        <w:tc>
          <w:tcPr>
            <w:tcW w:w="0" w:type="auto"/>
          </w:tcPr>
          <w:p w14:paraId="350EF94D" w14:textId="77777777" w:rsidR="00E02251" w:rsidRPr="00BC4D93" w:rsidRDefault="00E02251" w:rsidP="00D96BE3">
            <w:pPr>
              <w:keepNext/>
              <w:suppressLineNumbers/>
              <w:suppressAutoHyphens/>
              <w:spacing w:before="60" w:after="30" w:line="180" w:lineRule="exact"/>
              <w:rPr>
                <w:rFonts w:eastAsia="Calibri"/>
                <w:sz w:val="22"/>
                <w:szCs w:val="22"/>
                <w:rtl/>
              </w:rPr>
            </w:pPr>
            <w:r w:rsidRPr="007A423E">
              <w:rPr>
                <w:rFonts w:ascii="Tahoma" w:eastAsia="Calibri" w:hAnsi="Tahoma" w:cs="Tahoma"/>
                <w:sz w:val="18"/>
                <w:szCs w:val="18"/>
                <w:rtl/>
              </w:rPr>
              <w:t>8</w:t>
            </w:r>
          </w:p>
        </w:tc>
        <w:tc>
          <w:tcPr>
            <w:tcW w:w="0" w:type="auto"/>
            <w:shd w:val="clear" w:color="auto" w:fill="FFC7CE"/>
          </w:tcPr>
          <w:p w14:paraId="1A7ED584" w14:textId="77777777" w:rsidR="00E02251" w:rsidRPr="007A423E" w:rsidRDefault="00E02251" w:rsidP="00D96BE3">
            <w:pPr>
              <w:keepNext/>
              <w:suppressLineNumbers/>
              <w:suppressAutoHyphens/>
              <w:spacing w:before="60" w:after="30" w:line="180" w:lineRule="exact"/>
              <w:rPr>
                <w:rFonts w:ascii="Tahoma" w:eastAsia="Times New Roman" w:hAnsi="Tahoma" w:cs="Tahoma"/>
                <w:color w:val="9C0006"/>
                <w:sz w:val="18"/>
                <w:szCs w:val="18"/>
                <w:rtl/>
              </w:rPr>
            </w:pPr>
            <w:r w:rsidRPr="007A423E">
              <w:rPr>
                <w:rFonts w:ascii="Tahoma" w:eastAsia="Times New Roman" w:hAnsi="Tahoma" w:cs="Tahoma"/>
                <w:color w:val="9C0006"/>
                <w:sz w:val="18"/>
                <w:szCs w:val="18"/>
                <w:rtl/>
              </w:rPr>
              <w:t>0%</w:t>
            </w:r>
          </w:p>
        </w:tc>
      </w:tr>
    </w:tbl>
    <w:p w14:paraId="28942500" w14:textId="77777777" w:rsidR="00E02251" w:rsidRPr="007A423E" w:rsidRDefault="00E02251" w:rsidP="000B4C75">
      <w:pPr>
        <w:pStyle w:val="KOT-source"/>
        <w:spacing w:before="120"/>
        <w:rPr>
          <w:rFonts w:eastAsia="Calibri"/>
          <w:rtl/>
        </w:rPr>
      </w:pPr>
      <w:r w:rsidRPr="007A423E">
        <w:rPr>
          <w:rFonts w:eastAsia="Calibri" w:hint="cs"/>
          <w:rtl/>
        </w:rPr>
        <w:t xml:space="preserve">מקור: נתוני </w:t>
      </w:r>
      <w:proofErr w:type="spellStart"/>
      <w:r w:rsidRPr="007A423E">
        <w:rPr>
          <w:rFonts w:eastAsia="Calibri" w:hint="cs"/>
          <w:rtl/>
        </w:rPr>
        <w:t>נש"ם</w:t>
      </w:r>
      <w:proofErr w:type="spellEnd"/>
      <w:r w:rsidRPr="007A423E">
        <w:rPr>
          <w:rFonts w:eastAsia="Calibri" w:hint="cs"/>
          <w:rtl/>
        </w:rPr>
        <w:t>, בעיבוד משרד מבקר המדינה</w:t>
      </w:r>
    </w:p>
    <w:p w14:paraId="565C2EBD" w14:textId="77777777" w:rsidR="00E02251" w:rsidRPr="007A423E" w:rsidRDefault="00E02251" w:rsidP="000B4C75">
      <w:pPr>
        <w:pStyle w:val="RESHET"/>
        <w:spacing w:line="260" w:lineRule="exact"/>
        <w:ind w:left="624" w:right="227"/>
        <w:rPr>
          <w:rFonts w:eastAsia="Calibri"/>
          <w:rtl/>
        </w:rPr>
      </w:pPr>
      <w:r w:rsidRPr="007A423E">
        <w:rPr>
          <w:rFonts w:eastAsia="Calibri" w:hint="cs"/>
          <w:rtl/>
        </w:rPr>
        <w:lastRenderedPageBreak/>
        <w:t>מהלוח עולה כי ב-16 מתוך 27 משרדי הממשלה (60%) היה שיעור הנשים במדרגי תיכון ובכיר נמוך מהיעד הממשלתי (50%) בשנת 2019, ובכמה</w:t>
      </w:r>
      <w:r w:rsidRPr="007A423E">
        <w:rPr>
          <w:rFonts w:eastAsia="Calibri"/>
          <w:rtl/>
        </w:rPr>
        <w:t xml:space="preserve"> מהם </w:t>
      </w:r>
      <w:r w:rsidRPr="007A423E">
        <w:rPr>
          <w:rFonts w:eastAsia="Calibri" w:hint="cs"/>
          <w:rtl/>
        </w:rPr>
        <w:t xml:space="preserve">היה </w:t>
      </w:r>
      <w:r w:rsidRPr="007A423E">
        <w:rPr>
          <w:rFonts w:eastAsia="Calibri"/>
          <w:rtl/>
        </w:rPr>
        <w:t>השיעור נמוך ביותר</w:t>
      </w:r>
      <w:r w:rsidRPr="007A423E">
        <w:rPr>
          <w:rFonts w:eastAsia="Calibri" w:hint="cs"/>
          <w:rtl/>
        </w:rPr>
        <w:t xml:space="preserve"> (במשרד אחד - 0; בשני משרדי ממשלה - פחות מ-30%; בשישה משרדים - 30% - 40%). בשני משרדים שבהם יותר מ-1,000 עובדים היה שיעור הנשים במדרגים אלו נמוך במיוחד: משרד האוצר ומשרד החוץ.</w:t>
      </w:r>
    </w:p>
    <w:p w14:paraId="7923D60F" w14:textId="77777777" w:rsidR="0022557B" w:rsidRDefault="0022557B">
      <w:pPr>
        <w:bidi w:val="0"/>
        <w:rPr>
          <w:rFonts w:ascii="Tahoma" w:eastAsia="Calibri" w:hAnsi="Tahoma" w:cs="Tahoma"/>
          <w:color w:val="0D0D0D" w:themeColor="text1" w:themeTint="F2"/>
          <w:sz w:val="24"/>
          <w:szCs w:val="20"/>
          <w:rtl/>
        </w:rPr>
      </w:pPr>
      <w:r>
        <w:rPr>
          <w:rFonts w:eastAsia="Calibri"/>
          <w:sz w:val="24"/>
          <w:rtl/>
        </w:rPr>
        <w:br w:type="page"/>
      </w:r>
    </w:p>
    <w:p w14:paraId="47CFEDAF" w14:textId="70A15AC3" w:rsidR="00E02251" w:rsidRPr="00F2539B" w:rsidRDefault="005872D8" w:rsidP="00A604F3">
      <w:pPr>
        <w:pStyle w:val="KOT-TAB"/>
        <w:keepLines/>
        <w:rPr>
          <w:rFonts w:eastAsia="Calibri"/>
          <w:rtl/>
        </w:rPr>
      </w:pPr>
      <w:r w:rsidRPr="005872D8">
        <w:rPr>
          <w:rFonts w:eastAsia="Calibri"/>
          <w:sz w:val="24"/>
          <w:rtl/>
        </w:rPr>
        <w:lastRenderedPageBreak/>
        <w:t xml:space="preserve">לוח </w:t>
      </w:r>
      <w:r w:rsidRPr="005872D8">
        <w:rPr>
          <w:rFonts w:eastAsia="Calibri"/>
          <w:noProof/>
          <w:sz w:val="24"/>
          <w:rtl/>
        </w:rPr>
        <w:t>20</w:t>
      </w:r>
      <w:r w:rsidRPr="005872D8">
        <w:rPr>
          <w:rFonts w:eastAsia="Calibri" w:hint="cs"/>
          <w:sz w:val="24"/>
          <w:rtl/>
        </w:rPr>
        <w:t xml:space="preserve">: </w:t>
      </w:r>
      <w:r w:rsidR="00E02251" w:rsidRPr="00F2539B">
        <w:rPr>
          <w:rFonts w:eastAsia="Calibri" w:hint="cs"/>
          <w:bCs/>
          <w:i/>
          <w:sz w:val="24"/>
          <w:rtl/>
        </w:rPr>
        <w:t xml:space="preserve">שיעור הנשים בשני המדרגים הבכירים (תיכון ובכיר) </w:t>
      </w:r>
      <w:r w:rsidR="00E02251" w:rsidRPr="00F2539B">
        <w:rPr>
          <w:rFonts w:eastAsia="Calibri"/>
          <w:bCs/>
          <w:i/>
          <w:sz w:val="24"/>
          <w:rtl/>
        </w:rPr>
        <w:t>ב</w:t>
      </w:r>
      <w:r w:rsidR="00E02251" w:rsidRPr="00F2539B">
        <w:rPr>
          <w:rFonts w:eastAsia="Calibri" w:hint="cs"/>
          <w:bCs/>
          <w:i/>
          <w:sz w:val="24"/>
          <w:rtl/>
        </w:rPr>
        <w:t>יחידות הסמך,</w:t>
      </w:r>
      <w:r w:rsidR="00E02251" w:rsidRPr="00F2539B">
        <w:rPr>
          <w:rFonts w:eastAsia="Calibri"/>
          <w:bCs/>
          <w:i/>
          <w:sz w:val="24"/>
          <w:rtl/>
        </w:rPr>
        <w:t xml:space="preserve"> בשנת 2019</w:t>
      </w:r>
    </w:p>
    <w:tbl>
      <w:tblPr>
        <w:bidiVisual/>
        <w:tblW w:w="7371" w:type="dxa"/>
        <w:tblBorders>
          <w:left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2879"/>
        <w:gridCol w:w="1389"/>
        <w:gridCol w:w="1389"/>
        <w:gridCol w:w="1714"/>
      </w:tblGrid>
      <w:tr w:rsidR="00E02251" w14:paraId="51273BD3" w14:textId="77777777" w:rsidTr="00272829">
        <w:trPr>
          <w:tblHeader/>
        </w:trPr>
        <w:tc>
          <w:tcPr>
            <w:tcW w:w="0" w:type="auto"/>
            <w:tcBorders>
              <w:bottom w:val="single" w:sz="8" w:space="0" w:color="auto"/>
            </w:tcBorders>
            <w:shd w:val="clear" w:color="auto" w:fill="C6DCE4"/>
            <w:vAlign w:val="bottom"/>
          </w:tcPr>
          <w:p w14:paraId="0EDE2DC4" w14:textId="77777777" w:rsidR="00E02251" w:rsidRPr="00272829" w:rsidRDefault="00E02251" w:rsidP="00272829">
            <w:pPr>
              <w:spacing w:before="60" w:after="60" w:line="180" w:lineRule="exact"/>
              <w:rPr>
                <w:rFonts w:ascii="Tahoma" w:eastAsia="Calibri" w:hAnsi="Tahoma" w:cs="Tahoma"/>
                <w:sz w:val="18"/>
                <w:szCs w:val="18"/>
                <w:rtl/>
              </w:rPr>
            </w:pPr>
            <w:r w:rsidRPr="00272829">
              <w:rPr>
                <w:rFonts w:ascii="Tahoma" w:eastAsia="Calibri" w:hAnsi="Tahoma" w:cs="Tahoma"/>
                <w:sz w:val="18"/>
                <w:szCs w:val="18"/>
                <w:rtl/>
              </w:rPr>
              <w:t>שם יחידת הסמך</w:t>
            </w:r>
          </w:p>
        </w:tc>
        <w:tc>
          <w:tcPr>
            <w:tcW w:w="0" w:type="auto"/>
            <w:tcBorders>
              <w:bottom w:val="single" w:sz="8" w:space="0" w:color="auto"/>
            </w:tcBorders>
            <w:shd w:val="clear" w:color="auto" w:fill="C6DCE4"/>
            <w:vAlign w:val="bottom"/>
          </w:tcPr>
          <w:p w14:paraId="7C8E6DD9" w14:textId="141706BB" w:rsidR="00E02251" w:rsidRPr="00272829" w:rsidRDefault="00E02251" w:rsidP="00272829">
            <w:pPr>
              <w:spacing w:before="60" w:after="60" w:line="180" w:lineRule="exact"/>
              <w:rPr>
                <w:rFonts w:ascii="Tahoma" w:eastAsia="Calibri" w:hAnsi="Tahoma" w:cs="Tahoma"/>
                <w:sz w:val="18"/>
                <w:szCs w:val="18"/>
                <w:rtl/>
              </w:rPr>
            </w:pPr>
            <w:r w:rsidRPr="00272829">
              <w:rPr>
                <w:rFonts w:ascii="Tahoma" w:eastAsia="Calibri" w:hAnsi="Tahoma" w:cs="Tahoma"/>
                <w:sz w:val="18"/>
                <w:szCs w:val="18"/>
                <w:rtl/>
              </w:rPr>
              <w:t xml:space="preserve">מספר העובדים </w:t>
            </w:r>
            <w:r w:rsidR="00272829" w:rsidRPr="00272829">
              <w:rPr>
                <w:rFonts w:ascii="Tahoma" w:eastAsia="Calibri" w:hAnsi="Tahoma" w:cs="Tahoma"/>
                <w:sz w:val="18"/>
                <w:szCs w:val="18"/>
                <w:rtl/>
              </w:rPr>
              <w:br/>
            </w:r>
            <w:r w:rsidRPr="00272829">
              <w:rPr>
                <w:rFonts w:ascii="Tahoma" w:eastAsia="Calibri" w:hAnsi="Tahoma" w:cs="Tahoma"/>
                <w:sz w:val="18"/>
                <w:szCs w:val="18"/>
                <w:rtl/>
              </w:rPr>
              <w:t xml:space="preserve">ביחידת הסמך </w:t>
            </w:r>
            <w:r w:rsidR="00272829" w:rsidRPr="00272829">
              <w:rPr>
                <w:rFonts w:ascii="Tahoma" w:eastAsia="Calibri" w:hAnsi="Tahoma" w:cs="Tahoma"/>
                <w:sz w:val="18"/>
                <w:szCs w:val="18"/>
                <w:rtl/>
              </w:rPr>
              <w:br/>
            </w:r>
            <w:r w:rsidRPr="00272829">
              <w:rPr>
                <w:rFonts w:ascii="Tahoma" w:eastAsia="Calibri" w:hAnsi="Tahoma" w:cs="Tahoma"/>
                <w:sz w:val="18"/>
                <w:szCs w:val="18"/>
                <w:rtl/>
              </w:rPr>
              <w:t>ב-2019</w:t>
            </w:r>
          </w:p>
        </w:tc>
        <w:tc>
          <w:tcPr>
            <w:tcW w:w="0" w:type="auto"/>
            <w:tcBorders>
              <w:bottom w:val="single" w:sz="8" w:space="0" w:color="auto"/>
            </w:tcBorders>
            <w:shd w:val="clear" w:color="auto" w:fill="C6DCE4"/>
            <w:vAlign w:val="bottom"/>
          </w:tcPr>
          <w:p w14:paraId="7F192021" w14:textId="03D8231B" w:rsidR="00E02251" w:rsidRPr="00272829" w:rsidRDefault="00E02251" w:rsidP="00272829">
            <w:pPr>
              <w:spacing w:before="60" w:after="60" w:line="180" w:lineRule="exact"/>
              <w:rPr>
                <w:rFonts w:ascii="Tahoma" w:eastAsia="Calibri" w:hAnsi="Tahoma" w:cs="Tahoma"/>
                <w:sz w:val="18"/>
                <w:szCs w:val="18"/>
                <w:rtl/>
              </w:rPr>
            </w:pPr>
            <w:r w:rsidRPr="00272829">
              <w:rPr>
                <w:rFonts w:ascii="Tahoma" w:eastAsia="Calibri" w:hAnsi="Tahoma" w:cs="Tahoma"/>
                <w:sz w:val="18"/>
                <w:szCs w:val="18"/>
                <w:rtl/>
              </w:rPr>
              <w:t xml:space="preserve">מספר העובדים </w:t>
            </w:r>
            <w:r w:rsidR="00272829" w:rsidRPr="00272829">
              <w:rPr>
                <w:rFonts w:ascii="Tahoma" w:eastAsia="Calibri" w:hAnsi="Tahoma" w:cs="Tahoma"/>
                <w:sz w:val="18"/>
                <w:szCs w:val="18"/>
                <w:rtl/>
              </w:rPr>
              <w:br/>
            </w:r>
            <w:r w:rsidRPr="00272829">
              <w:rPr>
                <w:rFonts w:ascii="Tahoma" w:eastAsia="Calibri" w:hAnsi="Tahoma" w:cs="Tahoma"/>
                <w:sz w:val="18"/>
                <w:szCs w:val="18"/>
                <w:rtl/>
              </w:rPr>
              <w:t xml:space="preserve">בשני מדרגים </w:t>
            </w:r>
            <w:r w:rsidR="00272829" w:rsidRPr="00272829">
              <w:rPr>
                <w:rFonts w:ascii="Tahoma" w:eastAsia="Calibri" w:hAnsi="Tahoma" w:cs="Tahoma"/>
                <w:sz w:val="18"/>
                <w:szCs w:val="18"/>
                <w:rtl/>
              </w:rPr>
              <w:br/>
            </w:r>
            <w:r w:rsidRPr="00272829">
              <w:rPr>
                <w:rFonts w:ascii="Tahoma" w:eastAsia="Calibri" w:hAnsi="Tahoma" w:cs="Tahoma"/>
                <w:sz w:val="18"/>
                <w:szCs w:val="18"/>
                <w:rtl/>
              </w:rPr>
              <w:t xml:space="preserve">(תיכון ובכיר) </w:t>
            </w:r>
            <w:r w:rsidR="00272829" w:rsidRPr="00272829">
              <w:rPr>
                <w:rFonts w:ascii="Tahoma" w:eastAsia="Calibri" w:hAnsi="Tahoma" w:cs="Tahoma"/>
                <w:sz w:val="18"/>
                <w:szCs w:val="18"/>
                <w:rtl/>
              </w:rPr>
              <w:br/>
            </w:r>
            <w:r w:rsidRPr="00272829">
              <w:rPr>
                <w:rFonts w:ascii="Tahoma" w:eastAsia="Calibri" w:hAnsi="Tahoma" w:cs="Tahoma"/>
                <w:sz w:val="18"/>
                <w:szCs w:val="18"/>
                <w:rtl/>
              </w:rPr>
              <w:t>ביחידת הסמך</w:t>
            </w:r>
          </w:p>
        </w:tc>
        <w:tc>
          <w:tcPr>
            <w:tcW w:w="0" w:type="auto"/>
            <w:tcBorders>
              <w:bottom w:val="single" w:sz="8" w:space="0" w:color="auto"/>
            </w:tcBorders>
            <w:shd w:val="clear" w:color="auto" w:fill="C6DCE4"/>
            <w:vAlign w:val="bottom"/>
          </w:tcPr>
          <w:p w14:paraId="01F28D66" w14:textId="352B2675" w:rsidR="00E02251" w:rsidRPr="00272829" w:rsidRDefault="00E02251" w:rsidP="00272829">
            <w:pPr>
              <w:spacing w:before="60" w:after="60" w:line="180" w:lineRule="exact"/>
              <w:rPr>
                <w:rFonts w:ascii="Tahoma" w:eastAsia="Calibri" w:hAnsi="Tahoma" w:cs="Tahoma"/>
                <w:sz w:val="18"/>
                <w:szCs w:val="18"/>
                <w:rtl/>
              </w:rPr>
            </w:pPr>
            <w:r w:rsidRPr="00272829">
              <w:rPr>
                <w:rFonts w:ascii="Tahoma" w:eastAsia="Calibri" w:hAnsi="Tahoma" w:cs="Tahoma"/>
                <w:sz w:val="18"/>
                <w:szCs w:val="18"/>
                <w:rtl/>
              </w:rPr>
              <w:t xml:space="preserve">שיעור הנשים </w:t>
            </w:r>
            <w:r w:rsidR="00272829" w:rsidRPr="00272829">
              <w:rPr>
                <w:rFonts w:ascii="Tahoma" w:eastAsia="Calibri" w:hAnsi="Tahoma" w:cs="Tahoma"/>
                <w:sz w:val="18"/>
                <w:szCs w:val="18"/>
                <w:rtl/>
              </w:rPr>
              <w:br/>
            </w:r>
            <w:r w:rsidRPr="00272829">
              <w:rPr>
                <w:rFonts w:ascii="Tahoma" w:eastAsia="Calibri" w:hAnsi="Tahoma" w:cs="Tahoma"/>
                <w:sz w:val="18"/>
                <w:szCs w:val="18"/>
                <w:rtl/>
              </w:rPr>
              <w:t xml:space="preserve">בשני מדרגים </w:t>
            </w:r>
            <w:r w:rsidR="00272829" w:rsidRPr="00272829">
              <w:rPr>
                <w:rFonts w:ascii="Tahoma" w:eastAsia="Calibri" w:hAnsi="Tahoma" w:cs="Tahoma"/>
                <w:sz w:val="18"/>
                <w:szCs w:val="18"/>
                <w:rtl/>
              </w:rPr>
              <w:br/>
            </w:r>
            <w:r w:rsidRPr="00272829">
              <w:rPr>
                <w:rFonts w:ascii="Tahoma" w:eastAsia="Calibri" w:hAnsi="Tahoma" w:cs="Tahoma"/>
                <w:sz w:val="18"/>
                <w:szCs w:val="18"/>
                <w:rtl/>
              </w:rPr>
              <w:t xml:space="preserve">(תיכון ובכיר) </w:t>
            </w:r>
            <w:r w:rsidR="00272829" w:rsidRPr="00272829">
              <w:rPr>
                <w:rFonts w:ascii="Tahoma" w:eastAsia="Calibri" w:hAnsi="Tahoma" w:cs="Tahoma"/>
                <w:sz w:val="18"/>
                <w:szCs w:val="18"/>
                <w:rtl/>
              </w:rPr>
              <w:br/>
            </w:r>
            <w:r w:rsidRPr="00272829">
              <w:rPr>
                <w:rFonts w:ascii="Tahoma" w:eastAsia="Calibri" w:hAnsi="Tahoma" w:cs="Tahoma"/>
                <w:sz w:val="18"/>
                <w:szCs w:val="18"/>
                <w:rtl/>
              </w:rPr>
              <w:t xml:space="preserve">מכלל העובדים </w:t>
            </w:r>
            <w:r w:rsidR="00272829" w:rsidRPr="00272829">
              <w:rPr>
                <w:rFonts w:ascii="Tahoma" w:eastAsia="Calibri" w:hAnsi="Tahoma" w:cs="Tahoma"/>
                <w:sz w:val="18"/>
                <w:szCs w:val="18"/>
                <w:rtl/>
              </w:rPr>
              <w:br/>
            </w:r>
            <w:r w:rsidRPr="00272829">
              <w:rPr>
                <w:rFonts w:ascii="Tahoma" w:eastAsia="Calibri" w:hAnsi="Tahoma" w:cs="Tahoma"/>
                <w:sz w:val="18"/>
                <w:szCs w:val="18"/>
                <w:rtl/>
              </w:rPr>
              <w:t xml:space="preserve">בהם (נשים וגברים) </w:t>
            </w:r>
          </w:p>
        </w:tc>
      </w:tr>
      <w:tr w:rsidR="00E02251" w14:paraId="6A7A864D" w14:textId="77777777" w:rsidTr="00272829">
        <w:tc>
          <w:tcPr>
            <w:tcW w:w="0" w:type="auto"/>
            <w:tcBorders>
              <w:top w:val="single" w:sz="8" w:space="0" w:color="auto"/>
            </w:tcBorders>
          </w:tcPr>
          <w:p w14:paraId="692EE937"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רשות המיסים בישראל</w:t>
            </w:r>
          </w:p>
        </w:tc>
        <w:tc>
          <w:tcPr>
            <w:tcW w:w="0" w:type="auto"/>
            <w:tcBorders>
              <w:top w:val="single" w:sz="8" w:space="0" w:color="auto"/>
            </w:tcBorders>
          </w:tcPr>
          <w:p w14:paraId="47B5D279"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6,037</w:t>
            </w:r>
          </w:p>
        </w:tc>
        <w:tc>
          <w:tcPr>
            <w:tcW w:w="0" w:type="auto"/>
            <w:tcBorders>
              <w:top w:val="single" w:sz="8" w:space="0" w:color="auto"/>
            </w:tcBorders>
          </w:tcPr>
          <w:p w14:paraId="25585096"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1,112</w:t>
            </w:r>
          </w:p>
        </w:tc>
        <w:tc>
          <w:tcPr>
            <w:tcW w:w="0" w:type="auto"/>
            <w:tcBorders>
              <w:top w:val="single" w:sz="8" w:space="0" w:color="auto"/>
            </w:tcBorders>
            <w:shd w:val="clear" w:color="auto" w:fill="FFEB9C"/>
          </w:tcPr>
          <w:p w14:paraId="48186228" w14:textId="77777777" w:rsidR="00E02251" w:rsidRPr="00272829" w:rsidRDefault="00E02251" w:rsidP="0022557B">
            <w:pPr>
              <w:spacing w:before="40" w:after="40" w:line="180" w:lineRule="exact"/>
              <w:rPr>
                <w:rFonts w:ascii="Tahoma" w:eastAsia="Times New Roman" w:hAnsi="Tahoma" w:cs="Tahoma"/>
                <w:color w:val="9C6500"/>
                <w:sz w:val="18"/>
                <w:szCs w:val="18"/>
                <w:rtl/>
              </w:rPr>
            </w:pPr>
            <w:r w:rsidRPr="00272829">
              <w:rPr>
                <w:rFonts w:ascii="Tahoma" w:eastAsia="Times New Roman" w:hAnsi="Tahoma" w:cs="Tahoma"/>
                <w:color w:val="9C6500"/>
                <w:sz w:val="18"/>
                <w:szCs w:val="18"/>
                <w:rtl/>
              </w:rPr>
              <w:t>35%</w:t>
            </w:r>
          </w:p>
        </w:tc>
      </w:tr>
      <w:tr w:rsidR="00E02251" w14:paraId="60CF89F5" w14:textId="77777777" w:rsidTr="00272829">
        <w:tc>
          <w:tcPr>
            <w:tcW w:w="0" w:type="auto"/>
          </w:tcPr>
          <w:p w14:paraId="797F15C8"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הנהלת בתי המשפט</w:t>
            </w:r>
          </w:p>
        </w:tc>
        <w:tc>
          <w:tcPr>
            <w:tcW w:w="0" w:type="auto"/>
          </w:tcPr>
          <w:p w14:paraId="1B738362"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4,416</w:t>
            </w:r>
          </w:p>
        </w:tc>
        <w:tc>
          <w:tcPr>
            <w:tcW w:w="0" w:type="auto"/>
          </w:tcPr>
          <w:p w14:paraId="39840578"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292</w:t>
            </w:r>
          </w:p>
        </w:tc>
        <w:tc>
          <w:tcPr>
            <w:tcW w:w="0" w:type="auto"/>
            <w:shd w:val="clear" w:color="auto" w:fill="C6EFCE"/>
          </w:tcPr>
          <w:p w14:paraId="18D28F48"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Times New Roman" w:hAnsi="Tahoma" w:cs="Tahoma"/>
                <w:color w:val="006100"/>
                <w:sz w:val="18"/>
                <w:szCs w:val="18"/>
                <w:rtl/>
              </w:rPr>
              <w:t>64%</w:t>
            </w:r>
          </w:p>
        </w:tc>
      </w:tr>
      <w:tr w:rsidR="00E02251" w14:paraId="1B3E895C" w14:textId="77777777" w:rsidTr="00272829">
        <w:tc>
          <w:tcPr>
            <w:tcW w:w="0" w:type="auto"/>
          </w:tcPr>
          <w:p w14:paraId="14EC5CD0"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הרשות הארצית לכבאות והצלה</w:t>
            </w:r>
          </w:p>
        </w:tc>
        <w:tc>
          <w:tcPr>
            <w:tcW w:w="0" w:type="auto"/>
          </w:tcPr>
          <w:p w14:paraId="4AB1651D"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3,120</w:t>
            </w:r>
          </w:p>
        </w:tc>
        <w:tc>
          <w:tcPr>
            <w:tcW w:w="0" w:type="auto"/>
          </w:tcPr>
          <w:p w14:paraId="1280E34D"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399</w:t>
            </w:r>
          </w:p>
        </w:tc>
        <w:tc>
          <w:tcPr>
            <w:tcW w:w="0" w:type="auto"/>
            <w:shd w:val="clear" w:color="auto" w:fill="FFC7CE"/>
          </w:tcPr>
          <w:p w14:paraId="759CCBAC" w14:textId="77777777" w:rsidR="00E02251" w:rsidRPr="00272829" w:rsidRDefault="00E02251" w:rsidP="0022557B">
            <w:pPr>
              <w:spacing w:before="40" w:after="40" w:line="180" w:lineRule="exact"/>
              <w:rPr>
                <w:rFonts w:ascii="Tahoma" w:eastAsia="Calibri" w:hAnsi="Tahoma" w:cs="Tahoma"/>
                <w:color w:val="9C0006"/>
                <w:sz w:val="18"/>
                <w:szCs w:val="18"/>
                <w:rtl/>
              </w:rPr>
            </w:pPr>
            <w:r w:rsidRPr="00272829">
              <w:rPr>
                <w:rFonts w:ascii="Tahoma" w:eastAsia="Calibri" w:hAnsi="Tahoma" w:cs="Tahoma"/>
                <w:color w:val="9C0006"/>
                <w:sz w:val="18"/>
                <w:szCs w:val="18"/>
                <w:rtl/>
              </w:rPr>
              <w:t>10%</w:t>
            </w:r>
          </w:p>
        </w:tc>
      </w:tr>
      <w:tr w:rsidR="00E02251" w14:paraId="699DC75B" w14:textId="77777777" w:rsidTr="00272829">
        <w:tc>
          <w:tcPr>
            <w:tcW w:w="0" w:type="auto"/>
          </w:tcPr>
          <w:p w14:paraId="49285C46"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רשות האוכלוסין וההגירה</w:t>
            </w:r>
          </w:p>
        </w:tc>
        <w:tc>
          <w:tcPr>
            <w:tcW w:w="0" w:type="auto"/>
          </w:tcPr>
          <w:p w14:paraId="2C68B8B5"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2,347</w:t>
            </w:r>
          </w:p>
        </w:tc>
        <w:tc>
          <w:tcPr>
            <w:tcW w:w="0" w:type="auto"/>
          </w:tcPr>
          <w:p w14:paraId="4882B1F9"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127</w:t>
            </w:r>
          </w:p>
        </w:tc>
        <w:tc>
          <w:tcPr>
            <w:tcW w:w="0" w:type="auto"/>
            <w:shd w:val="clear" w:color="auto" w:fill="C6EFCE"/>
          </w:tcPr>
          <w:p w14:paraId="58F27C77" w14:textId="77777777" w:rsidR="00E02251" w:rsidRPr="00272829" w:rsidRDefault="00E02251" w:rsidP="0022557B">
            <w:pPr>
              <w:spacing w:before="40" w:after="40" w:line="180" w:lineRule="exact"/>
              <w:rPr>
                <w:rFonts w:ascii="Tahoma" w:eastAsia="Times New Roman" w:hAnsi="Tahoma" w:cs="Tahoma"/>
                <w:color w:val="006100"/>
                <w:sz w:val="18"/>
                <w:szCs w:val="18"/>
                <w:rtl/>
              </w:rPr>
            </w:pPr>
            <w:r w:rsidRPr="00272829">
              <w:rPr>
                <w:rFonts w:ascii="Tahoma" w:eastAsia="Times New Roman" w:hAnsi="Tahoma" w:cs="Tahoma"/>
                <w:color w:val="006100"/>
                <w:sz w:val="18"/>
                <w:szCs w:val="18"/>
                <w:rtl/>
              </w:rPr>
              <w:t>58%</w:t>
            </w:r>
          </w:p>
        </w:tc>
      </w:tr>
      <w:tr w:rsidR="00E02251" w14:paraId="13823954" w14:textId="77777777" w:rsidTr="00272829">
        <w:tc>
          <w:tcPr>
            <w:tcW w:w="0" w:type="auto"/>
          </w:tcPr>
          <w:p w14:paraId="64F5DE00"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הלשכה המרכזית לסטטיסטיקה</w:t>
            </w:r>
          </w:p>
        </w:tc>
        <w:tc>
          <w:tcPr>
            <w:tcW w:w="0" w:type="auto"/>
          </w:tcPr>
          <w:p w14:paraId="47528E13"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1,054</w:t>
            </w:r>
          </w:p>
        </w:tc>
        <w:tc>
          <w:tcPr>
            <w:tcW w:w="0" w:type="auto"/>
          </w:tcPr>
          <w:p w14:paraId="45215435"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136</w:t>
            </w:r>
          </w:p>
        </w:tc>
        <w:tc>
          <w:tcPr>
            <w:tcW w:w="0" w:type="auto"/>
            <w:shd w:val="clear" w:color="auto" w:fill="C6EFCE"/>
          </w:tcPr>
          <w:p w14:paraId="2AA83EE9" w14:textId="77777777" w:rsidR="00E02251" w:rsidRPr="00272829" w:rsidRDefault="00E02251" w:rsidP="0022557B">
            <w:pPr>
              <w:spacing w:before="40" w:after="40" w:line="180" w:lineRule="exact"/>
              <w:rPr>
                <w:rFonts w:ascii="Tahoma" w:eastAsia="Times New Roman" w:hAnsi="Tahoma" w:cs="Tahoma"/>
                <w:color w:val="006100"/>
                <w:sz w:val="18"/>
                <w:szCs w:val="18"/>
                <w:rtl/>
              </w:rPr>
            </w:pPr>
            <w:r w:rsidRPr="00272829">
              <w:rPr>
                <w:rFonts w:ascii="Tahoma" w:eastAsia="Times New Roman" w:hAnsi="Tahoma" w:cs="Tahoma"/>
                <w:color w:val="006100"/>
                <w:sz w:val="18"/>
                <w:szCs w:val="18"/>
                <w:rtl/>
              </w:rPr>
              <w:t>68%</w:t>
            </w:r>
          </w:p>
        </w:tc>
      </w:tr>
      <w:tr w:rsidR="00E02251" w14:paraId="747C2039" w14:textId="77777777" w:rsidTr="00272829">
        <w:tc>
          <w:tcPr>
            <w:tcW w:w="0" w:type="auto"/>
          </w:tcPr>
          <w:p w14:paraId="05DE0657"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רשות האכיפה והגבייה</w:t>
            </w:r>
          </w:p>
        </w:tc>
        <w:tc>
          <w:tcPr>
            <w:tcW w:w="0" w:type="auto"/>
          </w:tcPr>
          <w:p w14:paraId="31A5DB46"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909</w:t>
            </w:r>
          </w:p>
        </w:tc>
        <w:tc>
          <w:tcPr>
            <w:tcW w:w="0" w:type="auto"/>
          </w:tcPr>
          <w:p w14:paraId="42D9D197"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194</w:t>
            </w:r>
          </w:p>
        </w:tc>
        <w:tc>
          <w:tcPr>
            <w:tcW w:w="0" w:type="auto"/>
            <w:shd w:val="clear" w:color="auto" w:fill="C6EFCE"/>
          </w:tcPr>
          <w:p w14:paraId="394A5A6F" w14:textId="77777777" w:rsidR="00E02251" w:rsidRPr="00272829" w:rsidRDefault="00E02251" w:rsidP="0022557B">
            <w:pPr>
              <w:spacing w:before="40" w:after="40" w:line="180" w:lineRule="exact"/>
              <w:rPr>
                <w:rFonts w:ascii="Tahoma" w:eastAsia="Times New Roman" w:hAnsi="Tahoma" w:cs="Tahoma"/>
                <w:color w:val="006100"/>
                <w:sz w:val="18"/>
                <w:szCs w:val="18"/>
                <w:rtl/>
              </w:rPr>
            </w:pPr>
            <w:r w:rsidRPr="00272829">
              <w:rPr>
                <w:rFonts w:ascii="Tahoma" w:eastAsia="Times New Roman" w:hAnsi="Tahoma" w:cs="Tahoma"/>
                <w:color w:val="006100"/>
                <w:sz w:val="18"/>
                <w:szCs w:val="18"/>
                <w:rtl/>
              </w:rPr>
              <w:t>71%</w:t>
            </w:r>
          </w:p>
        </w:tc>
      </w:tr>
      <w:tr w:rsidR="00E02251" w14:paraId="5678ED4A" w14:textId="77777777" w:rsidTr="00272829">
        <w:tc>
          <w:tcPr>
            <w:tcW w:w="0" w:type="auto"/>
          </w:tcPr>
          <w:p w14:paraId="58ED2AFC"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 xml:space="preserve">זרוע העבודה </w:t>
            </w:r>
          </w:p>
        </w:tc>
        <w:tc>
          <w:tcPr>
            <w:tcW w:w="0" w:type="auto"/>
          </w:tcPr>
          <w:p w14:paraId="1D96DE31"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883</w:t>
            </w:r>
          </w:p>
        </w:tc>
        <w:tc>
          <w:tcPr>
            <w:tcW w:w="0" w:type="auto"/>
          </w:tcPr>
          <w:p w14:paraId="3FD6ACB5"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149</w:t>
            </w:r>
          </w:p>
        </w:tc>
        <w:tc>
          <w:tcPr>
            <w:tcW w:w="0" w:type="auto"/>
            <w:shd w:val="clear" w:color="auto" w:fill="C6EFCE"/>
          </w:tcPr>
          <w:p w14:paraId="29AC6A5B" w14:textId="77777777" w:rsidR="00E02251" w:rsidRPr="00272829" w:rsidRDefault="00E02251" w:rsidP="0022557B">
            <w:pPr>
              <w:spacing w:before="40" w:after="40" w:line="180" w:lineRule="exact"/>
              <w:rPr>
                <w:rFonts w:ascii="Tahoma" w:eastAsia="Times New Roman" w:hAnsi="Tahoma" w:cs="Tahoma"/>
                <w:color w:val="006100"/>
                <w:sz w:val="18"/>
                <w:szCs w:val="18"/>
                <w:rtl/>
              </w:rPr>
            </w:pPr>
            <w:r w:rsidRPr="00272829">
              <w:rPr>
                <w:rFonts w:ascii="Tahoma" w:eastAsia="Times New Roman" w:hAnsi="Tahoma" w:cs="Tahoma"/>
                <w:color w:val="006100"/>
                <w:sz w:val="18"/>
                <w:szCs w:val="18"/>
                <w:rtl/>
              </w:rPr>
              <w:t>60%</w:t>
            </w:r>
          </w:p>
        </w:tc>
      </w:tr>
      <w:tr w:rsidR="00E02251" w14:paraId="53952092" w14:textId="77777777" w:rsidTr="00272829">
        <w:tc>
          <w:tcPr>
            <w:tcW w:w="0" w:type="auto"/>
          </w:tcPr>
          <w:p w14:paraId="78340D9D" w14:textId="77777777" w:rsidR="00E02251" w:rsidRPr="00272829" w:rsidRDefault="00E02251" w:rsidP="0022557B">
            <w:pPr>
              <w:spacing w:before="40" w:after="40" w:line="180" w:lineRule="exact"/>
              <w:rPr>
                <w:rFonts w:ascii="Tahoma" w:eastAsia="Calibri" w:hAnsi="Tahoma" w:cs="Tahoma"/>
                <w:sz w:val="18"/>
                <w:szCs w:val="18"/>
                <w:rtl/>
              </w:rPr>
            </w:pPr>
            <w:proofErr w:type="spellStart"/>
            <w:r w:rsidRPr="00272829">
              <w:rPr>
                <w:rFonts w:ascii="Tahoma" w:eastAsia="Calibri" w:hAnsi="Tahoma" w:cs="Tahoma"/>
                <w:sz w:val="18"/>
                <w:szCs w:val="18"/>
                <w:rtl/>
              </w:rPr>
              <w:t>מינהל</w:t>
            </w:r>
            <w:proofErr w:type="spellEnd"/>
            <w:r w:rsidRPr="00272829">
              <w:rPr>
                <w:rFonts w:ascii="Tahoma" w:eastAsia="Calibri" w:hAnsi="Tahoma" w:cs="Tahoma"/>
                <w:sz w:val="18"/>
                <w:szCs w:val="18"/>
                <w:rtl/>
              </w:rPr>
              <w:t xml:space="preserve"> המחקר החקלאי</w:t>
            </w:r>
          </w:p>
        </w:tc>
        <w:tc>
          <w:tcPr>
            <w:tcW w:w="0" w:type="auto"/>
          </w:tcPr>
          <w:p w14:paraId="7FFB4926"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773</w:t>
            </w:r>
          </w:p>
        </w:tc>
        <w:tc>
          <w:tcPr>
            <w:tcW w:w="0" w:type="auto"/>
          </w:tcPr>
          <w:p w14:paraId="66324697"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468</w:t>
            </w:r>
          </w:p>
        </w:tc>
        <w:tc>
          <w:tcPr>
            <w:tcW w:w="0" w:type="auto"/>
            <w:shd w:val="clear" w:color="auto" w:fill="FFEB9C"/>
          </w:tcPr>
          <w:p w14:paraId="31CAFE93"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color w:val="9C6500"/>
                <w:sz w:val="18"/>
                <w:szCs w:val="18"/>
                <w:rtl/>
              </w:rPr>
              <w:t>45%</w:t>
            </w:r>
          </w:p>
        </w:tc>
      </w:tr>
      <w:tr w:rsidR="00E02251" w14:paraId="05D98EBC" w14:textId="77777777" w:rsidTr="00272829">
        <w:tc>
          <w:tcPr>
            <w:tcW w:w="0" w:type="auto"/>
          </w:tcPr>
          <w:p w14:paraId="1B0F72B5"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שירות עיבודים ממוחשבים (שעם)</w:t>
            </w:r>
          </w:p>
        </w:tc>
        <w:tc>
          <w:tcPr>
            <w:tcW w:w="0" w:type="auto"/>
          </w:tcPr>
          <w:p w14:paraId="3AB05249"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391</w:t>
            </w:r>
          </w:p>
        </w:tc>
        <w:tc>
          <w:tcPr>
            <w:tcW w:w="0" w:type="auto"/>
          </w:tcPr>
          <w:p w14:paraId="19518DC4"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158</w:t>
            </w:r>
          </w:p>
        </w:tc>
        <w:tc>
          <w:tcPr>
            <w:tcW w:w="0" w:type="auto"/>
            <w:shd w:val="clear" w:color="auto" w:fill="C6EFCE"/>
          </w:tcPr>
          <w:p w14:paraId="68B86A79" w14:textId="77777777" w:rsidR="00E02251" w:rsidRPr="00272829" w:rsidRDefault="00E02251" w:rsidP="0022557B">
            <w:pPr>
              <w:spacing w:before="40" w:after="40" w:line="180" w:lineRule="exact"/>
              <w:rPr>
                <w:rFonts w:ascii="Tahoma" w:eastAsia="Times New Roman" w:hAnsi="Tahoma" w:cs="Tahoma"/>
                <w:color w:val="006100"/>
                <w:sz w:val="18"/>
                <w:szCs w:val="18"/>
                <w:rtl/>
              </w:rPr>
            </w:pPr>
            <w:r w:rsidRPr="00272829">
              <w:rPr>
                <w:rFonts w:ascii="Tahoma" w:eastAsia="Times New Roman" w:hAnsi="Tahoma" w:cs="Tahoma"/>
                <w:color w:val="006100"/>
                <w:sz w:val="18"/>
                <w:szCs w:val="18"/>
                <w:rtl/>
              </w:rPr>
              <w:t>54%</w:t>
            </w:r>
          </w:p>
        </w:tc>
      </w:tr>
      <w:tr w:rsidR="00E02251" w14:paraId="37064BB8" w14:textId="77777777" w:rsidTr="00272829">
        <w:tc>
          <w:tcPr>
            <w:tcW w:w="0" w:type="auto"/>
          </w:tcPr>
          <w:p w14:paraId="06456F8F" w14:textId="2D17A15A" w:rsidR="00E02251" w:rsidRPr="00272829" w:rsidRDefault="00E02251" w:rsidP="0022557B">
            <w:pPr>
              <w:spacing w:before="40" w:after="40" w:line="180" w:lineRule="exact"/>
              <w:rPr>
                <w:rFonts w:ascii="Tahoma" w:eastAsia="Calibri" w:hAnsi="Tahoma" w:cs="Tahoma"/>
                <w:sz w:val="18"/>
                <w:szCs w:val="18"/>
                <w:rtl/>
              </w:rPr>
            </w:pPr>
            <w:proofErr w:type="spellStart"/>
            <w:r w:rsidRPr="00272829">
              <w:rPr>
                <w:rFonts w:ascii="Tahoma" w:eastAsia="Calibri" w:hAnsi="Tahoma" w:cs="Tahoma"/>
                <w:sz w:val="18"/>
                <w:szCs w:val="18"/>
                <w:rtl/>
              </w:rPr>
              <w:t>המינהל</w:t>
            </w:r>
            <w:proofErr w:type="spellEnd"/>
            <w:r w:rsidRPr="00272829">
              <w:rPr>
                <w:rFonts w:ascii="Tahoma" w:eastAsia="Calibri" w:hAnsi="Tahoma" w:cs="Tahoma"/>
                <w:sz w:val="18"/>
                <w:szCs w:val="18"/>
                <w:rtl/>
              </w:rPr>
              <w:t xml:space="preserve"> לחינוך התיישבותי </w:t>
            </w:r>
            <w:r w:rsidR="00272829" w:rsidRPr="00272829">
              <w:rPr>
                <w:rFonts w:ascii="Tahoma" w:eastAsia="Calibri" w:hAnsi="Tahoma" w:cs="Tahoma"/>
                <w:sz w:val="18"/>
                <w:szCs w:val="18"/>
                <w:rtl/>
              </w:rPr>
              <w:br/>
            </w:r>
            <w:r w:rsidRPr="00272829">
              <w:rPr>
                <w:rFonts w:ascii="Tahoma" w:eastAsia="Calibri" w:hAnsi="Tahoma" w:cs="Tahoma"/>
                <w:sz w:val="18"/>
                <w:szCs w:val="18"/>
                <w:rtl/>
              </w:rPr>
              <w:t>ועליית הנוער</w:t>
            </w:r>
          </w:p>
        </w:tc>
        <w:tc>
          <w:tcPr>
            <w:tcW w:w="0" w:type="auto"/>
          </w:tcPr>
          <w:p w14:paraId="30D56956"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387</w:t>
            </w:r>
          </w:p>
        </w:tc>
        <w:tc>
          <w:tcPr>
            <w:tcW w:w="0" w:type="auto"/>
          </w:tcPr>
          <w:p w14:paraId="0636DE6A"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53</w:t>
            </w:r>
          </w:p>
        </w:tc>
        <w:tc>
          <w:tcPr>
            <w:tcW w:w="0" w:type="auto"/>
            <w:shd w:val="clear" w:color="auto" w:fill="C6EFCE"/>
          </w:tcPr>
          <w:p w14:paraId="01FF37A4" w14:textId="77777777" w:rsidR="00E02251" w:rsidRPr="00272829" w:rsidRDefault="00E02251" w:rsidP="0022557B">
            <w:pPr>
              <w:spacing w:before="40" w:after="40" w:line="180" w:lineRule="exact"/>
              <w:rPr>
                <w:rFonts w:ascii="Tahoma" w:eastAsia="Times New Roman" w:hAnsi="Tahoma" w:cs="Tahoma"/>
                <w:color w:val="006100"/>
                <w:sz w:val="18"/>
                <w:szCs w:val="18"/>
                <w:rtl/>
              </w:rPr>
            </w:pPr>
            <w:r w:rsidRPr="00272829">
              <w:rPr>
                <w:rFonts w:ascii="Tahoma" w:eastAsia="Times New Roman" w:hAnsi="Tahoma" w:cs="Tahoma"/>
                <w:color w:val="006100"/>
                <w:sz w:val="18"/>
                <w:szCs w:val="18"/>
                <w:rtl/>
              </w:rPr>
              <w:t>51%</w:t>
            </w:r>
          </w:p>
        </w:tc>
      </w:tr>
      <w:tr w:rsidR="00E02251" w14:paraId="4A394925" w14:textId="77777777" w:rsidTr="00272829">
        <w:tc>
          <w:tcPr>
            <w:tcW w:w="0" w:type="auto"/>
          </w:tcPr>
          <w:p w14:paraId="0793B415" w14:textId="77777777" w:rsidR="00E02251" w:rsidRPr="00272829" w:rsidRDefault="00E02251" w:rsidP="0022557B">
            <w:pPr>
              <w:spacing w:before="40" w:after="40" w:line="180" w:lineRule="exact"/>
              <w:rPr>
                <w:rFonts w:ascii="Tahoma" w:eastAsia="Calibri" w:hAnsi="Tahoma" w:cs="Tahoma"/>
                <w:sz w:val="18"/>
                <w:szCs w:val="18"/>
                <w:rtl/>
              </w:rPr>
            </w:pPr>
            <w:proofErr w:type="spellStart"/>
            <w:r w:rsidRPr="00272829">
              <w:rPr>
                <w:rFonts w:ascii="Tahoma" w:eastAsia="Calibri" w:hAnsi="Tahoma" w:cs="Tahoma"/>
                <w:sz w:val="18"/>
                <w:szCs w:val="18"/>
                <w:rtl/>
              </w:rPr>
              <w:t>מינהל</w:t>
            </w:r>
            <w:proofErr w:type="spellEnd"/>
            <w:r w:rsidRPr="00272829">
              <w:rPr>
                <w:rFonts w:ascii="Tahoma" w:eastAsia="Calibri" w:hAnsi="Tahoma" w:cs="Tahoma"/>
                <w:sz w:val="18"/>
                <w:szCs w:val="18"/>
                <w:rtl/>
              </w:rPr>
              <w:t xml:space="preserve"> התכנון</w:t>
            </w:r>
          </w:p>
        </w:tc>
        <w:tc>
          <w:tcPr>
            <w:tcW w:w="0" w:type="auto"/>
          </w:tcPr>
          <w:p w14:paraId="487032C4"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366</w:t>
            </w:r>
          </w:p>
        </w:tc>
        <w:tc>
          <w:tcPr>
            <w:tcW w:w="0" w:type="auto"/>
          </w:tcPr>
          <w:p w14:paraId="13585855"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142</w:t>
            </w:r>
          </w:p>
        </w:tc>
        <w:tc>
          <w:tcPr>
            <w:tcW w:w="0" w:type="auto"/>
            <w:shd w:val="clear" w:color="auto" w:fill="C6EFCE"/>
          </w:tcPr>
          <w:p w14:paraId="3F416129" w14:textId="77777777" w:rsidR="00E02251" w:rsidRPr="00272829" w:rsidRDefault="00E02251" w:rsidP="0022557B">
            <w:pPr>
              <w:spacing w:before="40" w:after="40" w:line="180" w:lineRule="exact"/>
              <w:rPr>
                <w:rFonts w:ascii="Tahoma" w:eastAsia="Times New Roman" w:hAnsi="Tahoma" w:cs="Tahoma"/>
                <w:color w:val="006100"/>
                <w:sz w:val="18"/>
                <w:szCs w:val="18"/>
                <w:rtl/>
              </w:rPr>
            </w:pPr>
            <w:r w:rsidRPr="00272829">
              <w:rPr>
                <w:rFonts w:ascii="Tahoma" w:eastAsia="Times New Roman" w:hAnsi="Tahoma" w:cs="Tahoma"/>
                <w:color w:val="006100"/>
                <w:sz w:val="18"/>
                <w:szCs w:val="18"/>
                <w:rtl/>
              </w:rPr>
              <w:t>65%</w:t>
            </w:r>
          </w:p>
        </w:tc>
      </w:tr>
      <w:tr w:rsidR="00E02251" w14:paraId="117F1A4F" w14:textId="77777777" w:rsidTr="00272829">
        <w:tc>
          <w:tcPr>
            <w:tcW w:w="0" w:type="auto"/>
          </w:tcPr>
          <w:p w14:paraId="12B7F5D3"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נציבות שירות המדינה</w:t>
            </w:r>
          </w:p>
        </w:tc>
        <w:tc>
          <w:tcPr>
            <w:tcW w:w="0" w:type="auto"/>
          </w:tcPr>
          <w:p w14:paraId="365E49EA"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306</w:t>
            </w:r>
          </w:p>
        </w:tc>
        <w:tc>
          <w:tcPr>
            <w:tcW w:w="0" w:type="auto"/>
          </w:tcPr>
          <w:p w14:paraId="5A465A91"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115</w:t>
            </w:r>
          </w:p>
        </w:tc>
        <w:tc>
          <w:tcPr>
            <w:tcW w:w="0" w:type="auto"/>
            <w:shd w:val="clear" w:color="auto" w:fill="C6EFCE"/>
          </w:tcPr>
          <w:p w14:paraId="580D4E3B" w14:textId="77777777" w:rsidR="00E02251" w:rsidRPr="00272829" w:rsidRDefault="00E02251" w:rsidP="0022557B">
            <w:pPr>
              <w:spacing w:before="40" w:after="40" w:line="180" w:lineRule="exact"/>
              <w:rPr>
                <w:rFonts w:ascii="Tahoma" w:eastAsia="Times New Roman" w:hAnsi="Tahoma" w:cs="Tahoma"/>
                <w:color w:val="006100"/>
                <w:sz w:val="18"/>
                <w:szCs w:val="18"/>
                <w:rtl/>
              </w:rPr>
            </w:pPr>
            <w:r w:rsidRPr="00272829">
              <w:rPr>
                <w:rFonts w:ascii="Tahoma" w:eastAsia="Times New Roman" w:hAnsi="Tahoma" w:cs="Tahoma"/>
                <w:color w:val="006100"/>
                <w:sz w:val="18"/>
                <w:szCs w:val="18"/>
                <w:rtl/>
              </w:rPr>
              <w:t>61%</w:t>
            </w:r>
          </w:p>
        </w:tc>
      </w:tr>
      <w:tr w:rsidR="00E02251" w14:paraId="66577B1E" w14:textId="77777777" w:rsidTr="00272829">
        <w:tc>
          <w:tcPr>
            <w:tcW w:w="0" w:type="auto"/>
          </w:tcPr>
          <w:p w14:paraId="5420F940"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הנהלת בתי הדין הרבניים</w:t>
            </w:r>
          </w:p>
        </w:tc>
        <w:tc>
          <w:tcPr>
            <w:tcW w:w="0" w:type="auto"/>
          </w:tcPr>
          <w:p w14:paraId="10070111"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287</w:t>
            </w:r>
          </w:p>
        </w:tc>
        <w:tc>
          <w:tcPr>
            <w:tcW w:w="0" w:type="auto"/>
          </w:tcPr>
          <w:p w14:paraId="77C0A378"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37</w:t>
            </w:r>
          </w:p>
        </w:tc>
        <w:tc>
          <w:tcPr>
            <w:tcW w:w="0" w:type="auto"/>
            <w:shd w:val="clear" w:color="auto" w:fill="FFC7CE"/>
          </w:tcPr>
          <w:p w14:paraId="344C1892"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color w:val="9C0006"/>
                <w:sz w:val="18"/>
                <w:szCs w:val="18"/>
                <w:rtl/>
              </w:rPr>
              <w:t>22%</w:t>
            </w:r>
          </w:p>
        </w:tc>
      </w:tr>
      <w:tr w:rsidR="00E02251" w14:paraId="268D4B04" w14:textId="77777777" w:rsidTr="00272829">
        <w:tc>
          <w:tcPr>
            <w:tcW w:w="0" w:type="auto"/>
          </w:tcPr>
          <w:p w14:paraId="451B252F"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השירותים הווטרינריים</w:t>
            </w:r>
          </w:p>
        </w:tc>
        <w:tc>
          <w:tcPr>
            <w:tcW w:w="0" w:type="auto"/>
          </w:tcPr>
          <w:p w14:paraId="3D6E5C82"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249</w:t>
            </w:r>
          </w:p>
        </w:tc>
        <w:tc>
          <w:tcPr>
            <w:tcW w:w="0" w:type="auto"/>
          </w:tcPr>
          <w:p w14:paraId="4DDFB84C"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49</w:t>
            </w:r>
          </w:p>
        </w:tc>
        <w:tc>
          <w:tcPr>
            <w:tcW w:w="0" w:type="auto"/>
            <w:shd w:val="clear" w:color="auto" w:fill="FFEB9C"/>
          </w:tcPr>
          <w:p w14:paraId="1AAE29FB" w14:textId="77777777" w:rsidR="00E02251" w:rsidRPr="00272829" w:rsidRDefault="00E02251" w:rsidP="0022557B">
            <w:pPr>
              <w:spacing w:before="40" w:after="40" w:line="180" w:lineRule="exact"/>
              <w:rPr>
                <w:rFonts w:ascii="Tahoma" w:eastAsia="Times New Roman" w:hAnsi="Tahoma" w:cs="Tahoma"/>
                <w:color w:val="9C6500"/>
                <w:sz w:val="18"/>
                <w:szCs w:val="18"/>
                <w:rtl/>
              </w:rPr>
            </w:pPr>
            <w:r w:rsidRPr="00272829">
              <w:rPr>
                <w:rFonts w:ascii="Tahoma" w:eastAsia="Times New Roman" w:hAnsi="Tahoma" w:cs="Tahoma"/>
                <w:color w:val="9C6500"/>
                <w:sz w:val="18"/>
                <w:szCs w:val="18"/>
                <w:rtl/>
              </w:rPr>
              <w:t>31%</w:t>
            </w:r>
          </w:p>
        </w:tc>
      </w:tr>
      <w:tr w:rsidR="00E02251" w14:paraId="3D381AAB" w14:textId="77777777" w:rsidTr="00272829">
        <w:tc>
          <w:tcPr>
            <w:tcW w:w="0" w:type="auto"/>
          </w:tcPr>
          <w:p w14:paraId="1583A136"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המרכז למיפוי ישראל</w:t>
            </w:r>
          </w:p>
        </w:tc>
        <w:tc>
          <w:tcPr>
            <w:tcW w:w="0" w:type="auto"/>
          </w:tcPr>
          <w:p w14:paraId="75CC5667"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219</w:t>
            </w:r>
          </w:p>
        </w:tc>
        <w:tc>
          <w:tcPr>
            <w:tcW w:w="0" w:type="auto"/>
          </w:tcPr>
          <w:p w14:paraId="3B1B99B1"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56</w:t>
            </w:r>
          </w:p>
        </w:tc>
        <w:tc>
          <w:tcPr>
            <w:tcW w:w="0" w:type="auto"/>
            <w:shd w:val="clear" w:color="auto" w:fill="FFEB9C"/>
          </w:tcPr>
          <w:p w14:paraId="2CE3E0E9" w14:textId="77777777" w:rsidR="00E02251" w:rsidRPr="00272829" w:rsidRDefault="00E02251" w:rsidP="0022557B">
            <w:pPr>
              <w:spacing w:before="40" w:after="40" w:line="180" w:lineRule="exact"/>
              <w:rPr>
                <w:rFonts w:ascii="Tahoma" w:eastAsia="Times New Roman" w:hAnsi="Tahoma" w:cs="Tahoma"/>
                <w:color w:val="9C6500"/>
                <w:sz w:val="18"/>
                <w:szCs w:val="18"/>
                <w:rtl/>
              </w:rPr>
            </w:pPr>
            <w:r w:rsidRPr="00272829">
              <w:rPr>
                <w:rFonts w:ascii="Tahoma" w:eastAsia="Times New Roman" w:hAnsi="Tahoma" w:cs="Tahoma"/>
                <w:color w:val="9C6500"/>
                <w:sz w:val="18"/>
                <w:szCs w:val="18"/>
                <w:rtl/>
              </w:rPr>
              <w:t>41%</w:t>
            </w:r>
          </w:p>
        </w:tc>
      </w:tr>
      <w:tr w:rsidR="00E02251" w14:paraId="01148F10" w14:textId="77777777" w:rsidTr="00272829">
        <w:tc>
          <w:tcPr>
            <w:tcW w:w="0" w:type="auto"/>
          </w:tcPr>
          <w:p w14:paraId="2C63EBA9"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 xml:space="preserve">רשות המים </w:t>
            </w:r>
          </w:p>
        </w:tc>
        <w:tc>
          <w:tcPr>
            <w:tcW w:w="0" w:type="auto"/>
          </w:tcPr>
          <w:p w14:paraId="10548E8F"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184</w:t>
            </w:r>
          </w:p>
        </w:tc>
        <w:tc>
          <w:tcPr>
            <w:tcW w:w="0" w:type="auto"/>
          </w:tcPr>
          <w:p w14:paraId="16EDC776"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82</w:t>
            </w:r>
          </w:p>
        </w:tc>
        <w:tc>
          <w:tcPr>
            <w:tcW w:w="0" w:type="auto"/>
            <w:shd w:val="clear" w:color="auto" w:fill="FFEB9C"/>
          </w:tcPr>
          <w:p w14:paraId="3B09C698" w14:textId="77777777" w:rsidR="00E02251" w:rsidRPr="00272829" w:rsidRDefault="00E02251" w:rsidP="0022557B">
            <w:pPr>
              <w:spacing w:before="40" w:after="40" w:line="180" w:lineRule="exact"/>
              <w:rPr>
                <w:rFonts w:ascii="Tahoma" w:eastAsia="Times New Roman" w:hAnsi="Tahoma" w:cs="Tahoma"/>
                <w:color w:val="9C6500"/>
                <w:sz w:val="18"/>
                <w:szCs w:val="18"/>
                <w:rtl/>
              </w:rPr>
            </w:pPr>
            <w:r w:rsidRPr="00272829">
              <w:rPr>
                <w:rFonts w:ascii="Tahoma" w:eastAsia="Times New Roman" w:hAnsi="Tahoma" w:cs="Tahoma"/>
                <w:color w:val="9C6500"/>
                <w:sz w:val="18"/>
                <w:szCs w:val="18"/>
                <w:rtl/>
              </w:rPr>
              <w:t>34%</w:t>
            </w:r>
          </w:p>
        </w:tc>
      </w:tr>
      <w:tr w:rsidR="00E02251" w14:paraId="20DC782D" w14:textId="77777777" w:rsidTr="00272829">
        <w:tc>
          <w:tcPr>
            <w:tcW w:w="0" w:type="auto"/>
          </w:tcPr>
          <w:p w14:paraId="0CC10420" w14:textId="7E95D674"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 xml:space="preserve">הרשות לשוק ההון, </w:t>
            </w:r>
            <w:r w:rsidR="00272829" w:rsidRPr="00272829">
              <w:rPr>
                <w:rFonts w:ascii="Tahoma" w:eastAsia="Calibri" w:hAnsi="Tahoma" w:cs="Tahoma"/>
                <w:sz w:val="18"/>
                <w:szCs w:val="18"/>
                <w:rtl/>
              </w:rPr>
              <w:br/>
            </w:r>
            <w:r w:rsidRPr="00272829">
              <w:rPr>
                <w:rFonts w:ascii="Tahoma" w:eastAsia="Calibri" w:hAnsi="Tahoma" w:cs="Tahoma"/>
                <w:sz w:val="18"/>
                <w:szCs w:val="18"/>
                <w:rtl/>
              </w:rPr>
              <w:t xml:space="preserve">ביטוח וחיסכון </w:t>
            </w:r>
          </w:p>
        </w:tc>
        <w:tc>
          <w:tcPr>
            <w:tcW w:w="0" w:type="auto"/>
          </w:tcPr>
          <w:p w14:paraId="63C7F2A7"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174</w:t>
            </w:r>
          </w:p>
        </w:tc>
        <w:tc>
          <w:tcPr>
            <w:tcW w:w="0" w:type="auto"/>
          </w:tcPr>
          <w:p w14:paraId="08B4CA66"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64</w:t>
            </w:r>
          </w:p>
        </w:tc>
        <w:tc>
          <w:tcPr>
            <w:tcW w:w="0" w:type="auto"/>
            <w:shd w:val="clear" w:color="auto" w:fill="FFC7CE"/>
          </w:tcPr>
          <w:p w14:paraId="1AC55F0F"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color w:val="9C0006"/>
                <w:sz w:val="18"/>
                <w:szCs w:val="18"/>
                <w:rtl/>
              </w:rPr>
              <w:t>25%</w:t>
            </w:r>
          </w:p>
        </w:tc>
      </w:tr>
      <w:tr w:rsidR="00E02251" w14:paraId="0026C45B" w14:textId="77777777" w:rsidTr="00272829">
        <w:tc>
          <w:tcPr>
            <w:tcW w:w="0" w:type="auto"/>
          </w:tcPr>
          <w:p w14:paraId="44FB12E4"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מערך הסייבר הלאומי</w:t>
            </w:r>
          </w:p>
        </w:tc>
        <w:tc>
          <w:tcPr>
            <w:tcW w:w="0" w:type="auto"/>
          </w:tcPr>
          <w:p w14:paraId="6F1085AC"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169</w:t>
            </w:r>
          </w:p>
        </w:tc>
        <w:tc>
          <w:tcPr>
            <w:tcW w:w="0" w:type="auto"/>
          </w:tcPr>
          <w:p w14:paraId="67E5174F"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98</w:t>
            </w:r>
          </w:p>
        </w:tc>
        <w:tc>
          <w:tcPr>
            <w:tcW w:w="0" w:type="auto"/>
            <w:shd w:val="clear" w:color="auto" w:fill="FFEB9C"/>
          </w:tcPr>
          <w:p w14:paraId="5ABC2D68" w14:textId="77777777" w:rsidR="00E02251" w:rsidRPr="00272829" w:rsidRDefault="00E02251" w:rsidP="0022557B">
            <w:pPr>
              <w:spacing w:before="40" w:after="40" w:line="180" w:lineRule="exact"/>
              <w:rPr>
                <w:rFonts w:ascii="Tahoma" w:eastAsia="Calibri" w:hAnsi="Tahoma" w:cs="Tahoma"/>
                <w:color w:val="9C6500"/>
                <w:sz w:val="18"/>
                <w:szCs w:val="18"/>
                <w:rtl/>
              </w:rPr>
            </w:pPr>
            <w:r w:rsidRPr="00272829">
              <w:rPr>
                <w:rFonts w:ascii="Tahoma" w:eastAsia="Calibri" w:hAnsi="Tahoma" w:cs="Tahoma"/>
                <w:color w:val="9C6500"/>
                <w:sz w:val="18"/>
                <w:szCs w:val="18"/>
                <w:rtl/>
              </w:rPr>
              <w:t>33%</w:t>
            </w:r>
          </w:p>
        </w:tc>
      </w:tr>
      <w:tr w:rsidR="00E02251" w14:paraId="4DB4F98B" w14:textId="77777777" w:rsidTr="00272829">
        <w:tc>
          <w:tcPr>
            <w:tcW w:w="0" w:type="auto"/>
          </w:tcPr>
          <w:p w14:paraId="6A4774CE"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רשות התחרות</w:t>
            </w:r>
          </w:p>
        </w:tc>
        <w:tc>
          <w:tcPr>
            <w:tcW w:w="0" w:type="auto"/>
          </w:tcPr>
          <w:p w14:paraId="5258E0F2"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140</w:t>
            </w:r>
          </w:p>
        </w:tc>
        <w:tc>
          <w:tcPr>
            <w:tcW w:w="0" w:type="auto"/>
          </w:tcPr>
          <w:p w14:paraId="36BA9189"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67</w:t>
            </w:r>
          </w:p>
        </w:tc>
        <w:tc>
          <w:tcPr>
            <w:tcW w:w="0" w:type="auto"/>
            <w:shd w:val="clear" w:color="auto" w:fill="FFEB9C"/>
          </w:tcPr>
          <w:p w14:paraId="2E6E04A5" w14:textId="77777777" w:rsidR="00E02251" w:rsidRPr="00272829" w:rsidRDefault="00E02251" w:rsidP="0022557B">
            <w:pPr>
              <w:spacing w:before="40" w:after="40" w:line="180" w:lineRule="exact"/>
              <w:rPr>
                <w:rFonts w:ascii="Tahoma" w:eastAsia="Calibri" w:hAnsi="Tahoma" w:cs="Tahoma"/>
                <w:color w:val="9C6500"/>
                <w:sz w:val="18"/>
                <w:szCs w:val="18"/>
                <w:rtl/>
              </w:rPr>
            </w:pPr>
            <w:r w:rsidRPr="00272829">
              <w:rPr>
                <w:rFonts w:ascii="Tahoma" w:eastAsia="Calibri" w:hAnsi="Tahoma" w:cs="Tahoma"/>
                <w:color w:val="9C6500"/>
                <w:sz w:val="18"/>
                <w:szCs w:val="18"/>
                <w:rtl/>
              </w:rPr>
              <w:t>34%</w:t>
            </w:r>
          </w:p>
        </w:tc>
      </w:tr>
      <w:tr w:rsidR="00E02251" w14:paraId="15B560F1" w14:textId="77777777" w:rsidTr="00272829">
        <w:tc>
          <w:tcPr>
            <w:tcW w:w="0" w:type="auto"/>
          </w:tcPr>
          <w:p w14:paraId="32D62DE7"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רשות התעופה האזרחית (</w:t>
            </w:r>
            <w:proofErr w:type="spellStart"/>
            <w:r w:rsidRPr="00272829">
              <w:rPr>
                <w:rFonts w:ascii="Tahoma" w:eastAsia="Calibri" w:hAnsi="Tahoma" w:cs="Tahoma"/>
                <w:sz w:val="18"/>
                <w:szCs w:val="18"/>
                <w:rtl/>
              </w:rPr>
              <w:t>רתא</w:t>
            </w:r>
            <w:proofErr w:type="spellEnd"/>
            <w:r w:rsidRPr="00272829">
              <w:rPr>
                <w:rFonts w:ascii="Tahoma" w:eastAsia="Calibri" w:hAnsi="Tahoma" w:cs="Tahoma"/>
                <w:sz w:val="18"/>
                <w:szCs w:val="18"/>
                <w:rtl/>
              </w:rPr>
              <w:t>)</w:t>
            </w:r>
          </w:p>
        </w:tc>
        <w:tc>
          <w:tcPr>
            <w:tcW w:w="0" w:type="auto"/>
          </w:tcPr>
          <w:p w14:paraId="5DABB9AD"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122</w:t>
            </w:r>
          </w:p>
        </w:tc>
        <w:tc>
          <w:tcPr>
            <w:tcW w:w="0" w:type="auto"/>
          </w:tcPr>
          <w:p w14:paraId="1FFF1BFC"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66</w:t>
            </w:r>
          </w:p>
        </w:tc>
        <w:tc>
          <w:tcPr>
            <w:tcW w:w="0" w:type="auto"/>
            <w:shd w:val="clear" w:color="auto" w:fill="FFC7CE"/>
          </w:tcPr>
          <w:p w14:paraId="18E148DF" w14:textId="77777777" w:rsidR="00E02251" w:rsidRPr="00272829" w:rsidRDefault="00E02251" w:rsidP="0022557B">
            <w:pPr>
              <w:spacing w:before="40" w:after="40" w:line="180" w:lineRule="exact"/>
              <w:rPr>
                <w:rFonts w:ascii="Tahoma" w:eastAsia="Calibri" w:hAnsi="Tahoma" w:cs="Tahoma"/>
                <w:color w:val="9C0006"/>
                <w:sz w:val="18"/>
                <w:szCs w:val="18"/>
                <w:rtl/>
              </w:rPr>
            </w:pPr>
            <w:r w:rsidRPr="00272829">
              <w:rPr>
                <w:rFonts w:ascii="Tahoma" w:eastAsia="Calibri" w:hAnsi="Tahoma" w:cs="Tahoma"/>
                <w:color w:val="9C0006"/>
                <w:sz w:val="18"/>
                <w:szCs w:val="18"/>
                <w:rtl/>
              </w:rPr>
              <w:t>14%</w:t>
            </w:r>
          </w:p>
        </w:tc>
      </w:tr>
      <w:tr w:rsidR="00E02251" w14:paraId="10EA44B4" w14:textId="77777777" w:rsidTr="00272829">
        <w:tc>
          <w:tcPr>
            <w:tcW w:w="0" w:type="auto"/>
          </w:tcPr>
          <w:p w14:paraId="6A54AD6D"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הרבנות הראשית לישראל</w:t>
            </w:r>
          </w:p>
        </w:tc>
        <w:tc>
          <w:tcPr>
            <w:tcW w:w="0" w:type="auto"/>
          </w:tcPr>
          <w:p w14:paraId="4D8E316C"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97</w:t>
            </w:r>
          </w:p>
        </w:tc>
        <w:tc>
          <w:tcPr>
            <w:tcW w:w="0" w:type="auto"/>
          </w:tcPr>
          <w:p w14:paraId="630ADB9E"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17</w:t>
            </w:r>
          </w:p>
        </w:tc>
        <w:tc>
          <w:tcPr>
            <w:tcW w:w="0" w:type="auto"/>
            <w:shd w:val="clear" w:color="auto" w:fill="FFC7CE"/>
          </w:tcPr>
          <w:p w14:paraId="32981F01" w14:textId="77777777" w:rsidR="00E02251" w:rsidRPr="00272829" w:rsidRDefault="00E02251" w:rsidP="0022557B">
            <w:pPr>
              <w:spacing w:before="40" w:after="40" w:line="180" w:lineRule="exact"/>
              <w:rPr>
                <w:rFonts w:ascii="Tahoma" w:eastAsia="Calibri" w:hAnsi="Tahoma" w:cs="Tahoma"/>
                <w:color w:val="9C0006"/>
                <w:sz w:val="18"/>
                <w:szCs w:val="18"/>
                <w:rtl/>
              </w:rPr>
            </w:pPr>
            <w:r w:rsidRPr="00272829">
              <w:rPr>
                <w:rFonts w:ascii="Tahoma" w:eastAsia="Calibri" w:hAnsi="Tahoma" w:cs="Tahoma"/>
                <w:color w:val="9C0006"/>
                <w:sz w:val="18"/>
                <w:szCs w:val="18"/>
                <w:rtl/>
              </w:rPr>
              <w:t>6%</w:t>
            </w:r>
          </w:p>
        </w:tc>
      </w:tr>
      <w:tr w:rsidR="00E02251" w14:paraId="18EB9647" w14:textId="77777777" w:rsidTr="00272829">
        <w:tc>
          <w:tcPr>
            <w:tcW w:w="0" w:type="auto"/>
          </w:tcPr>
          <w:p w14:paraId="065A70FB"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המכון הגיאולוגי</w:t>
            </w:r>
          </w:p>
        </w:tc>
        <w:tc>
          <w:tcPr>
            <w:tcW w:w="0" w:type="auto"/>
          </w:tcPr>
          <w:p w14:paraId="56ACFA84"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96</w:t>
            </w:r>
          </w:p>
        </w:tc>
        <w:tc>
          <w:tcPr>
            <w:tcW w:w="0" w:type="auto"/>
          </w:tcPr>
          <w:p w14:paraId="45136FAC"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45</w:t>
            </w:r>
          </w:p>
        </w:tc>
        <w:tc>
          <w:tcPr>
            <w:tcW w:w="0" w:type="auto"/>
            <w:shd w:val="clear" w:color="auto" w:fill="FFEB9C"/>
          </w:tcPr>
          <w:p w14:paraId="15AFEB89"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color w:val="9C6500"/>
                <w:sz w:val="18"/>
                <w:szCs w:val="18"/>
                <w:rtl/>
              </w:rPr>
              <w:t>31%</w:t>
            </w:r>
          </w:p>
        </w:tc>
      </w:tr>
      <w:tr w:rsidR="00E02251" w14:paraId="4D662B49" w14:textId="77777777" w:rsidTr="00272829">
        <w:tc>
          <w:tcPr>
            <w:tcW w:w="0" w:type="auto"/>
          </w:tcPr>
          <w:p w14:paraId="20F0DB6A"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 xml:space="preserve">המטה לביטחון לאומי </w:t>
            </w:r>
          </w:p>
        </w:tc>
        <w:tc>
          <w:tcPr>
            <w:tcW w:w="0" w:type="auto"/>
          </w:tcPr>
          <w:p w14:paraId="531E3F22"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92</w:t>
            </w:r>
          </w:p>
        </w:tc>
        <w:tc>
          <w:tcPr>
            <w:tcW w:w="0" w:type="auto"/>
          </w:tcPr>
          <w:p w14:paraId="4A68DC15"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38</w:t>
            </w:r>
          </w:p>
        </w:tc>
        <w:tc>
          <w:tcPr>
            <w:tcW w:w="0" w:type="auto"/>
            <w:shd w:val="clear" w:color="auto" w:fill="FFC7CE"/>
          </w:tcPr>
          <w:p w14:paraId="33CFFE93" w14:textId="77777777" w:rsidR="00E02251" w:rsidRPr="00272829" w:rsidRDefault="00E02251" w:rsidP="0022557B">
            <w:pPr>
              <w:spacing w:before="40" w:after="40" w:line="180" w:lineRule="exact"/>
              <w:rPr>
                <w:rFonts w:ascii="Tahoma" w:eastAsia="Calibri" w:hAnsi="Tahoma" w:cs="Tahoma"/>
                <w:color w:val="9C0006"/>
                <w:sz w:val="18"/>
                <w:szCs w:val="18"/>
                <w:rtl/>
              </w:rPr>
            </w:pPr>
            <w:r w:rsidRPr="00272829">
              <w:rPr>
                <w:rFonts w:ascii="Tahoma" w:eastAsia="Calibri" w:hAnsi="Tahoma" w:cs="Tahoma"/>
                <w:color w:val="9C0006"/>
                <w:sz w:val="18"/>
                <w:szCs w:val="18"/>
                <w:rtl/>
              </w:rPr>
              <w:t>26%</w:t>
            </w:r>
          </w:p>
        </w:tc>
      </w:tr>
      <w:tr w:rsidR="00E02251" w14:paraId="3975EE5A" w14:textId="77777777" w:rsidTr="00272829">
        <w:tc>
          <w:tcPr>
            <w:tcW w:w="0" w:type="auto"/>
          </w:tcPr>
          <w:p w14:paraId="63978036"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הרשות להגנת הצרכן ולסחר הוגן</w:t>
            </w:r>
          </w:p>
        </w:tc>
        <w:tc>
          <w:tcPr>
            <w:tcW w:w="0" w:type="auto"/>
          </w:tcPr>
          <w:p w14:paraId="461E78A6"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78</w:t>
            </w:r>
          </w:p>
        </w:tc>
        <w:tc>
          <w:tcPr>
            <w:tcW w:w="0" w:type="auto"/>
          </w:tcPr>
          <w:p w14:paraId="1A075AC3"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31</w:t>
            </w:r>
          </w:p>
        </w:tc>
        <w:tc>
          <w:tcPr>
            <w:tcW w:w="0" w:type="auto"/>
            <w:shd w:val="clear" w:color="auto" w:fill="FFEB9C"/>
          </w:tcPr>
          <w:p w14:paraId="2731B83E"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color w:val="9C6500"/>
                <w:sz w:val="18"/>
                <w:szCs w:val="18"/>
                <w:rtl/>
              </w:rPr>
              <w:t>45%</w:t>
            </w:r>
          </w:p>
        </w:tc>
      </w:tr>
      <w:tr w:rsidR="00E02251" w14:paraId="52FAD761" w14:textId="77777777" w:rsidTr="00272829">
        <w:tc>
          <w:tcPr>
            <w:tcW w:w="0" w:type="auto"/>
          </w:tcPr>
          <w:p w14:paraId="7C45C5A3"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המדפיס הממשלתי</w:t>
            </w:r>
          </w:p>
        </w:tc>
        <w:tc>
          <w:tcPr>
            <w:tcW w:w="0" w:type="auto"/>
          </w:tcPr>
          <w:p w14:paraId="1BBC0158"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76</w:t>
            </w:r>
          </w:p>
        </w:tc>
        <w:tc>
          <w:tcPr>
            <w:tcW w:w="0" w:type="auto"/>
          </w:tcPr>
          <w:p w14:paraId="168C3BA7"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11</w:t>
            </w:r>
          </w:p>
        </w:tc>
        <w:tc>
          <w:tcPr>
            <w:tcW w:w="0" w:type="auto"/>
            <w:shd w:val="clear" w:color="auto" w:fill="FFEB9C"/>
          </w:tcPr>
          <w:p w14:paraId="1CD92F5D"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color w:val="9C6500"/>
                <w:sz w:val="18"/>
                <w:szCs w:val="18"/>
                <w:rtl/>
              </w:rPr>
              <w:t>36%</w:t>
            </w:r>
          </w:p>
        </w:tc>
      </w:tr>
      <w:tr w:rsidR="00E02251" w14:paraId="20AFD392" w14:textId="77777777" w:rsidTr="00272829">
        <w:tc>
          <w:tcPr>
            <w:tcW w:w="0" w:type="auto"/>
          </w:tcPr>
          <w:p w14:paraId="7C2580D9"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נתיב</w:t>
            </w:r>
          </w:p>
        </w:tc>
        <w:tc>
          <w:tcPr>
            <w:tcW w:w="0" w:type="auto"/>
          </w:tcPr>
          <w:p w14:paraId="45CCF227"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75</w:t>
            </w:r>
          </w:p>
        </w:tc>
        <w:tc>
          <w:tcPr>
            <w:tcW w:w="0" w:type="auto"/>
          </w:tcPr>
          <w:p w14:paraId="62729C9B"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14</w:t>
            </w:r>
          </w:p>
        </w:tc>
        <w:tc>
          <w:tcPr>
            <w:tcW w:w="0" w:type="auto"/>
            <w:shd w:val="clear" w:color="auto" w:fill="C6EFCE"/>
          </w:tcPr>
          <w:p w14:paraId="61EEC95D" w14:textId="77777777" w:rsidR="00E02251" w:rsidRPr="00272829" w:rsidRDefault="00E02251" w:rsidP="0022557B">
            <w:pPr>
              <w:spacing w:before="40" w:after="40" w:line="180" w:lineRule="exact"/>
              <w:rPr>
                <w:rFonts w:ascii="Tahoma" w:eastAsia="Times New Roman" w:hAnsi="Tahoma" w:cs="Tahoma"/>
                <w:color w:val="006100"/>
                <w:sz w:val="18"/>
                <w:szCs w:val="18"/>
                <w:rtl/>
              </w:rPr>
            </w:pPr>
            <w:r w:rsidRPr="00272829">
              <w:rPr>
                <w:rFonts w:ascii="Tahoma" w:eastAsia="Times New Roman" w:hAnsi="Tahoma" w:cs="Tahoma"/>
                <w:color w:val="006100"/>
                <w:sz w:val="18"/>
                <w:szCs w:val="18"/>
                <w:rtl/>
              </w:rPr>
              <w:t>50%</w:t>
            </w:r>
          </w:p>
        </w:tc>
      </w:tr>
      <w:tr w:rsidR="00E02251" w14:paraId="76F915F4" w14:textId="77777777" w:rsidTr="00272829">
        <w:tc>
          <w:tcPr>
            <w:tcW w:w="0" w:type="auto"/>
          </w:tcPr>
          <w:p w14:paraId="14545944" w14:textId="55511B66"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 xml:space="preserve">הרשות לפיתוח והתיישבות </w:t>
            </w:r>
            <w:r w:rsidR="00272829" w:rsidRPr="00272829">
              <w:rPr>
                <w:rFonts w:ascii="Tahoma" w:eastAsia="Calibri" w:hAnsi="Tahoma" w:cs="Tahoma"/>
                <w:sz w:val="18"/>
                <w:szCs w:val="18"/>
                <w:rtl/>
              </w:rPr>
              <w:br/>
            </w:r>
            <w:r w:rsidRPr="00272829">
              <w:rPr>
                <w:rFonts w:ascii="Tahoma" w:eastAsia="Calibri" w:hAnsi="Tahoma" w:cs="Tahoma"/>
                <w:sz w:val="18"/>
                <w:szCs w:val="18"/>
                <w:rtl/>
              </w:rPr>
              <w:t>הבדואים בנגב</w:t>
            </w:r>
          </w:p>
        </w:tc>
        <w:tc>
          <w:tcPr>
            <w:tcW w:w="0" w:type="auto"/>
          </w:tcPr>
          <w:p w14:paraId="02F13549"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70</w:t>
            </w:r>
          </w:p>
        </w:tc>
        <w:tc>
          <w:tcPr>
            <w:tcW w:w="0" w:type="auto"/>
          </w:tcPr>
          <w:p w14:paraId="7A95F21B"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23</w:t>
            </w:r>
          </w:p>
        </w:tc>
        <w:tc>
          <w:tcPr>
            <w:tcW w:w="0" w:type="auto"/>
            <w:shd w:val="clear" w:color="auto" w:fill="FFEB9C"/>
          </w:tcPr>
          <w:p w14:paraId="6575E5AD"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color w:val="9C6500"/>
                <w:sz w:val="18"/>
                <w:szCs w:val="18"/>
                <w:rtl/>
              </w:rPr>
              <w:t>39%</w:t>
            </w:r>
          </w:p>
        </w:tc>
      </w:tr>
      <w:tr w:rsidR="00E02251" w14:paraId="2958B98D" w14:textId="77777777" w:rsidTr="00272829">
        <w:tc>
          <w:tcPr>
            <w:tcW w:w="0" w:type="auto"/>
          </w:tcPr>
          <w:p w14:paraId="4CCC385C"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השירות המטאורולוגי הישראלי</w:t>
            </w:r>
          </w:p>
        </w:tc>
        <w:tc>
          <w:tcPr>
            <w:tcW w:w="0" w:type="auto"/>
          </w:tcPr>
          <w:p w14:paraId="519B120A"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70</w:t>
            </w:r>
          </w:p>
        </w:tc>
        <w:tc>
          <w:tcPr>
            <w:tcW w:w="0" w:type="auto"/>
          </w:tcPr>
          <w:p w14:paraId="450FE3B2"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17</w:t>
            </w:r>
          </w:p>
        </w:tc>
        <w:tc>
          <w:tcPr>
            <w:tcW w:w="0" w:type="auto"/>
            <w:shd w:val="clear" w:color="auto" w:fill="FFC7CE"/>
          </w:tcPr>
          <w:p w14:paraId="0D9F0A3F"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color w:val="9C0006"/>
                <w:sz w:val="18"/>
                <w:szCs w:val="18"/>
                <w:rtl/>
              </w:rPr>
              <w:t>18%</w:t>
            </w:r>
          </w:p>
        </w:tc>
      </w:tr>
      <w:tr w:rsidR="00E02251" w14:paraId="6A2213F8" w14:textId="77777777" w:rsidTr="00272829">
        <w:tc>
          <w:tcPr>
            <w:tcW w:w="0" w:type="auto"/>
          </w:tcPr>
          <w:p w14:paraId="4BD32592"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רשות החשמל</w:t>
            </w:r>
          </w:p>
        </w:tc>
        <w:tc>
          <w:tcPr>
            <w:tcW w:w="0" w:type="auto"/>
          </w:tcPr>
          <w:p w14:paraId="7E553996"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69</w:t>
            </w:r>
          </w:p>
        </w:tc>
        <w:tc>
          <w:tcPr>
            <w:tcW w:w="0" w:type="auto"/>
          </w:tcPr>
          <w:p w14:paraId="268F30BF"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42</w:t>
            </w:r>
          </w:p>
        </w:tc>
        <w:tc>
          <w:tcPr>
            <w:tcW w:w="0" w:type="auto"/>
            <w:shd w:val="clear" w:color="auto" w:fill="FFEB9C"/>
          </w:tcPr>
          <w:p w14:paraId="5E4DCF99"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color w:val="9C6500"/>
                <w:sz w:val="18"/>
                <w:szCs w:val="18"/>
                <w:rtl/>
              </w:rPr>
              <w:t>33%</w:t>
            </w:r>
          </w:p>
        </w:tc>
      </w:tr>
      <w:tr w:rsidR="00E02251" w:rsidRPr="007A423E" w14:paraId="24573A16" w14:textId="77777777" w:rsidTr="00272829">
        <w:tc>
          <w:tcPr>
            <w:tcW w:w="0" w:type="auto"/>
          </w:tcPr>
          <w:p w14:paraId="386506CF"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רשות השירות הלאומי-אזרחי</w:t>
            </w:r>
          </w:p>
        </w:tc>
        <w:tc>
          <w:tcPr>
            <w:tcW w:w="0" w:type="auto"/>
          </w:tcPr>
          <w:p w14:paraId="16C2F464"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32</w:t>
            </w:r>
          </w:p>
        </w:tc>
        <w:tc>
          <w:tcPr>
            <w:tcW w:w="0" w:type="auto"/>
          </w:tcPr>
          <w:p w14:paraId="502654DA"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sz w:val="18"/>
                <w:szCs w:val="18"/>
                <w:rtl/>
              </w:rPr>
              <w:t>10</w:t>
            </w:r>
          </w:p>
        </w:tc>
        <w:tc>
          <w:tcPr>
            <w:tcW w:w="0" w:type="auto"/>
            <w:shd w:val="clear" w:color="auto" w:fill="FFEB9C"/>
          </w:tcPr>
          <w:p w14:paraId="699215B2" w14:textId="77777777" w:rsidR="00E02251" w:rsidRPr="00272829" w:rsidRDefault="00E02251" w:rsidP="0022557B">
            <w:pPr>
              <w:spacing w:before="40" w:after="40" w:line="180" w:lineRule="exact"/>
              <w:rPr>
                <w:rFonts w:ascii="Tahoma" w:eastAsia="Calibri" w:hAnsi="Tahoma" w:cs="Tahoma"/>
                <w:sz w:val="18"/>
                <w:szCs w:val="18"/>
                <w:rtl/>
              </w:rPr>
            </w:pPr>
            <w:r w:rsidRPr="00272829">
              <w:rPr>
                <w:rFonts w:ascii="Tahoma" w:eastAsia="Calibri" w:hAnsi="Tahoma" w:cs="Tahoma"/>
                <w:color w:val="9C6500"/>
                <w:sz w:val="18"/>
                <w:szCs w:val="18"/>
                <w:rtl/>
              </w:rPr>
              <w:t>30%</w:t>
            </w:r>
          </w:p>
        </w:tc>
      </w:tr>
    </w:tbl>
    <w:p w14:paraId="415C3176" w14:textId="77777777" w:rsidR="00E02251" w:rsidRPr="007A423E" w:rsidRDefault="00E02251" w:rsidP="00272829">
      <w:pPr>
        <w:pStyle w:val="KOT-source"/>
        <w:spacing w:before="120"/>
        <w:rPr>
          <w:rFonts w:eastAsia="Calibri"/>
          <w:rtl/>
        </w:rPr>
      </w:pPr>
      <w:r w:rsidRPr="007A423E">
        <w:rPr>
          <w:rFonts w:eastAsia="Calibri" w:hint="cs"/>
          <w:rtl/>
        </w:rPr>
        <w:t xml:space="preserve">מקור: נתוני </w:t>
      </w:r>
      <w:proofErr w:type="spellStart"/>
      <w:r w:rsidRPr="007A423E">
        <w:rPr>
          <w:rFonts w:eastAsia="Calibri" w:hint="cs"/>
          <w:rtl/>
        </w:rPr>
        <w:t>נש"ם</w:t>
      </w:r>
      <w:proofErr w:type="spellEnd"/>
      <w:r w:rsidRPr="007A423E">
        <w:rPr>
          <w:rFonts w:eastAsia="Calibri" w:hint="cs"/>
          <w:rtl/>
        </w:rPr>
        <w:t>, בעיבוד משרד מבקר המדינה</w:t>
      </w:r>
    </w:p>
    <w:p w14:paraId="08E2630C" w14:textId="77777777" w:rsidR="00E02251" w:rsidRPr="00272829" w:rsidRDefault="00E02251" w:rsidP="00272829">
      <w:pPr>
        <w:pStyle w:val="RESHET"/>
        <w:spacing w:line="260" w:lineRule="exact"/>
        <w:ind w:left="624" w:right="227"/>
        <w:rPr>
          <w:rFonts w:eastAsia="Calibri"/>
          <w:rtl/>
        </w:rPr>
      </w:pPr>
      <w:r w:rsidRPr="00272829">
        <w:rPr>
          <w:rFonts w:eastAsia="Calibri" w:hint="cs"/>
          <w:rtl/>
        </w:rPr>
        <w:lastRenderedPageBreak/>
        <w:t>מהלוח עולה, כי ב-20 מתוך 30 יחידות סמך (67%) היה שיעור הנשים במדרגי תיכון ובכיר נמוך מהיעד הממשלתי (50%) בשנת 2019</w:t>
      </w:r>
      <w:r w:rsidRPr="00272829">
        <w:rPr>
          <w:rFonts w:eastAsia="Calibri"/>
          <w:rtl/>
        </w:rPr>
        <w:t xml:space="preserve">, </w:t>
      </w:r>
      <w:r w:rsidRPr="00272829">
        <w:rPr>
          <w:rFonts w:eastAsia="Calibri" w:hint="cs"/>
          <w:rtl/>
        </w:rPr>
        <w:t>ובכמה</w:t>
      </w:r>
      <w:r w:rsidRPr="00272829">
        <w:rPr>
          <w:rFonts w:eastAsia="Calibri"/>
          <w:rtl/>
        </w:rPr>
        <w:t xml:space="preserve"> מהם </w:t>
      </w:r>
      <w:r w:rsidRPr="00272829">
        <w:rPr>
          <w:rFonts w:eastAsia="Calibri" w:hint="cs"/>
          <w:rtl/>
        </w:rPr>
        <w:t xml:space="preserve">היה </w:t>
      </w:r>
      <w:r w:rsidRPr="00272829">
        <w:rPr>
          <w:rFonts w:eastAsia="Calibri"/>
          <w:rtl/>
        </w:rPr>
        <w:t>השיעור נמוך ביותר</w:t>
      </w:r>
      <w:r w:rsidRPr="00272829">
        <w:rPr>
          <w:rFonts w:eastAsia="Calibri" w:hint="cs"/>
          <w:rtl/>
        </w:rPr>
        <w:t xml:space="preserve"> (ב-7 משרדים - פחות מ-30%; ב-10 משרדים - 30% - 40%). בשתיים מיחידות הסמך הגדולות ביותר - רשות המיסים והרשות הארצית לכבאות והצלה, בכל אחת מהן אלפי עובדים - שיעור הנשים בשני המדרגים האלה היה נמוך במיוחד ועמד על 35% ו-10% בהתאמה.</w:t>
      </w:r>
    </w:p>
    <w:p w14:paraId="6FFE7B67" w14:textId="7BAEF702" w:rsidR="00E02251" w:rsidRPr="00F2539B" w:rsidRDefault="005872D8" w:rsidP="00A604F3">
      <w:pPr>
        <w:pStyle w:val="KOT-TAB"/>
        <w:keepLines/>
        <w:rPr>
          <w:rFonts w:eastAsia="Calibri"/>
          <w:rtl/>
        </w:rPr>
      </w:pPr>
      <w:r w:rsidRPr="005872D8">
        <w:rPr>
          <w:rFonts w:eastAsia="Calibri"/>
          <w:sz w:val="24"/>
          <w:rtl/>
        </w:rPr>
        <w:t xml:space="preserve">לוח </w:t>
      </w:r>
      <w:r w:rsidRPr="005872D8">
        <w:rPr>
          <w:rFonts w:eastAsia="Calibri"/>
          <w:noProof/>
          <w:sz w:val="24"/>
          <w:rtl/>
        </w:rPr>
        <w:t>21</w:t>
      </w:r>
      <w:r w:rsidRPr="005872D8">
        <w:rPr>
          <w:rFonts w:eastAsia="Calibri" w:hint="cs"/>
          <w:sz w:val="24"/>
          <w:rtl/>
        </w:rPr>
        <w:t xml:space="preserve">: </w:t>
      </w:r>
      <w:r w:rsidR="00E02251" w:rsidRPr="00F2539B">
        <w:rPr>
          <w:rFonts w:eastAsia="Calibri" w:hint="cs"/>
          <w:bCs/>
          <w:i/>
          <w:sz w:val="24"/>
          <w:rtl/>
        </w:rPr>
        <w:t xml:space="preserve">שיעור הנשים בשני המדרגים הבכירים (תיכון ובכיר) </w:t>
      </w:r>
      <w:r w:rsidR="00E02251" w:rsidRPr="00F2539B">
        <w:rPr>
          <w:rFonts w:eastAsia="Calibri"/>
          <w:bCs/>
          <w:i/>
          <w:sz w:val="24"/>
          <w:rtl/>
        </w:rPr>
        <w:t>ב</w:t>
      </w:r>
      <w:r w:rsidR="00E02251" w:rsidRPr="00F2539B">
        <w:rPr>
          <w:rFonts w:eastAsia="Calibri" w:hint="cs"/>
          <w:bCs/>
          <w:i/>
          <w:sz w:val="24"/>
          <w:rtl/>
        </w:rPr>
        <w:t>בתי החולים הממשלתיי</w:t>
      </w:r>
      <w:r w:rsidR="00272829">
        <w:rPr>
          <w:rFonts w:eastAsia="Calibri" w:hint="cs"/>
          <w:bCs/>
          <w:i/>
          <w:sz w:val="24"/>
          <w:rtl/>
        </w:rPr>
        <w:t>ם</w:t>
      </w:r>
      <w:r w:rsidR="00E02251" w:rsidRPr="00F2539B">
        <w:rPr>
          <w:rFonts w:eastAsia="Calibri" w:hint="cs"/>
          <w:bCs/>
          <w:i/>
          <w:sz w:val="24"/>
          <w:rtl/>
        </w:rPr>
        <w:t>,</w:t>
      </w:r>
      <w:r w:rsidR="00E02251" w:rsidRPr="00F2539B">
        <w:rPr>
          <w:rFonts w:eastAsia="Calibri"/>
          <w:bCs/>
          <w:i/>
          <w:sz w:val="24"/>
          <w:rtl/>
        </w:rPr>
        <w:t xml:space="preserve"> בשנת 2019</w:t>
      </w:r>
    </w:p>
    <w:tbl>
      <w:tblPr>
        <w:bidiVisual/>
        <w:tblW w:w="7371" w:type="dxa"/>
        <w:jc w:val="center"/>
        <w:tblBorders>
          <w:left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2921"/>
        <w:gridCol w:w="1376"/>
        <w:gridCol w:w="1376"/>
        <w:gridCol w:w="1698"/>
      </w:tblGrid>
      <w:tr w:rsidR="00E02251" w14:paraId="4A53629E" w14:textId="77777777" w:rsidTr="00325F9A">
        <w:trPr>
          <w:tblHeader/>
          <w:jc w:val="center"/>
        </w:trPr>
        <w:tc>
          <w:tcPr>
            <w:tcW w:w="0" w:type="auto"/>
            <w:tcBorders>
              <w:bottom w:val="single" w:sz="8" w:space="0" w:color="auto"/>
            </w:tcBorders>
            <w:shd w:val="clear" w:color="auto" w:fill="C6DCE4"/>
            <w:vAlign w:val="bottom"/>
          </w:tcPr>
          <w:p w14:paraId="10D11987" w14:textId="77777777" w:rsidR="00E02251" w:rsidRPr="00BC4D93" w:rsidRDefault="00E02251" w:rsidP="00272829">
            <w:pPr>
              <w:spacing w:before="60" w:after="60" w:line="180" w:lineRule="exact"/>
              <w:rPr>
                <w:rFonts w:eastAsia="Calibri"/>
                <w:sz w:val="22"/>
                <w:szCs w:val="22"/>
                <w:rtl/>
              </w:rPr>
            </w:pPr>
            <w:r w:rsidRPr="007A423E">
              <w:rPr>
                <w:rFonts w:ascii="Tahoma" w:eastAsia="Calibri" w:hAnsi="Tahoma" w:cs="Tahoma" w:hint="cs"/>
                <w:sz w:val="18"/>
                <w:szCs w:val="18"/>
                <w:rtl/>
              </w:rPr>
              <w:t>שם בית החולים הממשלתי</w:t>
            </w:r>
          </w:p>
        </w:tc>
        <w:tc>
          <w:tcPr>
            <w:tcW w:w="0" w:type="auto"/>
            <w:tcBorders>
              <w:bottom w:val="single" w:sz="8" w:space="0" w:color="auto"/>
            </w:tcBorders>
            <w:shd w:val="clear" w:color="auto" w:fill="C6DCE4"/>
            <w:vAlign w:val="bottom"/>
          </w:tcPr>
          <w:p w14:paraId="40CD144E" w14:textId="1ABEF0E6" w:rsidR="00E02251" w:rsidRPr="00BC4D93" w:rsidRDefault="00E02251" w:rsidP="00272829">
            <w:pPr>
              <w:spacing w:before="60" w:after="60" w:line="180" w:lineRule="exact"/>
              <w:rPr>
                <w:rFonts w:eastAsia="Calibri"/>
                <w:sz w:val="22"/>
                <w:szCs w:val="22"/>
                <w:rtl/>
              </w:rPr>
            </w:pPr>
            <w:r w:rsidRPr="007A423E">
              <w:rPr>
                <w:rFonts w:ascii="Tahoma" w:eastAsia="Calibri" w:hAnsi="Tahoma" w:cs="Tahoma"/>
                <w:sz w:val="18"/>
                <w:szCs w:val="18"/>
                <w:rtl/>
              </w:rPr>
              <w:t xml:space="preserve">מספר העובדים </w:t>
            </w:r>
            <w:r w:rsidR="00272829">
              <w:rPr>
                <w:rFonts w:ascii="Tahoma" w:eastAsia="Calibri" w:hAnsi="Tahoma" w:cs="Tahoma"/>
                <w:sz w:val="18"/>
                <w:szCs w:val="18"/>
                <w:rtl/>
              </w:rPr>
              <w:br/>
            </w:r>
            <w:r w:rsidRPr="007A423E">
              <w:rPr>
                <w:rFonts w:ascii="Tahoma" w:eastAsia="Calibri" w:hAnsi="Tahoma" w:cs="Tahoma" w:hint="cs"/>
                <w:sz w:val="18"/>
                <w:szCs w:val="18"/>
                <w:rtl/>
              </w:rPr>
              <w:t xml:space="preserve">בבית החולים </w:t>
            </w:r>
            <w:r w:rsidR="00272829">
              <w:rPr>
                <w:rFonts w:ascii="Tahoma" w:eastAsia="Calibri" w:hAnsi="Tahoma" w:cs="Tahoma"/>
                <w:sz w:val="18"/>
                <w:szCs w:val="18"/>
                <w:rtl/>
              </w:rPr>
              <w:br/>
            </w:r>
            <w:r w:rsidRPr="007A423E">
              <w:rPr>
                <w:rFonts w:ascii="Tahoma" w:eastAsia="Calibri" w:hAnsi="Tahoma" w:cs="Tahoma"/>
                <w:sz w:val="18"/>
                <w:szCs w:val="18"/>
                <w:rtl/>
              </w:rPr>
              <w:t>ב-2019</w:t>
            </w:r>
          </w:p>
        </w:tc>
        <w:tc>
          <w:tcPr>
            <w:tcW w:w="0" w:type="auto"/>
            <w:tcBorders>
              <w:bottom w:val="single" w:sz="8" w:space="0" w:color="auto"/>
            </w:tcBorders>
            <w:shd w:val="clear" w:color="auto" w:fill="C6DCE4"/>
            <w:vAlign w:val="bottom"/>
          </w:tcPr>
          <w:p w14:paraId="1690BA06" w14:textId="329EE39F" w:rsidR="00E02251" w:rsidRPr="00BC4D93" w:rsidRDefault="00E02251" w:rsidP="00272829">
            <w:pPr>
              <w:spacing w:before="60" w:after="60" w:line="180" w:lineRule="exact"/>
              <w:rPr>
                <w:rFonts w:eastAsia="Calibri"/>
                <w:sz w:val="22"/>
                <w:szCs w:val="22"/>
                <w:rtl/>
              </w:rPr>
            </w:pPr>
            <w:r w:rsidRPr="007A423E">
              <w:rPr>
                <w:rFonts w:ascii="Tahoma" w:eastAsia="Calibri" w:hAnsi="Tahoma" w:cs="Tahoma"/>
                <w:sz w:val="18"/>
                <w:szCs w:val="18"/>
                <w:rtl/>
              </w:rPr>
              <w:t xml:space="preserve">מספר העובדים </w:t>
            </w:r>
            <w:r w:rsidR="00272829">
              <w:rPr>
                <w:rFonts w:ascii="Tahoma" w:eastAsia="Calibri" w:hAnsi="Tahoma" w:cs="Tahoma"/>
                <w:sz w:val="18"/>
                <w:szCs w:val="18"/>
                <w:rtl/>
              </w:rPr>
              <w:br/>
            </w:r>
            <w:r w:rsidRPr="007A423E">
              <w:rPr>
                <w:rFonts w:ascii="Tahoma" w:eastAsia="Calibri" w:hAnsi="Tahoma" w:cs="Tahoma"/>
                <w:sz w:val="18"/>
                <w:szCs w:val="18"/>
                <w:rtl/>
              </w:rPr>
              <w:t xml:space="preserve">בשני מדרגים </w:t>
            </w:r>
            <w:r w:rsidR="00272829">
              <w:rPr>
                <w:rFonts w:ascii="Tahoma" w:eastAsia="Calibri" w:hAnsi="Tahoma" w:cs="Tahoma"/>
                <w:sz w:val="18"/>
                <w:szCs w:val="18"/>
                <w:rtl/>
              </w:rPr>
              <w:br/>
            </w:r>
            <w:r w:rsidRPr="007A423E">
              <w:rPr>
                <w:rFonts w:ascii="Tahoma" w:eastAsia="Calibri" w:hAnsi="Tahoma" w:cs="Tahoma"/>
                <w:sz w:val="18"/>
                <w:szCs w:val="18"/>
                <w:rtl/>
              </w:rPr>
              <w:t>(תיכון ובכיר)</w:t>
            </w:r>
            <w:r w:rsidRPr="007A423E">
              <w:rPr>
                <w:rFonts w:ascii="Tahoma" w:eastAsia="Calibri" w:hAnsi="Tahoma" w:cs="Tahoma" w:hint="cs"/>
                <w:sz w:val="18"/>
                <w:szCs w:val="18"/>
                <w:rtl/>
              </w:rPr>
              <w:t xml:space="preserve"> </w:t>
            </w:r>
            <w:r w:rsidR="00272829">
              <w:rPr>
                <w:rFonts w:ascii="Tahoma" w:eastAsia="Calibri" w:hAnsi="Tahoma" w:cs="Tahoma"/>
                <w:sz w:val="18"/>
                <w:szCs w:val="18"/>
                <w:rtl/>
              </w:rPr>
              <w:br/>
            </w:r>
            <w:r w:rsidRPr="007A423E">
              <w:rPr>
                <w:rFonts w:ascii="Tahoma" w:eastAsia="Calibri" w:hAnsi="Tahoma" w:cs="Tahoma" w:hint="cs"/>
                <w:sz w:val="18"/>
                <w:szCs w:val="18"/>
                <w:rtl/>
              </w:rPr>
              <w:t>בבית החולים</w:t>
            </w:r>
          </w:p>
        </w:tc>
        <w:tc>
          <w:tcPr>
            <w:tcW w:w="0" w:type="auto"/>
            <w:tcBorders>
              <w:bottom w:val="single" w:sz="8" w:space="0" w:color="auto"/>
            </w:tcBorders>
            <w:shd w:val="clear" w:color="auto" w:fill="C6DCE4"/>
            <w:vAlign w:val="bottom"/>
          </w:tcPr>
          <w:p w14:paraId="493D28CF" w14:textId="7B6E5456" w:rsidR="00E02251" w:rsidRPr="00BC4D93" w:rsidRDefault="00E02251" w:rsidP="00272829">
            <w:pPr>
              <w:spacing w:before="60" w:after="60" w:line="180" w:lineRule="exact"/>
              <w:rPr>
                <w:rFonts w:eastAsia="Calibri"/>
                <w:sz w:val="22"/>
                <w:szCs w:val="22"/>
                <w:rtl/>
              </w:rPr>
            </w:pPr>
            <w:r w:rsidRPr="007A423E">
              <w:rPr>
                <w:rFonts w:ascii="Tahoma" w:eastAsia="Calibri" w:hAnsi="Tahoma" w:cs="Tahoma"/>
                <w:sz w:val="18"/>
                <w:szCs w:val="18"/>
                <w:rtl/>
              </w:rPr>
              <w:t xml:space="preserve">שיעור </w:t>
            </w:r>
            <w:r w:rsidRPr="007A423E">
              <w:rPr>
                <w:rFonts w:ascii="Tahoma" w:eastAsia="Calibri" w:hAnsi="Tahoma" w:cs="Tahoma" w:hint="cs"/>
                <w:sz w:val="18"/>
                <w:szCs w:val="18"/>
                <w:rtl/>
              </w:rPr>
              <w:t>ה</w:t>
            </w:r>
            <w:r w:rsidRPr="007A423E">
              <w:rPr>
                <w:rFonts w:ascii="Tahoma" w:eastAsia="Calibri" w:hAnsi="Tahoma" w:cs="Tahoma"/>
                <w:sz w:val="18"/>
                <w:szCs w:val="18"/>
                <w:rtl/>
              </w:rPr>
              <w:t xml:space="preserve">נשים </w:t>
            </w:r>
            <w:r w:rsidR="00272829">
              <w:rPr>
                <w:rFonts w:ascii="Tahoma" w:eastAsia="Calibri" w:hAnsi="Tahoma" w:cs="Tahoma"/>
                <w:sz w:val="18"/>
                <w:szCs w:val="18"/>
                <w:rtl/>
              </w:rPr>
              <w:br/>
            </w:r>
            <w:r w:rsidRPr="007A423E">
              <w:rPr>
                <w:rFonts w:ascii="Tahoma" w:eastAsia="Calibri" w:hAnsi="Tahoma" w:cs="Tahoma"/>
                <w:sz w:val="18"/>
                <w:szCs w:val="18"/>
                <w:rtl/>
              </w:rPr>
              <w:t xml:space="preserve">בשני מדרגים </w:t>
            </w:r>
            <w:r w:rsidR="00272829">
              <w:rPr>
                <w:rFonts w:ascii="Tahoma" w:eastAsia="Calibri" w:hAnsi="Tahoma" w:cs="Tahoma"/>
                <w:sz w:val="18"/>
                <w:szCs w:val="18"/>
                <w:rtl/>
              </w:rPr>
              <w:br/>
            </w:r>
            <w:r w:rsidRPr="007A423E">
              <w:rPr>
                <w:rFonts w:ascii="Tahoma" w:eastAsia="Calibri" w:hAnsi="Tahoma" w:cs="Tahoma"/>
                <w:sz w:val="18"/>
                <w:szCs w:val="18"/>
                <w:rtl/>
              </w:rPr>
              <w:t>(תיכון ובכיר)</w:t>
            </w:r>
            <w:r w:rsidRPr="007A423E">
              <w:rPr>
                <w:rFonts w:ascii="Tahoma" w:eastAsia="Calibri" w:hAnsi="Tahoma" w:cs="Tahoma" w:hint="cs"/>
                <w:sz w:val="18"/>
                <w:szCs w:val="18"/>
                <w:rtl/>
              </w:rPr>
              <w:t xml:space="preserve"> </w:t>
            </w:r>
            <w:r w:rsidR="00272829">
              <w:rPr>
                <w:rFonts w:ascii="Tahoma" w:eastAsia="Calibri" w:hAnsi="Tahoma" w:cs="Tahoma"/>
                <w:sz w:val="18"/>
                <w:szCs w:val="18"/>
                <w:rtl/>
              </w:rPr>
              <w:br/>
            </w:r>
            <w:r w:rsidRPr="007A423E">
              <w:rPr>
                <w:rFonts w:ascii="Tahoma" w:eastAsia="Calibri" w:hAnsi="Tahoma" w:cs="Tahoma" w:hint="cs"/>
                <w:sz w:val="18"/>
                <w:szCs w:val="18"/>
                <w:rtl/>
              </w:rPr>
              <w:t xml:space="preserve">מכלל העובדים </w:t>
            </w:r>
            <w:r w:rsidR="00272829">
              <w:rPr>
                <w:rFonts w:ascii="Tahoma" w:eastAsia="Calibri" w:hAnsi="Tahoma" w:cs="Tahoma"/>
                <w:sz w:val="18"/>
                <w:szCs w:val="18"/>
                <w:rtl/>
              </w:rPr>
              <w:br/>
            </w:r>
            <w:r w:rsidRPr="007A423E">
              <w:rPr>
                <w:rFonts w:ascii="Tahoma" w:eastAsia="Calibri" w:hAnsi="Tahoma" w:cs="Tahoma" w:hint="cs"/>
                <w:sz w:val="18"/>
                <w:szCs w:val="18"/>
                <w:rtl/>
              </w:rPr>
              <w:t xml:space="preserve">בהם (נשים וגברים) </w:t>
            </w:r>
          </w:p>
        </w:tc>
      </w:tr>
      <w:tr w:rsidR="00E02251" w14:paraId="2C07F970" w14:textId="77777777" w:rsidTr="00325F9A">
        <w:trPr>
          <w:jc w:val="center"/>
        </w:trPr>
        <w:tc>
          <w:tcPr>
            <w:tcW w:w="0" w:type="auto"/>
            <w:tcBorders>
              <w:top w:val="single" w:sz="8" w:space="0" w:color="auto"/>
            </w:tcBorders>
          </w:tcPr>
          <w:p w14:paraId="7BFB23EE"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המרכז הרפואי ע"ש חיים שיבא</w:t>
            </w:r>
          </w:p>
        </w:tc>
        <w:tc>
          <w:tcPr>
            <w:tcW w:w="0" w:type="auto"/>
            <w:tcBorders>
              <w:top w:val="single" w:sz="8" w:space="0" w:color="auto"/>
            </w:tcBorders>
          </w:tcPr>
          <w:p w14:paraId="6C9E6E2D"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5740</w:t>
            </w:r>
          </w:p>
        </w:tc>
        <w:tc>
          <w:tcPr>
            <w:tcW w:w="0" w:type="auto"/>
            <w:tcBorders>
              <w:top w:val="single" w:sz="8" w:space="0" w:color="auto"/>
            </w:tcBorders>
          </w:tcPr>
          <w:p w14:paraId="14F592FC"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617</w:t>
            </w:r>
          </w:p>
        </w:tc>
        <w:tc>
          <w:tcPr>
            <w:tcW w:w="0" w:type="auto"/>
            <w:tcBorders>
              <w:top w:val="single" w:sz="8" w:space="0" w:color="auto"/>
            </w:tcBorders>
            <w:shd w:val="clear" w:color="auto" w:fill="C6EFCE"/>
          </w:tcPr>
          <w:p w14:paraId="2C1490E9"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56%</w:t>
            </w:r>
          </w:p>
        </w:tc>
      </w:tr>
      <w:tr w:rsidR="00E02251" w14:paraId="5FF5A293" w14:textId="77777777" w:rsidTr="00325F9A">
        <w:trPr>
          <w:jc w:val="center"/>
        </w:trPr>
        <w:tc>
          <w:tcPr>
            <w:tcW w:w="0" w:type="auto"/>
          </w:tcPr>
          <w:p w14:paraId="48F8F968" w14:textId="52A669FE"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 xml:space="preserve">הקריה הרפואית לבריאות </w:t>
            </w:r>
            <w:r w:rsidR="00272829">
              <w:rPr>
                <w:rFonts w:ascii="Tahoma" w:eastAsia="Calibri" w:hAnsi="Tahoma" w:cs="Tahoma"/>
                <w:sz w:val="18"/>
                <w:szCs w:val="18"/>
                <w:rtl/>
              </w:rPr>
              <w:br/>
            </w:r>
            <w:r w:rsidRPr="007A423E">
              <w:rPr>
                <w:rFonts w:ascii="Tahoma" w:eastAsia="Calibri" w:hAnsi="Tahoma" w:cs="Tahoma"/>
                <w:sz w:val="18"/>
                <w:szCs w:val="18"/>
                <w:rtl/>
              </w:rPr>
              <w:t>האדם רמב"ם</w:t>
            </w:r>
          </w:p>
        </w:tc>
        <w:tc>
          <w:tcPr>
            <w:tcW w:w="0" w:type="auto"/>
          </w:tcPr>
          <w:p w14:paraId="1284DBB5"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3847</w:t>
            </w:r>
          </w:p>
        </w:tc>
        <w:tc>
          <w:tcPr>
            <w:tcW w:w="0" w:type="auto"/>
          </w:tcPr>
          <w:p w14:paraId="0DED68D4"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416</w:t>
            </w:r>
          </w:p>
        </w:tc>
        <w:tc>
          <w:tcPr>
            <w:tcW w:w="0" w:type="auto"/>
            <w:shd w:val="clear" w:color="auto" w:fill="C6EFCE"/>
          </w:tcPr>
          <w:p w14:paraId="67DB37B9"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53%</w:t>
            </w:r>
          </w:p>
        </w:tc>
      </w:tr>
      <w:tr w:rsidR="00E02251" w14:paraId="0BE34C5F" w14:textId="77777777" w:rsidTr="00325F9A">
        <w:trPr>
          <w:jc w:val="center"/>
        </w:trPr>
        <w:tc>
          <w:tcPr>
            <w:tcW w:w="0" w:type="auto"/>
          </w:tcPr>
          <w:p w14:paraId="6D6AD098"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המרכז הרפואי אסף הרופא</w:t>
            </w:r>
          </w:p>
        </w:tc>
        <w:tc>
          <w:tcPr>
            <w:tcW w:w="0" w:type="auto"/>
          </w:tcPr>
          <w:p w14:paraId="35D14657"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3363</w:t>
            </w:r>
          </w:p>
        </w:tc>
        <w:tc>
          <w:tcPr>
            <w:tcW w:w="0" w:type="auto"/>
          </w:tcPr>
          <w:p w14:paraId="38843978"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310</w:t>
            </w:r>
          </w:p>
        </w:tc>
        <w:tc>
          <w:tcPr>
            <w:tcW w:w="0" w:type="auto"/>
            <w:shd w:val="clear" w:color="auto" w:fill="C6EFCE"/>
          </w:tcPr>
          <w:p w14:paraId="439D7D78"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55%</w:t>
            </w:r>
          </w:p>
        </w:tc>
      </w:tr>
      <w:tr w:rsidR="00E02251" w14:paraId="7954E25C" w14:textId="77777777" w:rsidTr="00325F9A">
        <w:trPr>
          <w:jc w:val="center"/>
        </w:trPr>
        <w:tc>
          <w:tcPr>
            <w:tcW w:w="0" w:type="auto"/>
          </w:tcPr>
          <w:p w14:paraId="29F5A1F1"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המרכז הרפואי לגליל</w:t>
            </w:r>
          </w:p>
        </w:tc>
        <w:tc>
          <w:tcPr>
            <w:tcW w:w="0" w:type="auto"/>
          </w:tcPr>
          <w:p w14:paraId="4F5274B0"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2478</w:t>
            </w:r>
          </w:p>
        </w:tc>
        <w:tc>
          <w:tcPr>
            <w:tcW w:w="0" w:type="auto"/>
          </w:tcPr>
          <w:p w14:paraId="2953717C"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230</w:t>
            </w:r>
          </w:p>
        </w:tc>
        <w:tc>
          <w:tcPr>
            <w:tcW w:w="0" w:type="auto"/>
            <w:shd w:val="clear" w:color="auto" w:fill="FFEB9C"/>
          </w:tcPr>
          <w:p w14:paraId="01356AF5"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color w:val="9C6500"/>
                <w:sz w:val="18"/>
                <w:szCs w:val="18"/>
                <w:rtl/>
              </w:rPr>
              <w:t>47%</w:t>
            </w:r>
          </w:p>
        </w:tc>
      </w:tr>
      <w:tr w:rsidR="00E02251" w14:paraId="56867E02" w14:textId="77777777" w:rsidTr="00325F9A">
        <w:trPr>
          <w:jc w:val="center"/>
        </w:trPr>
        <w:tc>
          <w:tcPr>
            <w:tcW w:w="0" w:type="auto"/>
          </w:tcPr>
          <w:p w14:paraId="487CEDD1"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המרכז הרפואי ע"ש ברזילי</w:t>
            </w:r>
          </w:p>
        </w:tc>
        <w:tc>
          <w:tcPr>
            <w:tcW w:w="0" w:type="auto"/>
          </w:tcPr>
          <w:p w14:paraId="7BBC3CD2"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2384</w:t>
            </w:r>
          </w:p>
        </w:tc>
        <w:tc>
          <w:tcPr>
            <w:tcW w:w="0" w:type="auto"/>
          </w:tcPr>
          <w:p w14:paraId="7F763294"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247</w:t>
            </w:r>
          </w:p>
        </w:tc>
        <w:tc>
          <w:tcPr>
            <w:tcW w:w="0" w:type="auto"/>
            <w:shd w:val="clear" w:color="auto" w:fill="C6EFCE"/>
          </w:tcPr>
          <w:p w14:paraId="747F665A"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55%</w:t>
            </w:r>
          </w:p>
        </w:tc>
      </w:tr>
      <w:tr w:rsidR="00E02251" w14:paraId="77E4938A" w14:textId="77777777" w:rsidTr="00325F9A">
        <w:trPr>
          <w:jc w:val="center"/>
        </w:trPr>
        <w:tc>
          <w:tcPr>
            <w:tcW w:w="0" w:type="auto"/>
          </w:tcPr>
          <w:p w14:paraId="009D018D"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המרכז הרפואי ע"ש וולפסון</w:t>
            </w:r>
          </w:p>
        </w:tc>
        <w:tc>
          <w:tcPr>
            <w:tcW w:w="0" w:type="auto"/>
          </w:tcPr>
          <w:p w14:paraId="22512423"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2359</w:t>
            </w:r>
          </w:p>
        </w:tc>
        <w:tc>
          <w:tcPr>
            <w:tcW w:w="0" w:type="auto"/>
          </w:tcPr>
          <w:p w14:paraId="1DE4291C"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238</w:t>
            </w:r>
          </w:p>
        </w:tc>
        <w:tc>
          <w:tcPr>
            <w:tcW w:w="0" w:type="auto"/>
            <w:shd w:val="clear" w:color="auto" w:fill="C6EFCE"/>
          </w:tcPr>
          <w:p w14:paraId="5509E6B5"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54%</w:t>
            </w:r>
          </w:p>
        </w:tc>
      </w:tr>
      <w:tr w:rsidR="00E02251" w14:paraId="0FD837FD" w14:textId="77777777" w:rsidTr="00325F9A">
        <w:trPr>
          <w:jc w:val="center"/>
        </w:trPr>
        <w:tc>
          <w:tcPr>
            <w:tcW w:w="0" w:type="auto"/>
          </w:tcPr>
          <w:p w14:paraId="16FD1F4E"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המרכז הרפואי הלל יפה</w:t>
            </w:r>
          </w:p>
        </w:tc>
        <w:tc>
          <w:tcPr>
            <w:tcW w:w="0" w:type="auto"/>
          </w:tcPr>
          <w:p w14:paraId="07A6A4B8"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2104</w:t>
            </w:r>
          </w:p>
        </w:tc>
        <w:tc>
          <w:tcPr>
            <w:tcW w:w="0" w:type="auto"/>
          </w:tcPr>
          <w:p w14:paraId="1F09CEDC"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198</w:t>
            </w:r>
          </w:p>
        </w:tc>
        <w:tc>
          <w:tcPr>
            <w:tcW w:w="0" w:type="auto"/>
            <w:shd w:val="clear" w:color="auto" w:fill="C6EFCE"/>
          </w:tcPr>
          <w:p w14:paraId="5651813F"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56%</w:t>
            </w:r>
          </w:p>
        </w:tc>
      </w:tr>
      <w:tr w:rsidR="00E02251" w14:paraId="3B4CDEAE" w14:textId="77777777" w:rsidTr="00325F9A">
        <w:trPr>
          <w:jc w:val="center"/>
        </w:trPr>
        <w:tc>
          <w:tcPr>
            <w:tcW w:w="0" w:type="auto"/>
          </w:tcPr>
          <w:p w14:paraId="74E8A02D"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המרכז הרפואי זיו</w:t>
            </w:r>
          </w:p>
        </w:tc>
        <w:tc>
          <w:tcPr>
            <w:tcW w:w="0" w:type="auto"/>
          </w:tcPr>
          <w:p w14:paraId="1B55D230"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1503</w:t>
            </w:r>
          </w:p>
        </w:tc>
        <w:tc>
          <w:tcPr>
            <w:tcW w:w="0" w:type="auto"/>
          </w:tcPr>
          <w:p w14:paraId="466D4E62"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142</w:t>
            </w:r>
          </w:p>
        </w:tc>
        <w:tc>
          <w:tcPr>
            <w:tcW w:w="0" w:type="auto"/>
            <w:shd w:val="clear" w:color="auto" w:fill="FFEB9C"/>
          </w:tcPr>
          <w:p w14:paraId="6A64E25C" w14:textId="77777777" w:rsidR="00E02251" w:rsidRPr="00BC4D93" w:rsidRDefault="00E02251" w:rsidP="0022557B">
            <w:pPr>
              <w:spacing w:before="40" w:after="40" w:line="180" w:lineRule="exact"/>
              <w:rPr>
                <w:rFonts w:eastAsia="Calibri"/>
                <w:color w:val="9C6500"/>
                <w:sz w:val="22"/>
                <w:szCs w:val="22"/>
                <w:rtl/>
              </w:rPr>
            </w:pPr>
            <w:r w:rsidRPr="007A423E">
              <w:rPr>
                <w:rFonts w:ascii="Tahoma" w:eastAsia="Calibri" w:hAnsi="Tahoma" w:cs="Tahoma"/>
                <w:color w:val="9C6500"/>
                <w:sz w:val="18"/>
                <w:szCs w:val="18"/>
                <w:rtl/>
              </w:rPr>
              <w:t>36%</w:t>
            </w:r>
          </w:p>
        </w:tc>
      </w:tr>
      <w:tr w:rsidR="00E02251" w14:paraId="6716F04D" w14:textId="77777777" w:rsidTr="00325F9A">
        <w:trPr>
          <w:jc w:val="center"/>
        </w:trPr>
        <w:tc>
          <w:tcPr>
            <w:tcW w:w="0" w:type="auto"/>
          </w:tcPr>
          <w:p w14:paraId="0F078B56" w14:textId="553D0DC3"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 xml:space="preserve">המרכז הרפואי ע"ש ברוך פדה, </w:t>
            </w:r>
            <w:r w:rsidR="00272829">
              <w:rPr>
                <w:rFonts w:ascii="Tahoma" w:eastAsia="Calibri" w:hAnsi="Tahoma" w:cs="Tahoma"/>
                <w:sz w:val="18"/>
                <w:szCs w:val="18"/>
                <w:rtl/>
              </w:rPr>
              <w:br/>
            </w:r>
            <w:proofErr w:type="spellStart"/>
            <w:r w:rsidRPr="007A423E">
              <w:rPr>
                <w:rFonts w:ascii="Tahoma" w:eastAsia="Calibri" w:hAnsi="Tahoma" w:cs="Tahoma"/>
                <w:sz w:val="18"/>
                <w:szCs w:val="18"/>
                <w:rtl/>
              </w:rPr>
              <w:t>פוריה</w:t>
            </w:r>
            <w:proofErr w:type="spellEnd"/>
          </w:p>
        </w:tc>
        <w:tc>
          <w:tcPr>
            <w:tcW w:w="0" w:type="auto"/>
          </w:tcPr>
          <w:p w14:paraId="2F7918B7"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1325</w:t>
            </w:r>
          </w:p>
        </w:tc>
        <w:tc>
          <w:tcPr>
            <w:tcW w:w="0" w:type="auto"/>
          </w:tcPr>
          <w:p w14:paraId="53B60057"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124</w:t>
            </w:r>
          </w:p>
        </w:tc>
        <w:tc>
          <w:tcPr>
            <w:tcW w:w="0" w:type="auto"/>
            <w:shd w:val="clear" w:color="auto" w:fill="FFEB9C"/>
          </w:tcPr>
          <w:p w14:paraId="0837FDF9" w14:textId="77777777" w:rsidR="00E02251" w:rsidRPr="00BC4D93" w:rsidRDefault="00E02251" w:rsidP="0022557B">
            <w:pPr>
              <w:spacing w:before="40" w:after="40" w:line="180" w:lineRule="exact"/>
              <w:rPr>
                <w:rFonts w:eastAsia="Calibri"/>
                <w:color w:val="9C6500"/>
                <w:sz w:val="22"/>
                <w:szCs w:val="22"/>
                <w:rtl/>
              </w:rPr>
            </w:pPr>
            <w:r w:rsidRPr="007A423E">
              <w:rPr>
                <w:rFonts w:ascii="Tahoma" w:eastAsia="Calibri" w:hAnsi="Tahoma" w:cs="Tahoma"/>
                <w:color w:val="9C6500"/>
                <w:sz w:val="18"/>
                <w:szCs w:val="18"/>
                <w:rtl/>
              </w:rPr>
              <w:t>41%</w:t>
            </w:r>
          </w:p>
        </w:tc>
      </w:tr>
      <w:tr w:rsidR="00E02251" w14:paraId="738D68D6" w14:textId="77777777" w:rsidTr="00325F9A">
        <w:trPr>
          <w:jc w:val="center"/>
        </w:trPr>
        <w:tc>
          <w:tcPr>
            <w:tcW w:w="0" w:type="auto"/>
          </w:tcPr>
          <w:p w14:paraId="760DB8AC" w14:textId="2245DF89"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 xml:space="preserve">המרכז לבריאות הנפש </w:t>
            </w:r>
            <w:r w:rsidRPr="007A423E">
              <w:rPr>
                <w:rFonts w:ascii="Tahoma" w:eastAsia="Calibri" w:hAnsi="Tahoma" w:cs="Tahoma" w:hint="cs"/>
                <w:sz w:val="18"/>
                <w:szCs w:val="18"/>
                <w:rtl/>
              </w:rPr>
              <w:t xml:space="preserve">מרחבים </w:t>
            </w:r>
            <w:r w:rsidR="00272829">
              <w:rPr>
                <w:rFonts w:ascii="Tahoma" w:eastAsia="Calibri" w:hAnsi="Tahoma" w:cs="Tahoma"/>
                <w:sz w:val="18"/>
                <w:szCs w:val="18"/>
                <w:rtl/>
              </w:rPr>
              <w:br/>
            </w:r>
            <w:r w:rsidRPr="007A423E">
              <w:rPr>
                <w:rFonts w:ascii="Tahoma" w:eastAsia="Calibri" w:hAnsi="Tahoma" w:cs="Tahoma" w:hint="cs"/>
                <w:sz w:val="18"/>
                <w:szCs w:val="18"/>
                <w:rtl/>
              </w:rPr>
              <w:t>(</w:t>
            </w:r>
            <w:r w:rsidRPr="007A423E">
              <w:rPr>
                <w:rFonts w:ascii="Tahoma" w:eastAsia="Calibri" w:hAnsi="Tahoma" w:cs="Tahoma"/>
                <w:sz w:val="18"/>
                <w:szCs w:val="18"/>
                <w:rtl/>
              </w:rPr>
              <w:t>באר יעקב</w:t>
            </w:r>
            <w:r w:rsidRPr="007A423E">
              <w:rPr>
                <w:rFonts w:ascii="Tahoma" w:eastAsia="Calibri" w:hAnsi="Tahoma" w:cs="Tahoma" w:hint="cs"/>
                <w:sz w:val="18"/>
                <w:szCs w:val="18"/>
                <w:rtl/>
              </w:rPr>
              <w:t xml:space="preserve"> -נס ציונה)</w:t>
            </w:r>
          </w:p>
        </w:tc>
        <w:tc>
          <w:tcPr>
            <w:tcW w:w="0" w:type="auto"/>
          </w:tcPr>
          <w:p w14:paraId="0772A49C"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821</w:t>
            </w:r>
          </w:p>
        </w:tc>
        <w:tc>
          <w:tcPr>
            <w:tcW w:w="0" w:type="auto"/>
          </w:tcPr>
          <w:p w14:paraId="5421AD8B"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97</w:t>
            </w:r>
          </w:p>
        </w:tc>
        <w:tc>
          <w:tcPr>
            <w:tcW w:w="0" w:type="auto"/>
            <w:shd w:val="clear" w:color="auto" w:fill="C6EFCE"/>
          </w:tcPr>
          <w:p w14:paraId="2B0B822B"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66%</w:t>
            </w:r>
          </w:p>
        </w:tc>
      </w:tr>
      <w:tr w:rsidR="00E02251" w14:paraId="68FF54FC" w14:textId="77777777" w:rsidTr="00325F9A">
        <w:trPr>
          <w:jc w:val="center"/>
        </w:trPr>
        <w:tc>
          <w:tcPr>
            <w:tcW w:w="0" w:type="auto"/>
          </w:tcPr>
          <w:p w14:paraId="12FBC2F2"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המרכז הירושלמי לבריאות הנפש</w:t>
            </w:r>
          </w:p>
        </w:tc>
        <w:tc>
          <w:tcPr>
            <w:tcW w:w="0" w:type="auto"/>
          </w:tcPr>
          <w:p w14:paraId="5F72724A"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724</w:t>
            </w:r>
          </w:p>
        </w:tc>
        <w:tc>
          <w:tcPr>
            <w:tcW w:w="0" w:type="auto"/>
          </w:tcPr>
          <w:p w14:paraId="44975973"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82</w:t>
            </w:r>
          </w:p>
        </w:tc>
        <w:tc>
          <w:tcPr>
            <w:tcW w:w="0" w:type="auto"/>
            <w:shd w:val="clear" w:color="auto" w:fill="C6EFCE"/>
          </w:tcPr>
          <w:p w14:paraId="7D4F5F13"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60%</w:t>
            </w:r>
          </w:p>
        </w:tc>
      </w:tr>
      <w:tr w:rsidR="00E02251" w14:paraId="30CF39E4" w14:textId="77777777" w:rsidTr="00325F9A">
        <w:trPr>
          <w:jc w:val="center"/>
        </w:trPr>
        <w:tc>
          <w:tcPr>
            <w:tcW w:w="0" w:type="auto"/>
          </w:tcPr>
          <w:p w14:paraId="266C35C5"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המרכז לבריאות הנפש שער מנשה</w:t>
            </w:r>
          </w:p>
        </w:tc>
        <w:tc>
          <w:tcPr>
            <w:tcW w:w="0" w:type="auto"/>
          </w:tcPr>
          <w:p w14:paraId="20578176"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678</w:t>
            </w:r>
          </w:p>
        </w:tc>
        <w:tc>
          <w:tcPr>
            <w:tcW w:w="0" w:type="auto"/>
          </w:tcPr>
          <w:p w14:paraId="580E5CDD"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76</w:t>
            </w:r>
          </w:p>
        </w:tc>
        <w:tc>
          <w:tcPr>
            <w:tcW w:w="0" w:type="auto"/>
            <w:shd w:val="clear" w:color="auto" w:fill="C6EFCE"/>
          </w:tcPr>
          <w:p w14:paraId="3A0D71B0"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62%</w:t>
            </w:r>
          </w:p>
        </w:tc>
      </w:tr>
      <w:tr w:rsidR="00E02251" w14:paraId="42C7AB54" w14:textId="77777777" w:rsidTr="00325F9A">
        <w:trPr>
          <w:jc w:val="center"/>
        </w:trPr>
        <w:tc>
          <w:tcPr>
            <w:tcW w:w="0" w:type="auto"/>
          </w:tcPr>
          <w:p w14:paraId="18ECA836"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המרכז הרפואי גריאטרי שהם</w:t>
            </w:r>
          </w:p>
        </w:tc>
        <w:tc>
          <w:tcPr>
            <w:tcW w:w="0" w:type="auto"/>
          </w:tcPr>
          <w:p w14:paraId="49FDE4ED"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660</w:t>
            </w:r>
          </w:p>
        </w:tc>
        <w:tc>
          <w:tcPr>
            <w:tcW w:w="0" w:type="auto"/>
          </w:tcPr>
          <w:p w14:paraId="2C44329D"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52</w:t>
            </w:r>
          </w:p>
        </w:tc>
        <w:tc>
          <w:tcPr>
            <w:tcW w:w="0" w:type="auto"/>
            <w:shd w:val="clear" w:color="auto" w:fill="C6EFCE"/>
          </w:tcPr>
          <w:p w14:paraId="4F5674B2"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67%</w:t>
            </w:r>
          </w:p>
        </w:tc>
      </w:tr>
      <w:tr w:rsidR="00E02251" w14:paraId="1437A684" w14:textId="77777777" w:rsidTr="00325F9A">
        <w:trPr>
          <w:jc w:val="center"/>
        </w:trPr>
        <w:tc>
          <w:tcPr>
            <w:tcW w:w="0" w:type="auto"/>
          </w:tcPr>
          <w:p w14:paraId="0104871E"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מרכז בריאות הנפש באר שבע</w:t>
            </w:r>
          </w:p>
        </w:tc>
        <w:tc>
          <w:tcPr>
            <w:tcW w:w="0" w:type="auto"/>
          </w:tcPr>
          <w:p w14:paraId="25C035F5"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644</w:t>
            </w:r>
          </w:p>
        </w:tc>
        <w:tc>
          <w:tcPr>
            <w:tcW w:w="0" w:type="auto"/>
          </w:tcPr>
          <w:p w14:paraId="59E2CA5A"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62</w:t>
            </w:r>
          </w:p>
        </w:tc>
        <w:tc>
          <w:tcPr>
            <w:tcW w:w="0" w:type="auto"/>
            <w:shd w:val="clear" w:color="auto" w:fill="C6EFCE"/>
          </w:tcPr>
          <w:p w14:paraId="6C79B593"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52%</w:t>
            </w:r>
          </w:p>
        </w:tc>
      </w:tr>
      <w:tr w:rsidR="00E02251" w14:paraId="12EB9613" w14:textId="77777777" w:rsidTr="00325F9A">
        <w:trPr>
          <w:jc w:val="center"/>
        </w:trPr>
        <w:tc>
          <w:tcPr>
            <w:tcW w:w="0" w:type="auto"/>
          </w:tcPr>
          <w:p w14:paraId="35FBCED3" w14:textId="6D9D619C"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 xml:space="preserve">המרכז הרפואי לבריאות הנפש </w:t>
            </w:r>
            <w:r w:rsidR="00272829">
              <w:rPr>
                <w:rFonts w:ascii="Tahoma" w:eastAsia="Calibri" w:hAnsi="Tahoma" w:cs="Tahoma"/>
                <w:sz w:val="18"/>
                <w:szCs w:val="18"/>
                <w:rtl/>
              </w:rPr>
              <w:br/>
            </w:r>
            <w:r w:rsidRPr="007A423E">
              <w:rPr>
                <w:rFonts w:ascii="Tahoma" w:eastAsia="Calibri" w:hAnsi="Tahoma" w:cs="Tahoma"/>
                <w:sz w:val="18"/>
                <w:szCs w:val="18"/>
                <w:rtl/>
              </w:rPr>
              <w:t>לב</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השרון</w:t>
            </w:r>
          </w:p>
        </w:tc>
        <w:tc>
          <w:tcPr>
            <w:tcW w:w="0" w:type="auto"/>
          </w:tcPr>
          <w:p w14:paraId="183A4953"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582</w:t>
            </w:r>
          </w:p>
        </w:tc>
        <w:tc>
          <w:tcPr>
            <w:tcW w:w="0" w:type="auto"/>
          </w:tcPr>
          <w:p w14:paraId="0F1BB25F"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63</w:t>
            </w:r>
          </w:p>
        </w:tc>
        <w:tc>
          <w:tcPr>
            <w:tcW w:w="0" w:type="auto"/>
            <w:shd w:val="clear" w:color="auto" w:fill="C6EFCE"/>
          </w:tcPr>
          <w:p w14:paraId="3496A959"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60%</w:t>
            </w:r>
          </w:p>
        </w:tc>
      </w:tr>
      <w:tr w:rsidR="00E02251" w14:paraId="45FDCB74" w14:textId="77777777" w:rsidTr="00325F9A">
        <w:trPr>
          <w:jc w:val="center"/>
        </w:trPr>
        <w:tc>
          <w:tcPr>
            <w:tcW w:w="0" w:type="auto"/>
          </w:tcPr>
          <w:p w14:paraId="72E9091A"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בית חולים שמואל הרופא</w:t>
            </w:r>
          </w:p>
        </w:tc>
        <w:tc>
          <w:tcPr>
            <w:tcW w:w="0" w:type="auto"/>
          </w:tcPr>
          <w:p w14:paraId="710F1F1B"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545</w:t>
            </w:r>
          </w:p>
        </w:tc>
        <w:tc>
          <w:tcPr>
            <w:tcW w:w="0" w:type="auto"/>
          </w:tcPr>
          <w:p w14:paraId="6C2947F7"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51</w:t>
            </w:r>
          </w:p>
        </w:tc>
        <w:tc>
          <w:tcPr>
            <w:tcW w:w="0" w:type="auto"/>
            <w:shd w:val="clear" w:color="auto" w:fill="C6EFCE"/>
          </w:tcPr>
          <w:p w14:paraId="06BAC3FF"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78%</w:t>
            </w:r>
          </w:p>
        </w:tc>
      </w:tr>
      <w:tr w:rsidR="00E02251" w14:paraId="28EF19F1" w14:textId="77777777" w:rsidTr="00325F9A">
        <w:trPr>
          <w:jc w:val="center"/>
        </w:trPr>
        <w:tc>
          <w:tcPr>
            <w:tcW w:w="0" w:type="auto"/>
          </w:tcPr>
          <w:p w14:paraId="3472F55C"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מרכז בריאות הנפש מזור מזרע</w:t>
            </w:r>
          </w:p>
        </w:tc>
        <w:tc>
          <w:tcPr>
            <w:tcW w:w="0" w:type="auto"/>
          </w:tcPr>
          <w:p w14:paraId="393BAA8E"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534</w:t>
            </w:r>
          </w:p>
        </w:tc>
        <w:tc>
          <w:tcPr>
            <w:tcW w:w="0" w:type="auto"/>
          </w:tcPr>
          <w:p w14:paraId="410AE526"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60</w:t>
            </w:r>
          </w:p>
        </w:tc>
        <w:tc>
          <w:tcPr>
            <w:tcW w:w="0" w:type="auto"/>
            <w:shd w:val="clear" w:color="auto" w:fill="C6EFCE"/>
          </w:tcPr>
          <w:p w14:paraId="5A05BB4B"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60%</w:t>
            </w:r>
          </w:p>
        </w:tc>
      </w:tr>
      <w:tr w:rsidR="00E02251" w14:paraId="5278D55C" w14:textId="77777777" w:rsidTr="00325F9A">
        <w:trPr>
          <w:jc w:val="center"/>
        </w:trPr>
        <w:tc>
          <w:tcPr>
            <w:tcW w:w="0" w:type="auto"/>
          </w:tcPr>
          <w:p w14:paraId="77C30964" w14:textId="49B68B84"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 xml:space="preserve">דורות מרכז רפואי לשיקום </w:t>
            </w:r>
            <w:r w:rsidR="00272829">
              <w:rPr>
                <w:rFonts w:ascii="Tahoma" w:eastAsia="Calibri" w:hAnsi="Tahoma" w:cs="Tahoma"/>
                <w:sz w:val="18"/>
                <w:szCs w:val="18"/>
                <w:rtl/>
              </w:rPr>
              <w:br/>
            </w:r>
            <w:r w:rsidRPr="007A423E">
              <w:rPr>
                <w:rFonts w:ascii="Tahoma" w:eastAsia="Calibri" w:hAnsi="Tahoma" w:cs="Tahoma"/>
                <w:sz w:val="18"/>
                <w:szCs w:val="18"/>
                <w:rtl/>
              </w:rPr>
              <w:t>וגריאטריה נתניה</w:t>
            </w:r>
          </w:p>
        </w:tc>
        <w:tc>
          <w:tcPr>
            <w:tcW w:w="0" w:type="auto"/>
          </w:tcPr>
          <w:p w14:paraId="104C2F2D"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526</w:t>
            </w:r>
          </w:p>
        </w:tc>
        <w:tc>
          <w:tcPr>
            <w:tcW w:w="0" w:type="auto"/>
          </w:tcPr>
          <w:p w14:paraId="55BA8FE9"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46</w:t>
            </w:r>
          </w:p>
        </w:tc>
        <w:tc>
          <w:tcPr>
            <w:tcW w:w="0" w:type="auto"/>
            <w:shd w:val="clear" w:color="auto" w:fill="C6EFCE"/>
          </w:tcPr>
          <w:p w14:paraId="712FD12E"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72%</w:t>
            </w:r>
          </w:p>
        </w:tc>
      </w:tr>
      <w:tr w:rsidR="00E02251" w14:paraId="1322CBEB" w14:textId="77777777" w:rsidTr="00325F9A">
        <w:trPr>
          <w:jc w:val="center"/>
        </w:trPr>
        <w:tc>
          <w:tcPr>
            <w:tcW w:w="0" w:type="auto"/>
          </w:tcPr>
          <w:p w14:paraId="009E09CF"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מרכז בריאות הנפש אברבנאל</w:t>
            </w:r>
          </w:p>
        </w:tc>
        <w:tc>
          <w:tcPr>
            <w:tcW w:w="0" w:type="auto"/>
          </w:tcPr>
          <w:p w14:paraId="49EB0671"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516</w:t>
            </w:r>
          </w:p>
        </w:tc>
        <w:tc>
          <w:tcPr>
            <w:tcW w:w="0" w:type="auto"/>
          </w:tcPr>
          <w:p w14:paraId="5862F863"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59</w:t>
            </w:r>
          </w:p>
        </w:tc>
        <w:tc>
          <w:tcPr>
            <w:tcW w:w="0" w:type="auto"/>
            <w:shd w:val="clear" w:color="auto" w:fill="C6EFCE"/>
          </w:tcPr>
          <w:p w14:paraId="67DFE360"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54%</w:t>
            </w:r>
          </w:p>
        </w:tc>
      </w:tr>
      <w:tr w:rsidR="00E02251" w14:paraId="06DF2435" w14:textId="77777777" w:rsidTr="00325F9A">
        <w:trPr>
          <w:jc w:val="center"/>
        </w:trPr>
        <w:tc>
          <w:tcPr>
            <w:tcW w:w="0" w:type="auto"/>
          </w:tcPr>
          <w:p w14:paraId="38F5BB61" w14:textId="002F067C"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 xml:space="preserve">המרכז הרפואי לבריאות הנפש </w:t>
            </w:r>
            <w:r w:rsidR="00272829">
              <w:rPr>
                <w:rFonts w:ascii="Tahoma" w:eastAsia="Calibri" w:hAnsi="Tahoma" w:cs="Tahoma"/>
                <w:sz w:val="18"/>
                <w:szCs w:val="18"/>
                <w:rtl/>
              </w:rPr>
              <w:br/>
            </w:r>
            <w:r w:rsidRPr="007A423E">
              <w:rPr>
                <w:rFonts w:ascii="Tahoma" w:eastAsia="Calibri" w:hAnsi="Tahoma" w:cs="Tahoma"/>
                <w:sz w:val="18"/>
                <w:szCs w:val="18"/>
                <w:rtl/>
              </w:rPr>
              <w:t>מעלה הכרמל</w:t>
            </w:r>
          </w:p>
        </w:tc>
        <w:tc>
          <w:tcPr>
            <w:tcW w:w="0" w:type="auto"/>
          </w:tcPr>
          <w:p w14:paraId="46225D3E"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476</w:t>
            </w:r>
          </w:p>
        </w:tc>
        <w:tc>
          <w:tcPr>
            <w:tcW w:w="0" w:type="auto"/>
          </w:tcPr>
          <w:p w14:paraId="2F5FE7AB"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56</w:t>
            </w:r>
          </w:p>
        </w:tc>
        <w:tc>
          <w:tcPr>
            <w:tcW w:w="0" w:type="auto"/>
            <w:shd w:val="clear" w:color="auto" w:fill="C6EFCE"/>
          </w:tcPr>
          <w:p w14:paraId="0D47644A"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55%</w:t>
            </w:r>
          </w:p>
        </w:tc>
      </w:tr>
      <w:tr w:rsidR="00E02251" w14:paraId="21E70E62" w14:textId="77777777" w:rsidTr="00325F9A">
        <w:trPr>
          <w:jc w:val="center"/>
        </w:trPr>
        <w:tc>
          <w:tcPr>
            <w:tcW w:w="0" w:type="auto"/>
          </w:tcPr>
          <w:p w14:paraId="397CB702"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 xml:space="preserve">המרכז </w:t>
            </w:r>
            <w:proofErr w:type="spellStart"/>
            <w:r w:rsidRPr="007A423E">
              <w:rPr>
                <w:rFonts w:ascii="Tahoma" w:eastAsia="Calibri" w:hAnsi="Tahoma" w:cs="Tahoma"/>
                <w:sz w:val="18"/>
                <w:szCs w:val="18"/>
                <w:rtl/>
              </w:rPr>
              <w:t>הגיאטרי</w:t>
            </w:r>
            <w:proofErr w:type="spellEnd"/>
            <w:r w:rsidRPr="007A423E">
              <w:rPr>
                <w:rFonts w:ascii="Tahoma" w:eastAsia="Calibri" w:hAnsi="Tahoma" w:cs="Tahoma"/>
                <w:sz w:val="18"/>
                <w:szCs w:val="18"/>
                <w:rtl/>
              </w:rPr>
              <w:t xml:space="preserve">-שיקומי </w:t>
            </w:r>
            <w:proofErr w:type="spellStart"/>
            <w:r w:rsidRPr="007A423E">
              <w:rPr>
                <w:rFonts w:ascii="Tahoma" w:eastAsia="Calibri" w:hAnsi="Tahoma" w:cs="Tahoma"/>
                <w:sz w:val="18"/>
                <w:szCs w:val="18"/>
                <w:rtl/>
              </w:rPr>
              <w:t>פלימן</w:t>
            </w:r>
            <w:proofErr w:type="spellEnd"/>
          </w:p>
        </w:tc>
        <w:tc>
          <w:tcPr>
            <w:tcW w:w="0" w:type="auto"/>
          </w:tcPr>
          <w:p w14:paraId="00859296"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335</w:t>
            </w:r>
          </w:p>
        </w:tc>
        <w:tc>
          <w:tcPr>
            <w:tcW w:w="0" w:type="auto"/>
          </w:tcPr>
          <w:p w14:paraId="1F552337"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39</w:t>
            </w:r>
          </w:p>
        </w:tc>
        <w:tc>
          <w:tcPr>
            <w:tcW w:w="0" w:type="auto"/>
            <w:shd w:val="clear" w:color="auto" w:fill="C6EFCE"/>
          </w:tcPr>
          <w:p w14:paraId="2034BA98" w14:textId="77777777" w:rsidR="00E02251" w:rsidRPr="00BC4D93" w:rsidRDefault="00E02251" w:rsidP="0022557B">
            <w:pPr>
              <w:spacing w:before="40" w:after="40" w:line="180" w:lineRule="exact"/>
              <w:rPr>
                <w:rFonts w:ascii="Arial" w:eastAsia="Times New Roman" w:hAnsi="Arial"/>
                <w:color w:val="006100"/>
                <w:sz w:val="22"/>
                <w:szCs w:val="22"/>
                <w:rtl/>
              </w:rPr>
            </w:pPr>
            <w:r w:rsidRPr="007A423E">
              <w:rPr>
                <w:rFonts w:ascii="Tahoma" w:eastAsia="Times New Roman" w:hAnsi="Tahoma" w:cs="Tahoma"/>
                <w:color w:val="006100"/>
                <w:sz w:val="18"/>
                <w:szCs w:val="18"/>
                <w:rtl/>
              </w:rPr>
              <w:t>62%</w:t>
            </w:r>
          </w:p>
        </w:tc>
      </w:tr>
      <w:tr w:rsidR="00E02251" w:rsidRPr="007A423E" w14:paraId="666B1A3E" w14:textId="77777777" w:rsidTr="00325F9A">
        <w:trPr>
          <w:jc w:val="center"/>
        </w:trPr>
        <w:tc>
          <w:tcPr>
            <w:tcW w:w="0" w:type="auto"/>
          </w:tcPr>
          <w:p w14:paraId="381F876D"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המרכז הגריאטרי ראשון לציון</w:t>
            </w:r>
          </w:p>
        </w:tc>
        <w:tc>
          <w:tcPr>
            <w:tcW w:w="0" w:type="auto"/>
          </w:tcPr>
          <w:p w14:paraId="2C9B3D2C"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136</w:t>
            </w:r>
          </w:p>
        </w:tc>
        <w:tc>
          <w:tcPr>
            <w:tcW w:w="0" w:type="auto"/>
          </w:tcPr>
          <w:p w14:paraId="5A86979A" w14:textId="77777777" w:rsidR="00E02251" w:rsidRPr="00BC4D93" w:rsidRDefault="00E02251" w:rsidP="0022557B">
            <w:pPr>
              <w:spacing w:before="40" w:after="40" w:line="180" w:lineRule="exact"/>
              <w:rPr>
                <w:rFonts w:eastAsia="Calibri"/>
                <w:sz w:val="22"/>
                <w:szCs w:val="22"/>
                <w:rtl/>
              </w:rPr>
            </w:pPr>
            <w:r w:rsidRPr="007A423E">
              <w:rPr>
                <w:rFonts w:ascii="Tahoma" w:eastAsia="Calibri" w:hAnsi="Tahoma" w:cs="Tahoma"/>
                <w:sz w:val="18"/>
                <w:szCs w:val="18"/>
                <w:rtl/>
              </w:rPr>
              <w:t>15</w:t>
            </w:r>
          </w:p>
        </w:tc>
        <w:tc>
          <w:tcPr>
            <w:tcW w:w="0" w:type="auto"/>
            <w:shd w:val="clear" w:color="auto" w:fill="C6EFCE"/>
          </w:tcPr>
          <w:p w14:paraId="7872C7E2" w14:textId="77777777" w:rsidR="00E02251" w:rsidRPr="007A423E" w:rsidRDefault="00E02251" w:rsidP="0022557B">
            <w:pPr>
              <w:spacing w:before="40" w:after="40" w:line="180" w:lineRule="exact"/>
              <w:rPr>
                <w:rFonts w:ascii="Tahoma" w:eastAsia="Times New Roman" w:hAnsi="Tahoma" w:cs="Tahoma"/>
                <w:color w:val="006100"/>
                <w:sz w:val="18"/>
                <w:szCs w:val="18"/>
                <w:rtl/>
              </w:rPr>
            </w:pPr>
            <w:r w:rsidRPr="007A423E">
              <w:rPr>
                <w:rFonts w:ascii="Tahoma" w:eastAsia="Times New Roman" w:hAnsi="Tahoma" w:cs="Tahoma"/>
                <w:color w:val="006100"/>
                <w:sz w:val="18"/>
                <w:szCs w:val="18"/>
                <w:rtl/>
              </w:rPr>
              <w:t>87%</w:t>
            </w:r>
          </w:p>
        </w:tc>
      </w:tr>
    </w:tbl>
    <w:p w14:paraId="35DAA127" w14:textId="77777777" w:rsidR="00E02251" w:rsidRPr="007A423E" w:rsidRDefault="00E02251" w:rsidP="00272829">
      <w:pPr>
        <w:pStyle w:val="KOT-source"/>
        <w:spacing w:before="120"/>
        <w:rPr>
          <w:rFonts w:eastAsia="Calibri"/>
          <w:rtl/>
        </w:rPr>
      </w:pPr>
      <w:r w:rsidRPr="007A423E">
        <w:rPr>
          <w:rFonts w:eastAsia="Calibri" w:hint="cs"/>
          <w:rtl/>
        </w:rPr>
        <w:t xml:space="preserve">מקור: נתוני </w:t>
      </w:r>
      <w:proofErr w:type="spellStart"/>
      <w:r w:rsidRPr="007A423E">
        <w:rPr>
          <w:rFonts w:eastAsia="Calibri" w:hint="cs"/>
          <w:rtl/>
        </w:rPr>
        <w:t>נש"ם</w:t>
      </w:r>
      <w:proofErr w:type="spellEnd"/>
      <w:r w:rsidRPr="007A423E">
        <w:rPr>
          <w:rFonts w:eastAsia="Calibri" w:hint="cs"/>
          <w:rtl/>
        </w:rPr>
        <w:t>, בעיבוד משרד מבקר המדינה</w:t>
      </w:r>
    </w:p>
    <w:p w14:paraId="1F652CD6" w14:textId="77777777" w:rsidR="00E02251" w:rsidRPr="00272829" w:rsidRDefault="00E02251" w:rsidP="00272829">
      <w:pPr>
        <w:pStyle w:val="RESHET"/>
        <w:spacing w:line="260" w:lineRule="exact"/>
        <w:ind w:left="624" w:right="227"/>
        <w:rPr>
          <w:rFonts w:eastAsia="Calibri"/>
          <w:rtl/>
        </w:rPr>
      </w:pPr>
      <w:r w:rsidRPr="00272829">
        <w:rPr>
          <w:rFonts w:eastAsia="Calibri" w:hint="cs"/>
          <w:rtl/>
        </w:rPr>
        <w:lastRenderedPageBreak/>
        <w:t xml:space="preserve">מהלוח עולה כי ייצוג הנשים בשני המדרגים הבכירים בבתי חולים ממשלתיים גבוה, ככלל, בהשוואה לייצוגן במדרגים האלה במשרד הממשלה וביחידות הסמך. בשלושה בתי חולים ממשלתיים מתוך 22 (14%) היה בשנת 2019 שיעור הנשים במדרגי תיכון ובכיר נמוך במידת מה מהיעד הממשלתי (50%): המרכז הרפואי לגליל; </w:t>
      </w:r>
      <w:r w:rsidRPr="00272829">
        <w:rPr>
          <w:rFonts w:eastAsia="Calibri"/>
          <w:rtl/>
        </w:rPr>
        <w:t>המרכז הרפואי זיו</w:t>
      </w:r>
      <w:r w:rsidRPr="00272829">
        <w:rPr>
          <w:rFonts w:eastAsia="Calibri" w:hint="cs"/>
          <w:rtl/>
        </w:rPr>
        <w:t xml:space="preserve">; </w:t>
      </w:r>
      <w:r w:rsidRPr="00272829">
        <w:rPr>
          <w:rFonts w:eastAsia="Calibri"/>
          <w:rtl/>
        </w:rPr>
        <w:t xml:space="preserve">המרכז הרפואי ע"ש ברוך פדה, </w:t>
      </w:r>
      <w:proofErr w:type="spellStart"/>
      <w:r w:rsidRPr="00272829">
        <w:rPr>
          <w:rFonts w:eastAsia="Calibri"/>
          <w:rtl/>
        </w:rPr>
        <w:t>פוריה</w:t>
      </w:r>
      <w:proofErr w:type="spellEnd"/>
      <w:r w:rsidRPr="00272829">
        <w:rPr>
          <w:rFonts w:eastAsia="Calibri" w:hint="cs"/>
          <w:rtl/>
        </w:rPr>
        <w:t>.</w:t>
      </w:r>
    </w:p>
    <w:p w14:paraId="0775D527" w14:textId="77777777" w:rsidR="00E02251" w:rsidRPr="007A423E" w:rsidRDefault="00E02251" w:rsidP="00946977">
      <w:pPr>
        <w:pStyle w:val="ListParagraph"/>
        <w:numPr>
          <w:ilvl w:val="0"/>
          <w:numId w:val="25"/>
        </w:numPr>
        <w:autoSpaceDE/>
        <w:autoSpaceDN/>
        <w:adjustRightInd/>
        <w:spacing w:line="260" w:lineRule="exact"/>
        <w:ind w:left="397" w:hanging="397"/>
        <w:rPr>
          <w:rFonts w:eastAsia="Times New Roman"/>
          <w:b/>
          <w:sz w:val="18"/>
          <w:szCs w:val="18"/>
          <w:rtl/>
        </w:rPr>
      </w:pPr>
      <w:r w:rsidRPr="007A423E">
        <w:rPr>
          <w:rFonts w:hint="cs"/>
          <w:sz w:val="18"/>
          <w:szCs w:val="18"/>
          <w:rtl/>
        </w:rPr>
        <w:t xml:space="preserve">כמה משרדי ממשלה ציינו פעולות שנקטו להגדלת שיעור הנשים בתפקידי הניהול: </w:t>
      </w:r>
      <w:r w:rsidRPr="007A423E">
        <w:rPr>
          <w:sz w:val="18"/>
          <w:szCs w:val="18"/>
          <w:rtl/>
        </w:rPr>
        <w:t xml:space="preserve">משרד החוץ ציין כי </w:t>
      </w:r>
      <w:r w:rsidRPr="007A423E">
        <w:rPr>
          <w:rFonts w:hint="cs"/>
          <w:sz w:val="18"/>
          <w:szCs w:val="18"/>
          <w:rtl/>
        </w:rPr>
        <w:t xml:space="preserve">מספר הנשים שהשתתפו </w:t>
      </w:r>
      <w:r w:rsidRPr="007A423E">
        <w:rPr>
          <w:sz w:val="18"/>
          <w:szCs w:val="18"/>
          <w:rtl/>
        </w:rPr>
        <w:t xml:space="preserve">בשני קורסי הצוערים האחרונים </w:t>
      </w:r>
      <w:r w:rsidRPr="007A423E">
        <w:rPr>
          <w:rFonts w:hint="cs"/>
          <w:sz w:val="18"/>
          <w:szCs w:val="18"/>
          <w:rtl/>
        </w:rPr>
        <w:t>היה גדול מ</w:t>
      </w:r>
      <w:r w:rsidRPr="007A423E">
        <w:rPr>
          <w:sz w:val="18"/>
          <w:szCs w:val="18"/>
          <w:rtl/>
        </w:rPr>
        <w:t xml:space="preserve">מספר הגברים, </w:t>
      </w:r>
      <w:r w:rsidRPr="007A423E">
        <w:rPr>
          <w:rFonts w:hint="cs"/>
          <w:sz w:val="18"/>
          <w:szCs w:val="18"/>
          <w:rtl/>
        </w:rPr>
        <w:t>שלא כב</w:t>
      </w:r>
      <w:r w:rsidRPr="007A423E">
        <w:rPr>
          <w:sz w:val="18"/>
          <w:szCs w:val="18"/>
          <w:rtl/>
        </w:rPr>
        <w:t>עבר</w:t>
      </w:r>
      <w:r w:rsidRPr="007A423E">
        <w:rPr>
          <w:rFonts w:hint="cs"/>
          <w:sz w:val="18"/>
          <w:szCs w:val="18"/>
          <w:rtl/>
        </w:rPr>
        <w:t>, וכי</w:t>
      </w:r>
      <w:r w:rsidRPr="007A423E">
        <w:rPr>
          <w:sz w:val="18"/>
          <w:szCs w:val="18"/>
          <w:rtl/>
        </w:rPr>
        <w:t xml:space="preserve"> שינוי זה עתיד </w:t>
      </w:r>
      <w:r w:rsidRPr="007A423E">
        <w:rPr>
          <w:rFonts w:hint="cs"/>
          <w:sz w:val="18"/>
          <w:szCs w:val="18"/>
          <w:rtl/>
        </w:rPr>
        <w:t>להביא ליצירת</w:t>
      </w:r>
      <w:r w:rsidRPr="007A423E">
        <w:rPr>
          <w:sz w:val="18"/>
          <w:szCs w:val="18"/>
          <w:rtl/>
        </w:rPr>
        <w:t xml:space="preserve"> עתודה לשוויון מגדרי בכל הדרגים במשרד</w:t>
      </w:r>
      <w:r w:rsidRPr="007A423E">
        <w:rPr>
          <w:rFonts w:hint="cs"/>
          <w:sz w:val="18"/>
          <w:szCs w:val="18"/>
          <w:rtl/>
        </w:rPr>
        <w:t>; מ</w:t>
      </w:r>
      <w:r w:rsidRPr="007A423E">
        <w:rPr>
          <w:sz w:val="18"/>
          <w:szCs w:val="18"/>
          <w:rtl/>
        </w:rPr>
        <w:t>שרד</w:t>
      </w:r>
      <w:r w:rsidRPr="007A423E">
        <w:rPr>
          <w:rFonts w:hint="cs"/>
          <w:sz w:val="18"/>
          <w:szCs w:val="18"/>
          <w:rtl/>
        </w:rPr>
        <w:t xml:space="preserve"> החקלאות ופיתוח הכפר</w:t>
      </w:r>
      <w:r w:rsidRPr="007A423E">
        <w:rPr>
          <w:sz w:val="18"/>
          <w:szCs w:val="18"/>
          <w:rtl/>
        </w:rPr>
        <w:t xml:space="preserve"> השיב כי הוא פועל לקידום נשים גם באמצעות איתור אקטיבי של נשים בעלות פוטנציאל לקידום במשרד</w:t>
      </w:r>
      <w:r w:rsidRPr="007A423E">
        <w:rPr>
          <w:rFonts w:hint="cs"/>
          <w:sz w:val="18"/>
          <w:szCs w:val="18"/>
          <w:rtl/>
        </w:rPr>
        <w:t xml:space="preserve">; משרד </w:t>
      </w:r>
      <w:proofErr w:type="spellStart"/>
      <w:r w:rsidRPr="007A423E">
        <w:rPr>
          <w:rFonts w:hint="cs"/>
          <w:sz w:val="18"/>
          <w:szCs w:val="18"/>
          <w:rtl/>
        </w:rPr>
        <w:t>האנרגייה</w:t>
      </w:r>
      <w:proofErr w:type="spellEnd"/>
      <w:r w:rsidRPr="007A423E">
        <w:rPr>
          <w:rFonts w:hint="cs"/>
          <w:sz w:val="18"/>
          <w:szCs w:val="18"/>
          <w:rtl/>
        </w:rPr>
        <w:t xml:space="preserve"> השיב כי הוא </w:t>
      </w:r>
      <w:r w:rsidRPr="007A423E">
        <w:rPr>
          <w:sz w:val="18"/>
          <w:szCs w:val="18"/>
          <w:rtl/>
        </w:rPr>
        <w:t xml:space="preserve">פועל </w:t>
      </w:r>
      <w:r w:rsidRPr="007A423E">
        <w:rPr>
          <w:rFonts w:hint="cs"/>
          <w:sz w:val="18"/>
          <w:szCs w:val="18"/>
          <w:rtl/>
        </w:rPr>
        <w:t>להגדלת</w:t>
      </w:r>
      <w:r w:rsidRPr="007A423E">
        <w:rPr>
          <w:sz w:val="18"/>
          <w:szCs w:val="18"/>
          <w:rtl/>
        </w:rPr>
        <w:t xml:space="preserve"> שיעור הנשים במשרות בכירות</w:t>
      </w:r>
      <w:r w:rsidRPr="007A423E">
        <w:rPr>
          <w:rFonts w:hint="cs"/>
          <w:sz w:val="18"/>
          <w:szCs w:val="18"/>
          <w:rtl/>
        </w:rPr>
        <w:t>,</w:t>
      </w:r>
      <w:r w:rsidRPr="007A423E">
        <w:rPr>
          <w:sz w:val="18"/>
          <w:szCs w:val="18"/>
          <w:rtl/>
        </w:rPr>
        <w:t xml:space="preserve"> בין היתר באמצעות סדנת הכנה למכרזי כוח אדם ואיתור חסמים לקידום נשים</w:t>
      </w:r>
      <w:r w:rsidRPr="007A423E">
        <w:rPr>
          <w:rFonts w:hint="cs"/>
          <w:sz w:val="18"/>
          <w:szCs w:val="18"/>
          <w:rtl/>
        </w:rPr>
        <w:t xml:space="preserve">; </w:t>
      </w:r>
      <w:r w:rsidRPr="007A423E">
        <w:rPr>
          <w:rFonts w:eastAsia="Times New Roman" w:hint="cs"/>
          <w:b/>
          <w:sz w:val="18"/>
          <w:szCs w:val="18"/>
          <w:rtl/>
        </w:rPr>
        <w:t xml:space="preserve">המשרד לשוויון חברתי השיב כי </w:t>
      </w:r>
      <w:r w:rsidRPr="007A423E">
        <w:rPr>
          <w:rFonts w:eastAsia="Times New Roman"/>
          <w:b/>
          <w:sz w:val="18"/>
          <w:szCs w:val="18"/>
          <w:rtl/>
        </w:rPr>
        <w:t xml:space="preserve">הוקם מאגר מומחיות </w:t>
      </w:r>
      <w:r w:rsidRPr="007A423E">
        <w:rPr>
          <w:rFonts w:eastAsia="Times New Roman" w:hint="cs"/>
          <w:b/>
          <w:sz w:val="18"/>
          <w:szCs w:val="18"/>
          <w:rtl/>
        </w:rPr>
        <w:t>להגדלת שיעור</w:t>
      </w:r>
      <w:r w:rsidRPr="007A423E">
        <w:rPr>
          <w:rFonts w:eastAsia="Times New Roman"/>
          <w:b/>
          <w:sz w:val="18"/>
          <w:szCs w:val="18"/>
          <w:rtl/>
        </w:rPr>
        <w:t xml:space="preserve"> גיוסן של נשים בעלות כישורים רלוונטיים לאיוש משרות בכירות</w:t>
      </w:r>
      <w:r w:rsidRPr="007A423E">
        <w:rPr>
          <w:rFonts w:eastAsia="Times New Roman" w:hint="cs"/>
          <w:b/>
          <w:sz w:val="18"/>
          <w:szCs w:val="18"/>
          <w:rtl/>
        </w:rPr>
        <w:t>, וכי הוא יזם החלטת ממשלה בדבר פעולות להגדלת שיעור הנשים בסגל הבכיר המוביל בשירות המדינה;</w:t>
      </w:r>
      <w:r w:rsidRPr="007A423E">
        <w:rPr>
          <w:rFonts w:eastAsia="Times New Roman"/>
          <w:b/>
          <w:sz w:val="18"/>
          <w:szCs w:val="18"/>
          <w:rtl/>
        </w:rPr>
        <w:t xml:space="preserve"> משרד</w:t>
      </w:r>
      <w:r w:rsidRPr="007A423E">
        <w:rPr>
          <w:rFonts w:eastAsia="Times New Roman" w:hint="cs"/>
          <w:b/>
          <w:sz w:val="18"/>
          <w:szCs w:val="18"/>
          <w:rtl/>
        </w:rPr>
        <w:t xml:space="preserve"> הבריאות </w:t>
      </w:r>
      <w:r w:rsidRPr="007A423E">
        <w:rPr>
          <w:rFonts w:eastAsia="Times New Roman"/>
          <w:b/>
          <w:sz w:val="18"/>
          <w:szCs w:val="18"/>
          <w:rtl/>
        </w:rPr>
        <w:t>השיב כי יזם ת</w:t>
      </w:r>
      <w:r w:rsidRPr="007A423E">
        <w:rPr>
          <w:rFonts w:eastAsia="Times New Roman" w:hint="cs"/>
          <w:b/>
          <w:sz w:val="18"/>
          <w:szCs w:val="18"/>
          <w:rtl/>
        </w:rPr>
        <w:t>ו</w:t>
      </w:r>
      <w:r w:rsidRPr="007A423E">
        <w:rPr>
          <w:rFonts w:eastAsia="Times New Roman"/>
          <w:b/>
          <w:sz w:val="18"/>
          <w:szCs w:val="18"/>
          <w:rtl/>
        </w:rPr>
        <w:t>כנית לקידום רופאות מנהלות</w:t>
      </w:r>
      <w:r w:rsidRPr="007A423E">
        <w:rPr>
          <w:rFonts w:eastAsia="Times New Roman" w:hint="cs"/>
          <w:b/>
          <w:sz w:val="18"/>
          <w:szCs w:val="18"/>
          <w:rtl/>
        </w:rPr>
        <w:t xml:space="preserve">; </w:t>
      </w:r>
      <w:r w:rsidRPr="007A423E">
        <w:rPr>
          <w:rFonts w:hint="cs"/>
          <w:sz w:val="18"/>
          <w:szCs w:val="18"/>
          <w:rtl/>
        </w:rPr>
        <w:t xml:space="preserve">משרד הבינוי והשיכון </w:t>
      </w:r>
      <w:r w:rsidRPr="007A423E">
        <w:rPr>
          <w:sz w:val="18"/>
          <w:szCs w:val="18"/>
          <w:rtl/>
        </w:rPr>
        <w:t>פירט</w:t>
      </w:r>
      <w:r w:rsidRPr="007A423E">
        <w:rPr>
          <w:rFonts w:hint="cs"/>
          <w:sz w:val="18"/>
          <w:szCs w:val="18"/>
          <w:rtl/>
        </w:rPr>
        <w:t xml:space="preserve"> בתשובתו</w:t>
      </w:r>
      <w:r w:rsidRPr="007A423E">
        <w:rPr>
          <w:sz w:val="18"/>
          <w:szCs w:val="18"/>
          <w:rtl/>
        </w:rPr>
        <w:t xml:space="preserve"> פעולות שנקט לעידוד קידו</w:t>
      </w:r>
      <w:r w:rsidRPr="007A423E">
        <w:rPr>
          <w:rFonts w:hint="cs"/>
          <w:sz w:val="18"/>
          <w:szCs w:val="18"/>
          <w:rtl/>
        </w:rPr>
        <w:t>מן של</w:t>
      </w:r>
      <w:r w:rsidRPr="007A423E">
        <w:rPr>
          <w:sz w:val="18"/>
          <w:szCs w:val="18"/>
          <w:rtl/>
        </w:rPr>
        <w:t xml:space="preserve"> נשים לתפקידים בכירים, כגון קיום הרצאות על קידום נשים</w:t>
      </w:r>
      <w:r w:rsidRPr="007A423E">
        <w:rPr>
          <w:rFonts w:hint="cs"/>
          <w:sz w:val="18"/>
          <w:szCs w:val="18"/>
          <w:rtl/>
        </w:rPr>
        <w:t>;</w:t>
      </w:r>
      <w:r w:rsidRPr="007A423E">
        <w:rPr>
          <w:sz w:val="18"/>
          <w:szCs w:val="18"/>
          <w:rtl/>
        </w:rPr>
        <w:t xml:space="preserve"> </w:t>
      </w:r>
      <w:r w:rsidRPr="007A423E">
        <w:rPr>
          <w:rFonts w:hint="cs"/>
          <w:sz w:val="18"/>
          <w:szCs w:val="18"/>
          <w:rtl/>
        </w:rPr>
        <w:t xml:space="preserve">משרד התיירות השיב כי </w:t>
      </w:r>
      <w:r w:rsidRPr="007A423E">
        <w:rPr>
          <w:sz w:val="18"/>
          <w:szCs w:val="18"/>
          <w:rtl/>
        </w:rPr>
        <w:t>הממונה על שוויון מגדרי מעודדת עובדות להתמודד במכרזים לתפקידים בכירים, גם באמצעות הכנה למבחנים</w:t>
      </w:r>
      <w:r w:rsidRPr="007A423E">
        <w:rPr>
          <w:rFonts w:hint="cs"/>
          <w:sz w:val="18"/>
          <w:szCs w:val="18"/>
          <w:rtl/>
        </w:rPr>
        <w:t xml:space="preserve">, וכי הוא יפעל לוודא שנעשית העדפה מתקנת לנשים במכרזים לתפקידים בכירים; </w:t>
      </w:r>
      <w:r w:rsidRPr="007A423E">
        <w:rPr>
          <w:sz w:val="18"/>
          <w:szCs w:val="18"/>
          <w:rtl/>
        </w:rPr>
        <w:t>המרכז הרפואי זיו</w:t>
      </w:r>
      <w:r w:rsidRPr="007A423E">
        <w:rPr>
          <w:rFonts w:hint="cs"/>
          <w:sz w:val="18"/>
          <w:szCs w:val="18"/>
          <w:rtl/>
        </w:rPr>
        <w:t xml:space="preserve"> השיב כי </w:t>
      </w:r>
      <w:r w:rsidRPr="007A423E">
        <w:rPr>
          <w:sz w:val="18"/>
          <w:szCs w:val="18"/>
          <w:rtl/>
        </w:rPr>
        <w:t xml:space="preserve">בשנים </w:t>
      </w:r>
      <w:r w:rsidRPr="007A423E">
        <w:rPr>
          <w:rFonts w:hint="cs"/>
          <w:sz w:val="18"/>
          <w:szCs w:val="18"/>
          <w:rtl/>
        </w:rPr>
        <w:t>2018 ו-2019</w:t>
      </w:r>
      <w:r w:rsidRPr="007A423E">
        <w:rPr>
          <w:sz w:val="18"/>
          <w:szCs w:val="18"/>
          <w:rtl/>
        </w:rPr>
        <w:t xml:space="preserve"> </w:t>
      </w:r>
      <w:r w:rsidRPr="007A423E">
        <w:rPr>
          <w:rFonts w:hint="cs"/>
          <w:sz w:val="18"/>
          <w:szCs w:val="18"/>
          <w:rtl/>
        </w:rPr>
        <w:t>בוצעו</w:t>
      </w:r>
      <w:r w:rsidRPr="007A423E">
        <w:rPr>
          <w:sz w:val="18"/>
          <w:szCs w:val="18"/>
          <w:rtl/>
        </w:rPr>
        <w:t xml:space="preserve"> במרכז הרפואי </w:t>
      </w:r>
      <w:r w:rsidRPr="007A423E">
        <w:rPr>
          <w:rFonts w:hint="cs"/>
          <w:sz w:val="18"/>
          <w:szCs w:val="18"/>
          <w:rtl/>
        </w:rPr>
        <w:t>שתי</w:t>
      </w:r>
      <w:r w:rsidRPr="007A423E">
        <w:rPr>
          <w:sz w:val="18"/>
          <w:szCs w:val="18"/>
          <w:rtl/>
        </w:rPr>
        <w:t xml:space="preserve"> תוכניות להעצמת נשים, </w:t>
      </w:r>
      <w:r w:rsidRPr="007A423E">
        <w:rPr>
          <w:rFonts w:hint="cs"/>
          <w:sz w:val="18"/>
          <w:szCs w:val="18"/>
          <w:rtl/>
        </w:rPr>
        <w:t>ו</w:t>
      </w:r>
      <w:r w:rsidRPr="007A423E">
        <w:rPr>
          <w:sz w:val="18"/>
          <w:szCs w:val="18"/>
          <w:rtl/>
        </w:rPr>
        <w:t xml:space="preserve">השתתפו </w:t>
      </w:r>
      <w:r w:rsidRPr="007A423E">
        <w:rPr>
          <w:rFonts w:hint="cs"/>
          <w:sz w:val="18"/>
          <w:szCs w:val="18"/>
          <w:rtl/>
        </w:rPr>
        <w:t xml:space="preserve">בהן </w:t>
      </w:r>
      <w:r w:rsidRPr="007A423E">
        <w:rPr>
          <w:sz w:val="18"/>
          <w:szCs w:val="18"/>
          <w:rtl/>
        </w:rPr>
        <w:t>כ</w:t>
      </w:r>
      <w:r w:rsidRPr="007A423E">
        <w:rPr>
          <w:rFonts w:hint="cs"/>
          <w:sz w:val="18"/>
          <w:szCs w:val="18"/>
          <w:rtl/>
        </w:rPr>
        <w:t>-</w:t>
      </w:r>
      <w:r w:rsidRPr="007A423E">
        <w:rPr>
          <w:sz w:val="18"/>
          <w:szCs w:val="18"/>
          <w:rtl/>
        </w:rPr>
        <w:t>40 עובדות</w:t>
      </w:r>
      <w:r w:rsidRPr="007A423E">
        <w:rPr>
          <w:rFonts w:hint="cs"/>
          <w:sz w:val="18"/>
          <w:szCs w:val="18"/>
          <w:rtl/>
        </w:rPr>
        <w:t xml:space="preserve">. המשרד לביטחון הפנים השיב כי </w:t>
      </w:r>
      <w:r w:rsidRPr="007A423E">
        <w:rPr>
          <w:sz w:val="18"/>
          <w:szCs w:val="18"/>
          <w:rtl/>
        </w:rPr>
        <w:t xml:space="preserve">נכון לאפריל 2021, שיעור הנשים בדרגי התיכון והבכיר </w:t>
      </w:r>
      <w:r w:rsidRPr="007A423E">
        <w:rPr>
          <w:rFonts w:hint="cs"/>
          <w:sz w:val="18"/>
          <w:szCs w:val="18"/>
          <w:rtl/>
        </w:rPr>
        <w:t>הוא</w:t>
      </w:r>
      <w:r w:rsidRPr="007A423E">
        <w:rPr>
          <w:sz w:val="18"/>
          <w:szCs w:val="18"/>
          <w:rtl/>
        </w:rPr>
        <w:t xml:space="preserve"> כ-48%</w:t>
      </w:r>
      <w:r w:rsidRPr="007A423E">
        <w:rPr>
          <w:rFonts w:hint="cs"/>
          <w:sz w:val="18"/>
          <w:szCs w:val="18"/>
          <w:rtl/>
        </w:rPr>
        <w:t>. ר</w:t>
      </w:r>
      <w:r w:rsidRPr="007A423E">
        <w:rPr>
          <w:sz w:val="18"/>
          <w:szCs w:val="18"/>
          <w:rtl/>
        </w:rPr>
        <w:t xml:space="preserve">שות המיסים </w:t>
      </w:r>
      <w:r w:rsidRPr="007A423E">
        <w:rPr>
          <w:rFonts w:hint="cs"/>
          <w:sz w:val="18"/>
          <w:szCs w:val="18"/>
          <w:rtl/>
        </w:rPr>
        <w:t>השיבה</w:t>
      </w:r>
      <w:r w:rsidRPr="007A423E">
        <w:rPr>
          <w:sz w:val="18"/>
          <w:szCs w:val="18"/>
          <w:rtl/>
        </w:rPr>
        <w:t xml:space="preserve"> כי </w:t>
      </w:r>
      <w:r w:rsidRPr="007A423E">
        <w:rPr>
          <w:rFonts w:hint="cs"/>
          <w:sz w:val="18"/>
          <w:szCs w:val="18"/>
          <w:rtl/>
        </w:rPr>
        <w:t>חל גידול קבוע</w:t>
      </w:r>
      <w:r w:rsidRPr="007A423E">
        <w:rPr>
          <w:sz w:val="18"/>
          <w:szCs w:val="18"/>
          <w:rtl/>
        </w:rPr>
        <w:t xml:space="preserve"> ב</w:t>
      </w:r>
      <w:r w:rsidRPr="007A423E">
        <w:rPr>
          <w:rFonts w:hint="cs"/>
          <w:sz w:val="18"/>
          <w:szCs w:val="18"/>
          <w:rtl/>
        </w:rPr>
        <w:t>שיעור ה</w:t>
      </w:r>
      <w:r w:rsidRPr="007A423E">
        <w:rPr>
          <w:sz w:val="18"/>
          <w:szCs w:val="18"/>
          <w:rtl/>
        </w:rPr>
        <w:t xml:space="preserve">ייצוג </w:t>
      </w:r>
      <w:r w:rsidRPr="007A423E">
        <w:rPr>
          <w:rFonts w:hint="cs"/>
          <w:sz w:val="18"/>
          <w:szCs w:val="18"/>
          <w:rtl/>
        </w:rPr>
        <w:t xml:space="preserve">של </w:t>
      </w:r>
      <w:r w:rsidRPr="007A423E">
        <w:rPr>
          <w:sz w:val="18"/>
          <w:szCs w:val="18"/>
          <w:rtl/>
        </w:rPr>
        <w:t>נשים בדרגי תיכון ובכיר</w:t>
      </w:r>
      <w:r w:rsidRPr="007A423E">
        <w:rPr>
          <w:rFonts w:hint="cs"/>
          <w:sz w:val="18"/>
          <w:szCs w:val="18"/>
          <w:rtl/>
        </w:rPr>
        <w:t>.</w:t>
      </w:r>
    </w:p>
    <w:p w14:paraId="4E7EF09D" w14:textId="77777777" w:rsidR="00E02251" w:rsidRPr="007A423E" w:rsidRDefault="00E02251" w:rsidP="00946977">
      <w:pPr>
        <w:pStyle w:val="ListParagraph"/>
        <w:numPr>
          <w:ilvl w:val="0"/>
          <w:numId w:val="25"/>
        </w:numPr>
        <w:autoSpaceDE/>
        <w:autoSpaceDN/>
        <w:adjustRightInd/>
        <w:spacing w:line="260" w:lineRule="exact"/>
        <w:ind w:left="397" w:hanging="397"/>
        <w:rPr>
          <w:sz w:val="18"/>
          <w:szCs w:val="18"/>
          <w:rtl/>
        </w:rPr>
      </w:pPr>
      <w:proofErr w:type="spellStart"/>
      <w:r w:rsidRPr="007A423E">
        <w:rPr>
          <w:rFonts w:hint="cs"/>
          <w:sz w:val="18"/>
          <w:szCs w:val="18"/>
          <w:rtl/>
        </w:rPr>
        <w:t>נש"ם</w:t>
      </w:r>
      <w:proofErr w:type="spellEnd"/>
      <w:r w:rsidRPr="007A423E">
        <w:rPr>
          <w:rFonts w:hint="cs"/>
          <w:sz w:val="18"/>
          <w:szCs w:val="18"/>
          <w:rtl/>
        </w:rPr>
        <w:t xml:space="preserve"> ציינה בתשובתה למשרד מבקר המדינה כי זה תקופה ארוכה לא פועלת במשרד האוצר ממונה על שוויון מגדרי. לנוכח העובדה כי שיעור הגברים בדרגים הבכירים במשרד האוצר גדול משיעור הנשים בדרגים אלה, סבורה </w:t>
      </w:r>
      <w:proofErr w:type="spellStart"/>
      <w:r w:rsidRPr="007A423E">
        <w:rPr>
          <w:rFonts w:hint="cs"/>
          <w:sz w:val="18"/>
          <w:szCs w:val="18"/>
          <w:rtl/>
        </w:rPr>
        <w:t>נש"ם</w:t>
      </w:r>
      <w:proofErr w:type="spellEnd"/>
      <w:r w:rsidRPr="007A423E">
        <w:rPr>
          <w:rFonts w:hint="cs"/>
          <w:sz w:val="18"/>
          <w:szCs w:val="18"/>
          <w:rtl/>
        </w:rPr>
        <w:t xml:space="preserve"> כי חשוב ביותר למנות ממונה על שוויון מגדרי.</w:t>
      </w:r>
    </w:p>
    <w:p w14:paraId="76E1A0C2" w14:textId="77777777" w:rsidR="00E02251" w:rsidRPr="007A423E" w:rsidRDefault="00E02251" w:rsidP="00A604F3">
      <w:pPr>
        <w:spacing w:line="260" w:lineRule="exact"/>
        <w:ind w:left="397"/>
        <w:jc w:val="both"/>
        <w:rPr>
          <w:rFonts w:ascii="Tahoma" w:hAnsi="Tahoma" w:cs="Tahoma"/>
          <w:sz w:val="18"/>
          <w:szCs w:val="18"/>
          <w:rtl/>
        </w:rPr>
      </w:pPr>
      <w:r w:rsidRPr="007A423E">
        <w:rPr>
          <w:rFonts w:ascii="Tahoma" w:hAnsi="Tahoma" w:cs="Tahoma" w:hint="cs"/>
          <w:sz w:val="18"/>
          <w:szCs w:val="18"/>
          <w:rtl/>
        </w:rPr>
        <w:t xml:space="preserve">משרד האוצר השיב למשרד מבקר המדינה כי בכוונתו לפרסם בקרוב "קול קורא" לאיוש משרת הממונה על שוויון מגדרי. </w:t>
      </w:r>
    </w:p>
    <w:p w14:paraId="48E117A1" w14:textId="77777777" w:rsidR="00E02251" w:rsidRPr="007A423E" w:rsidRDefault="00E02251" w:rsidP="00946977">
      <w:pPr>
        <w:pStyle w:val="ListParagraph"/>
        <w:numPr>
          <w:ilvl w:val="0"/>
          <w:numId w:val="25"/>
        </w:numPr>
        <w:autoSpaceDE/>
        <w:autoSpaceDN/>
        <w:adjustRightInd/>
        <w:spacing w:line="260" w:lineRule="exact"/>
        <w:ind w:left="397" w:hanging="397"/>
        <w:rPr>
          <w:sz w:val="18"/>
          <w:szCs w:val="18"/>
          <w:rtl/>
        </w:rPr>
      </w:pPr>
      <w:proofErr w:type="spellStart"/>
      <w:r w:rsidRPr="007A423E">
        <w:rPr>
          <w:rFonts w:hint="cs"/>
          <w:sz w:val="18"/>
          <w:szCs w:val="18"/>
          <w:rtl/>
        </w:rPr>
        <w:t>נש"ם</w:t>
      </w:r>
      <w:proofErr w:type="spellEnd"/>
      <w:r w:rsidRPr="007A423E">
        <w:rPr>
          <w:rFonts w:hint="cs"/>
          <w:sz w:val="18"/>
          <w:szCs w:val="18"/>
          <w:rtl/>
        </w:rPr>
        <w:t xml:space="preserve"> ציינה בתשובתה כי גופים ממשלתיים העוסקים בשירותי דת מפעילים תוכנית להגדלת שיעורי הנשים בתפקידים בכירים. בהקשר לכך, </w:t>
      </w:r>
      <w:r w:rsidRPr="007A423E">
        <w:rPr>
          <w:sz w:val="18"/>
          <w:szCs w:val="18"/>
          <w:rtl/>
        </w:rPr>
        <w:t>הנהלת בתי הדין הרבניים</w:t>
      </w:r>
      <w:r w:rsidRPr="007A423E">
        <w:rPr>
          <w:rFonts w:hint="cs"/>
          <w:sz w:val="18"/>
          <w:szCs w:val="18"/>
          <w:rtl/>
        </w:rPr>
        <w:t xml:space="preserve"> השיבה כי ב</w:t>
      </w:r>
      <w:r w:rsidRPr="007A423E">
        <w:rPr>
          <w:sz w:val="18"/>
          <w:szCs w:val="18"/>
          <w:rtl/>
        </w:rPr>
        <w:t xml:space="preserve">שנים </w:t>
      </w:r>
      <w:r w:rsidRPr="007A423E">
        <w:rPr>
          <w:rFonts w:hint="cs"/>
          <w:sz w:val="18"/>
          <w:szCs w:val="18"/>
          <w:rtl/>
        </w:rPr>
        <w:t>2017 - 2014</w:t>
      </w:r>
      <w:r w:rsidRPr="007A423E">
        <w:rPr>
          <w:sz w:val="18"/>
          <w:szCs w:val="18"/>
          <w:rtl/>
        </w:rPr>
        <w:t xml:space="preserve"> </w:t>
      </w:r>
      <w:r w:rsidRPr="007A423E">
        <w:rPr>
          <w:rFonts w:hint="cs"/>
          <w:sz w:val="18"/>
          <w:szCs w:val="18"/>
          <w:rtl/>
        </w:rPr>
        <w:t>חל גידול</w:t>
      </w:r>
      <w:r w:rsidRPr="007A423E">
        <w:rPr>
          <w:sz w:val="18"/>
          <w:szCs w:val="18"/>
          <w:rtl/>
        </w:rPr>
        <w:t xml:space="preserve"> בשיעור הנשים במדרגי תיכון ובכיר (מ-6% ל-24%)</w:t>
      </w:r>
      <w:r w:rsidRPr="007A423E">
        <w:rPr>
          <w:rFonts w:hint="cs"/>
          <w:sz w:val="18"/>
          <w:szCs w:val="18"/>
          <w:rtl/>
        </w:rPr>
        <w:t>.</w:t>
      </w:r>
    </w:p>
    <w:p w14:paraId="7E545DB7" w14:textId="77777777" w:rsidR="00E02251" w:rsidRPr="007A423E" w:rsidRDefault="00E02251" w:rsidP="00946977">
      <w:pPr>
        <w:pStyle w:val="ListParagraph"/>
        <w:numPr>
          <w:ilvl w:val="0"/>
          <w:numId w:val="25"/>
        </w:numPr>
        <w:autoSpaceDE/>
        <w:autoSpaceDN/>
        <w:adjustRightInd/>
        <w:spacing w:line="260" w:lineRule="exact"/>
        <w:ind w:left="397" w:hanging="397"/>
        <w:rPr>
          <w:sz w:val="18"/>
          <w:szCs w:val="18"/>
          <w:rtl/>
        </w:rPr>
      </w:pPr>
      <w:r w:rsidRPr="007A423E">
        <w:rPr>
          <w:rFonts w:hint="cs"/>
          <w:sz w:val="18"/>
          <w:szCs w:val="18"/>
          <w:rtl/>
        </w:rPr>
        <w:t xml:space="preserve">המרכז למיפוי ישראל השיב כי </w:t>
      </w:r>
      <w:r w:rsidRPr="007A423E">
        <w:rPr>
          <w:sz w:val="18"/>
          <w:szCs w:val="18"/>
          <w:rtl/>
        </w:rPr>
        <w:t xml:space="preserve">בשנה האחרונה נעשו פעולות לעידוד נשים להתמודד במכרזי בכירים, כמו סדנת הכנה למכרז. עם זאת, שיעור הנשים הבכירות </w:t>
      </w:r>
      <w:r w:rsidRPr="007A423E">
        <w:rPr>
          <w:rFonts w:hint="cs"/>
          <w:sz w:val="18"/>
          <w:szCs w:val="18"/>
          <w:rtl/>
        </w:rPr>
        <w:t>קטן</w:t>
      </w:r>
      <w:r w:rsidRPr="007A423E">
        <w:rPr>
          <w:sz w:val="18"/>
          <w:szCs w:val="18"/>
          <w:rtl/>
        </w:rPr>
        <w:t xml:space="preserve"> </w:t>
      </w:r>
      <w:r w:rsidRPr="007A423E">
        <w:rPr>
          <w:rFonts w:hint="cs"/>
          <w:sz w:val="18"/>
          <w:szCs w:val="18"/>
          <w:rtl/>
        </w:rPr>
        <w:t>לנוכח</w:t>
      </w:r>
      <w:r w:rsidRPr="007A423E">
        <w:rPr>
          <w:sz w:val="18"/>
          <w:szCs w:val="18"/>
          <w:rtl/>
        </w:rPr>
        <w:t xml:space="preserve"> מיעוט </w:t>
      </w:r>
      <w:r w:rsidRPr="007A423E">
        <w:rPr>
          <w:rFonts w:hint="cs"/>
          <w:sz w:val="18"/>
          <w:szCs w:val="18"/>
          <w:rtl/>
        </w:rPr>
        <w:t>ה</w:t>
      </w:r>
      <w:r w:rsidRPr="007A423E">
        <w:rPr>
          <w:sz w:val="18"/>
          <w:szCs w:val="18"/>
          <w:rtl/>
        </w:rPr>
        <w:t>נשים במקצועות הנדרשים</w:t>
      </w:r>
      <w:r w:rsidRPr="007A423E">
        <w:rPr>
          <w:rFonts w:hint="cs"/>
          <w:sz w:val="18"/>
          <w:szCs w:val="18"/>
          <w:rtl/>
        </w:rPr>
        <w:t>.</w:t>
      </w:r>
      <w:r w:rsidRPr="007A423E">
        <w:rPr>
          <w:sz w:val="18"/>
          <w:szCs w:val="18"/>
          <w:rtl/>
        </w:rPr>
        <w:t xml:space="preserve"> הרשות הארצית לכבאות והצלה</w:t>
      </w:r>
      <w:r w:rsidRPr="007A423E">
        <w:rPr>
          <w:rFonts w:hint="cs"/>
          <w:sz w:val="18"/>
          <w:szCs w:val="18"/>
          <w:rtl/>
        </w:rPr>
        <w:t xml:space="preserve"> השיבה כי לרוב </w:t>
      </w:r>
      <w:r w:rsidRPr="007A423E">
        <w:rPr>
          <w:sz w:val="18"/>
          <w:szCs w:val="18"/>
          <w:rtl/>
        </w:rPr>
        <w:t xml:space="preserve">נשים לא </w:t>
      </w:r>
      <w:r w:rsidRPr="007A423E">
        <w:rPr>
          <w:rFonts w:hint="cs"/>
          <w:sz w:val="18"/>
          <w:szCs w:val="18"/>
          <w:rtl/>
        </w:rPr>
        <w:t>עומדות</w:t>
      </w:r>
      <w:r w:rsidRPr="007A423E">
        <w:rPr>
          <w:sz w:val="18"/>
          <w:szCs w:val="18"/>
          <w:rtl/>
        </w:rPr>
        <w:t xml:space="preserve"> בהצלחה </w:t>
      </w:r>
      <w:r w:rsidRPr="007A423E">
        <w:rPr>
          <w:rFonts w:hint="cs"/>
          <w:sz w:val="18"/>
          <w:szCs w:val="18"/>
          <w:rtl/>
        </w:rPr>
        <w:t>ב</w:t>
      </w:r>
      <w:r w:rsidRPr="007A423E">
        <w:rPr>
          <w:sz w:val="18"/>
          <w:szCs w:val="18"/>
          <w:rtl/>
        </w:rPr>
        <w:t>מבדקים לתפקיד.</w:t>
      </w:r>
      <w:r w:rsidRPr="007A423E">
        <w:rPr>
          <w:rFonts w:hint="cs"/>
          <w:sz w:val="18"/>
          <w:szCs w:val="18"/>
          <w:rtl/>
        </w:rPr>
        <w:t xml:space="preserve"> </w:t>
      </w:r>
    </w:p>
    <w:p w14:paraId="059C3AB5" w14:textId="77777777" w:rsidR="00E02251" w:rsidRPr="007A423E" w:rsidRDefault="00E02251" w:rsidP="00A604F3">
      <w:pPr>
        <w:spacing w:line="260" w:lineRule="exact"/>
        <w:jc w:val="both"/>
        <w:rPr>
          <w:rFonts w:ascii="Tahoma" w:hAnsi="Tahoma" w:cs="Tahoma"/>
          <w:sz w:val="18"/>
          <w:szCs w:val="18"/>
          <w:rtl/>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השיבה כי משרד אשר בו שיעור הייצוג של הנשים בדרגים הניהוליים קטן, ואשר אינו מציג פעולות לשיפור המצב, נמצא בתחתית המדד לשוויון מגדרי, נדרש לגבש תוכנית עבודה לצמצום הפערים בין שיעור הנשים לגברים בדרגים הניהוליים ולדווח </w:t>
      </w:r>
      <w:proofErr w:type="spellStart"/>
      <w:r w:rsidRPr="007A423E">
        <w:rPr>
          <w:rFonts w:ascii="Tahoma" w:hAnsi="Tahoma" w:cs="Tahoma" w:hint="cs"/>
          <w:sz w:val="18"/>
          <w:szCs w:val="18"/>
          <w:rtl/>
        </w:rPr>
        <w:t>לנש"ם</w:t>
      </w:r>
      <w:proofErr w:type="spellEnd"/>
      <w:r w:rsidRPr="007A423E">
        <w:rPr>
          <w:rFonts w:ascii="Tahoma" w:hAnsi="Tahoma" w:cs="Tahoma" w:hint="cs"/>
          <w:sz w:val="18"/>
          <w:szCs w:val="18"/>
          <w:rtl/>
        </w:rPr>
        <w:t xml:space="preserve"> מה נעשה בשנה </w:t>
      </w:r>
      <w:r w:rsidRPr="007A423E">
        <w:rPr>
          <w:rFonts w:ascii="Tahoma" w:hAnsi="Tahoma" w:cs="Tahoma" w:hint="cs"/>
          <w:sz w:val="18"/>
          <w:szCs w:val="18"/>
          <w:rtl/>
        </w:rPr>
        <w:lastRenderedPageBreak/>
        <w:t xml:space="preserve">האחרונה. </w:t>
      </w: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הוסיפה כי בשני גופים ממשלתיים גדולים תוגברו משאבי האנוש לטיפול בקידום השוויון המגדרי ובקידום נשים למשרות בכירות.</w:t>
      </w:r>
    </w:p>
    <w:p w14:paraId="5584E3BB" w14:textId="77777777" w:rsidR="00E02251" w:rsidRPr="007A423E" w:rsidRDefault="00E02251" w:rsidP="00272829">
      <w:pPr>
        <w:pStyle w:val="RESHET"/>
        <w:spacing w:line="260" w:lineRule="exact"/>
        <w:ind w:right="227"/>
        <w:rPr>
          <w:rtl/>
        </w:rPr>
      </w:pPr>
      <w:r w:rsidRPr="007A423E">
        <w:rPr>
          <w:rFonts w:hint="cs"/>
          <w:rtl/>
        </w:rPr>
        <w:t xml:space="preserve">לנוכח הנתונים שהוצגו לעיל, נראה כי אין די בפעולות אלה של </w:t>
      </w:r>
      <w:proofErr w:type="spellStart"/>
      <w:r w:rsidRPr="007A423E">
        <w:rPr>
          <w:rFonts w:hint="cs"/>
          <w:rtl/>
        </w:rPr>
        <w:t>נש"ם</w:t>
      </w:r>
      <w:proofErr w:type="spellEnd"/>
      <w:r w:rsidRPr="007A423E">
        <w:rPr>
          <w:rFonts w:hint="cs"/>
          <w:rtl/>
        </w:rPr>
        <w:t>. על הגופים הממשלתיים שבהם שיעור הנשים במשרות בכירות נמוך מ-50%, לפעול להעלאת שיעורן בדרגים הניהוליים, לפחות עד להשגת היעד הממשלתי.</w:t>
      </w:r>
    </w:p>
    <w:p w14:paraId="66215CB1" w14:textId="77777777" w:rsidR="00E02251" w:rsidRPr="007A423E" w:rsidRDefault="00E02251" w:rsidP="00A604F3">
      <w:pPr>
        <w:spacing w:line="260" w:lineRule="exact"/>
        <w:jc w:val="both"/>
        <w:rPr>
          <w:rFonts w:ascii="Tahoma" w:hAnsi="Tahoma" w:cs="Tahoma"/>
          <w:sz w:val="18"/>
          <w:szCs w:val="18"/>
          <w:rtl/>
        </w:rPr>
      </w:pPr>
    </w:p>
    <w:p w14:paraId="28EDD163" w14:textId="77777777" w:rsidR="00E02251" w:rsidRPr="00F2539B" w:rsidRDefault="00E02251" w:rsidP="008B72BD">
      <w:pPr>
        <w:pStyle w:val="KOT3N"/>
        <w:rPr>
          <w:rFonts w:eastAsia="Calibri"/>
          <w:rtl/>
        </w:rPr>
      </w:pPr>
      <w:r w:rsidRPr="00F2539B">
        <w:rPr>
          <w:rFonts w:eastAsia="Calibri" w:hint="cs"/>
          <w:rtl/>
        </w:rPr>
        <w:t>ייצוג נשים מאוכלוסיות הזכאיות לייצוג הולם</w:t>
      </w:r>
    </w:p>
    <w:p w14:paraId="468689B2"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בנוגע לייצוג נשים מקרב החברה הערבית, נקבע בהנחיות היועץ המשפטי לממשלה כך: "</w:t>
      </w:r>
      <w:r w:rsidRPr="007A423E">
        <w:rPr>
          <w:rFonts w:ascii="Tahoma" w:eastAsia="Calibri" w:hAnsi="Tahoma" w:cs="Tahoma"/>
          <w:sz w:val="18"/>
          <w:szCs w:val="18"/>
          <w:rtl/>
        </w:rPr>
        <w:t xml:space="preserve">הוראות הדין שעניינן ביטוי הולם לייצוגן של נשים משליכות גם על האופן </w:t>
      </w:r>
      <w:r w:rsidRPr="007A423E">
        <w:rPr>
          <w:rFonts w:ascii="Tahoma" w:eastAsia="Calibri" w:hAnsi="Tahoma" w:cs="Tahoma" w:hint="cs"/>
          <w:sz w:val="18"/>
          <w:szCs w:val="18"/>
          <w:rtl/>
        </w:rPr>
        <w:t>ש</w:t>
      </w:r>
      <w:r w:rsidRPr="007A423E">
        <w:rPr>
          <w:rFonts w:ascii="Tahoma" w:eastAsia="Calibri" w:hAnsi="Tahoma" w:cs="Tahoma"/>
          <w:sz w:val="18"/>
          <w:szCs w:val="18"/>
          <w:rtl/>
        </w:rPr>
        <w:t xml:space="preserve">בו יש </w:t>
      </w:r>
      <w:r w:rsidRPr="007A423E">
        <w:rPr>
          <w:rFonts w:ascii="Tahoma" w:eastAsia="Calibri" w:hAnsi="Tahoma" w:cs="Tahoma" w:hint="cs"/>
          <w:sz w:val="18"/>
          <w:szCs w:val="18"/>
          <w:rtl/>
        </w:rPr>
        <w:t>לתת</w:t>
      </w:r>
      <w:r w:rsidRPr="007A423E">
        <w:rPr>
          <w:rFonts w:ascii="Tahoma" w:eastAsia="Calibri" w:hAnsi="Tahoma" w:cs="Tahoma"/>
          <w:sz w:val="18"/>
          <w:szCs w:val="18"/>
          <w:rtl/>
        </w:rPr>
        <w:t xml:space="preserve"> ביטוי לייצוגה של האוכלוסי</w:t>
      </w:r>
      <w:r w:rsidRPr="007A423E">
        <w:rPr>
          <w:rFonts w:ascii="Tahoma" w:eastAsia="Calibri" w:hAnsi="Tahoma" w:cs="Tahoma" w:hint="cs"/>
          <w:sz w:val="18"/>
          <w:szCs w:val="18"/>
          <w:rtl/>
        </w:rPr>
        <w:t>י</w:t>
      </w:r>
      <w:r w:rsidRPr="007A423E">
        <w:rPr>
          <w:rFonts w:ascii="Tahoma" w:eastAsia="Calibri" w:hAnsi="Tahoma" w:cs="Tahoma"/>
          <w:sz w:val="18"/>
          <w:szCs w:val="18"/>
          <w:rtl/>
        </w:rPr>
        <w:t>ה הערבית. כלומר, יש לשאוף לכך שגם במסגרת המינויים מקרב האוכלוס</w:t>
      </w:r>
      <w:r w:rsidRPr="007A423E">
        <w:rPr>
          <w:rFonts w:ascii="Tahoma" w:eastAsia="Calibri" w:hAnsi="Tahoma" w:cs="Tahoma" w:hint="cs"/>
          <w:sz w:val="18"/>
          <w:szCs w:val="18"/>
          <w:rtl/>
        </w:rPr>
        <w:t>י</w:t>
      </w:r>
      <w:r w:rsidRPr="007A423E">
        <w:rPr>
          <w:rFonts w:ascii="Tahoma" w:eastAsia="Calibri" w:hAnsi="Tahoma" w:cs="Tahoma"/>
          <w:sz w:val="18"/>
          <w:szCs w:val="18"/>
          <w:rtl/>
        </w:rPr>
        <w:t>יה הערבית יינתן ביטוי הולם לייצוגן של נשים</w:t>
      </w:r>
      <w:r w:rsidRPr="007A423E">
        <w:rPr>
          <w:rFonts w:ascii="Tahoma" w:eastAsia="Calibri" w:hAnsi="Tahoma" w:cs="Tahoma" w:hint="cs"/>
          <w:sz w:val="18"/>
          <w:szCs w:val="18"/>
          <w:rtl/>
        </w:rPr>
        <w:t>"</w:t>
      </w:r>
      <w:r w:rsidRPr="007A423E">
        <w:rPr>
          <w:rFonts w:ascii="Tahoma" w:eastAsia="Calibri" w:hAnsi="Tahoma" w:cs="Tahoma"/>
          <w:sz w:val="18"/>
          <w:szCs w:val="18"/>
          <w:rtl/>
        </w:rPr>
        <w:t>.</w:t>
      </w:r>
      <w:r w:rsidRPr="007A423E">
        <w:rPr>
          <w:rFonts w:ascii="Tahoma" w:eastAsia="Calibri" w:hAnsi="Tahoma" w:cs="Tahoma" w:hint="cs"/>
          <w:sz w:val="18"/>
          <w:szCs w:val="18"/>
          <w:rtl/>
        </w:rPr>
        <w:t xml:space="preserve"> נראה כי מהנחיה זו ניתן להקיש את הצורך במתן ביטוי הולם לייצוג נשים גם מקרב אוכלוסיות אחרות הזכאיות לייצוג הולם, כגון אוכלוסיית יוצאי אתיופיה והאוכלוסייה החרדית.</w:t>
      </w:r>
    </w:p>
    <w:p w14:paraId="325D5D7D" w14:textId="77777777" w:rsidR="00E02251" w:rsidRPr="007A423E" w:rsidRDefault="00E02251" w:rsidP="00946977">
      <w:pPr>
        <w:numPr>
          <w:ilvl w:val="0"/>
          <w:numId w:val="26"/>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בתרשים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הבא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מוצגים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נתונים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כלל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המדינה -</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בפילוח</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לפי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קבוצות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לרבות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אוכלוסיות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הזכאיות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לייצוג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הולם -</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לפי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סוגי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גופים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ממשלתיים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ולפי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מגדר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בשנת</w:t>
      </w:r>
      <w:r w:rsidRPr="007A423E">
        <w:rPr>
          <w:rFonts w:ascii="Tahoma" w:eastAsia="Rockwell" w:hAnsi="Tahoma" w:cs="Tahoma"/>
          <w:sz w:val="18"/>
          <w:szCs w:val="18"/>
          <w:rtl/>
        </w:rPr>
        <w:t xml:space="preserve"> 2019. </w:t>
      </w:r>
      <w:r w:rsidRPr="007A423E">
        <w:rPr>
          <w:rFonts w:ascii="Tahoma" w:eastAsia="Rockwell" w:hAnsi="Tahoma" w:cs="Tahoma" w:hint="cs"/>
          <w:sz w:val="18"/>
          <w:szCs w:val="18"/>
          <w:rtl/>
        </w:rPr>
        <w:t>אשר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לנתונים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לגבי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שיעור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הנשים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בכלל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המדינה</w:t>
      </w:r>
      <w:r w:rsidRPr="007A423E">
        <w:rPr>
          <w:rFonts w:ascii="Tahoma" w:eastAsia="Rockwell" w:hAnsi="Tahoma" w:cs="Tahoma"/>
          <w:sz w:val="18"/>
          <w:szCs w:val="18"/>
          <w:rtl/>
        </w:rPr>
        <w:t xml:space="preserve"> - </w:t>
      </w:r>
      <w:r w:rsidRPr="007A423E">
        <w:rPr>
          <w:rFonts w:ascii="Tahoma" w:eastAsia="Rockwell" w:hAnsi="Tahoma" w:cs="Tahoma" w:hint="cs"/>
          <w:sz w:val="18"/>
          <w:szCs w:val="18"/>
          <w:rtl/>
        </w:rPr>
        <w:t>ראו</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לעיל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בתת-הפרק</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העסקת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מגוון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אוכלוסיות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המדינה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בישראל</w:t>
      </w:r>
      <w:r w:rsidRPr="007A423E">
        <w:rPr>
          <w:rFonts w:ascii="Tahoma" w:eastAsia="Rockwell" w:hAnsi="Tahoma" w:cs="Tahoma"/>
          <w:sz w:val="18"/>
          <w:szCs w:val="18"/>
          <w:rtl/>
        </w:rPr>
        <w:t xml:space="preserve"> - </w:t>
      </w:r>
      <w:r w:rsidRPr="007A423E">
        <w:rPr>
          <w:rFonts w:ascii="Tahoma" w:eastAsia="Rockwell" w:hAnsi="Tahoma" w:cs="Tahoma" w:hint="cs"/>
          <w:sz w:val="18"/>
          <w:szCs w:val="18"/>
          <w:rtl/>
        </w:rPr>
        <w:t>תמונת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מצב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לשנת</w:t>
      </w:r>
      <w:r w:rsidRPr="007A423E">
        <w:rPr>
          <w:rFonts w:ascii="Tahoma" w:eastAsia="Rockwell" w:hAnsi="Tahoma" w:cs="Tahoma"/>
          <w:sz w:val="18"/>
          <w:szCs w:val="18"/>
          <w:rtl/>
        </w:rPr>
        <w:t xml:space="preserve"> 2019.</w:t>
      </w:r>
    </w:p>
    <w:p w14:paraId="42D8467F" w14:textId="20B45EB4" w:rsidR="00E02251" w:rsidRPr="00F2539B" w:rsidRDefault="005872D8" w:rsidP="00A604F3">
      <w:pPr>
        <w:pStyle w:val="KOT-TAB"/>
        <w:rPr>
          <w:rFonts w:eastAsia="Calibri"/>
          <w:rtl/>
        </w:rPr>
      </w:pPr>
      <w:r w:rsidRPr="00E02251">
        <w:rPr>
          <w:rFonts w:eastAsia="Calibri"/>
          <w:sz w:val="24"/>
          <w:rtl/>
        </w:rPr>
        <w:lastRenderedPageBreak/>
        <w:t xml:space="preserve">תרשים </w:t>
      </w:r>
      <w:r w:rsidRPr="00E02251">
        <w:rPr>
          <w:rFonts w:eastAsia="Calibri"/>
          <w:noProof/>
          <w:sz w:val="24"/>
          <w:rtl/>
        </w:rPr>
        <w:t>38</w:t>
      </w:r>
      <w:r w:rsidRPr="00E02251">
        <w:rPr>
          <w:rFonts w:eastAsia="Calibri" w:hint="cs"/>
          <w:sz w:val="24"/>
          <w:rtl/>
        </w:rPr>
        <w:t xml:space="preserve">: </w:t>
      </w:r>
      <w:r w:rsidR="00E02251" w:rsidRPr="00F2539B">
        <w:rPr>
          <w:rFonts w:eastAsia="Calibri" w:hint="cs"/>
          <w:bCs/>
          <w:i/>
          <w:sz w:val="24"/>
          <w:rtl/>
        </w:rPr>
        <w:t>עובדי המדינה, בפילוח לפי אוכלוסיות, לפי סוגי גופים ממשלתיים ולפי מגדר, בשנת 2019</w:t>
      </w:r>
    </w:p>
    <w:p w14:paraId="79D366A5" w14:textId="60806A18" w:rsidR="00272829" w:rsidRPr="007A423E" w:rsidRDefault="009C1C7D" w:rsidP="00A604F3">
      <w:pPr>
        <w:keepNext/>
        <w:spacing w:line="240" w:lineRule="atLeast"/>
        <w:jc w:val="center"/>
        <w:rPr>
          <w:rFonts w:ascii="Tahoma" w:eastAsia="Calibri" w:hAnsi="Tahoma" w:cs="Tahoma"/>
          <w:bCs/>
          <w:i/>
          <w:sz w:val="18"/>
          <w:szCs w:val="18"/>
          <w:rtl/>
        </w:rPr>
      </w:pPr>
      <w:r>
        <w:rPr>
          <w:rFonts w:ascii="Tahoma" w:eastAsia="Calibri" w:hAnsi="Tahoma" w:cs="Tahoma"/>
          <w:bCs/>
          <w:i/>
          <w:noProof/>
          <w:sz w:val="18"/>
          <w:szCs w:val="18"/>
        </w:rPr>
        <w:drawing>
          <wp:inline distT="0" distB="0" distL="0" distR="0" wp14:anchorId="258F9B9A" wp14:editId="39730DCF">
            <wp:extent cx="4680000" cy="3056400"/>
            <wp:effectExtent l="0" t="0" r="635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80000" cy="3056400"/>
                    </a:xfrm>
                    <a:prstGeom prst="rect">
                      <a:avLst/>
                    </a:prstGeom>
                    <a:noFill/>
                  </pic:spPr>
                </pic:pic>
              </a:graphicData>
            </a:graphic>
          </wp:inline>
        </w:drawing>
      </w:r>
    </w:p>
    <w:p w14:paraId="13DAADC9"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מקור: נתוני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בעיבוד משרד מבקר המדינה</w:t>
      </w:r>
    </w:p>
    <w:p w14:paraId="4749C293" w14:textId="77777777" w:rsidR="00E02251" w:rsidRPr="00272829" w:rsidRDefault="00E02251" w:rsidP="00272829">
      <w:pPr>
        <w:pStyle w:val="RESHET"/>
        <w:spacing w:line="260" w:lineRule="exact"/>
        <w:ind w:left="624" w:right="227"/>
        <w:rPr>
          <w:rFonts w:eastAsia="Calibri"/>
          <w:rtl/>
        </w:rPr>
      </w:pPr>
      <w:r w:rsidRPr="00272829">
        <w:rPr>
          <w:rFonts w:eastAsia="Calibri" w:hint="cs"/>
          <w:rtl/>
        </w:rPr>
        <w:t>מהתרשים עולה שכשני שלישים מהעובדים במשרדי ממשלה ובבתי חולים ממשלתיים הם נשים, וכך גם כמחצית העובדים ביחידות הסמך; ייצוג הנשים מקרב החברה הערבית הוא הנמוך בכל אחד מסוגי הגופים הממשלתיים (53% במשרדי הממשלה; 42% בבתי החולים הממשלתיים), וביחידות סמך - רק כשליש מהעובדים הערבים הם נשים; שיעור הנשים יוצאות אתיופיה נמוך באופן בולט ביחידות הסמך (41%); שיעור הנשים מקרב החברה החרדית במשרדי ממשלה וביחידות סמך גבוה מעט מייצוג הנשים בגופים אלה, ובבתי החולים הממשלתיים - ייצוג הנשים החרדיות נמוך יחסית (58% בהשוואה ל 66%).</w:t>
      </w:r>
    </w:p>
    <w:p w14:paraId="73BA50F9" w14:textId="77777777" w:rsidR="00E02251" w:rsidRPr="007A423E" w:rsidRDefault="00E02251" w:rsidP="00946977">
      <w:pPr>
        <w:numPr>
          <w:ilvl w:val="0"/>
          <w:numId w:val="26"/>
        </w:numPr>
        <w:spacing w:line="260" w:lineRule="exact"/>
        <w:ind w:left="397" w:hanging="397"/>
        <w:jc w:val="both"/>
        <w:rPr>
          <w:rFonts w:ascii="Tahoma" w:eastAsia="Rockwell" w:hAnsi="Tahoma" w:cs="Tahoma"/>
          <w:sz w:val="18"/>
          <w:szCs w:val="18"/>
        </w:rPr>
      </w:pPr>
      <w:r w:rsidRPr="007A423E">
        <w:rPr>
          <w:rFonts w:ascii="Tahoma" w:eastAsia="Rockwell" w:hAnsi="Tahoma" w:cs="Tahoma" w:hint="cs"/>
          <w:sz w:val="18"/>
          <w:szCs w:val="18"/>
          <w:rtl/>
        </w:rPr>
        <w:t>בתרשים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הבא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מוצגים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נתונים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שיעור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הנשים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מכל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אחת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משלוש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אוכלוסיות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הזכאיות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לייצוג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הולם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בהשוואה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לשיעור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העובדים מקרב אוכלוסייה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זו מכלל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המדינה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בשנים</w:t>
      </w:r>
      <w:r w:rsidRPr="007A423E">
        <w:rPr>
          <w:rFonts w:ascii="Tahoma" w:eastAsia="Rockwell" w:hAnsi="Tahoma" w:cs="Tahoma"/>
          <w:sz w:val="18"/>
          <w:szCs w:val="18"/>
          <w:rtl/>
        </w:rPr>
        <w:t xml:space="preserve"> 201</w:t>
      </w:r>
      <w:r w:rsidRPr="007A423E">
        <w:rPr>
          <w:rFonts w:ascii="Tahoma" w:eastAsia="Rockwell" w:hAnsi="Tahoma" w:cs="Tahoma" w:hint="cs"/>
          <w:sz w:val="18"/>
          <w:szCs w:val="18"/>
          <w:rtl/>
        </w:rPr>
        <w:t xml:space="preserve">5 </w:t>
      </w:r>
      <w:r w:rsidRPr="007A423E">
        <w:rPr>
          <w:rFonts w:ascii="Tahoma" w:eastAsia="Rockwell" w:hAnsi="Tahoma" w:cs="Tahoma"/>
          <w:sz w:val="18"/>
          <w:szCs w:val="18"/>
          <w:rtl/>
        </w:rPr>
        <w:t>-</w:t>
      </w:r>
      <w:r w:rsidRPr="007A423E">
        <w:rPr>
          <w:rFonts w:ascii="Tahoma" w:eastAsia="Rockwell" w:hAnsi="Tahoma" w:cs="Tahoma" w:hint="cs"/>
          <w:sz w:val="18"/>
          <w:szCs w:val="18"/>
          <w:rtl/>
        </w:rPr>
        <w:t xml:space="preserve"> </w:t>
      </w:r>
      <w:r w:rsidRPr="007A423E">
        <w:rPr>
          <w:rFonts w:ascii="Tahoma" w:eastAsia="Rockwell" w:hAnsi="Tahoma" w:cs="Tahoma"/>
          <w:sz w:val="18"/>
          <w:szCs w:val="18"/>
          <w:rtl/>
        </w:rPr>
        <w:t>201</w:t>
      </w:r>
      <w:r w:rsidRPr="007A423E">
        <w:rPr>
          <w:rFonts w:ascii="Tahoma" w:eastAsia="Rockwell" w:hAnsi="Tahoma" w:cs="Tahoma" w:hint="cs"/>
          <w:sz w:val="18"/>
          <w:szCs w:val="18"/>
          <w:rtl/>
        </w:rPr>
        <w:t>9</w:t>
      </w:r>
      <w:r w:rsidRPr="007A423E">
        <w:rPr>
          <w:rFonts w:ascii="Tahoma" w:eastAsia="Rockwell" w:hAnsi="Tahoma" w:cs="Tahoma"/>
          <w:sz w:val="18"/>
          <w:szCs w:val="18"/>
          <w:rtl/>
        </w:rPr>
        <w:t>:</w:t>
      </w:r>
    </w:p>
    <w:p w14:paraId="0E164B9C" w14:textId="46230117" w:rsidR="00E02251" w:rsidRPr="00F2539B" w:rsidRDefault="005872D8" w:rsidP="004D59AB">
      <w:pPr>
        <w:pStyle w:val="KOT-TAB"/>
        <w:spacing w:after="0"/>
        <w:rPr>
          <w:rFonts w:eastAsia="Calibri"/>
          <w:rtl/>
        </w:rPr>
      </w:pPr>
      <w:r w:rsidRPr="00E02251">
        <w:rPr>
          <w:rFonts w:eastAsia="Calibri" w:hint="cs"/>
          <w:sz w:val="24"/>
          <w:rtl/>
        </w:rPr>
        <w:lastRenderedPageBreak/>
        <w:t>ת</w:t>
      </w:r>
      <w:r w:rsidRPr="00E02251">
        <w:rPr>
          <w:rFonts w:eastAsia="Calibri"/>
          <w:sz w:val="24"/>
          <w:rtl/>
        </w:rPr>
        <w:t xml:space="preserve">רשים </w:t>
      </w:r>
      <w:r w:rsidRPr="00E02251">
        <w:rPr>
          <w:rFonts w:eastAsia="Calibri"/>
          <w:noProof/>
          <w:sz w:val="24"/>
          <w:rtl/>
        </w:rPr>
        <w:t>39</w:t>
      </w:r>
      <w:r w:rsidRPr="00E02251">
        <w:rPr>
          <w:rFonts w:eastAsia="Calibri" w:hint="cs"/>
          <w:sz w:val="24"/>
          <w:rtl/>
        </w:rPr>
        <w:t xml:space="preserve">: </w:t>
      </w:r>
      <w:r w:rsidR="00E02251" w:rsidRPr="00F2539B">
        <w:rPr>
          <w:rFonts w:eastAsia="Calibri" w:hint="cs"/>
          <w:bCs/>
          <w:i/>
          <w:sz w:val="24"/>
          <w:rtl/>
        </w:rPr>
        <w:t>שיעור הנשים מכל אחת</w:t>
      </w:r>
      <w:r w:rsidR="00E02251">
        <w:rPr>
          <w:rFonts w:eastAsia="Calibri" w:hint="cs"/>
          <w:bCs/>
          <w:i/>
          <w:sz w:val="24"/>
          <w:rtl/>
        </w:rPr>
        <w:t xml:space="preserve"> </w:t>
      </w:r>
      <w:r w:rsidR="00E02251" w:rsidRPr="00F2539B">
        <w:rPr>
          <w:rFonts w:eastAsia="Calibri" w:hint="cs"/>
          <w:bCs/>
          <w:i/>
          <w:sz w:val="24"/>
          <w:rtl/>
        </w:rPr>
        <w:t>משלוש אוכלוסיות הזכאיות לייצוג הולם, בהשוואה לשיעור העובדים מקרב אותה אוכלוסייה מכלל העובדים בשירות המדינה, בשנים 2015 -2019</w:t>
      </w:r>
    </w:p>
    <w:tbl>
      <w:tblPr>
        <w:bidiVisual/>
        <w:tblW w:w="8251" w:type="dxa"/>
        <w:tblLook w:val="04A0" w:firstRow="1" w:lastRow="0" w:firstColumn="1" w:lastColumn="0" w:noHBand="0" w:noVBand="1"/>
      </w:tblPr>
      <w:tblGrid>
        <w:gridCol w:w="8251"/>
      </w:tblGrid>
      <w:tr w:rsidR="00E02251" w:rsidRPr="007A423E" w14:paraId="046483F0" w14:textId="77777777" w:rsidTr="00C50A2C">
        <w:trPr>
          <w:cantSplit/>
          <w:trHeight w:val="9869"/>
        </w:trPr>
        <w:tc>
          <w:tcPr>
            <w:tcW w:w="8251" w:type="dxa"/>
          </w:tcPr>
          <w:p w14:paraId="085F67E8" w14:textId="5AB4FCFB" w:rsidR="00E02251" w:rsidRPr="004D59AB" w:rsidRDefault="004D59AB" w:rsidP="004D59AB">
            <w:pPr>
              <w:spacing w:before="240" w:line="240" w:lineRule="atLeast"/>
              <w:jc w:val="center"/>
              <w:rPr>
                <w:rFonts w:ascii="Tahoma" w:eastAsia="Calibri" w:hAnsi="Tahoma" w:cs="Tahoma"/>
                <w:b/>
                <w:bCs/>
                <w:sz w:val="18"/>
                <w:szCs w:val="18"/>
                <w:rtl/>
              </w:rPr>
            </w:pPr>
            <w:r w:rsidRPr="004D59AB">
              <w:rPr>
                <w:rFonts w:ascii="Tahoma" w:eastAsia="Calibri" w:hAnsi="Tahoma" w:cs="Tahoma" w:hint="cs"/>
                <w:b/>
                <w:bCs/>
                <w:sz w:val="18"/>
                <w:szCs w:val="18"/>
                <w:rtl/>
              </w:rPr>
              <w:t>החברה החרדית</w:t>
            </w:r>
          </w:p>
          <w:p w14:paraId="7CFF5586" w14:textId="41059DF0" w:rsidR="004D59AB" w:rsidRPr="004D59AB" w:rsidRDefault="00F06E00" w:rsidP="00A604F3">
            <w:pPr>
              <w:spacing w:line="240" w:lineRule="atLeast"/>
              <w:jc w:val="center"/>
              <w:rPr>
                <w:rFonts w:ascii="Tahoma" w:eastAsia="Calibri" w:hAnsi="Tahoma" w:cs="Tahoma"/>
                <w:b/>
                <w:bCs/>
                <w:sz w:val="18"/>
                <w:szCs w:val="18"/>
              </w:rPr>
            </w:pPr>
            <w:r>
              <w:rPr>
                <w:rFonts w:ascii="Tahoma" w:eastAsia="Calibri" w:hAnsi="Tahoma" w:cs="Tahoma"/>
                <w:b/>
                <w:bCs/>
                <w:noProof/>
                <w:sz w:val="18"/>
                <w:szCs w:val="18"/>
              </w:rPr>
              <w:drawing>
                <wp:inline distT="0" distB="0" distL="0" distR="0" wp14:anchorId="1734BACC" wp14:editId="065E3FB3">
                  <wp:extent cx="4679315" cy="16446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43424" b="2758"/>
                          <a:stretch/>
                        </pic:blipFill>
                        <pic:spPr bwMode="auto">
                          <a:xfrm>
                            <a:off x="0" y="0"/>
                            <a:ext cx="4680000" cy="1644891"/>
                          </a:xfrm>
                          <a:prstGeom prst="rect">
                            <a:avLst/>
                          </a:prstGeom>
                          <a:noFill/>
                          <a:ln>
                            <a:noFill/>
                          </a:ln>
                          <a:extLst>
                            <a:ext uri="{53640926-AAD7-44D8-BBD7-CCE9431645EC}">
                              <a14:shadowObscured xmlns:a14="http://schemas.microsoft.com/office/drawing/2010/main"/>
                            </a:ext>
                          </a:extLst>
                        </pic:spPr>
                      </pic:pic>
                    </a:graphicData>
                  </a:graphic>
                </wp:inline>
              </w:drawing>
            </w:r>
          </w:p>
          <w:p w14:paraId="4F21E6A7" w14:textId="58101AC2" w:rsidR="00E02251" w:rsidRPr="004D59AB" w:rsidRDefault="004D59AB" w:rsidP="004D59AB">
            <w:pPr>
              <w:spacing w:before="240" w:line="240" w:lineRule="atLeast"/>
              <w:jc w:val="center"/>
              <w:rPr>
                <w:rFonts w:ascii="Tahoma" w:eastAsia="Calibri" w:hAnsi="Tahoma" w:cs="Tahoma"/>
                <w:b/>
                <w:bCs/>
                <w:sz w:val="18"/>
                <w:szCs w:val="18"/>
                <w:rtl/>
              </w:rPr>
            </w:pPr>
            <w:r w:rsidRPr="004D59AB">
              <w:rPr>
                <w:rFonts w:ascii="Tahoma" w:eastAsia="Calibri" w:hAnsi="Tahoma" w:cs="Tahoma" w:hint="cs"/>
                <w:b/>
                <w:bCs/>
                <w:sz w:val="18"/>
                <w:szCs w:val="18"/>
                <w:rtl/>
              </w:rPr>
              <w:t>החברה האתיופית</w:t>
            </w:r>
          </w:p>
          <w:p w14:paraId="70CF752A" w14:textId="5229ABB6" w:rsidR="004D59AB" w:rsidRPr="004D59AB" w:rsidRDefault="00F06E00" w:rsidP="00A604F3">
            <w:pPr>
              <w:spacing w:line="240" w:lineRule="atLeast"/>
              <w:jc w:val="center"/>
              <w:rPr>
                <w:rFonts w:ascii="Tahoma" w:eastAsia="Calibri" w:hAnsi="Tahoma" w:cs="Tahoma"/>
                <w:b/>
                <w:bCs/>
                <w:sz w:val="18"/>
                <w:szCs w:val="18"/>
                <w:rtl/>
              </w:rPr>
            </w:pPr>
            <w:r>
              <w:rPr>
                <w:rFonts w:ascii="Tahoma" w:eastAsia="Calibri" w:hAnsi="Tahoma" w:cs="Tahoma"/>
                <w:b/>
                <w:bCs/>
                <w:noProof/>
                <w:sz w:val="18"/>
                <w:szCs w:val="18"/>
              </w:rPr>
              <w:drawing>
                <wp:inline distT="0" distB="0" distL="0" distR="0" wp14:anchorId="2E59BCA0" wp14:editId="12C2FB0B">
                  <wp:extent cx="4679315" cy="18669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5737" b="3173"/>
                          <a:stretch/>
                        </pic:blipFill>
                        <pic:spPr bwMode="auto">
                          <a:xfrm>
                            <a:off x="0" y="0"/>
                            <a:ext cx="4680000" cy="1867173"/>
                          </a:xfrm>
                          <a:prstGeom prst="rect">
                            <a:avLst/>
                          </a:prstGeom>
                          <a:noFill/>
                          <a:ln>
                            <a:noFill/>
                          </a:ln>
                          <a:extLst>
                            <a:ext uri="{53640926-AAD7-44D8-BBD7-CCE9431645EC}">
                              <a14:shadowObscured xmlns:a14="http://schemas.microsoft.com/office/drawing/2010/main"/>
                            </a:ext>
                          </a:extLst>
                        </pic:spPr>
                      </pic:pic>
                    </a:graphicData>
                  </a:graphic>
                </wp:inline>
              </w:drawing>
            </w:r>
          </w:p>
          <w:p w14:paraId="629A776C" w14:textId="2979523B" w:rsidR="00E02251" w:rsidRPr="004D59AB" w:rsidRDefault="004D59AB" w:rsidP="004D59AB">
            <w:pPr>
              <w:spacing w:before="240" w:line="240" w:lineRule="atLeast"/>
              <w:jc w:val="center"/>
              <w:rPr>
                <w:rFonts w:ascii="Tahoma" w:eastAsia="Calibri" w:hAnsi="Tahoma" w:cs="Tahoma"/>
                <w:b/>
                <w:bCs/>
                <w:sz w:val="18"/>
                <w:szCs w:val="18"/>
                <w:rtl/>
              </w:rPr>
            </w:pPr>
            <w:r w:rsidRPr="004D59AB">
              <w:rPr>
                <w:rFonts w:ascii="Tahoma" w:eastAsia="Calibri" w:hAnsi="Tahoma" w:cs="Tahoma" w:hint="cs"/>
                <w:b/>
                <w:bCs/>
                <w:sz w:val="18"/>
                <w:szCs w:val="18"/>
                <w:rtl/>
              </w:rPr>
              <w:t>החברה הערבית</w:t>
            </w:r>
          </w:p>
          <w:p w14:paraId="5461153F" w14:textId="18F70D20" w:rsidR="004D59AB" w:rsidRPr="004D59AB" w:rsidRDefault="00F06E00" w:rsidP="00A604F3">
            <w:pPr>
              <w:spacing w:line="240" w:lineRule="atLeast"/>
              <w:jc w:val="center"/>
              <w:rPr>
                <w:rFonts w:ascii="Tahoma" w:eastAsia="Calibri" w:hAnsi="Tahoma" w:cs="Tahoma"/>
                <w:b/>
                <w:bCs/>
                <w:sz w:val="18"/>
                <w:szCs w:val="18"/>
                <w:rtl/>
              </w:rPr>
            </w:pPr>
            <w:r>
              <w:rPr>
                <w:rFonts w:ascii="Tahoma" w:eastAsia="Calibri" w:hAnsi="Tahoma" w:cs="Tahoma"/>
                <w:b/>
                <w:bCs/>
                <w:noProof/>
                <w:sz w:val="18"/>
                <w:szCs w:val="18"/>
              </w:rPr>
              <w:drawing>
                <wp:inline distT="0" distB="0" distL="0" distR="0" wp14:anchorId="1262AFFF" wp14:editId="1D7EDD9E">
                  <wp:extent cx="4679315" cy="17399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37814" b="5251"/>
                          <a:stretch/>
                        </pic:blipFill>
                        <pic:spPr bwMode="auto">
                          <a:xfrm>
                            <a:off x="0" y="0"/>
                            <a:ext cx="4680000" cy="1740155"/>
                          </a:xfrm>
                          <a:prstGeom prst="rect">
                            <a:avLst/>
                          </a:prstGeom>
                          <a:noFill/>
                          <a:ln>
                            <a:noFill/>
                          </a:ln>
                          <a:extLst>
                            <a:ext uri="{53640926-AAD7-44D8-BBD7-CCE9431645EC}">
                              <a14:shadowObscured xmlns:a14="http://schemas.microsoft.com/office/drawing/2010/main"/>
                            </a:ext>
                          </a:extLst>
                        </pic:spPr>
                      </pic:pic>
                    </a:graphicData>
                  </a:graphic>
                </wp:inline>
              </w:drawing>
            </w:r>
          </w:p>
          <w:p w14:paraId="5AE45382" w14:textId="53BF0AF5" w:rsidR="00E02251" w:rsidRPr="004D59AB" w:rsidRDefault="00B51E24" w:rsidP="004D59AB">
            <w:pPr>
              <w:pStyle w:val="KOT-source"/>
              <w:rPr>
                <w:rFonts w:eastAsia="Calibri"/>
                <w:rtl/>
              </w:rPr>
            </w:pPr>
            <w:r w:rsidRPr="004D59AB">
              <w:rPr>
                <w:rFonts w:eastAsia="Calibri" w:hint="cs"/>
                <w:rtl/>
              </w:rPr>
              <w:t xml:space="preserve">המקור: נתוני </w:t>
            </w:r>
            <w:proofErr w:type="spellStart"/>
            <w:r w:rsidRPr="004D59AB">
              <w:rPr>
                <w:rFonts w:eastAsia="Calibri" w:hint="cs"/>
                <w:rtl/>
              </w:rPr>
              <w:t>נש"ם</w:t>
            </w:r>
            <w:proofErr w:type="spellEnd"/>
            <w:r w:rsidRPr="004D59AB">
              <w:rPr>
                <w:rFonts w:eastAsia="Calibri" w:hint="cs"/>
                <w:rtl/>
              </w:rPr>
              <w:t>, בעיבוד משרד מבקר המדינה</w:t>
            </w:r>
          </w:p>
        </w:tc>
      </w:tr>
    </w:tbl>
    <w:p w14:paraId="1F263C45" w14:textId="77777777" w:rsidR="00E02251" w:rsidRPr="007A423E" w:rsidRDefault="00E02251" w:rsidP="00291AAA">
      <w:pPr>
        <w:pStyle w:val="RESHET"/>
        <w:spacing w:line="260" w:lineRule="exact"/>
        <w:ind w:right="227"/>
        <w:rPr>
          <w:rFonts w:eastAsia="Calibri"/>
        </w:rPr>
      </w:pPr>
      <w:r w:rsidRPr="007A423E">
        <w:rPr>
          <w:rFonts w:eastAsia="Calibri" w:hint="cs"/>
          <w:rtl/>
        </w:rPr>
        <w:lastRenderedPageBreak/>
        <w:t>מהתרשים עולה כי במשך חמש שנים הייתה עלייה בשיעורן של נשים מאוכלוסיות הזכאיות לייצוג הולם בשירות המדינה מכלל עובדות המדינה (כ-1% בנשים מקרב החברה החרדית ומקרב יוצאי אתיופיה, וכ-3% מקרב הנשים מהחברה הערבית), אך נותר תת-ייצוג כמעט קבוע של עובדות ערביות ושל עובדות יוצאות אתיופיה. שיעור הנשים הערביות מכלל עובדות המדינה בשנת 2019 (8.6%) קטן מ-10% - היעד הממשלתי שנקבע לייצוג עובדים מקרב החברה הערבית.</w:t>
      </w:r>
    </w:p>
    <w:p w14:paraId="18E2F1BE" w14:textId="77777777" w:rsidR="00E02251" w:rsidRPr="007A423E" w:rsidRDefault="00E02251" w:rsidP="00A604F3">
      <w:pPr>
        <w:spacing w:line="260" w:lineRule="exact"/>
        <w:jc w:val="both"/>
        <w:rPr>
          <w:rFonts w:ascii="Tahoma" w:eastAsia="Calibri" w:hAnsi="Tahoma" w:cs="Tahoma"/>
          <w:sz w:val="18"/>
          <w:szCs w:val="18"/>
          <w:rtl/>
        </w:rPr>
      </w:pPr>
    </w:p>
    <w:p w14:paraId="5560D539" w14:textId="77777777" w:rsidR="00E02251" w:rsidRPr="005165FC" w:rsidRDefault="00E02251" w:rsidP="008B72BD">
      <w:pPr>
        <w:pStyle w:val="KOT3N"/>
        <w:rPr>
          <w:rtl/>
        </w:rPr>
      </w:pPr>
      <w:r w:rsidRPr="005165FC">
        <w:rPr>
          <w:rFonts w:hint="cs"/>
          <w:rtl/>
        </w:rPr>
        <w:t>מידת הבכירוּת של נשים מאוכלוסיות הזכאיות לייצוג הולם</w:t>
      </w:r>
    </w:p>
    <w:p w14:paraId="7EE0C551"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בשני התרשימים הבאים מוצגים נתונים על ייצוג נשים מקבוצות אוכלוסייה הזכאיות לייצוג הולם במדרגים השונים: בתרשים הראשון מוצג פילוח הנתונים על עובדי המדינה לפי מגדר, לפי אוכלוסיות הזכאיות לייצוג הולם ולפי מדרג, בשנת 2019; בתרשים השני מוצגים נתונים על </w:t>
      </w:r>
      <w:r w:rsidRPr="007A423E">
        <w:rPr>
          <w:rFonts w:ascii="Tahoma" w:eastAsia="Calibri" w:hAnsi="Tahoma" w:cs="Tahoma"/>
          <w:sz w:val="18"/>
          <w:szCs w:val="18"/>
          <w:rtl/>
        </w:rPr>
        <w:t>פילוח העובדות בשירות המדינה לפי קבוצות אוכלוסייה ולפי מדרג, בשנת 2019</w:t>
      </w:r>
      <w:r w:rsidRPr="007A423E">
        <w:rPr>
          <w:rFonts w:ascii="Tahoma" w:eastAsia="Calibri" w:hAnsi="Tahoma" w:cs="Tahoma" w:hint="cs"/>
          <w:sz w:val="18"/>
          <w:szCs w:val="18"/>
          <w:rtl/>
        </w:rPr>
        <w:t>.</w:t>
      </w:r>
      <w:r w:rsidRPr="007A423E">
        <w:rPr>
          <w:rFonts w:ascii="Tahoma" w:eastAsia="Calibri" w:hAnsi="Tahoma" w:cs="Tahoma"/>
          <w:sz w:val="18"/>
          <w:szCs w:val="18"/>
          <w:rtl/>
        </w:rPr>
        <w:t xml:space="preserve"> </w:t>
      </w:r>
    </w:p>
    <w:p w14:paraId="0FFEBDEC" w14:textId="77777777" w:rsidR="00E02251" w:rsidRPr="00291AAA" w:rsidRDefault="00E02251" w:rsidP="00291AAA">
      <w:pPr>
        <w:pStyle w:val="RESHET"/>
        <w:spacing w:line="260" w:lineRule="exact"/>
        <w:ind w:right="227"/>
        <w:rPr>
          <w:rFonts w:eastAsia="Calibri"/>
          <w:rtl/>
        </w:rPr>
      </w:pPr>
      <w:r w:rsidRPr="00291AAA">
        <w:rPr>
          <w:rFonts w:eastAsia="Calibri" w:hint="cs"/>
          <w:rtl/>
        </w:rPr>
        <w:t>יצוין כי בשנת 2019 היו במדרג התיכון 217 עובדות ערביות, 36 עובדות יוצאות אתיופיה ו-103 עובדות חרדיות. במדרג הבכיר היו 16 עובדות ערביות, עובדת אחת מקרב יוצאי אתיופיה ו-4 עובדות מהחברה החרדית.</w:t>
      </w:r>
    </w:p>
    <w:p w14:paraId="3AC8C633" w14:textId="7EF0B6B3" w:rsidR="00E02251" w:rsidRPr="00F2539B" w:rsidRDefault="005872D8" w:rsidP="00A604F3">
      <w:pPr>
        <w:pStyle w:val="KOT-TAB"/>
        <w:rPr>
          <w:rFonts w:eastAsia="Calibri"/>
          <w:rtl/>
        </w:rPr>
      </w:pPr>
      <w:r w:rsidRPr="00E02251">
        <w:rPr>
          <w:rFonts w:eastAsia="Calibri"/>
          <w:sz w:val="24"/>
          <w:rtl/>
        </w:rPr>
        <w:lastRenderedPageBreak/>
        <w:t xml:space="preserve">תרשים </w:t>
      </w:r>
      <w:r w:rsidRPr="00E02251">
        <w:rPr>
          <w:rFonts w:eastAsia="Calibri"/>
          <w:noProof/>
          <w:sz w:val="24"/>
          <w:rtl/>
        </w:rPr>
        <w:t>40</w:t>
      </w:r>
      <w:r w:rsidRPr="00E02251">
        <w:rPr>
          <w:rFonts w:eastAsia="Calibri" w:hint="cs"/>
          <w:sz w:val="24"/>
          <w:rtl/>
        </w:rPr>
        <w:t xml:space="preserve">: </w:t>
      </w:r>
      <w:r w:rsidR="00E02251" w:rsidRPr="00F2539B">
        <w:rPr>
          <w:rFonts w:eastAsia="Calibri" w:hint="cs"/>
          <w:bCs/>
          <w:i/>
          <w:sz w:val="24"/>
          <w:rtl/>
        </w:rPr>
        <w:t>פילוח עובדי המדינה לפי מגדר, לפי אוכלוסיות הזכאיות לייצוג הולם ולפי מדרג, בשנת 2019</w:t>
      </w:r>
    </w:p>
    <w:p w14:paraId="708D12DE" w14:textId="2197A7EF" w:rsidR="004D59AB" w:rsidRPr="007A423E" w:rsidRDefault="00F06E00"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01372031" wp14:editId="52124E65">
            <wp:extent cx="4680000" cy="30564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80000" cy="3056400"/>
                    </a:xfrm>
                    <a:prstGeom prst="rect">
                      <a:avLst/>
                    </a:prstGeom>
                    <a:noFill/>
                  </pic:spPr>
                </pic:pic>
              </a:graphicData>
            </a:graphic>
          </wp:inline>
        </w:drawing>
      </w:r>
    </w:p>
    <w:p w14:paraId="62E007C6" w14:textId="77777777" w:rsidR="00B51E24" w:rsidRPr="00B51E24" w:rsidRDefault="00B51E24" w:rsidP="00B51E24">
      <w:pPr>
        <w:pStyle w:val="KOT-source"/>
        <w:spacing w:before="120"/>
        <w:rPr>
          <w:rFonts w:eastAsia="Calibri"/>
          <w:rtl/>
        </w:rPr>
      </w:pPr>
      <w:r w:rsidRPr="00B51E24">
        <w:rPr>
          <w:rFonts w:eastAsia="Calibri" w:hint="cs"/>
          <w:rtl/>
        </w:rPr>
        <w:t xml:space="preserve">המקור: נתוני </w:t>
      </w:r>
      <w:proofErr w:type="spellStart"/>
      <w:r w:rsidRPr="00B51E24">
        <w:rPr>
          <w:rFonts w:eastAsia="Calibri" w:hint="cs"/>
          <w:rtl/>
        </w:rPr>
        <w:t>נש"ם</w:t>
      </w:r>
      <w:proofErr w:type="spellEnd"/>
      <w:r w:rsidRPr="00B51E24">
        <w:rPr>
          <w:rFonts w:eastAsia="Calibri" w:hint="cs"/>
          <w:rtl/>
        </w:rPr>
        <w:t xml:space="preserve">, בעיבוד משרד מבקר המדינה </w:t>
      </w:r>
    </w:p>
    <w:p w14:paraId="5FC72F19" w14:textId="344174A9" w:rsidR="00E02251" w:rsidRPr="00F2539B" w:rsidRDefault="005872D8" w:rsidP="00A604F3">
      <w:pPr>
        <w:pStyle w:val="KOT-TAB"/>
        <w:rPr>
          <w:rFonts w:eastAsia="Calibri"/>
          <w:rtl/>
        </w:rPr>
      </w:pPr>
      <w:r w:rsidRPr="00E02251">
        <w:rPr>
          <w:rFonts w:eastAsia="Calibri"/>
          <w:sz w:val="24"/>
          <w:rtl/>
        </w:rPr>
        <w:lastRenderedPageBreak/>
        <w:t xml:space="preserve">תרשים </w:t>
      </w:r>
      <w:r w:rsidRPr="00E02251">
        <w:rPr>
          <w:rFonts w:eastAsia="Calibri"/>
          <w:noProof/>
          <w:sz w:val="24"/>
          <w:rtl/>
        </w:rPr>
        <w:t>41</w:t>
      </w:r>
      <w:r w:rsidRPr="00E02251">
        <w:rPr>
          <w:rFonts w:eastAsia="Calibri" w:hint="cs"/>
          <w:sz w:val="24"/>
          <w:rtl/>
        </w:rPr>
        <w:t xml:space="preserve">: </w:t>
      </w:r>
      <w:r w:rsidR="00E02251" w:rsidRPr="00F2539B">
        <w:rPr>
          <w:rFonts w:eastAsia="Calibri" w:hint="cs"/>
          <w:bCs/>
          <w:i/>
          <w:sz w:val="24"/>
          <w:rtl/>
        </w:rPr>
        <w:t xml:space="preserve">פילוח עובדות המדינה לפי קבוצות אוכלוסייה ולפי מדרג, </w:t>
      </w:r>
      <w:r w:rsidR="004D59AB">
        <w:rPr>
          <w:rFonts w:eastAsia="Calibri"/>
          <w:bCs/>
          <w:i/>
          <w:sz w:val="24"/>
          <w:rtl/>
        </w:rPr>
        <w:br/>
      </w:r>
      <w:r w:rsidR="00E02251" w:rsidRPr="00F2539B">
        <w:rPr>
          <w:rFonts w:eastAsia="Calibri" w:hint="cs"/>
          <w:bCs/>
          <w:i/>
          <w:sz w:val="24"/>
          <w:rtl/>
        </w:rPr>
        <w:t xml:space="preserve">בשנת 2019 </w:t>
      </w:r>
    </w:p>
    <w:p w14:paraId="04630DBF" w14:textId="29B3FF2C" w:rsidR="004D59AB" w:rsidRPr="007A423E" w:rsidRDefault="00F06E00" w:rsidP="00A604F3">
      <w:pPr>
        <w:spacing w:line="240" w:lineRule="atLeast"/>
        <w:jc w:val="center"/>
        <w:rPr>
          <w:rFonts w:ascii="Tahoma" w:eastAsia="Calibri" w:hAnsi="Tahoma" w:cs="Tahoma"/>
          <w:sz w:val="18"/>
          <w:szCs w:val="18"/>
          <w:rtl/>
        </w:rPr>
      </w:pPr>
      <w:r>
        <w:rPr>
          <w:rFonts w:ascii="Tahoma" w:eastAsia="Calibri" w:hAnsi="Tahoma" w:cs="Tahoma"/>
          <w:noProof/>
          <w:sz w:val="18"/>
          <w:szCs w:val="18"/>
        </w:rPr>
        <w:drawing>
          <wp:inline distT="0" distB="0" distL="0" distR="0" wp14:anchorId="16A95441" wp14:editId="79510C5A">
            <wp:extent cx="4680000" cy="3056400"/>
            <wp:effectExtent l="0" t="0" r="635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80000" cy="3056400"/>
                    </a:xfrm>
                    <a:prstGeom prst="rect">
                      <a:avLst/>
                    </a:prstGeom>
                    <a:noFill/>
                  </pic:spPr>
                </pic:pic>
              </a:graphicData>
            </a:graphic>
          </wp:inline>
        </w:drawing>
      </w:r>
    </w:p>
    <w:p w14:paraId="0B50F163" w14:textId="77777777" w:rsidR="00B51E24" w:rsidRPr="00B51E24" w:rsidRDefault="00B51E24" w:rsidP="00B51E24">
      <w:pPr>
        <w:pStyle w:val="KOT-source"/>
        <w:spacing w:before="120"/>
        <w:rPr>
          <w:rFonts w:eastAsia="Calibri"/>
          <w:rtl/>
        </w:rPr>
      </w:pPr>
      <w:r w:rsidRPr="00B51E24">
        <w:rPr>
          <w:rFonts w:eastAsia="Calibri" w:hint="cs"/>
          <w:rtl/>
        </w:rPr>
        <w:t xml:space="preserve">המקור: נתוני </w:t>
      </w:r>
      <w:proofErr w:type="spellStart"/>
      <w:r w:rsidRPr="00B51E24">
        <w:rPr>
          <w:rFonts w:eastAsia="Calibri" w:hint="cs"/>
          <w:rtl/>
        </w:rPr>
        <w:t>נש"ם</w:t>
      </w:r>
      <w:proofErr w:type="spellEnd"/>
      <w:r w:rsidRPr="00B51E24">
        <w:rPr>
          <w:rFonts w:eastAsia="Calibri" w:hint="cs"/>
          <w:rtl/>
        </w:rPr>
        <w:t xml:space="preserve">, בעיבוד משרד מבקר המדינה </w:t>
      </w:r>
    </w:p>
    <w:p w14:paraId="33BF3062" w14:textId="77777777" w:rsidR="00E02251" w:rsidRPr="007A423E" w:rsidRDefault="00E02251" w:rsidP="004D59AB">
      <w:pPr>
        <w:pStyle w:val="RESHET"/>
        <w:spacing w:line="260" w:lineRule="exact"/>
        <w:ind w:right="227"/>
        <w:rPr>
          <w:rFonts w:eastAsia="Calibri"/>
          <w:rtl/>
        </w:rPr>
      </w:pPr>
      <w:r w:rsidRPr="007A423E">
        <w:rPr>
          <w:rFonts w:eastAsia="Calibri" w:hint="cs"/>
          <w:rtl/>
        </w:rPr>
        <w:t xml:space="preserve">לנשים יש, ככלל, ייצוג יתר במדרג מסד - </w:t>
      </w:r>
      <w:r w:rsidRPr="007A423E">
        <w:rPr>
          <w:rFonts w:eastAsia="Calibri"/>
          <w:rtl/>
        </w:rPr>
        <w:t>המדרג הנמוך בהיררכיית שירות המדינה</w:t>
      </w:r>
      <w:r w:rsidRPr="007A423E">
        <w:rPr>
          <w:rFonts w:eastAsia="Calibri" w:hint="cs"/>
          <w:rtl/>
        </w:rPr>
        <w:t xml:space="preserve">. למעשה, כמעט כל עובדות המדינה מקרב יוצאי אתיופיה ושלושה רבעים מהעובדות הערביות נמצאות </w:t>
      </w:r>
      <w:r w:rsidRPr="007A423E">
        <w:rPr>
          <w:rFonts w:eastAsia="Calibri"/>
          <w:rtl/>
        </w:rPr>
        <w:t>במדרג מסד</w:t>
      </w:r>
      <w:r w:rsidRPr="007A423E">
        <w:rPr>
          <w:rFonts w:eastAsia="Calibri" w:hint="cs"/>
          <w:rtl/>
        </w:rPr>
        <w:t xml:space="preserve">; עובדות ערביות ועובדות יוצאות אתיופיה מיוצגות בשיעורים מזעריים </w:t>
      </w:r>
      <w:r w:rsidRPr="007A423E">
        <w:rPr>
          <w:rFonts w:eastAsia="Calibri"/>
          <w:rtl/>
        </w:rPr>
        <w:t>ב</w:t>
      </w:r>
      <w:r w:rsidRPr="007A423E">
        <w:rPr>
          <w:rFonts w:eastAsia="Calibri" w:hint="cs"/>
          <w:rtl/>
        </w:rPr>
        <w:t>קרב נשים ב</w:t>
      </w:r>
      <w:r w:rsidRPr="007A423E">
        <w:rPr>
          <w:rFonts w:eastAsia="Calibri"/>
          <w:rtl/>
        </w:rPr>
        <w:t>שני המדרגים שבהם מצויים</w:t>
      </w:r>
      <w:r w:rsidRPr="007A423E">
        <w:rPr>
          <w:rFonts w:eastAsia="Calibri" w:hint="cs"/>
          <w:rtl/>
        </w:rPr>
        <w:t>,</w:t>
      </w:r>
      <w:r w:rsidRPr="007A423E">
        <w:rPr>
          <w:rFonts w:eastAsia="Calibri"/>
          <w:rtl/>
        </w:rPr>
        <w:t xml:space="preserve"> ככלל</w:t>
      </w:r>
      <w:r w:rsidRPr="007A423E">
        <w:rPr>
          <w:rFonts w:eastAsia="Calibri" w:hint="cs"/>
          <w:rtl/>
        </w:rPr>
        <w:t>,</w:t>
      </w:r>
      <w:r w:rsidRPr="007A423E">
        <w:rPr>
          <w:rFonts w:eastAsia="Calibri"/>
          <w:rtl/>
        </w:rPr>
        <w:t xml:space="preserve"> מנהלים בשירות המדינה - תיכון ובכיר</w:t>
      </w:r>
      <w:r w:rsidRPr="007A423E">
        <w:rPr>
          <w:rFonts w:eastAsia="Calibri" w:hint="cs"/>
          <w:rtl/>
        </w:rPr>
        <w:t xml:space="preserve"> (233 נשים ערביות, 5.4%; 37 נשים יוצאות אתיופיה, 3.1%). </w:t>
      </w:r>
      <w:r w:rsidRPr="007A423E">
        <w:rPr>
          <w:rFonts w:eastAsia="Calibri"/>
          <w:rtl/>
        </w:rPr>
        <w:t xml:space="preserve">שיעור </w:t>
      </w:r>
      <w:r w:rsidRPr="007A423E">
        <w:rPr>
          <w:rFonts w:eastAsia="Calibri" w:hint="cs"/>
          <w:rtl/>
        </w:rPr>
        <w:t>הנשים, ככלל,</w:t>
      </w:r>
      <w:r w:rsidRPr="007A423E">
        <w:rPr>
          <w:rFonts w:eastAsia="Calibri"/>
          <w:rtl/>
        </w:rPr>
        <w:t xml:space="preserve"> יורד ב</w:t>
      </w:r>
      <w:r w:rsidRPr="007A423E">
        <w:rPr>
          <w:rFonts w:eastAsia="Calibri" w:hint="cs"/>
          <w:rtl/>
        </w:rPr>
        <w:t>מידה</w:t>
      </w:r>
      <w:r w:rsidRPr="007A423E">
        <w:rPr>
          <w:rFonts w:eastAsia="Calibri"/>
          <w:rtl/>
        </w:rPr>
        <w:t xml:space="preserve"> ניכר</w:t>
      </w:r>
      <w:r w:rsidRPr="007A423E">
        <w:rPr>
          <w:rFonts w:eastAsia="Calibri" w:hint="cs"/>
          <w:rtl/>
        </w:rPr>
        <w:t>ת</w:t>
      </w:r>
      <w:r w:rsidRPr="007A423E">
        <w:rPr>
          <w:rFonts w:eastAsia="Calibri"/>
          <w:rtl/>
        </w:rPr>
        <w:t xml:space="preserve"> ככל שעולה רמת הבכירות של המשרה</w:t>
      </w:r>
      <w:r w:rsidRPr="007A423E">
        <w:rPr>
          <w:rFonts w:eastAsia="Calibri" w:hint="cs"/>
          <w:rtl/>
        </w:rPr>
        <w:t>, ושיעור</w:t>
      </w:r>
      <w:r w:rsidRPr="007A423E">
        <w:rPr>
          <w:rFonts w:eastAsia="Calibri"/>
          <w:rtl/>
        </w:rPr>
        <w:t xml:space="preserve"> </w:t>
      </w:r>
      <w:r w:rsidRPr="007A423E">
        <w:rPr>
          <w:rFonts w:eastAsia="Calibri" w:hint="cs"/>
          <w:rtl/>
        </w:rPr>
        <w:t xml:space="preserve">הנשים מקרב </w:t>
      </w:r>
      <w:r w:rsidRPr="007A423E">
        <w:rPr>
          <w:rFonts w:eastAsia="Calibri"/>
          <w:rtl/>
        </w:rPr>
        <w:t>החברה החרדית ב</w:t>
      </w:r>
      <w:r w:rsidRPr="007A423E">
        <w:rPr>
          <w:rFonts w:eastAsia="Calibri" w:hint="cs"/>
          <w:rtl/>
        </w:rPr>
        <w:t>כל אחד מה</w:t>
      </w:r>
      <w:r w:rsidRPr="007A423E">
        <w:rPr>
          <w:rFonts w:eastAsia="Calibri"/>
          <w:rtl/>
        </w:rPr>
        <w:t>מדרגים דומה ל</w:t>
      </w:r>
      <w:r w:rsidRPr="007A423E">
        <w:rPr>
          <w:rFonts w:eastAsia="Calibri" w:hint="cs"/>
          <w:rtl/>
        </w:rPr>
        <w:t>שיעור כלל עובדות המדינה בהם</w:t>
      </w:r>
      <w:r w:rsidRPr="007A423E">
        <w:rPr>
          <w:rFonts w:eastAsia="Calibri"/>
          <w:rtl/>
        </w:rPr>
        <w:t>.</w:t>
      </w:r>
    </w:p>
    <w:p w14:paraId="48AFF146" w14:textId="77777777" w:rsidR="00E02251" w:rsidRPr="007A423E" w:rsidRDefault="00E02251" w:rsidP="004D59AB">
      <w:pPr>
        <w:pStyle w:val="RESHET"/>
        <w:spacing w:line="260" w:lineRule="exact"/>
        <w:ind w:right="227"/>
        <w:rPr>
          <w:rFonts w:eastAsia="Calibri"/>
          <w:rtl/>
        </w:rPr>
      </w:pPr>
      <w:r w:rsidRPr="007A423E">
        <w:rPr>
          <w:rFonts w:eastAsia="Calibri" w:hint="eastAsia"/>
          <w:rtl/>
        </w:rPr>
        <w:t>בכל</w:t>
      </w:r>
      <w:r w:rsidRPr="007A423E">
        <w:rPr>
          <w:rFonts w:eastAsia="Calibri"/>
          <w:rtl/>
        </w:rPr>
        <w:t xml:space="preserve"> הנוגע </w:t>
      </w:r>
      <w:r w:rsidRPr="007A423E">
        <w:rPr>
          <w:rFonts w:eastAsia="Calibri" w:hint="eastAsia"/>
          <w:rtl/>
        </w:rPr>
        <w:t>לעובדות</w:t>
      </w:r>
      <w:r w:rsidRPr="007A423E">
        <w:rPr>
          <w:rFonts w:eastAsia="Calibri"/>
          <w:rtl/>
        </w:rPr>
        <w:t xml:space="preserve"> </w:t>
      </w:r>
      <w:r w:rsidRPr="007A423E">
        <w:rPr>
          <w:rFonts w:eastAsia="Calibri" w:hint="eastAsia"/>
          <w:rtl/>
        </w:rPr>
        <w:t>מדינה</w:t>
      </w:r>
      <w:r w:rsidRPr="007A423E">
        <w:rPr>
          <w:rFonts w:eastAsia="Calibri"/>
          <w:rtl/>
        </w:rPr>
        <w:t xml:space="preserve"> </w:t>
      </w:r>
      <w:r w:rsidRPr="007A423E">
        <w:rPr>
          <w:rFonts w:eastAsia="Calibri" w:hint="eastAsia"/>
          <w:rtl/>
        </w:rPr>
        <w:t>מקרב</w:t>
      </w:r>
      <w:r w:rsidRPr="007A423E">
        <w:rPr>
          <w:rFonts w:eastAsia="Calibri"/>
          <w:rtl/>
        </w:rPr>
        <w:t xml:space="preserve"> </w:t>
      </w:r>
      <w:r w:rsidRPr="007A423E">
        <w:rPr>
          <w:rFonts w:eastAsia="Calibri" w:hint="eastAsia"/>
          <w:rtl/>
        </w:rPr>
        <w:t>החברה</w:t>
      </w:r>
      <w:r w:rsidRPr="007A423E">
        <w:rPr>
          <w:rFonts w:eastAsia="Calibri"/>
          <w:rtl/>
        </w:rPr>
        <w:t xml:space="preserve"> </w:t>
      </w:r>
      <w:r w:rsidRPr="007A423E">
        <w:rPr>
          <w:rFonts w:eastAsia="Calibri" w:hint="eastAsia"/>
          <w:rtl/>
        </w:rPr>
        <w:t>הערבית</w:t>
      </w:r>
      <w:r w:rsidRPr="007A423E">
        <w:rPr>
          <w:rFonts w:eastAsia="Calibri"/>
          <w:rtl/>
        </w:rPr>
        <w:t xml:space="preserve"> </w:t>
      </w:r>
      <w:r w:rsidRPr="007A423E">
        <w:rPr>
          <w:rFonts w:eastAsia="Calibri" w:hint="eastAsia"/>
          <w:rtl/>
        </w:rPr>
        <w:t>ו</w:t>
      </w:r>
      <w:r w:rsidRPr="007A423E">
        <w:rPr>
          <w:rFonts w:eastAsia="Calibri" w:hint="cs"/>
          <w:rtl/>
        </w:rPr>
        <w:t xml:space="preserve">מקרב </w:t>
      </w:r>
      <w:r w:rsidRPr="007A423E">
        <w:rPr>
          <w:rFonts w:eastAsia="Calibri" w:hint="eastAsia"/>
          <w:rtl/>
        </w:rPr>
        <w:t>יוצאי</w:t>
      </w:r>
      <w:r w:rsidRPr="007A423E">
        <w:rPr>
          <w:rFonts w:eastAsia="Calibri"/>
          <w:rtl/>
        </w:rPr>
        <w:t xml:space="preserve"> אתיופיה, </w:t>
      </w:r>
      <w:r w:rsidRPr="007A423E">
        <w:rPr>
          <w:rFonts w:eastAsia="Calibri" w:hint="cs"/>
          <w:rtl/>
        </w:rPr>
        <w:t xml:space="preserve">מתקיים כפל של ייצוג חסר, וזאת בשל היותה אישה ובשל היותה חלק מהאוכלוסייה </w:t>
      </w:r>
      <w:r w:rsidRPr="007A423E">
        <w:rPr>
          <w:rFonts w:eastAsia="Calibri"/>
          <w:rtl/>
        </w:rPr>
        <w:t>המצויה בתת</w:t>
      </w:r>
      <w:r w:rsidRPr="007A423E">
        <w:rPr>
          <w:rFonts w:eastAsia="Calibri" w:hint="cs"/>
          <w:rtl/>
        </w:rPr>
        <w:t>-</w:t>
      </w:r>
      <w:r w:rsidRPr="007A423E">
        <w:rPr>
          <w:rFonts w:eastAsia="Calibri"/>
          <w:rtl/>
        </w:rPr>
        <w:t>ייצוג בשירות המדינה, ובעיקר במדרגים הבכירים שבו</w:t>
      </w:r>
      <w:r w:rsidRPr="007A423E">
        <w:rPr>
          <w:rFonts w:eastAsia="Calibri" w:hint="cs"/>
          <w:rtl/>
        </w:rPr>
        <w:t>.</w:t>
      </w:r>
    </w:p>
    <w:p w14:paraId="20C7E3D2" w14:textId="77777777" w:rsidR="00E02251" w:rsidRPr="007A423E" w:rsidRDefault="00E02251" w:rsidP="004D59AB">
      <w:pPr>
        <w:pStyle w:val="RESHET"/>
        <w:spacing w:line="260" w:lineRule="exact"/>
        <w:ind w:right="227"/>
        <w:rPr>
          <w:rtl/>
        </w:rPr>
      </w:pPr>
      <w:r w:rsidRPr="007A423E">
        <w:rPr>
          <w:rFonts w:eastAsia="Calibri" w:hint="eastAsia"/>
          <w:rtl/>
        </w:rPr>
        <w:t>לנוכח</w:t>
      </w:r>
      <w:r w:rsidRPr="007A423E">
        <w:rPr>
          <w:rFonts w:eastAsia="Calibri"/>
          <w:rtl/>
        </w:rPr>
        <w:t xml:space="preserve"> </w:t>
      </w:r>
      <w:r w:rsidRPr="007A423E">
        <w:rPr>
          <w:rFonts w:eastAsia="Calibri" w:hint="eastAsia"/>
          <w:rtl/>
        </w:rPr>
        <w:t>ממצאי</w:t>
      </w:r>
      <w:r w:rsidRPr="007A423E">
        <w:rPr>
          <w:rFonts w:eastAsia="Calibri"/>
          <w:rtl/>
        </w:rPr>
        <w:t xml:space="preserve"> </w:t>
      </w:r>
      <w:r w:rsidRPr="007A423E">
        <w:rPr>
          <w:rFonts w:eastAsia="Calibri" w:hint="eastAsia"/>
          <w:rtl/>
        </w:rPr>
        <w:t>הביקורת</w:t>
      </w:r>
      <w:r w:rsidRPr="007A423E">
        <w:rPr>
          <w:rFonts w:eastAsia="Calibri"/>
          <w:rtl/>
        </w:rPr>
        <w:t xml:space="preserve">, </w:t>
      </w:r>
      <w:r w:rsidRPr="007A423E">
        <w:rPr>
          <w:rFonts w:eastAsia="Calibri" w:hint="eastAsia"/>
          <w:rtl/>
        </w:rPr>
        <w:t>נדרשת</w:t>
      </w:r>
      <w:r w:rsidRPr="007A423E">
        <w:rPr>
          <w:rFonts w:eastAsia="Calibri"/>
          <w:rtl/>
        </w:rPr>
        <w:t xml:space="preserve"> </w:t>
      </w:r>
      <w:r w:rsidRPr="007A423E">
        <w:rPr>
          <w:rFonts w:eastAsia="Calibri" w:hint="eastAsia"/>
          <w:rtl/>
        </w:rPr>
        <w:t>פעולה</w:t>
      </w:r>
      <w:r w:rsidRPr="007A423E">
        <w:rPr>
          <w:rFonts w:eastAsia="Calibri"/>
          <w:rtl/>
        </w:rPr>
        <w:t xml:space="preserve"> </w:t>
      </w:r>
      <w:r w:rsidRPr="007A423E">
        <w:rPr>
          <w:rFonts w:eastAsia="Calibri" w:hint="eastAsia"/>
          <w:rtl/>
        </w:rPr>
        <w:t>כוללת</w:t>
      </w:r>
      <w:r w:rsidRPr="007A423E">
        <w:rPr>
          <w:rFonts w:eastAsia="Calibri"/>
          <w:rtl/>
        </w:rPr>
        <w:t xml:space="preserve"> </w:t>
      </w:r>
      <w:r w:rsidRPr="007A423E">
        <w:rPr>
          <w:rFonts w:eastAsia="Calibri" w:hint="cs"/>
          <w:rtl/>
        </w:rPr>
        <w:t>בשירות המדינה</w:t>
      </w:r>
      <w:r w:rsidRPr="007A423E">
        <w:rPr>
          <w:rFonts w:eastAsia="Calibri"/>
          <w:rtl/>
        </w:rPr>
        <w:t xml:space="preserve"> </w:t>
      </w:r>
      <w:r w:rsidRPr="007A423E">
        <w:rPr>
          <w:rFonts w:eastAsia="Calibri" w:hint="eastAsia"/>
          <w:rtl/>
        </w:rPr>
        <w:t>להעלאת</w:t>
      </w:r>
      <w:r w:rsidRPr="007A423E">
        <w:rPr>
          <w:rFonts w:eastAsia="Calibri"/>
          <w:rtl/>
        </w:rPr>
        <w:t xml:space="preserve"> </w:t>
      </w:r>
      <w:r w:rsidRPr="007A423E">
        <w:rPr>
          <w:rFonts w:eastAsia="Calibri" w:hint="eastAsia"/>
          <w:rtl/>
        </w:rPr>
        <w:t>ייצוג</w:t>
      </w:r>
      <w:r w:rsidRPr="007A423E">
        <w:rPr>
          <w:rFonts w:eastAsia="Calibri"/>
          <w:rtl/>
        </w:rPr>
        <w:t xml:space="preserve"> </w:t>
      </w:r>
      <w:r w:rsidRPr="007A423E">
        <w:rPr>
          <w:rFonts w:eastAsia="Calibri" w:hint="eastAsia"/>
          <w:rtl/>
        </w:rPr>
        <w:t>הנשים</w:t>
      </w:r>
      <w:r w:rsidRPr="007A423E">
        <w:rPr>
          <w:rFonts w:eastAsia="Calibri" w:hint="cs"/>
          <w:rtl/>
        </w:rPr>
        <w:t>, בייחוד מקרב האוכלוסיות הזכאית לייצוג הולם,</w:t>
      </w:r>
      <w:r w:rsidRPr="007A423E">
        <w:rPr>
          <w:rFonts w:eastAsia="Calibri"/>
          <w:rtl/>
        </w:rPr>
        <w:t xml:space="preserve"> </w:t>
      </w:r>
      <w:r w:rsidRPr="007A423E">
        <w:rPr>
          <w:rFonts w:eastAsia="Calibri" w:hint="eastAsia"/>
          <w:rtl/>
        </w:rPr>
        <w:t>בתפקידים</w:t>
      </w:r>
      <w:r w:rsidRPr="007A423E">
        <w:rPr>
          <w:rFonts w:eastAsia="Calibri"/>
          <w:rtl/>
        </w:rPr>
        <w:t xml:space="preserve"> </w:t>
      </w:r>
      <w:r w:rsidRPr="007A423E">
        <w:rPr>
          <w:rFonts w:eastAsia="Calibri" w:hint="eastAsia"/>
          <w:rtl/>
        </w:rPr>
        <w:t>הבכירים</w:t>
      </w:r>
      <w:r w:rsidRPr="007A423E">
        <w:rPr>
          <w:rFonts w:eastAsia="Calibri"/>
          <w:rtl/>
        </w:rPr>
        <w:t xml:space="preserve"> </w:t>
      </w:r>
      <w:r w:rsidRPr="007A423E">
        <w:rPr>
          <w:rFonts w:eastAsia="Calibri" w:hint="eastAsia"/>
          <w:rtl/>
        </w:rPr>
        <w:t>בשירות</w:t>
      </w:r>
      <w:r w:rsidRPr="007A423E">
        <w:rPr>
          <w:rFonts w:eastAsia="Calibri"/>
          <w:rtl/>
        </w:rPr>
        <w:t xml:space="preserve"> </w:t>
      </w:r>
      <w:r w:rsidRPr="007A423E">
        <w:rPr>
          <w:rFonts w:eastAsia="Calibri" w:hint="eastAsia"/>
          <w:rtl/>
        </w:rPr>
        <w:t>המדינה</w:t>
      </w:r>
      <w:r w:rsidRPr="007A423E">
        <w:rPr>
          <w:rFonts w:eastAsia="Calibri"/>
          <w:rtl/>
        </w:rPr>
        <w:t xml:space="preserve">. </w:t>
      </w:r>
      <w:r w:rsidRPr="007A423E">
        <w:rPr>
          <w:rFonts w:eastAsia="Calibri" w:hint="cs"/>
          <w:rtl/>
        </w:rPr>
        <w:t xml:space="preserve">מומלץ כי </w:t>
      </w:r>
      <w:proofErr w:type="spellStart"/>
      <w:r w:rsidRPr="007A423E">
        <w:rPr>
          <w:rFonts w:eastAsia="Calibri" w:hint="eastAsia"/>
          <w:rtl/>
        </w:rPr>
        <w:t>נש</w:t>
      </w:r>
      <w:r w:rsidRPr="007A423E">
        <w:rPr>
          <w:rFonts w:eastAsia="Calibri"/>
          <w:rtl/>
        </w:rPr>
        <w:t>"ם</w:t>
      </w:r>
      <w:proofErr w:type="spellEnd"/>
      <w:r w:rsidRPr="007A423E">
        <w:rPr>
          <w:rFonts w:eastAsia="Calibri"/>
          <w:rtl/>
        </w:rPr>
        <w:t xml:space="preserve"> </w:t>
      </w:r>
      <w:r w:rsidRPr="007A423E">
        <w:rPr>
          <w:rFonts w:eastAsia="Calibri" w:hint="cs"/>
          <w:rtl/>
        </w:rPr>
        <w:t>ת</w:t>
      </w:r>
      <w:r w:rsidRPr="007A423E">
        <w:rPr>
          <w:rFonts w:eastAsia="Calibri" w:hint="eastAsia"/>
          <w:rtl/>
        </w:rPr>
        <w:t>גבש</w:t>
      </w:r>
      <w:r w:rsidRPr="007A423E">
        <w:rPr>
          <w:rFonts w:eastAsia="Calibri"/>
          <w:rtl/>
        </w:rPr>
        <w:t xml:space="preserve"> </w:t>
      </w:r>
      <w:r w:rsidRPr="007A423E">
        <w:rPr>
          <w:rFonts w:eastAsia="Calibri" w:hint="eastAsia"/>
          <w:rtl/>
        </w:rPr>
        <w:t>תוכנית</w:t>
      </w:r>
      <w:r w:rsidRPr="007A423E">
        <w:rPr>
          <w:rFonts w:eastAsia="Calibri"/>
          <w:rtl/>
        </w:rPr>
        <w:t xml:space="preserve"> </w:t>
      </w:r>
      <w:r w:rsidRPr="007A423E">
        <w:rPr>
          <w:rFonts w:eastAsia="Calibri" w:hint="eastAsia"/>
          <w:rtl/>
        </w:rPr>
        <w:t>פעולה</w:t>
      </w:r>
      <w:r w:rsidRPr="007A423E">
        <w:rPr>
          <w:rFonts w:eastAsia="Calibri"/>
          <w:rtl/>
        </w:rPr>
        <w:t xml:space="preserve"> </w:t>
      </w:r>
      <w:r w:rsidRPr="007A423E">
        <w:rPr>
          <w:rFonts w:eastAsia="Calibri" w:hint="eastAsia"/>
          <w:rtl/>
        </w:rPr>
        <w:t>כוללת</w:t>
      </w:r>
      <w:r w:rsidRPr="007A423E">
        <w:rPr>
          <w:rFonts w:eastAsia="Calibri"/>
          <w:rtl/>
        </w:rPr>
        <w:t xml:space="preserve">, </w:t>
      </w:r>
      <w:r w:rsidRPr="007A423E">
        <w:rPr>
          <w:rFonts w:eastAsia="Calibri" w:hint="eastAsia"/>
          <w:rtl/>
        </w:rPr>
        <w:t>על</w:t>
      </w:r>
      <w:r w:rsidRPr="007A423E">
        <w:rPr>
          <w:rFonts w:eastAsia="Calibri"/>
          <w:rtl/>
        </w:rPr>
        <w:t xml:space="preserve"> </w:t>
      </w:r>
      <w:r w:rsidRPr="007A423E">
        <w:rPr>
          <w:rFonts w:eastAsia="Calibri" w:hint="eastAsia"/>
          <w:rtl/>
        </w:rPr>
        <w:t>סמך</w:t>
      </w:r>
      <w:r w:rsidRPr="007A423E">
        <w:rPr>
          <w:rFonts w:eastAsia="Calibri"/>
          <w:rtl/>
        </w:rPr>
        <w:t xml:space="preserve"> </w:t>
      </w:r>
      <w:r w:rsidRPr="007A423E">
        <w:rPr>
          <w:rFonts w:eastAsia="Calibri" w:hint="eastAsia"/>
          <w:rtl/>
        </w:rPr>
        <w:t>תשתית</w:t>
      </w:r>
      <w:r w:rsidRPr="007A423E">
        <w:rPr>
          <w:rFonts w:eastAsia="Calibri"/>
          <w:rtl/>
        </w:rPr>
        <w:t xml:space="preserve"> </w:t>
      </w:r>
      <w:r w:rsidRPr="007A423E">
        <w:rPr>
          <w:rFonts w:eastAsia="Calibri" w:hint="eastAsia"/>
          <w:rtl/>
        </w:rPr>
        <w:t>נתונים</w:t>
      </w:r>
      <w:r w:rsidRPr="007A423E">
        <w:rPr>
          <w:rFonts w:eastAsia="Calibri"/>
          <w:rtl/>
        </w:rPr>
        <w:t xml:space="preserve"> </w:t>
      </w:r>
      <w:r w:rsidRPr="007A423E">
        <w:rPr>
          <w:rFonts w:eastAsia="Calibri" w:hint="eastAsia"/>
          <w:rtl/>
        </w:rPr>
        <w:t>רוחבית</w:t>
      </w:r>
      <w:r w:rsidRPr="007A423E">
        <w:rPr>
          <w:rFonts w:eastAsia="Calibri"/>
          <w:rtl/>
        </w:rPr>
        <w:t xml:space="preserve"> </w:t>
      </w:r>
      <w:r w:rsidRPr="007A423E">
        <w:rPr>
          <w:rFonts w:eastAsia="Calibri" w:hint="eastAsia"/>
          <w:rtl/>
        </w:rPr>
        <w:t>וספציפית</w:t>
      </w:r>
      <w:r w:rsidRPr="007A423E">
        <w:rPr>
          <w:rFonts w:eastAsia="Calibri"/>
          <w:rtl/>
        </w:rPr>
        <w:t xml:space="preserve"> </w:t>
      </w:r>
      <w:r w:rsidRPr="007A423E">
        <w:rPr>
          <w:rFonts w:eastAsia="Calibri" w:hint="eastAsia"/>
          <w:rtl/>
        </w:rPr>
        <w:t>לגופים</w:t>
      </w:r>
      <w:r w:rsidRPr="007A423E">
        <w:rPr>
          <w:rFonts w:eastAsia="Calibri"/>
          <w:rtl/>
        </w:rPr>
        <w:t xml:space="preserve"> </w:t>
      </w:r>
      <w:r w:rsidRPr="007A423E">
        <w:rPr>
          <w:rFonts w:eastAsia="Calibri" w:hint="eastAsia"/>
          <w:rtl/>
        </w:rPr>
        <w:t>הממשלתיים</w:t>
      </w:r>
      <w:r w:rsidRPr="007A423E">
        <w:rPr>
          <w:rFonts w:eastAsia="Calibri"/>
          <w:rtl/>
        </w:rPr>
        <w:t xml:space="preserve">, </w:t>
      </w:r>
      <w:r w:rsidRPr="007A423E">
        <w:rPr>
          <w:rFonts w:eastAsia="Calibri" w:hint="cs"/>
          <w:rtl/>
        </w:rPr>
        <w:t>ותפעל ליישומה ב</w:t>
      </w:r>
      <w:r w:rsidRPr="007A423E">
        <w:rPr>
          <w:rFonts w:eastAsia="Calibri" w:hint="eastAsia"/>
          <w:rtl/>
        </w:rPr>
        <w:t>כלל</w:t>
      </w:r>
      <w:r w:rsidRPr="007A423E">
        <w:rPr>
          <w:rFonts w:eastAsia="Calibri"/>
          <w:rtl/>
        </w:rPr>
        <w:t xml:space="preserve"> </w:t>
      </w:r>
      <w:r w:rsidRPr="007A423E">
        <w:rPr>
          <w:rFonts w:eastAsia="Calibri" w:hint="eastAsia"/>
          <w:rtl/>
        </w:rPr>
        <w:t>זרועות</w:t>
      </w:r>
      <w:r w:rsidRPr="007A423E">
        <w:rPr>
          <w:rFonts w:eastAsia="Calibri"/>
          <w:rtl/>
        </w:rPr>
        <w:t xml:space="preserve"> </w:t>
      </w:r>
      <w:r w:rsidRPr="007A423E">
        <w:rPr>
          <w:rFonts w:eastAsia="Calibri" w:hint="eastAsia"/>
          <w:rtl/>
        </w:rPr>
        <w:t>הממשלה</w:t>
      </w:r>
      <w:r w:rsidRPr="007A423E">
        <w:rPr>
          <w:rFonts w:eastAsia="Calibri"/>
          <w:rtl/>
        </w:rPr>
        <w:t>.</w:t>
      </w:r>
    </w:p>
    <w:p w14:paraId="2F7BBD84" w14:textId="77777777" w:rsidR="00E02251" w:rsidRPr="007A423E" w:rsidRDefault="00E02251" w:rsidP="00A604F3">
      <w:pPr>
        <w:spacing w:line="260" w:lineRule="exact"/>
        <w:jc w:val="both"/>
        <w:rPr>
          <w:rFonts w:ascii="Tahoma" w:eastAsia="Times New Roman" w:hAnsi="Tahoma" w:cs="Tahoma"/>
          <w:b/>
          <w:sz w:val="18"/>
          <w:szCs w:val="18"/>
          <w:rtl/>
        </w:rPr>
      </w:pPr>
    </w:p>
    <w:p w14:paraId="39223CB5" w14:textId="77777777" w:rsidR="00E02251" w:rsidRPr="007A423E" w:rsidRDefault="00E02251" w:rsidP="00A604F3">
      <w:pPr>
        <w:bidi w:val="0"/>
        <w:spacing w:line="260" w:lineRule="exact"/>
        <w:jc w:val="both"/>
        <w:rPr>
          <w:rFonts w:ascii="Tahoma" w:eastAsia="Times New Roman" w:hAnsi="Tahoma" w:cs="Tahoma"/>
          <w:bCs/>
          <w:sz w:val="18"/>
          <w:szCs w:val="18"/>
        </w:rPr>
      </w:pPr>
      <w:r w:rsidRPr="007A423E">
        <w:rPr>
          <w:rFonts w:ascii="Tahoma" w:eastAsia="Times New Roman" w:hAnsi="Tahoma" w:cs="Tahoma"/>
          <w:sz w:val="18"/>
          <w:szCs w:val="18"/>
        </w:rPr>
        <w:br w:type="page"/>
      </w:r>
    </w:p>
    <w:p w14:paraId="717FB7BA" w14:textId="77777777" w:rsidR="00E02251" w:rsidRDefault="00E02251" w:rsidP="008B72BD">
      <w:pPr>
        <w:pStyle w:val="KOT2N"/>
        <w:rPr>
          <w:rFonts w:eastAsia="Times New Roman"/>
          <w:rtl/>
        </w:rPr>
      </w:pPr>
      <w:r w:rsidRPr="00F2539B">
        <w:rPr>
          <w:rFonts w:eastAsia="Times New Roman" w:hint="cs"/>
          <w:rtl/>
        </w:rPr>
        <w:lastRenderedPageBreak/>
        <w:t>פעולות לקידום הייצוג ההולם של אוכלוסיות הזכאיות לכך</w:t>
      </w:r>
    </w:p>
    <w:p w14:paraId="4BB861D1" w14:textId="77777777" w:rsidR="00E02251" w:rsidRPr="007A423E" w:rsidRDefault="00E02251" w:rsidP="00946977">
      <w:pPr>
        <w:numPr>
          <w:ilvl w:val="0"/>
          <w:numId w:val="16"/>
        </w:numPr>
        <w:spacing w:line="260" w:lineRule="exact"/>
        <w:ind w:left="397" w:hanging="397"/>
        <w:jc w:val="both"/>
        <w:rPr>
          <w:rFonts w:ascii="Tahoma" w:eastAsia="Rockwell" w:hAnsi="Tahoma" w:cs="Tahoma"/>
          <w:sz w:val="18"/>
          <w:szCs w:val="18"/>
          <w:rtl/>
        </w:rPr>
      </w:pPr>
      <w:r w:rsidRPr="007A423E">
        <w:rPr>
          <w:rFonts w:ascii="Tahoma" w:hAnsi="Tahoma" w:cs="Tahoma" w:hint="cs"/>
          <w:sz w:val="18"/>
          <w:szCs w:val="18"/>
          <w:rtl/>
        </w:rPr>
        <w:t xml:space="preserve">לפי חוק המינויים, על </w:t>
      </w:r>
      <w:r w:rsidRPr="007A423E">
        <w:rPr>
          <w:rFonts w:ascii="Tahoma" w:hAnsi="Tahoma" w:cs="Tahoma"/>
          <w:sz w:val="18"/>
          <w:szCs w:val="18"/>
          <w:rtl/>
        </w:rPr>
        <w:t>נציב שירות המדינה</w:t>
      </w:r>
      <w:r w:rsidRPr="007A423E">
        <w:rPr>
          <w:rFonts w:ascii="Tahoma" w:hAnsi="Tahoma" w:cs="Tahoma" w:hint="cs"/>
          <w:sz w:val="18"/>
          <w:szCs w:val="18"/>
          <w:rtl/>
        </w:rPr>
        <w:t xml:space="preserve"> והגופים הממשלתיים</w:t>
      </w:r>
      <w:r w:rsidRPr="007A423E">
        <w:rPr>
          <w:rFonts w:ascii="Tahoma" w:hAnsi="Tahoma" w:cs="Tahoma"/>
          <w:sz w:val="18"/>
          <w:szCs w:val="18"/>
          <w:rtl/>
        </w:rPr>
        <w:t xml:space="preserve">, כל אחד בתחומו, </w:t>
      </w:r>
      <w:r w:rsidRPr="007A423E">
        <w:rPr>
          <w:rFonts w:ascii="Tahoma" w:hAnsi="Tahoma" w:cs="Tahoma" w:hint="cs"/>
          <w:sz w:val="18"/>
          <w:szCs w:val="18"/>
          <w:rtl/>
        </w:rPr>
        <w:t>לנקוט</w:t>
      </w:r>
      <w:r w:rsidRPr="007A423E">
        <w:rPr>
          <w:rFonts w:ascii="Tahoma" w:hAnsi="Tahoma" w:cs="Tahoma"/>
          <w:sz w:val="18"/>
          <w:szCs w:val="18"/>
          <w:rtl/>
        </w:rPr>
        <w:t xml:space="preserve"> </w:t>
      </w:r>
      <w:r w:rsidRPr="007A423E">
        <w:rPr>
          <w:rFonts w:ascii="Tahoma" w:hAnsi="Tahoma" w:cs="Tahoma" w:hint="cs"/>
          <w:sz w:val="18"/>
          <w:szCs w:val="18"/>
          <w:rtl/>
        </w:rPr>
        <w:t>את ה</w:t>
      </w:r>
      <w:r w:rsidRPr="007A423E">
        <w:rPr>
          <w:rFonts w:ascii="Tahoma" w:hAnsi="Tahoma" w:cs="Tahoma"/>
          <w:sz w:val="18"/>
          <w:szCs w:val="18"/>
          <w:rtl/>
        </w:rPr>
        <w:t xml:space="preserve">אמצעים </w:t>
      </w:r>
      <w:r w:rsidRPr="007A423E">
        <w:rPr>
          <w:rFonts w:ascii="Tahoma" w:hAnsi="Tahoma" w:cs="Tahoma" w:hint="cs"/>
          <w:sz w:val="18"/>
          <w:szCs w:val="18"/>
          <w:rtl/>
        </w:rPr>
        <w:t>ה</w:t>
      </w:r>
      <w:r w:rsidRPr="007A423E">
        <w:rPr>
          <w:rFonts w:ascii="Tahoma" w:hAnsi="Tahoma" w:cs="Tahoma"/>
          <w:sz w:val="18"/>
          <w:szCs w:val="18"/>
          <w:rtl/>
        </w:rPr>
        <w:t>נדרשים</w:t>
      </w:r>
      <w:r w:rsidRPr="007A423E">
        <w:rPr>
          <w:rFonts w:ascii="Tahoma" w:hAnsi="Tahoma" w:cs="Tahoma" w:hint="cs"/>
          <w:sz w:val="18"/>
          <w:szCs w:val="18"/>
          <w:rtl/>
        </w:rPr>
        <w:t xml:space="preserve"> בנסיבות העניין</w:t>
      </w:r>
      <w:r w:rsidRPr="007A423E">
        <w:rPr>
          <w:rFonts w:ascii="Tahoma" w:hAnsi="Tahoma" w:cs="Tahoma"/>
          <w:sz w:val="18"/>
          <w:szCs w:val="18"/>
          <w:rtl/>
        </w:rPr>
        <w:t xml:space="preserve"> כדי לאפשר ולעודד ייצוג הולם</w:t>
      </w:r>
      <w:r w:rsidRPr="007A423E">
        <w:rPr>
          <w:rFonts w:ascii="Tahoma" w:hAnsi="Tahoma" w:cs="Tahoma" w:hint="cs"/>
          <w:sz w:val="18"/>
          <w:szCs w:val="18"/>
          <w:rtl/>
        </w:rPr>
        <w:t>. כמו כן, על נציב שירות המדינה להגי</w:t>
      </w:r>
      <w:r w:rsidRPr="007A423E">
        <w:rPr>
          <w:rFonts w:ascii="Tahoma" w:hAnsi="Tahoma" w:cs="Tahoma"/>
          <w:sz w:val="18"/>
          <w:szCs w:val="18"/>
          <w:rtl/>
        </w:rPr>
        <w:t xml:space="preserve">ש לממשלה, אחת לשנה, </w:t>
      </w:r>
      <w:r w:rsidRPr="007A423E">
        <w:rPr>
          <w:rFonts w:ascii="Tahoma" w:hAnsi="Tahoma" w:cs="Tahoma" w:hint="cs"/>
          <w:sz w:val="18"/>
          <w:szCs w:val="18"/>
          <w:rtl/>
        </w:rPr>
        <w:t>ה</w:t>
      </w:r>
      <w:r w:rsidRPr="007A423E">
        <w:rPr>
          <w:rFonts w:ascii="Tahoma" w:hAnsi="Tahoma" w:cs="Tahoma"/>
          <w:sz w:val="18"/>
          <w:szCs w:val="18"/>
          <w:rtl/>
        </w:rPr>
        <w:t>מלצות בדבר היעדים שעל הממשלה לקבוע</w:t>
      </w:r>
      <w:r w:rsidRPr="007A423E">
        <w:rPr>
          <w:rFonts w:ascii="Tahoma" w:hAnsi="Tahoma" w:cs="Tahoma" w:hint="cs"/>
          <w:sz w:val="18"/>
          <w:szCs w:val="18"/>
          <w:rtl/>
        </w:rPr>
        <w:t xml:space="preserve"> לייצוג הולם, לאחר התייעצות עם הגורמים המנויים בחוק המינויים;</w:t>
      </w:r>
      <w:r w:rsidRPr="007A423E">
        <w:rPr>
          <w:rFonts w:ascii="Tahoma" w:hAnsi="Tahoma" w:cs="Tahoma"/>
          <w:sz w:val="18"/>
          <w:szCs w:val="18"/>
          <w:rtl/>
        </w:rPr>
        <w:t xml:space="preserve"> </w:t>
      </w:r>
      <w:r w:rsidRPr="007A423E">
        <w:rPr>
          <w:rFonts w:ascii="Tahoma" w:hAnsi="Tahoma" w:cs="Tahoma" w:hint="cs"/>
          <w:sz w:val="18"/>
          <w:szCs w:val="18"/>
          <w:rtl/>
        </w:rPr>
        <w:t xml:space="preserve">וכן להגיש </w:t>
      </w:r>
      <w:r w:rsidRPr="007A423E">
        <w:rPr>
          <w:rFonts w:ascii="Tahoma" w:hAnsi="Tahoma" w:cs="Tahoma"/>
          <w:sz w:val="18"/>
          <w:szCs w:val="18"/>
          <w:rtl/>
        </w:rPr>
        <w:t>ד</w:t>
      </w:r>
      <w:r w:rsidRPr="007A423E">
        <w:rPr>
          <w:rFonts w:ascii="Tahoma" w:hAnsi="Tahoma" w:cs="Tahoma" w:hint="cs"/>
          <w:sz w:val="18"/>
          <w:szCs w:val="18"/>
          <w:rtl/>
        </w:rPr>
        <w:t>וח לממשלה ולוועדת חוקה, חוק ומשפט של הכנסת, אחת לשנה,</w:t>
      </w:r>
      <w:r w:rsidRPr="007A423E">
        <w:rPr>
          <w:rFonts w:ascii="Tahoma" w:hAnsi="Tahoma" w:cs="Tahoma"/>
          <w:sz w:val="18"/>
          <w:szCs w:val="18"/>
          <w:rtl/>
        </w:rPr>
        <w:t xml:space="preserve"> </w:t>
      </w:r>
      <w:r w:rsidRPr="007A423E">
        <w:rPr>
          <w:rFonts w:ascii="Tahoma" w:hAnsi="Tahoma" w:cs="Tahoma" w:hint="cs"/>
          <w:sz w:val="18"/>
          <w:szCs w:val="18"/>
          <w:rtl/>
        </w:rPr>
        <w:t>באשר</w:t>
      </w:r>
      <w:r w:rsidRPr="007A423E">
        <w:rPr>
          <w:rFonts w:ascii="Tahoma" w:hAnsi="Tahoma" w:cs="Tahoma"/>
          <w:sz w:val="18"/>
          <w:szCs w:val="18"/>
          <w:rtl/>
        </w:rPr>
        <w:t xml:space="preserve"> </w:t>
      </w:r>
      <w:r w:rsidRPr="007A423E">
        <w:rPr>
          <w:rFonts w:ascii="Tahoma" w:hAnsi="Tahoma" w:cs="Tahoma" w:hint="cs"/>
          <w:sz w:val="18"/>
          <w:szCs w:val="18"/>
          <w:rtl/>
        </w:rPr>
        <w:t>לפעולות</w:t>
      </w:r>
      <w:r w:rsidRPr="007A423E">
        <w:rPr>
          <w:rFonts w:ascii="Tahoma" w:hAnsi="Tahoma" w:cs="Tahoma"/>
          <w:sz w:val="18"/>
          <w:szCs w:val="18"/>
          <w:rtl/>
        </w:rPr>
        <w:t xml:space="preserve"> </w:t>
      </w:r>
      <w:r w:rsidRPr="007A423E">
        <w:rPr>
          <w:rFonts w:ascii="Tahoma" w:hAnsi="Tahoma" w:cs="Tahoma" w:hint="cs"/>
          <w:sz w:val="18"/>
          <w:szCs w:val="18"/>
          <w:rtl/>
        </w:rPr>
        <w:t>שננקטו</w:t>
      </w:r>
      <w:r w:rsidRPr="007A423E">
        <w:rPr>
          <w:rFonts w:ascii="Tahoma" w:hAnsi="Tahoma" w:cs="Tahoma"/>
          <w:sz w:val="18"/>
          <w:szCs w:val="18"/>
          <w:rtl/>
        </w:rPr>
        <w:t xml:space="preserve"> </w:t>
      </w:r>
      <w:r w:rsidRPr="007A423E">
        <w:rPr>
          <w:rFonts w:ascii="Tahoma" w:hAnsi="Tahoma" w:cs="Tahoma" w:hint="cs"/>
          <w:sz w:val="18"/>
          <w:szCs w:val="18"/>
          <w:rtl/>
        </w:rPr>
        <w:t>לקידום</w:t>
      </w:r>
      <w:r w:rsidRPr="007A423E">
        <w:rPr>
          <w:rFonts w:ascii="Tahoma" w:hAnsi="Tahoma" w:cs="Tahoma"/>
          <w:sz w:val="18"/>
          <w:szCs w:val="18"/>
          <w:rtl/>
        </w:rPr>
        <w:t xml:space="preserve"> </w:t>
      </w:r>
      <w:r w:rsidRPr="007A423E">
        <w:rPr>
          <w:rFonts w:ascii="Tahoma" w:hAnsi="Tahoma" w:cs="Tahoma" w:hint="cs"/>
          <w:sz w:val="18"/>
          <w:szCs w:val="18"/>
          <w:rtl/>
        </w:rPr>
        <w:t>הייצוג</w:t>
      </w:r>
      <w:r w:rsidRPr="007A423E">
        <w:rPr>
          <w:rFonts w:ascii="Tahoma" w:hAnsi="Tahoma" w:cs="Tahoma"/>
          <w:sz w:val="18"/>
          <w:szCs w:val="18"/>
          <w:rtl/>
        </w:rPr>
        <w:t xml:space="preserve"> </w:t>
      </w:r>
      <w:r w:rsidRPr="007A423E">
        <w:rPr>
          <w:rFonts w:ascii="Tahoma" w:hAnsi="Tahoma" w:cs="Tahoma" w:hint="cs"/>
          <w:sz w:val="18"/>
          <w:szCs w:val="18"/>
          <w:rtl/>
        </w:rPr>
        <w:t>ההולם</w:t>
      </w:r>
      <w:r w:rsidRPr="007A423E">
        <w:rPr>
          <w:rFonts w:ascii="Tahoma" w:hAnsi="Tahoma" w:cs="Tahoma"/>
          <w:sz w:val="18"/>
          <w:szCs w:val="18"/>
          <w:rtl/>
        </w:rPr>
        <w:t xml:space="preserve"> </w:t>
      </w:r>
      <w:r w:rsidRPr="007A423E">
        <w:rPr>
          <w:rFonts w:ascii="Tahoma" w:hAnsi="Tahoma" w:cs="Tahoma" w:hint="cs"/>
          <w:sz w:val="18"/>
          <w:szCs w:val="18"/>
          <w:rtl/>
        </w:rPr>
        <w:t>באותה</w:t>
      </w:r>
      <w:r w:rsidRPr="007A423E">
        <w:rPr>
          <w:rFonts w:ascii="Tahoma" w:hAnsi="Tahoma" w:cs="Tahoma"/>
          <w:sz w:val="18"/>
          <w:szCs w:val="18"/>
          <w:rtl/>
        </w:rPr>
        <w:t xml:space="preserve"> </w:t>
      </w:r>
      <w:r w:rsidRPr="007A423E">
        <w:rPr>
          <w:rFonts w:ascii="Tahoma" w:hAnsi="Tahoma" w:cs="Tahoma" w:hint="cs"/>
          <w:sz w:val="18"/>
          <w:szCs w:val="18"/>
          <w:rtl/>
        </w:rPr>
        <w:t>שנה</w:t>
      </w:r>
      <w:r w:rsidRPr="007A423E">
        <w:rPr>
          <w:rFonts w:ascii="Tahoma" w:hAnsi="Tahoma" w:cs="Tahoma"/>
          <w:sz w:val="18"/>
          <w:szCs w:val="18"/>
          <w:rtl/>
        </w:rPr>
        <w:t xml:space="preserve"> </w:t>
      </w:r>
      <w:r w:rsidRPr="007A423E">
        <w:rPr>
          <w:rFonts w:ascii="Tahoma" w:hAnsi="Tahoma" w:cs="Tahoma" w:hint="cs"/>
          <w:sz w:val="18"/>
          <w:szCs w:val="18"/>
          <w:rtl/>
        </w:rPr>
        <w:t>ונתונים</w:t>
      </w:r>
      <w:r w:rsidRPr="007A423E">
        <w:rPr>
          <w:rFonts w:ascii="Tahoma" w:hAnsi="Tahoma" w:cs="Tahoma"/>
          <w:sz w:val="18"/>
          <w:szCs w:val="18"/>
          <w:rtl/>
        </w:rPr>
        <w:t xml:space="preserve"> </w:t>
      </w:r>
      <w:r w:rsidRPr="007A423E">
        <w:rPr>
          <w:rFonts w:ascii="Tahoma" w:hAnsi="Tahoma" w:cs="Tahoma" w:hint="cs"/>
          <w:sz w:val="18"/>
          <w:szCs w:val="18"/>
          <w:rtl/>
        </w:rPr>
        <w:t>בא</w:t>
      </w:r>
      <w:r w:rsidRPr="007A423E">
        <w:rPr>
          <w:rFonts w:ascii="Tahoma" w:hAnsi="Tahoma" w:cs="Tahoma"/>
          <w:sz w:val="18"/>
          <w:szCs w:val="18"/>
          <w:rtl/>
        </w:rPr>
        <w:t>שר לייצוג הולם בשירות המדינה.</w:t>
      </w:r>
      <w:r w:rsidRPr="007A423E">
        <w:rPr>
          <w:rFonts w:ascii="Tahoma" w:hAnsi="Tahoma" w:cs="Tahoma" w:hint="cs"/>
          <w:sz w:val="18"/>
          <w:szCs w:val="18"/>
          <w:rtl/>
        </w:rPr>
        <w:t xml:space="preserve"> עוד נקבע בחוק, כי </w:t>
      </w:r>
      <w:r w:rsidRPr="007A423E">
        <w:rPr>
          <w:rFonts w:ascii="Tahoma" w:hAnsi="Tahoma" w:cs="Tahoma"/>
          <w:sz w:val="18"/>
          <w:szCs w:val="18"/>
          <w:rtl/>
        </w:rPr>
        <w:t xml:space="preserve">לשם הבטחת עמידה ביעדי </w:t>
      </w:r>
      <w:r w:rsidRPr="007A423E">
        <w:rPr>
          <w:rFonts w:ascii="Tahoma" w:hAnsi="Tahoma" w:cs="Tahoma" w:hint="cs"/>
          <w:sz w:val="18"/>
          <w:szCs w:val="18"/>
          <w:rtl/>
        </w:rPr>
        <w:t>ה</w:t>
      </w:r>
      <w:r w:rsidRPr="007A423E">
        <w:rPr>
          <w:rFonts w:ascii="Tahoma" w:hAnsi="Tahoma" w:cs="Tahoma"/>
          <w:sz w:val="18"/>
          <w:szCs w:val="18"/>
          <w:rtl/>
        </w:rPr>
        <w:t xml:space="preserve">ייצוג </w:t>
      </w:r>
      <w:r w:rsidRPr="007A423E">
        <w:rPr>
          <w:rFonts w:ascii="Tahoma" w:hAnsi="Tahoma" w:cs="Tahoma" w:hint="cs"/>
          <w:sz w:val="18"/>
          <w:szCs w:val="18"/>
          <w:rtl/>
        </w:rPr>
        <w:t>ה</w:t>
      </w:r>
      <w:r w:rsidRPr="007A423E">
        <w:rPr>
          <w:rFonts w:ascii="Tahoma" w:hAnsi="Tahoma" w:cs="Tahoma"/>
          <w:sz w:val="18"/>
          <w:szCs w:val="18"/>
          <w:rtl/>
        </w:rPr>
        <w:t>הולם</w:t>
      </w:r>
      <w:r w:rsidRPr="007A423E">
        <w:rPr>
          <w:rFonts w:ascii="Tahoma" w:hAnsi="Tahoma" w:cs="Tahoma" w:hint="cs"/>
          <w:sz w:val="18"/>
          <w:szCs w:val="18"/>
          <w:rtl/>
        </w:rPr>
        <w:t xml:space="preserve"> לפי סעיף 15א לחוק</w:t>
      </w:r>
      <w:r w:rsidRPr="007A423E">
        <w:rPr>
          <w:rFonts w:ascii="Tahoma" w:hAnsi="Tahoma" w:cs="Tahoma"/>
          <w:sz w:val="18"/>
          <w:szCs w:val="18"/>
          <w:rtl/>
        </w:rPr>
        <w:t xml:space="preserve">, </w:t>
      </w:r>
      <w:r w:rsidRPr="007A423E">
        <w:rPr>
          <w:rFonts w:ascii="Tahoma" w:hAnsi="Tahoma" w:cs="Tahoma" w:hint="cs"/>
          <w:sz w:val="18"/>
          <w:szCs w:val="18"/>
          <w:rtl/>
        </w:rPr>
        <w:t>רשאי</w:t>
      </w:r>
      <w:r w:rsidRPr="007A423E">
        <w:rPr>
          <w:rFonts w:ascii="Tahoma" w:hAnsi="Tahoma" w:cs="Tahoma"/>
          <w:sz w:val="18"/>
          <w:szCs w:val="18"/>
          <w:rtl/>
        </w:rPr>
        <w:t xml:space="preserve"> </w:t>
      </w:r>
      <w:r w:rsidRPr="007A423E">
        <w:rPr>
          <w:rFonts w:ascii="Tahoma" w:hAnsi="Tahoma" w:cs="Tahoma" w:hint="cs"/>
          <w:sz w:val="18"/>
          <w:szCs w:val="18"/>
          <w:rtl/>
        </w:rPr>
        <w:t>נציב</w:t>
      </w:r>
      <w:r w:rsidRPr="007A423E">
        <w:rPr>
          <w:rFonts w:ascii="Tahoma" w:hAnsi="Tahoma" w:cs="Tahoma"/>
          <w:sz w:val="18"/>
          <w:szCs w:val="18"/>
          <w:rtl/>
        </w:rPr>
        <w:t xml:space="preserve"> </w:t>
      </w:r>
      <w:r w:rsidRPr="007A423E">
        <w:rPr>
          <w:rFonts w:ascii="Tahoma" w:hAnsi="Tahoma" w:cs="Tahoma" w:hint="cs"/>
          <w:sz w:val="18"/>
          <w:szCs w:val="18"/>
          <w:rtl/>
        </w:rPr>
        <w:t>שירות המדינה לנקוט</w:t>
      </w:r>
      <w:r w:rsidRPr="007A423E">
        <w:rPr>
          <w:rFonts w:ascii="Tahoma" w:hAnsi="Tahoma" w:cs="Tahoma"/>
          <w:sz w:val="18"/>
          <w:szCs w:val="18"/>
          <w:rtl/>
        </w:rPr>
        <w:t xml:space="preserve"> </w:t>
      </w:r>
      <w:r w:rsidRPr="007A423E">
        <w:rPr>
          <w:rFonts w:ascii="Tahoma" w:hAnsi="Tahoma" w:cs="Tahoma" w:hint="cs"/>
          <w:sz w:val="18"/>
          <w:szCs w:val="18"/>
          <w:rtl/>
        </w:rPr>
        <w:t>אמצעי</w:t>
      </w:r>
      <w:r w:rsidRPr="007A423E">
        <w:rPr>
          <w:rFonts w:ascii="Tahoma" w:hAnsi="Tahoma" w:cs="Tahoma"/>
          <w:sz w:val="18"/>
          <w:szCs w:val="18"/>
          <w:rtl/>
        </w:rPr>
        <w:t xml:space="preserve"> </w:t>
      </w:r>
      <w:r w:rsidRPr="007A423E">
        <w:rPr>
          <w:rFonts w:ascii="Tahoma" w:hAnsi="Tahoma" w:cs="Tahoma" w:hint="cs"/>
          <w:sz w:val="18"/>
          <w:szCs w:val="18"/>
          <w:rtl/>
        </w:rPr>
        <w:t>אכיפה</w:t>
      </w:r>
      <w:r w:rsidRPr="007A423E">
        <w:rPr>
          <w:rFonts w:ascii="Tahoma" w:hAnsi="Tahoma" w:cs="Tahoma"/>
          <w:sz w:val="18"/>
          <w:szCs w:val="18"/>
          <w:rtl/>
        </w:rPr>
        <w:t xml:space="preserve">, </w:t>
      </w:r>
      <w:r w:rsidRPr="007A423E">
        <w:rPr>
          <w:rFonts w:ascii="Tahoma" w:hAnsi="Tahoma" w:cs="Tahoma" w:hint="cs"/>
          <w:sz w:val="18"/>
          <w:szCs w:val="18"/>
          <w:rtl/>
        </w:rPr>
        <w:t>לרבות בתחומי התקן, הגיוס וניהול כוח האדם, או</w:t>
      </w:r>
      <w:r w:rsidRPr="007A423E">
        <w:rPr>
          <w:rFonts w:ascii="Tahoma" w:hAnsi="Tahoma" w:cs="Tahoma"/>
          <w:sz w:val="18"/>
          <w:szCs w:val="18"/>
          <w:rtl/>
        </w:rPr>
        <w:t xml:space="preserve"> </w:t>
      </w:r>
      <w:r w:rsidRPr="007A423E">
        <w:rPr>
          <w:rFonts w:ascii="Tahoma" w:hAnsi="Tahoma" w:cs="Tahoma" w:hint="cs"/>
          <w:sz w:val="18"/>
          <w:szCs w:val="18"/>
          <w:rtl/>
        </w:rPr>
        <w:t>להורות</w:t>
      </w:r>
      <w:r w:rsidRPr="007A423E">
        <w:rPr>
          <w:rFonts w:ascii="Tahoma" w:hAnsi="Tahoma" w:cs="Tahoma"/>
          <w:sz w:val="18"/>
          <w:szCs w:val="18"/>
          <w:rtl/>
        </w:rPr>
        <w:t xml:space="preserve"> </w:t>
      </w:r>
      <w:r w:rsidRPr="007A423E">
        <w:rPr>
          <w:rFonts w:ascii="Tahoma" w:hAnsi="Tahoma" w:cs="Tahoma" w:hint="cs"/>
          <w:sz w:val="18"/>
          <w:szCs w:val="18"/>
          <w:rtl/>
        </w:rPr>
        <w:t>על</w:t>
      </w:r>
      <w:r w:rsidRPr="007A423E">
        <w:rPr>
          <w:rFonts w:ascii="Tahoma" w:hAnsi="Tahoma" w:cs="Tahoma"/>
          <w:sz w:val="18"/>
          <w:szCs w:val="18"/>
          <w:rtl/>
        </w:rPr>
        <w:t xml:space="preserve"> אמצעים אחרים שיקבע.</w:t>
      </w:r>
    </w:p>
    <w:p w14:paraId="7B8D6384" w14:textId="77777777" w:rsidR="00E02251" w:rsidRPr="007A423E" w:rsidRDefault="00E02251" w:rsidP="00A604F3">
      <w:pPr>
        <w:spacing w:line="260" w:lineRule="exact"/>
        <w:ind w:left="397"/>
        <w:jc w:val="both"/>
        <w:rPr>
          <w:rFonts w:ascii="Tahoma" w:eastAsia="Calibri" w:hAnsi="Tahoma" w:cs="Tahoma"/>
          <w:sz w:val="18"/>
          <w:szCs w:val="18"/>
        </w:rPr>
      </w:pPr>
      <w:r w:rsidRPr="007A423E">
        <w:rPr>
          <w:rFonts w:ascii="Tahoma" w:hAnsi="Tahoma" w:cs="Tahoma" w:hint="cs"/>
          <w:sz w:val="18"/>
          <w:szCs w:val="18"/>
          <w:rtl/>
        </w:rPr>
        <w:t xml:space="preserve">נציב שירות המדינה פועל גם באמצעות ממונים על ייצוג הולם בגופים הממשלתיים: על פי חוק המינויים, </w:t>
      </w:r>
      <w:r w:rsidRPr="007A423E">
        <w:rPr>
          <w:rFonts w:ascii="Tahoma" w:hAnsi="Tahoma" w:cs="Tahoma"/>
          <w:sz w:val="18"/>
          <w:szCs w:val="18"/>
          <w:rtl/>
        </w:rPr>
        <w:t xml:space="preserve">בכל </w:t>
      </w:r>
      <w:r w:rsidRPr="007A423E">
        <w:rPr>
          <w:rFonts w:ascii="Tahoma" w:hAnsi="Tahoma" w:cs="Tahoma" w:hint="cs"/>
          <w:sz w:val="18"/>
          <w:szCs w:val="18"/>
          <w:rtl/>
        </w:rPr>
        <w:t>גוף ממשלתי</w:t>
      </w:r>
      <w:r w:rsidRPr="007A423E">
        <w:rPr>
          <w:rFonts w:ascii="Tahoma" w:hAnsi="Tahoma" w:cs="Tahoma"/>
          <w:sz w:val="18"/>
          <w:szCs w:val="18"/>
          <w:rtl/>
        </w:rPr>
        <w:t xml:space="preserve"> ימונה ממונה על ייצוג הולם</w:t>
      </w:r>
      <w:r w:rsidRPr="007A423E">
        <w:rPr>
          <w:rFonts w:ascii="Tahoma" w:hAnsi="Tahoma" w:cs="Tahoma" w:hint="cs"/>
          <w:sz w:val="18"/>
          <w:szCs w:val="18"/>
          <w:rtl/>
        </w:rPr>
        <w:t>,</w:t>
      </w:r>
      <w:r w:rsidRPr="007A423E">
        <w:rPr>
          <w:rFonts w:ascii="Tahoma" w:hAnsi="Tahoma" w:cs="Tahoma"/>
          <w:sz w:val="18"/>
          <w:szCs w:val="18"/>
          <w:rtl/>
        </w:rPr>
        <w:t xml:space="preserve"> </w:t>
      </w:r>
      <w:r w:rsidRPr="007A423E">
        <w:rPr>
          <w:rFonts w:ascii="Tahoma" w:hAnsi="Tahoma" w:cs="Tahoma" w:hint="cs"/>
          <w:sz w:val="18"/>
          <w:szCs w:val="18"/>
          <w:rtl/>
        </w:rPr>
        <w:t>שיופקד בין היתר על י</w:t>
      </w:r>
      <w:r w:rsidRPr="007A423E">
        <w:rPr>
          <w:rFonts w:ascii="Tahoma" w:hAnsi="Tahoma" w:cs="Tahoma"/>
          <w:sz w:val="18"/>
          <w:szCs w:val="18"/>
          <w:rtl/>
        </w:rPr>
        <w:t xml:space="preserve">יזום פעולות להגברת המודעות לייצוג הולם </w:t>
      </w:r>
      <w:r w:rsidRPr="007A423E">
        <w:rPr>
          <w:rFonts w:ascii="Tahoma" w:hAnsi="Tahoma" w:cs="Tahoma" w:hint="cs"/>
          <w:sz w:val="18"/>
          <w:szCs w:val="18"/>
          <w:rtl/>
        </w:rPr>
        <w:t xml:space="preserve">וליישומו </w:t>
      </w:r>
      <w:r w:rsidRPr="007A423E">
        <w:rPr>
          <w:rFonts w:ascii="Tahoma" w:hAnsi="Tahoma" w:cs="Tahoma"/>
          <w:sz w:val="18"/>
          <w:szCs w:val="18"/>
          <w:rtl/>
        </w:rPr>
        <w:t>בקרב הממונים והעובדים</w:t>
      </w:r>
      <w:r w:rsidRPr="007A423E">
        <w:rPr>
          <w:rFonts w:ascii="Tahoma" w:hAnsi="Tahoma" w:cs="Tahoma" w:hint="cs"/>
          <w:sz w:val="18"/>
          <w:szCs w:val="18"/>
          <w:rtl/>
        </w:rPr>
        <w:t xml:space="preserve">. בהתאם לכך נקבע </w:t>
      </w:r>
      <w:proofErr w:type="spellStart"/>
      <w:r w:rsidRPr="007A423E">
        <w:rPr>
          <w:rFonts w:ascii="Tahoma" w:hAnsi="Tahoma" w:cs="Tahoma" w:hint="cs"/>
          <w:sz w:val="18"/>
          <w:szCs w:val="18"/>
          <w:rtl/>
        </w:rPr>
        <w:t>בתקש"יר</w:t>
      </w:r>
      <w:proofErr w:type="spellEnd"/>
      <w:r w:rsidRPr="007A423E">
        <w:rPr>
          <w:rFonts w:ascii="Tahoma" w:hAnsi="Tahoma" w:cs="Tahoma" w:hint="cs"/>
          <w:sz w:val="18"/>
          <w:szCs w:val="18"/>
          <w:rtl/>
        </w:rPr>
        <w:t xml:space="preserve"> </w:t>
      </w:r>
      <w:r w:rsidRPr="007A423E">
        <w:rPr>
          <w:rFonts w:ascii="Tahoma" w:eastAsia="Calibri" w:hAnsi="Tahoma" w:cs="Tahoma" w:hint="cs"/>
          <w:sz w:val="18"/>
          <w:szCs w:val="18"/>
          <w:rtl/>
        </w:rPr>
        <w:t xml:space="preserve">כי בכל יחידה מיחידות הממשלה ימונה </w:t>
      </w:r>
      <w:r w:rsidRPr="007A423E">
        <w:rPr>
          <w:rFonts w:ascii="Tahoma" w:eastAsia="Calibri" w:hAnsi="Tahoma" w:cs="Tahoma"/>
          <w:sz w:val="18"/>
          <w:szCs w:val="18"/>
          <w:rtl/>
        </w:rPr>
        <w:t xml:space="preserve">ממונה </w:t>
      </w:r>
      <w:r w:rsidRPr="007A423E">
        <w:rPr>
          <w:rFonts w:ascii="Tahoma" w:eastAsia="Calibri" w:hAnsi="Tahoma" w:cs="Tahoma" w:hint="cs"/>
          <w:sz w:val="18"/>
          <w:szCs w:val="18"/>
          <w:rtl/>
        </w:rPr>
        <w:t>על ה</w:t>
      </w:r>
      <w:r w:rsidRPr="007A423E">
        <w:rPr>
          <w:rFonts w:ascii="Tahoma" w:eastAsia="Calibri" w:hAnsi="Tahoma" w:cs="Tahoma"/>
          <w:sz w:val="18"/>
          <w:szCs w:val="18"/>
          <w:rtl/>
        </w:rPr>
        <w:t xml:space="preserve">גיוון </w:t>
      </w:r>
      <w:r w:rsidRPr="007A423E">
        <w:rPr>
          <w:rFonts w:ascii="Tahoma" w:eastAsia="Calibri" w:hAnsi="Tahoma" w:cs="Tahoma" w:hint="cs"/>
          <w:sz w:val="18"/>
          <w:szCs w:val="18"/>
          <w:rtl/>
        </w:rPr>
        <w:t>ה</w:t>
      </w:r>
      <w:r w:rsidRPr="007A423E">
        <w:rPr>
          <w:rFonts w:ascii="Tahoma" w:eastAsia="Calibri" w:hAnsi="Tahoma" w:cs="Tahoma"/>
          <w:sz w:val="18"/>
          <w:szCs w:val="18"/>
          <w:rtl/>
        </w:rPr>
        <w:t>תעסוקתי</w:t>
      </w:r>
      <w:r w:rsidRPr="007A423E">
        <w:rPr>
          <w:rFonts w:ascii="Tahoma" w:eastAsia="Calibri" w:hAnsi="Tahoma" w:cs="Tahoma" w:hint="cs"/>
          <w:sz w:val="18"/>
          <w:szCs w:val="18"/>
          <w:rtl/>
        </w:rPr>
        <w:t xml:space="preserve">. הממונה יהיה כפוף מקצועית </w:t>
      </w:r>
      <w:proofErr w:type="spellStart"/>
      <w:r w:rsidRPr="007A423E">
        <w:rPr>
          <w:rFonts w:ascii="Tahoma" w:eastAsia="Calibri" w:hAnsi="Tahoma" w:cs="Tahoma" w:hint="cs"/>
          <w:sz w:val="18"/>
          <w:szCs w:val="18"/>
          <w:rtl/>
        </w:rPr>
        <w:t>לנש"ם</w:t>
      </w:r>
      <w:proofErr w:type="spellEnd"/>
      <w:r w:rsidRPr="007A423E">
        <w:rPr>
          <w:rFonts w:ascii="Tahoma" w:eastAsia="Calibri" w:hAnsi="Tahoma" w:cs="Tahoma" w:hint="cs"/>
          <w:sz w:val="18"/>
          <w:szCs w:val="18"/>
          <w:rtl/>
        </w:rPr>
        <w:t xml:space="preserve">, ועליו לפעול בין היתר </w:t>
      </w:r>
      <w:r w:rsidRPr="007A423E">
        <w:rPr>
          <w:rFonts w:ascii="Tahoma" w:eastAsia="Calibri" w:hAnsi="Tahoma" w:cs="Tahoma"/>
          <w:sz w:val="18"/>
          <w:szCs w:val="18"/>
          <w:rtl/>
        </w:rPr>
        <w:t>להכשיר</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תרבותית</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 xml:space="preserve">את היחידה </w:t>
      </w:r>
      <w:r w:rsidRPr="007A423E">
        <w:rPr>
          <w:rFonts w:ascii="Tahoma" w:eastAsia="Calibri" w:hAnsi="Tahoma" w:cs="Tahoma" w:hint="cs"/>
          <w:sz w:val="18"/>
          <w:szCs w:val="18"/>
          <w:rtl/>
        </w:rPr>
        <w:t>ש</w:t>
      </w:r>
      <w:r w:rsidRPr="007A423E">
        <w:rPr>
          <w:rFonts w:ascii="Tahoma" w:eastAsia="Calibri" w:hAnsi="Tahoma" w:cs="Tahoma"/>
          <w:sz w:val="18"/>
          <w:szCs w:val="18"/>
          <w:rtl/>
        </w:rPr>
        <w:t>בה הוא פועל</w:t>
      </w:r>
      <w:r w:rsidRPr="007A423E">
        <w:rPr>
          <w:rFonts w:ascii="Tahoma" w:eastAsia="Calibri" w:hAnsi="Tahoma" w:cs="Tahoma" w:hint="cs"/>
          <w:sz w:val="18"/>
          <w:szCs w:val="18"/>
          <w:rtl/>
        </w:rPr>
        <w:t xml:space="preserve">. </w:t>
      </w:r>
      <w:r w:rsidRPr="007A423E">
        <w:rPr>
          <w:rFonts w:ascii="Tahoma" w:eastAsia="Calibri" w:hAnsi="Tahoma" w:cs="Tahoma"/>
          <w:sz w:val="18"/>
          <w:szCs w:val="18"/>
          <w:rtl/>
        </w:rPr>
        <w:t>כשירות תרבותית היא ידע תרבותי רלוונטי על האוכלוסיות הזכאיות לייצוג הולם</w:t>
      </w:r>
      <w:r w:rsidRPr="007A423E">
        <w:rPr>
          <w:rFonts w:ascii="Tahoma" w:eastAsia="Calibri" w:hAnsi="Tahoma" w:cs="Tahoma" w:hint="cs"/>
          <w:sz w:val="18"/>
          <w:szCs w:val="18"/>
          <w:rtl/>
        </w:rPr>
        <w:t>, ועל הגופים הממשלתיים להביאו בחשבון במסגרת קבל</w:t>
      </w:r>
      <w:r w:rsidRPr="007A423E">
        <w:rPr>
          <w:rFonts w:ascii="Tahoma" w:eastAsia="Calibri" w:hAnsi="Tahoma" w:cs="Tahoma"/>
          <w:sz w:val="18"/>
          <w:szCs w:val="18"/>
          <w:rtl/>
        </w:rPr>
        <w:t>ת ה</w:t>
      </w:r>
      <w:r w:rsidRPr="007A423E">
        <w:rPr>
          <w:rFonts w:ascii="Tahoma" w:eastAsia="Calibri" w:hAnsi="Tahoma" w:cs="Tahoma" w:hint="cs"/>
          <w:sz w:val="18"/>
          <w:szCs w:val="18"/>
          <w:rtl/>
        </w:rPr>
        <w:t>ה</w:t>
      </w:r>
      <w:r w:rsidRPr="007A423E">
        <w:rPr>
          <w:rFonts w:ascii="Tahoma" w:eastAsia="Calibri" w:hAnsi="Tahoma" w:cs="Tahoma"/>
          <w:sz w:val="18"/>
          <w:szCs w:val="18"/>
          <w:rtl/>
        </w:rPr>
        <w:t>חלטות</w:t>
      </w:r>
      <w:r w:rsidRPr="007A423E">
        <w:rPr>
          <w:rFonts w:ascii="Tahoma" w:eastAsia="Calibri" w:hAnsi="Tahoma" w:cs="Tahoma" w:hint="cs"/>
          <w:sz w:val="18"/>
          <w:szCs w:val="18"/>
          <w:rtl/>
        </w:rPr>
        <w:t xml:space="preserve"> בנוגע לניהול ההון האנושי בארגון.</w:t>
      </w:r>
    </w:p>
    <w:p w14:paraId="7A2FC1ED" w14:textId="68A66FB0" w:rsidR="00E02251" w:rsidRPr="007A423E" w:rsidRDefault="00E02251" w:rsidP="00946977">
      <w:pPr>
        <w:numPr>
          <w:ilvl w:val="0"/>
          <w:numId w:val="16"/>
        </w:numPr>
        <w:spacing w:line="260" w:lineRule="exact"/>
        <w:ind w:left="397" w:hanging="397"/>
        <w:jc w:val="both"/>
        <w:rPr>
          <w:rFonts w:ascii="Tahoma" w:hAnsi="Tahoma" w:cs="Tahoma"/>
          <w:sz w:val="18"/>
          <w:szCs w:val="18"/>
        </w:rPr>
      </w:pPr>
      <w:r w:rsidRPr="007A423E">
        <w:rPr>
          <w:rFonts w:ascii="Tahoma" w:eastAsia="Rockwell" w:hAnsi="Tahoma" w:cs="Tahoma" w:hint="cs"/>
          <w:sz w:val="18"/>
          <w:szCs w:val="18"/>
          <w:rtl/>
        </w:rPr>
        <w:t>לאורך השנים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w:t>
      </w:r>
      <w:r w:rsidRPr="007A423E">
        <w:rPr>
          <w:rFonts w:ascii="Tahoma" w:eastAsia="Rockwell" w:hAnsi="Tahoma" w:cs="Tahoma" w:hint="cs"/>
          <w:sz w:val="18"/>
          <w:szCs w:val="18"/>
          <w:rtl/>
        </w:rPr>
        <w:t>חליטה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הממשלה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 xml:space="preserve">כמה </w:t>
      </w:r>
      <w:r w:rsidRPr="007A423E">
        <w:rPr>
          <w:rFonts w:ascii="Tahoma" w:eastAsia="Rockwell" w:hAnsi="Tahoma" w:cs="Tahoma" w:hint="eastAsia"/>
          <w:sz w:val="18"/>
          <w:szCs w:val="18"/>
          <w:rtl/>
        </w:rPr>
        <w:t>החלטות</w:t>
      </w:r>
      <w:r w:rsidRPr="007A423E">
        <w:rPr>
          <w:rFonts w:ascii="Tahoma" w:eastAsia="Rockwell" w:hAnsi="Tahoma" w:cs="Tahoma"/>
          <w:sz w:val="18"/>
          <w:szCs w:val="18"/>
          <w:rtl/>
        </w:rPr>
        <w:t xml:space="preserve"> </w:t>
      </w:r>
      <w:r w:rsidRPr="007A423E">
        <w:rPr>
          <w:rFonts w:ascii="Tahoma" w:hAnsi="Tahoma" w:cs="Tahoma"/>
          <w:sz w:val="18"/>
          <w:szCs w:val="18"/>
          <w:rtl/>
        </w:rPr>
        <w:t xml:space="preserve">לקידום הייצוג ההולם </w:t>
      </w:r>
      <w:r w:rsidRPr="007A423E">
        <w:rPr>
          <w:rFonts w:ascii="Tahoma" w:hAnsi="Tahoma" w:cs="Tahoma" w:hint="eastAsia"/>
          <w:sz w:val="18"/>
          <w:szCs w:val="18"/>
          <w:rtl/>
        </w:rPr>
        <w:t>בשירות</w:t>
      </w:r>
      <w:r w:rsidRPr="007A423E">
        <w:rPr>
          <w:rFonts w:ascii="Tahoma" w:hAnsi="Tahoma" w:cs="Tahoma"/>
          <w:sz w:val="18"/>
          <w:szCs w:val="18"/>
          <w:rtl/>
        </w:rPr>
        <w:t xml:space="preserve"> המדינה </w:t>
      </w:r>
      <w:r w:rsidRPr="007A423E">
        <w:rPr>
          <w:rFonts w:ascii="Tahoma" w:hAnsi="Tahoma" w:cs="Tahoma" w:hint="eastAsia"/>
          <w:sz w:val="18"/>
          <w:szCs w:val="18"/>
          <w:rtl/>
        </w:rPr>
        <w:t>של</w:t>
      </w:r>
      <w:r w:rsidRPr="007A423E">
        <w:rPr>
          <w:rFonts w:ascii="Tahoma" w:hAnsi="Tahoma" w:cs="Tahoma"/>
          <w:sz w:val="18"/>
          <w:szCs w:val="18"/>
          <w:rtl/>
        </w:rPr>
        <w:t xml:space="preserve"> </w:t>
      </w:r>
      <w:r w:rsidRPr="007A423E">
        <w:rPr>
          <w:rFonts w:ascii="Tahoma" w:hAnsi="Tahoma" w:cs="Tahoma" w:hint="eastAsia"/>
          <w:sz w:val="18"/>
          <w:szCs w:val="18"/>
          <w:rtl/>
        </w:rPr>
        <w:t>האוכלוסיות</w:t>
      </w:r>
      <w:r w:rsidRPr="007A423E">
        <w:rPr>
          <w:rFonts w:ascii="Tahoma" w:hAnsi="Tahoma" w:cs="Tahoma"/>
          <w:sz w:val="18"/>
          <w:szCs w:val="18"/>
          <w:rtl/>
        </w:rPr>
        <w:t xml:space="preserve"> שזכאיות </w:t>
      </w:r>
      <w:r w:rsidRPr="007A423E">
        <w:rPr>
          <w:rFonts w:ascii="Tahoma" w:hAnsi="Tahoma" w:cs="Tahoma" w:hint="eastAsia"/>
          <w:sz w:val="18"/>
          <w:szCs w:val="18"/>
          <w:rtl/>
        </w:rPr>
        <w:t>לכך</w:t>
      </w:r>
      <w:r w:rsidRPr="007A423E">
        <w:rPr>
          <w:rFonts w:ascii="Tahoma" w:hAnsi="Tahoma" w:cs="Tahoma" w:hint="cs"/>
          <w:sz w:val="18"/>
          <w:szCs w:val="18"/>
          <w:rtl/>
        </w:rPr>
        <w:t xml:space="preserve">, לרבות החלטה להטיל </w:t>
      </w:r>
      <w:r w:rsidRPr="007A423E">
        <w:rPr>
          <w:rFonts w:ascii="Tahoma" w:hAnsi="Tahoma" w:cs="Tahoma" w:hint="eastAsia"/>
          <w:sz w:val="18"/>
          <w:szCs w:val="18"/>
          <w:rtl/>
        </w:rPr>
        <w:t>על</w:t>
      </w:r>
      <w:r w:rsidRPr="007A423E">
        <w:rPr>
          <w:rFonts w:ascii="Tahoma" w:hAnsi="Tahoma" w:cs="Tahoma"/>
          <w:sz w:val="18"/>
          <w:szCs w:val="18"/>
          <w:rtl/>
        </w:rPr>
        <w:t xml:space="preserve"> </w:t>
      </w:r>
      <w:r w:rsidRPr="007A423E">
        <w:rPr>
          <w:rFonts w:ascii="Tahoma" w:hAnsi="Tahoma" w:cs="Tahoma" w:hint="cs"/>
          <w:sz w:val="18"/>
          <w:szCs w:val="18"/>
          <w:rtl/>
        </w:rPr>
        <w:t xml:space="preserve">משרדי ממשלה ועל יחידות סמך לגבש, בתיאום עם </w:t>
      </w:r>
      <w:proofErr w:type="spellStart"/>
      <w:r w:rsidRPr="007A423E">
        <w:rPr>
          <w:rFonts w:ascii="Tahoma" w:hAnsi="Tahoma" w:cs="Tahoma"/>
          <w:sz w:val="18"/>
          <w:szCs w:val="18"/>
          <w:rtl/>
        </w:rPr>
        <w:t>נש"ם</w:t>
      </w:r>
      <w:proofErr w:type="spellEnd"/>
      <w:r w:rsidRPr="007A423E">
        <w:rPr>
          <w:rFonts w:ascii="Tahoma" w:hAnsi="Tahoma" w:cs="Tahoma" w:hint="cs"/>
          <w:sz w:val="18"/>
          <w:szCs w:val="18"/>
          <w:rtl/>
        </w:rPr>
        <w:t xml:space="preserve">, </w:t>
      </w:r>
      <w:r w:rsidRPr="007A423E">
        <w:rPr>
          <w:rFonts w:ascii="Tahoma" w:hAnsi="Tahoma" w:cs="Tahoma"/>
          <w:sz w:val="18"/>
          <w:szCs w:val="18"/>
          <w:rtl/>
        </w:rPr>
        <w:t>תוכני</w:t>
      </w:r>
      <w:r w:rsidRPr="007A423E">
        <w:rPr>
          <w:rFonts w:ascii="Tahoma" w:hAnsi="Tahoma" w:cs="Tahoma" w:hint="eastAsia"/>
          <w:sz w:val="18"/>
          <w:szCs w:val="18"/>
          <w:rtl/>
        </w:rPr>
        <w:t>ו</w:t>
      </w:r>
      <w:r w:rsidRPr="007A423E">
        <w:rPr>
          <w:rFonts w:ascii="Tahoma" w:hAnsi="Tahoma" w:cs="Tahoma"/>
          <w:sz w:val="18"/>
          <w:szCs w:val="18"/>
          <w:rtl/>
        </w:rPr>
        <w:t>ת עבודה</w:t>
      </w:r>
      <w:r w:rsidRPr="007A423E">
        <w:rPr>
          <w:rFonts w:ascii="Tahoma" w:hAnsi="Tahoma" w:cs="Tahoma" w:hint="cs"/>
          <w:sz w:val="18"/>
          <w:szCs w:val="18"/>
          <w:rtl/>
        </w:rPr>
        <w:t xml:space="preserve"> רב-שנתיות</w:t>
      </w:r>
      <w:r w:rsidRPr="007A423E">
        <w:rPr>
          <w:rFonts w:ascii="Tahoma" w:hAnsi="Tahoma" w:cs="Tahoma"/>
          <w:sz w:val="18"/>
          <w:szCs w:val="18"/>
          <w:rtl/>
        </w:rPr>
        <w:t xml:space="preserve"> לקידום </w:t>
      </w:r>
      <w:r w:rsidRPr="007A423E">
        <w:rPr>
          <w:rFonts w:ascii="Tahoma" w:hAnsi="Tahoma" w:cs="Tahoma" w:hint="eastAsia"/>
          <w:sz w:val="18"/>
          <w:szCs w:val="18"/>
          <w:rtl/>
        </w:rPr>
        <w:t>ה</w:t>
      </w:r>
      <w:r w:rsidRPr="007A423E">
        <w:rPr>
          <w:rFonts w:ascii="Tahoma" w:hAnsi="Tahoma" w:cs="Tahoma"/>
          <w:sz w:val="18"/>
          <w:szCs w:val="18"/>
          <w:rtl/>
        </w:rPr>
        <w:t>ייצוג ההולם</w:t>
      </w:r>
      <w:r w:rsidRPr="007A423E">
        <w:rPr>
          <w:rFonts w:ascii="Tahoma" w:hAnsi="Tahoma" w:cs="Tahoma" w:hint="cs"/>
          <w:sz w:val="18"/>
          <w:szCs w:val="18"/>
          <w:rtl/>
        </w:rPr>
        <w:t xml:space="preserve"> של קבוצות אוכלוסייה שונות</w:t>
      </w:r>
      <w:r w:rsidR="00327806" w:rsidRPr="00327806">
        <w:rPr>
          <w:rFonts w:ascii="Tahoma" w:hAnsi="Tahoma" w:cs="Tahoma"/>
          <w:sz w:val="18"/>
          <w:szCs w:val="18"/>
          <w:vertAlign w:val="superscript"/>
          <w:rtl/>
        </w:rPr>
        <w:footnoteReference w:id="94"/>
      </w:r>
      <w:r w:rsidRPr="007A423E">
        <w:rPr>
          <w:rFonts w:ascii="Tahoma" w:hAnsi="Tahoma" w:cs="Tahoma" w:hint="cs"/>
          <w:sz w:val="18"/>
          <w:szCs w:val="18"/>
          <w:rtl/>
        </w:rPr>
        <w:t xml:space="preserve">. בחלק מהחלטות הממשלה אף נקבע כי </w:t>
      </w: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תנקוט צעדי אכיפה.</w:t>
      </w:r>
    </w:p>
    <w:p w14:paraId="152F8E6C" w14:textId="77777777" w:rsidR="00E02251" w:rsidRPr="007A423E" w:rsidRDefault="00E02251" w:rsidP="00946977">
      <w:pPr>
        <w:numPr>
          <w:ilvl w:val="0"/>
          <w:numId w:val="16"/>
        </w:numPr>
        <w:spacing w:line="260" w:lineRule="exact"/>
        <w:ind w:left="397" w:hanging="397"/>
        <w:jc w:val="both"/>
        <w:rPr>
          <w:rFonts w:ascii="Tahoma" w:eastAsia="Rockwell" w:hAnsi="Tahoma" w:cs="Tahoma"/>
          <w:sz w:val="18"/>
          <w:szCs w:val="18"/>
          <w:rtl/>
        </w:rPr>
      </w:pPr>
      <w:r w:rsidRPr="007A423E">
        <w:rPr>
          <w:rFonts w:ascii="Tahoma" w:hAnsi="Tahoma" w:cs="Tahoma" w:hint="cs"/>
          <w:sz w:val="18"/>
          <w:szCs w:val="18"/>
          <w:rtl/>
        </w:rPr>
        <w:t>לצורך</w:t>
      </w:r>
      <w:r w:rsidRPr="007A423E">
        <w:rPr>
          <w:rFonts w:ascii="Tahoma" w:hAnsi="Tahoma" w:cs="Tahoma"/>
          <w:sz w:val="18"/>
          <w:szCs w:val="18"/>
          <w:rtl/>
        </w:rPr>
        <w:t xml:space="preserve"> </w:t>
      </w:r>
      <w:r w:rsidRPr="007A423E">
        <w:rPr>
          <w:rFonts w:ascii="Tahoma" w:hAnsi="Tahoma" w:cs="Tahoma" w:hint="cs"/>
          <w:sz w:val="18"/>
          <w:szCs w:val="18"/>
          <w:rtl/>
        </w:rPr>
        <w:t>עידוד</w:t>
      </w:r>
      <w:r w:rsidRPr="007A423E">
        <w:rPr>
          <w:rFonts w:ascii="Tahoma" w:hAnsi="Tahoma" w:cs="Tahoma"/>
          <w:sz w:val="18"/>
          <w:szCs w:val="18"/>
          <w:rtl/>
        </w:rPr>
        <w:t xml:space="preserve"> </w:t>
      </w:r>
      <w:r w:rsidRPr="007A423E">
        <w:rPr>
          <w:rFonts w:ascii="Tahoma" w:hAnsi="Tahoma" w:cs="Tahoma" w:hint="cs"/>
          <w:sz w:val="18"/>
          <w:szCs w:val="18"/>
          <w:rtl/>
        </w:rPr>
        <w:t>הייצוג</w:t>
      </w:r>
      <w:r w:rsidRPr="007A423E">
        <w:rPr>
          <w:rFonts w:ascii="Tahoma" w:hAnsi="Tahoma" w:cs="Tahoma"/>
          <w:sz w:val="18"/>
          <w:szCs w:val="18"/>
          <w:rtl/>
        </w:rPr>
        <w:t xml:space="preserve"> </w:t>
      </w:r>
      <w:r w:rsidRPr="007A423E">
        <w:rPr>
          <w:rFonts w:ascii="Tahoma" w:hAnsi="Tahoma" w:cs="Tahoma" w:hint="cs"/>
          <w:sz w:val="18"/>
          <w:szCs w:val="18"/>
          <w:rtl/>
        </w:rPr>
        <w:t>ההולם</w:t>
      </w:r>
      <w:r w:rsidRPr="007A423E">
        <w:rPr>
          <w:rFonts w:ascii="Tahoma" w:hAnsi="Tahoma" w:cs="Tahoma"/>
          <w:sz w:val="18"/>
          <w:szCs w:val="18"/>
          <w:rtl/>
        </w:rPr>
        <w:t xml:space="preserve"> </w:t>
      </w:r>
      <w:r w:rsidRPr="007A423E">
        <w:rPr>
          <w:rFonts w:ascii="Tahoma" w:hAnsi="Tahoma" w:cs="Tahoma" w:hint="cs"/>
          <w:sz w:val="18"/>
          <w:szCs w:val="18"/>
          <w:rtl/>
        </w:rPr>
        <w:t>בשירות</w:t>
      </w:r>
      <w:r w:rsidRPr="007A423E">
        <w:rPr>
          <w:rFonts w:ascii="Tahoma" w:hAnsi="Tahoma" w:cs="Tahoma"/>
          <w:sz w:val="18"/>
          <w:szCs w:val="18"/>
          <w:rtl/>
        </w:rPr>
        <w:t xml:space="preserve"> </w:t>
      </w:r>
      <w:r w:rsidRPr="007A423E">
        <w:rPr>
          <w:rFonts w:ascii="Tahoma" w:hAnsi="Tahoma" w:cs="Tahoma" w:hint="cs"/>
          <w:sz w:val="18"/>
          <w:szCs w:val="18"/>
          <w:rtl/>
        </w:rPr>
        <w:t>המדינה</w:t>
      </w:r>
      <w:r w:rsidRPr="007A423E">
        <w:rPr>
          <w:rFonts w:ascii="Tahoma" w:hAnsi="Tahoma" w:cs="Tahoma"/>
          <w:sz w:val="18"/>
          <w:szCs w:val="18"/>
          <w:rtl/>
        </w:rPr>
        <w:t xml:space="preserve"> </w:t>
      </w:r>
      <w:r w:rsidRPr="007A423E">
        <w:rPr>
          <w:rFonts w:ascii="Tahoma" w:hAnsi="Tahoma" w:cs="Tahoma" w:hint="cs"/>
          <w:sz w:val="18"/>
          <w:szCs w:val="18"/>
          <w:rtl/>
        </w:rPr>
        <w:t>פרסמה</w:t>
      </w:r>
      <w:r w:rsidRPr="007A423E">
        <w:rPr>
          <w:rFonts w:ascii="Tahoma" w:hAnsi="Tahoma" w:cs="Tahoma"/>
          <w:sz w:val="18"/>
          <w:szCs w:val="18"/>
          <w:rtl/>
        </w:rPr>
        <w:t xml:space="preserve"> </w:t>
      </w: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מגוון</w:t>
      </w:r>
      <w:r w:rsidRPr="007A423E">
        <w:rPr>
          <w:rFonts w:ascii="Tahoma" w:hAnsi="Tahoma" w:cs="Tahoma"/>
          <w:sz w:val="18"/>
          <w:szCs w:val="18"/>
          <w:rtl/>
        </w:rPr>
        <w:t xml:space="preserve"> </w:t>
      </w:r>
      <w:r w:rsidRPr="007A423E">
        <w:rPr>
          <w:rFonts w:ascii="Tahoma" w:hAnsi="Tahoma" w:cs="Tahoma" w:hint="cs"/>
          <w:sz w:val="18"/>
          <w:szCs w:val="18"/>
          <w:rtl/>
        </w:rPr>
        <w:t>הנחיות</w:t>
      </w:r>
      <w:r w:rsidRPr="007A423E">
        <w:rPr>
          <w:rFonts w:ascii="Tahoma" w:hAnsi="Tahoma" w:cs="Tahoma"/>
          <w:sz w:val="18"/>
          <w:szCs w:val="18"/>
          <w:rtl/>
        </w:rPr>
        <w:t xml:space="preserve"> </w:t>
      </w:r>
      <w:r w:rsidRPr="007A423E">
        <w:rPr>
          <w:rFonts w:ascii="Tahoma" w:hAnsi="Tahoma" w:cs="Tahoma" w:hint="cs"/>
          <w:sz w:val="18"/>
          <w:szCs w:val="18"/>
          <w:rtl/>
        </w:rPr>
        <w:t>למשרדי</w:t>
      </w:r>
      <w:r w:rsidRPr="007A423E">
        <w:rPr>
          <w:rFonts w:ascii="Tahoma" w:hAnsi="Tahoma" w:cs="Tahoma"/>
          <w:sz w:val="18"/>
          <w:szCs w:val="18"/>
          <w:rtl/>
        </w:rPr>
        <w:t xml:space="preserve"> </w:t>
      </w:r>
      <w:r w:rsidRPr="007A423E">
        <w:rPr>
          <w:rFonts w:ascii="Tahoma" w:hAnsi="Tahoma" w:cs="Tahoma" w:hint="cs"/>
          <w:sz w:val="18"/>
          <w:szCs w:val="18"/>
          <w:rtl/>
        </w:rPr>
        <w:t>הממשלה</w:t>
      </w:r>
      <w:r w:rsidRPr="007A423E">
        <w:rPr>
          <w:rFonts w:ascii="Tahoma" w:hAnsi="Tahoma" w:cs="Tahoma"/>
          <w:sz w:val="18"/>
          <w:szCs w:val="18"/>
          <w:rtl/>
        </w:rPr>
        <w:t xml:space="preserve"> </w:t>
      </w:r>
      <w:r w:rsidRPr="007A423E">
        <w:rPr>
          <w:rFonts w:ascii="Tahoma" w:hAnsi="Tahoma" w:cs="Tahoma" w:hint="cs"/>
          <w:sz w:val="18"/>
          <w:szCs w:val="18"/>
          <w:rtl/>
        </w:rPr>
        <w:t>וליחידות</w:t>
      </w:r>
      <w:r w:rsidRPr="007A423E">
        <w:rPr>
          <w:rFonts w:ascii="Tahoma" w:hAnsi="Tahoma" w:cs="Tahoma"/>
          <w:sz w:val="18"/>
          <w:szCs w:val="18"/>
          <w:rtl/>
        </w:rPr>
        <w:t xml:space="preserve"> </w:t>
      </w:r>
      <w:r w:rsidRPr="007A423E">
        <w:rPr>
          <w:rFonts w:ascii="Tahoma" w:hAnsi="Tahoma" w:cs="Tahoma" w:hint="cs"/>
          <w:sz w:val="18"/>
          <w:szCs w:val="18"/>
          <w:rtl/>
        </w:rPr>
        <w:t>הסמך.</w:t>
      </w:r>
      <w:r w:rsidRPr="007A423E">
        <w:rPr>
          <w:rFonts w:ascii="Tahoma" w:hAnsi="Tahoma" w:cs="Tahoma"/>
          <w:sz w:val="18"/>
          <w:szCs w:val="18"/>
          <w:rtl/>
        </w:rPr>
        <w:t xml:space="preserve"> </w:t>
      </w:r>
      <w:r w:rsidRPr="007A423E">
        <w:rPr>
          <w:rFonts w:ascii="Tahoma" w:hAnsi="Tahoma" w:cs="Tahoma" w:hint="cs"/>
          <w:sz w:val="18"/>
          <w:szCs w:val="18"/>
          <w:rtl/>
        </w:rPr>
        <w:t>לדוגמה,</w:t>
      </w:r>
      <w:r w:rsidRPr="007A423E">
        <w:rPr>
          <w:rFonts w:ascii="Tahoma" w:hAnsi="Tahoma" w:cs="Tahoma"/>
          <w:sz w:val="18"/>
          <w:szCs w:val="18"/>
          <w:rtl/>
        </w:rPr>
        <w:t xml:space="preserve"> </w:t>
      </w:r>
      <w:r w:rsidRPr="007A423E">
        <w:rPr>
          <w:rFonts w:ascii="Tahoma" w:hAnsi="Tahoma" w:cs="Tahoma" w:hint="cs"/>
          <w:sz w:val="18"/>
          <w:szCs w:val="18"/>
          <w:rtl/>
        </w:rPr>
        <w:t>בדבר</w:t>
      </w:r>
      <w:r w:rsidRPr="007A423E">
        <w:rPr>
          <w:rFonts w:ascii="Tahoma" w:hAnsi="Tahoma" w:cs="Tahoma"/>
          <w:sz w:val="18"/>
          <w:szCs w:val="18"/>
          <w:rtl/>
        </w:rPr>
        <w:t xml:space="preserve"> </w:t>
      </w:r>
      <w:r w:rsidRPr="007A423E">
        <w:rPr>
          <w:rFonts w:ascii="Tahoma" w:hAnsi="Tahoma" w:cs="Tahoma" w:hint="cs"/>
          <w:sz w:val="18"/>
          <w:szCs w:val="18"/>
          <w:rtl/>
        </w:rPr>
        <w:t>הצורך</w:t>
      </w:r>
      <w:r w:rsidRPr="007A423E">
        <w:rPr>
          <w:rFonts w:ascii="Tahoma" w:hAnsi="Tahoma" w:cs="Tahoma"/>
          <w:sz w:val="18"/>
          <w:szCs w:val="18"/>
          <w:rtl/>
        </w:rPr>
        <w:t xml:space="preserve"> </w:t>
      </w:r>
      <w:r w:rsidRPr="007A423E">
        <w:rPr>
          <w:rFonts w:ascii="Tahoma" w:hAnsi="Tahoma" w:cs="Tahoma" w:hint="cs"/>
          <w:sz w:val="18"/>
          <w:szCs w:val="18"/>
          <w:rtl/>
        </w:rPr>
        <w:t>לגבש</w:t>
      </w:r>
      <w:r w:rsidRPr="007A423E">
        <w:rPr>
          <w:rFonts w:ascii="Tahoma" w:hAnsi="Tahoma" w:cs="Tahoma"/>
          <w:sz w:val="18"/>
          <w:szCs w:val="18"/>
          <w:rtl/>
        </w:rPr>
        <w:t xml:space="preserve"> </w:t>
      </w:r>
      <w:r w:rsidRPr="007A423E">
        <w:rPr>
          <w:rFonts w:ascii="Tahoma" w:hAnsi="Tahoma" w:cs="Tahoma" w:hint="cs"/>
          <w:sz w:val="18"/>
          <w:szCs w:val="18"/>
          <w:rtl/>
        </w:rPr>
        <w:t>מדיניות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לגיוון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תעסוקתי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ולפעול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לקידום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הייצוג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ההולם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לרבות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איתור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מועמדים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לתפקידים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אוכלוסיות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שזכאיות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לייצוג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הולם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 xml:space="preserve">בשנת 2017 ערכה </w:t>
      </w:r>
      <w:proofErr w:type="spellStart"/>
      <w:r w:rsidRPr="007A423E">
        <w:rPr>
          <w:rFonts w:ascii="Tahoma" w:eastAsia="Rockwell" w:hAnsi="Tahoma" w:cs="Tahoma" w:hint="cs"/>
          <w:sz w:val="18"/>
          <w:szCs w:val="18"/>
          <w:rtl/>
        </w:rPr>
        <w:t>נש</w:t>
      </w:r>
      <w:r w:rsidRPr="007A423E">
        <w:rPr>
          <w:rFonts w:ascii="Tahoma" w:eastAsia="Rockwell" w:hAnsi="Tahoma" w:cs="Tahoma"/>
          <w:sz w:val="18"/>
          <w:szCs w:val="18"/>
          <w:rtl/>
        </w:rPr>
        <w:t>"</w:t>
      </w:r>
      <w:r w:rsidRPr="007A423E">
        <w:rPr>
          <w:rFonts w:ascii="Tahoma" w:eastAsia="Rockwell" w:hAnsi="Tahoma" w:cs="Tahoma" w:hint="cs"/>
          <w:sz w:val="18"/>
          <w:szCs w:val="18"/>
          <w:rtl/>
        </w:rPr>
        <w:t>ם</w:t>
      </w:r>
      <w:proofErr w:type="spellEnd"/>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בדיקות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היבטים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הקשורים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לגיוס</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למיון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ולקליטה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מהחברה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הערבית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יוצאי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אתיופיה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ומיפתה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באמצעותן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חסמים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בקליטת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עובדי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מדינה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אוכלוסיות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הזכאיות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לייצוג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הולם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 xml:space="preserve">בכל אחת מארבע השנים האחרונות פרסמה </w:t>
      </w:r>
      <w:proofErr w:type="spellStart"/>
      <w:r w:rsidRPr="007A423E">
        <w:rPr>
          <w:rFonts w:ascii="Tahoma" w:eastAsia="Rockwell" w:hAnsi="Tahoma" w:cs="Tahoma" w:hint="cs"/>
          <w:sz w:val="18"/>
          <w:szCs w:val="18"/>
          <w:rtl/>
        </w:rPr>
        <w:t>נש"ם</w:t>
      </w:r>
      <w:proofErr w:type="spellEnd"/>
      <w:r w:rsidRPr="007A423E">
        <w:rPr>
          <w:rFonts w:ascii="Tahoma" w:eastAsia="Rockwell" w:hAnsi="Tahoma" w:cs="Tahoma" w:hint="cs"/>
          <w:sz w:val="18"/>
          <w:szCs w:val="18"/>
          <w:rtl/>
        </w:rPr>
        <w:t xml:space="preserve"> דוח</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שנתי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על שיעור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הייצוג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ההולם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המדינה</w:t>
      </w:r>
      <w:r w:rsidRPr="007A423E">
        <w:rPr>
          <w:rFonts w:ascii="Tahoma" w:eastAsia="Rockwell" w:hAnsi="Tahoma" w:cs="Tahoma"/>
          <w:sz w:val="18"/>
          <w:szCs w:val="18"/>
          <w:rtl/>
        </w:rPr>
        <w:t xml:space="preserve">; </w:t>
      </w:r>
      <w:proofErr w:type="spellStart"/>
      <w:r w:rsidRPr="007A423E">
        <w:rPr>
          <w:rFonts w:ascii="Tahoma" w:eastAsia="Rockwell" w:hAnsi="Tahoma" w:cs="Tahoma" w:hint="cs"/>
          <w:sz w:val="18"/>
          <w:szCs w:val="18"/>
          <w:rtl/>
        </w:rPr>
        <w:t>נש"ם</w:t>
      </w:r>
      <w:proofErr w:type="spellEnd"/>
      <w:r w:rsidRPr="007A423E">
        <w:rPr>
          <w:rFonts w:ascii="Tahoma" w:eastAsia="Rockwell" w:hAnsi="Tahoma" w:cs="Tahoma" w:hint="cs"/>
          <w:sz w:val="18"/>
          <w:szCs w:val="18"/>
          <w:rtl/>
        </w:rPr>
        <w:t xml:space="preserve"> עוסקת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בעידוד</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הייצוג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ההולם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גם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בתחום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המכרזים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לאיוש</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משרות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בשירות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המדינה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למשל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יזם אגף</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בחינות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ומכרזים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פניות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למועמדים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מקרב</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אוכלוסיות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הזכאיות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לייצוג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הולם,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קיים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ירידי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תעסוקה,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ערך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התאמות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בבחינות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למיון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מועמדים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ופרסם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מדריך</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לאבחון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ולהערכה</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תעסוקתיים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אוכלוסיות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מרקע</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מגֻוון</w:t>
      </w:r>
      <w:r w:rsidRPr="007A423E">
        <w:rPr>
          <w:rFonts w:ascii="Tahoma" w:eastAsia="Rockwell" w:hAnsi="Tahoma" w:cs="Tahoma"/>
          <w:sz w:val="18"/>
          <w:szCs w:val="18"/>
          <w:rtl/>
        </w:rPr>
        <w:t>.</w:t>
      </w:r>
    </w:p>
    <w:p w14:paraId="5C77794F"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על רקע הוראות חוק המינויים והחלטות הממשלה האמורות, משרד מבקר המדינה בדק את פעולות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והגופים הממשלתיים בשלושה מישורים עיקריים של עידוד הייצוג ההולם: מינוי </w:t>
      </w:r>
      <w:r w:rsidRPr="007A423E">
        <w:rPr>
          <w:rFonts w:ascii="Tahoma" w:eastAsia="Calibri" w:hAnsi="Tahoma" w:cs="Tahoma" w:hint="cs"/>
          <w:sz w:val="18"/>
          <w:szCs w:val="18"/>
          <w:rtl/>
        </w:rPr>
        <w:lastRenderedPageBreak/>
        <w:t>ממונים על גיוון תעסוקתי; גיבוש תוכניות עבודה ובחינת ביצוען; נקיטת פעולות לאכיפת החובה לעמוד ביעדי הייצוג ההולם.</w:t>
      </w:r>
    </w:p>
    <w:p w14:paraId="6E75AEC0" w14:textId="77777777" w:rsidR="00E02251" w:rsidRPr="007A423E" w:rsidRDefault="00E02251" w:rsidP="00A604F3">
      <w:pPr>
        <w:spacing w:line="260" w:lineRule="exact"/>
        <w:jc w:val="both"/>
        <w:rPr>
          <w:rFonts w:ascii="Tahoma" w:hAnsi="Tahoma" w:cs="Tahoma"/>
          <w:sz w:val="18"/>
          <w:szCs w:val="18"/>
          <w:rtl/>
        </w:rPr>
      </w:pPr>
    </w:p>
    <w:p w14:paraId="33BE00E6" w14:textId="77777777" w:rsidR="00E02251" w:rsidRPr="00F2539B" w:rsidRDefault="00E02251" w:rsidP="008B72BD">
      <w:pPr>
        <w:pStyle w:val="KOT3N"/>
        <w:rPr>
          <w:rFonts w:eastAsia="Times New Roman"/>
          <w:rtl/>
        </w:rPr>
      </w:pPr>
      <w:r w:rsidRPr="00F2539B">
        <w:rPr>
          <w:rFonts w:eastAsia="Times New Roman" w:hint="cs"/>
          <w:rtl/>
        </w:rPr>
        <w:t>מינוי ממונים על גיוון תעסוקתי בגופים הממשלתיים</w:t>
      </w:r>
    </w:p>
    <w:p w14:paraId="1B3548DB" w14:textId="77777777" w:rsidR="00E02251" w:rsidRPr="007A423E" w:rsidRDefault="00E02251" w:rsidP="00946977">
      <w:pPr>
        <w:numPr>
          <w:ilvl w:val="0"/>
          <w:numId w:val="19"/>
        </w:numPr>
        <w:spacing w:line="260" w:lineRule="exact"/>
        <w:ind w:left="397" w:hanging="397"/>
        <w:jc w:val="both"/>
        <w:rPr>
          <w:rFonts w:ascii="Tahoma" w:eastAsia="Rockwell" w:hAnsi="Tahoma" w:cs="Tahoma"/>
          <w:sz w:val="18"/>
          <w:szCs w:val="18"/>
          <w:rtl/>
        </w:rPr>
      </w:pPr>
      <w:r w:rsidRPr="007A423E">
        <w:rPr>
          <w:rFonts w:ascii="Tahoma" w:eastAsia="Rockwell" w:hAnsi="Tahoma" w:cs="Tahoma" w:hint="cs"/>
          <w:sz w:val="18"/>
          <w:szCs w:val="18"/>
          <w:rtl/>
        </w:rPr>
        <w:t>בתקשי</w:t>
      </w:r>
      <w:r w:rsidRPr="007A423E">
        <w:rPr>
          <w:rFonts w:ascii="Tahoma" w:eastAsia="Rockwell" w:hAnsi="Tahoma" w:cs="Tahoma"/>
          <w:sz w:val="18"/>
          <w:szCs w:val="18"/>
          <w:rtl/>
        </w:rPr>
        <w:t>"</w:t>
      </w:r>
      <w:r w:rsidRPr="007A423E">
        <w:rPr>
          <w:rFonts w:ascii="Tahoma" w:eastAsia="Rockwell" w:hAnsi="Tahoma" w:cs="Tahoma" w:hint="cs"/>
          <w:sz w:val="18"/>
          <w:szCs w:val="18"/>
          <w:rtl/>
        </w:rPr>
        <w:t>ר</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נקבע</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כי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הסמנכ</w:t>
      </w:r>
      <w:r w:rsidRPr="007A423E">
        <w:rPr>
          <w:rFonts w:ascii="Tahoma" w:eastAsia="Rockwell" w:hAnsi="Tahoma" w:cs="Tahoma"/>
          <w:sz w:val="18"/>
          <w:szCs w:val="18"/>
          <w:rtl/>
        </w:rPr>
        <w:t>"</w:t>
      </w:r>
      <w:r w:rsidRPr="007A423E">
        <w:rPr>
          <w:rFonts w:ascii="Tahoma" w:eastAsia="Rockwell" w:hAnsi="Tahoma" w:cs="Tahoma" w:hint="cs"/>
          <w:sz w:val="18"/>
          <w:szCs w:val="18"/>
          <w:rtl/>
        </w:rPr>
        <w:t>ל</w:t>
      </w:r>
      <w:r w:rsidRPr="007A423E">
        <w:rPr>
          <w:rFonts w:ascii="Tahoma" w:eastAsia="Rockwell" w:hAnsi="Tahoma" w:cs="Tahoma"/>
          <w:sz w:val="18"/>
          <w:szCs w:val="18"/>
          <w:rtl/>
        </w:rPr>
        <w:t xml:space="preserve"> </w:t>
      </w:r>
      <w:r w:rsidRPr="007A423E">
        <w:rPr>
          <w:rFonts w:ascii="Tahoma" w:hAnsi="Tahoma" w:cs="Tahoma" w:hint="cs"/>
          <w:sz w:val="18"/>
          <w:szCs w:val="18"/>
          <w:rtl/>
        </w:rPr>
        <w:t>הבכיר</w:t>
      </w:r>
      <w:r w:rsidRPr="007A423E">
        <w:rPr>
          <w:rFonts w:ascii="Tahoma" w:hAnsi="Tahoma" w:cs="Tahoma"/>
          <w:sz w:val="18"/>
          <w:szCs w:val="18"/>
          <w:rtl/>
        </w:rPr>
        <w:t xml:space="preserve"> </w:t>
      </w:r>
      <w:r w:rsidRPr="007A423E">
        <w:rPr>
          <w:rFonts w:ascii="Tahoma" w:hAnsi="Tahoma" w:cs="Tahoma" w:hint="cs"/>
          <w:sz w:val="18"/>
          <w:szCs w:val="18"/>
          <w:rtl/>
        </w:rPr>
        <w:t xml:space="preserve">לניהול ההון האנושי </w:t>
      </w:r>
      <w:proofErr w:type="spellStart"/>
      <w:r w:rsidRPr="007A423E">
        <w:rPr>
          <w:rFonts w:ascii="Tahoma" w:hAnsi="Tahoma" w:cs="Tahoma" w:hint="cs"/>
          <w:sz w:val="18"/>
          <w:szCs w:val="18"/>
          <w:rtl/>
        </w:rPr>
        <w:t>והמינהל</w:t>
      </w:r>
      <w:proofErr w:type="spellEnd"/>
      <w:r w:rsidRPr="007A423E">
        <w:rPr>
          <w:rFonts w:ascii="Tahoma" w:hAnsi="Tahoma" w:cs="Tahoma"/>
          <w:sz w:val="18"/>
          <w:szCs w:val="18"/>
          <w:rtl/>
        </w:rPr>
        <w:t xml:space="preserve"> (</w:t>
      </w:r>
      <w:r w:rsidRPr="007A423E">
        <w:rPr>
          <w:rFonts w:ascii="Tahoma" w:hAnsi="Tahoma" w:cs="Tahoma" w:hint="cs"/>
          <w:sz w:val="18"/>
          <w:szCs w:val="18"/>
          <w:rtl/>
        </w:rPr>
        <w:t>להלן</w:t>
      </w:r>
      <w:r w:rsidRPr="007A423E">
        <w:rPr>
          <w:rFonts w:ascii="Tahoma" w:hAnsi="Tahoma" w:cs="Tahoma"/>
          <w:sz w:val="18"/>
          <w:szCs w:val="18"/>
          <w:rtl/>
        </w:rPr>
        <w:t xml:space="preserve"> - </w:t>
      </w:r>
      <w:r w:rsidRPr="007A423E">
        <w:rPr>
          <w:rFonts w:ascii="Tahoma" w:hAnsi="Tahoma" w:cs="Tahoma" w:hint="cs"/>
          <w:sz w:val="18"/>
          <w:szCs w:val="18"/>
          <w:rtl/>
        </w:rPr>
        <w:t>הסמנכ</w:t>
      </w:r>
      <w:r w:rsidRPr="007A423E">
        <w:rPr>
          <w:rFonts w:ascii="Tahoma" w:hAnsi="Tahoma" w:cs="Tahoma"/>
          <w:sz w:val="18"/>
          <w:szCs w:val="18"/>
          <w:rtl/>
        </w:rPr>
        <w:t>"</w:t>
      </w:r>
      <w:r w:rsidRPr="007A423E">
        <w:rPr>
          <w:rFonts w:ascii="Tahoma" w:hAnsi="Tahoma" w:cs="Tahoma" w:hint="cs"/>
          <w:sz w:val="18"/>
          <w:szCs w:val="18"/>
          <w:rtl/>
        </w:rPr>
        <w:t>ל</w:t>
      </w:r>
      <w:r w:rsidRPr="007A423E">
        <w:rPr>
          <w:rFonts w:ascii="Tahoma" w:hAnsi="Tahoma" w:cs="Tahoma"/>
          <w:sz w:val="18"/>
          <w:szCs w:val="18"/>
          <w:rtl/>
        </w:rPr>
        <w:t xml:space="preserve"> </w:t>
      </w:r>
      <w:proofErr w:type="spellStart"/>
      <w:r w:rsidRPr="007A423E">
        <w:rPr>
          <w:rFonts w:ascii="Tahoma" w:hAnsi="Tahoma" w:cs="Tahoma" w:hint="cs"/>
          <w:sz w:val="18"/>
          <w:szCs w:val="18"/>
          <w:rtl/>
        </w:rPr>
        <w:t>למינהל</w:t>
      </w:r>
      <w:proofErr w:type="spellEnd"/>
      <w:r w:rsidRPr="007A423E">
        <w:rPr>
          <w:rFonts w:ascii="Tahoma" w:hAnsi="Tahoma" w:cs="Tahoma"/>
          <w:sz w:val="18"/>
          <w:szCs w:val="18"/>
          <w:rtl/>
        </w:rPr>
        <w:t>)</w:t>
      </w:r>
      <w:r w:rsidRPr="007A423E">
        <w:rPr>
          <w:rFonts w:ascii="Tahoma" w:eastAsia="Rockwell" w:hAnsi="Tahoma" w:cs="Tahoma" w:hint="cs"/>
          <w:sz w:val="18"/>
          <w:szCs w:val="18"/>
          <w:rtl/>
        </w:rPr>
        <w:t xml:space="preserve"> אחראי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לטפל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בייצוג הולם לאוכלוסיות הקבועות בדין או על פיו, על פי החלטות הממשלה ועל פי יעדי הנציבות. מנכ</w:t>
      </w:r>
      <w:r w:rsidRPr="007A423E">
        <w:rPr>
          <w:rFonts w:ascii="Tahoma" w:eastAsia="Rockwell" w:hAnsi="Tahoma" w:cs="Tahoma"/>
          <w:sz w:val="18"/>
          <w:szCs w:val="18"/>
          <w:rtl/>
        </w:rPr>
        <w:t>"</w:t>
      </w:r>
      <w:r w:rsidRPr="007A423E">
        <w:rPr>
          <w:rFonts w:ascii="Tahoma" w:eastAsia="Rockwell" w:hAnsi="Tahoma" w:cs="Tahoma" w:hint="cs"/>
          <w:sz w:val="18"/>
          <w:szCs w:val="18"/>
          <w:rtl/>
        </w:rPr>
        <w:t>ל</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הגוף</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הממשלתי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יישא</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באחריות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הכוללת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לייצוג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הולם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לקידום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גיוון</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תעסוקתי</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ולכשירות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תרבותית</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ביחידתו</w:t>
      </w:r>
      <w:r w:rsidRPr="007A423E">
        <w:rPr>
          <w:rFonts w:ascii="Tahoma" w:eastAsia="Rockwell" w:hAnsi="Tahoma" w:cs="Tahoma"/>
          <w:sz w:val="18"/>
          <w:szCs w:val="18"/>
          <w:rtl/>
        </w:rPr>
        <w:t>.</w:t>
      </w:r>
    </w:p>
    <w:p w14:paraId="6638B01B" w14:textId="77777777" w:rsidR="00E02251" w:rsidRPr="007A423E" w:rsidRDefault="00E02251" w:rsidP="00A604F3">
      <w:pPr>
        <w:spacing w:line="260" w:lineRule="exact"/>
        <w:ind w:left="340"/>
        <w:jc w:val="both"/>
        <w:rPr>
          <w:rFonts w:ascii="Tahoma" w:eastAsia="Rockwell" w:hAnsi="Tahoma" w:cs="Tahoma"/>
          <w:sz w:val="18"/>
          <w:szCs w:val="18"/>
          <w:rtl/>
        </w:rPr>
      </w:pPr>
      <w:r w:rsidRPr="007A423E">
        <w:rPr>
          <w:rFonts w:ascii="Tahoma" w:eastAsia="Rockwell" w:hAnsi="Tahoma" w:cs="Tahoma" w:hint="cs"/>
          <w:sz w:val="18"/>
          <w:szCs w:val="18"/>
          <w:rtl/>
        </w:rPr>
        <w:t xml:space="preserve">על רקע הוראת חוק המינויים, שלפיה ימונה </w:t>
      </w:r>
      <w:r w:rsidRPr="007A423E">
        <w:rPr>
          <w:rFonts w:ascii="Tahoma" w:eastAsia="Rockwell" w:hAnsi="Tahoma" w:cs="Tahoma"/>
          <w:sz w:val="18"/>
          <w:szCs w:val="18"/>
          <w:rtl/>
        </w:rPr>
        <w:t xml:space="preserve">בכל </w:t>
      </w:r>
      <w:r w:rsidRPr="007A423E">
        <w:rPr>
          <w:rFonts w:ascii="Tahoma" w:eastAsia="Rockwell" w:hAnsi="Tahoma" w:cs="Tahoma" w:hint="cs"/>
          <w:sz w:val="18"/>
          <w:szCs w:val="18"/>
          <w:rtl/>
        </w:rPr>
        <w:t>גוף ממשלתי</w:t>
      </w:r>
      <w:r w:rsidRPr="007A423E">
        <w:rPr>
          <w:rFonts w:ascii="Tahoma" w:eastAsia="Rockwell" w:hAnsi="Tahoma" w:cs="Tahoma"/>
          <w:sz w:val="18"/>
          <w:szCs w:val="18"/>
          <w:rtl/>
        </w:rPr>
        <w:t xml:space="preserve"> ממונה על </w:t>
      </w:r>
      <w:r w:rsidRPr="007A423E">
        <w:rPr>
          <w:rFonts w:ascii="Tahoma" w:eastAsia="Rockwell" w:hAnsi="Tahoma" w:cs="Tahoma" w:hint="cs"/>
          <w:sz w:val="18"/>
          <w:szCs w:val="18"/>
          <w:rtl/>
        </w:rPr>
        <w:t>הייצוג</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ה</w:t>
      </w:r>
      <w:r w:rsidRPr="007A423E">
        <w:rPr>
          <w:rFonts w:ascii="Tahoma" w:eastAsia="Rockwell" w:hAnsi="Tahoma" w:cs="Tahoma"/>
          <w:sz w:val="18"/>
          <w:szCs w:val="18"/>
          <w:rtl/>
        </w:rPr>
        <w:t>הולם</w:t>
      </w:r>
      <w:r w:rsidRPr="007A423E">
        <w:rPr>
          <w:rFonts w:ascii="Tahoma" w:eastAsia="Rockwell" w:hAnsi="Tahoma" w:cs="Tahoma" w:hint="cs"/>
          <w:sz w:val="18"/>
          <w:szCs w:val="18"/>
          <w:rtl/>
        </w:rPr>
        <w:t xml:space="preserve">, הנחתה </w:t>
      </w:r>
      <w:proofErr w:type="spellStart"/>
      <w:r w:rsidRPr="007A423E">
        <w:rPr>
          <w:rFonts w:ascii="Tahoma" w:eastAsia="Rockwell" w:hAnsi="Tahoma" w:cs="Tahoma" w:hint="cs"/>
          <w:sz w:val="18"/>
          <w:szCs w:val="18"/>
          <w:rtl/>
        </w:rPr>
        <w:t>נש"ם</w:t>
      </w:r>
      <w:proofErr w:type="spellEnd"/>
      <w:r w:rsidRPr="007A423E">
        <w:rPr>
          <w:rFonts w:ascii="Tahoma" w:eastAsia="Rockwell" w:hAnsi="Tahoma" w:cs="Tahoma" w:hint="cs"/>
          <w:sz w:val="18"/>
          <w:szCs w:val="18"/>
          <w:rtl/>
        </w:rPr>
        <w:t xml:space="preserve"> בפברואר 2017 את הגופים הממשלתיים למנות בכל אחד מהם ממונה על גיוון תעסוקתי</w:t>
      </w:r>
      <w:r w:rsidRPr="007A423E">
        <w:rPr>
          <w:rStyle w:val="FootnoteReference"/>
          <w:rFonts w:ascii="Tahoma" w:eastAsia="Rockwell" w:hAnsi="Tahoma" w:cs="Tahoma"/>
          <w:sz w:val="18"/>
          <w:szCs w:val="18"/>
          <w:rtl/>
        </w:rPr>
        <w:footnoteReference w:id="95"/>
      </w:r>
      <w:r w:rsidRPr="007A423E">
        <w:rPr>
          <w:rFonts w:ascii="Tahoma" w:eastAsia="Rockwell" w:hAnsi="Tahoma" w:cs="Tahoma" w:hint="cs"/>
          <w:sz w:val="18"/>
          <w:szCs w:val="18"/>
          <w:rtl/>
        </w:rPr>
        <w:t xml:space="preserve"> וקבעה </w:t>
      </w:r>
      <w:proofErr w:type="spellStart"/>
      <w:r w:rsidRPr="007A423E">
        <w:rPr>
          <w:rFonts w:ascii="Tahoma" w:eastAsia="Rockwell" w:hAnsi="Tahoma" w:cs="Tahoma" w:hint="cs"/>
          <w:sz w:val="18"/>
          <w:szCs w:val="18"/>
          <w:rtl/>
        </w:rPr>
        <w:t>בתקש"יר</w:t>
      </w:r>
      <w:proofErr w:type="spellEnd"/>
      <w:r w:rsidRPr="007A423E">
        <w:rPr>
          <w:rFonts w:ascii="Tahoma" w:eastAsia="Rockwell" w:hAnsi="Tahoma" w:cs="Tahoma" w:hint="cs"/>
          <w:sz w:val="18"/>
          <w:szCs w:val="18"/>
          <w:rtl/>
        </w:rPr>
        <w:t xml:space="preserve"> את </w:t>
      </w:r>
      <w:r w:rsidRPr="007A423E">
        <w:rPr>
          <w:rFonts w:ascii="Tahoma" w:eastAsia="Rockwell" w:hAnsi="Tahoma" w:cs="Tahoma"/>
          <w:sz w:val="18"/>
          <w:szCs w:val="18"/>
          <w:rtl/>
        </w:rPr>
        <w:t>תחומי האחריות והסמכות</w:t>
      </w:r>
      <w:r w:rsidRPr="007A423E">
        <w:rPr>
          <w:rFonts w:ascii="Tahoma" w:eastAsia="Rockwell" w:hAnsi="Tahoma" w:cs="Tahoma" w:hint="cs"/>
          <w:sz w:val="18"/>
          <w:szCs w:val="18"/>
          <w:rtl/>
        </w:rPr>
        <w:t xml:space="preserve"> שלו</w:t>
      </w:r>
      <w:r w:rsidRPr="007A423E">
        <w:rPr>
          <w:rFonts w:ascii="Tahoma" w:eastAsia="Rockwell" w:hAnsi="Tahoma" w:cs="Tahoma"/>
          <w:sz w:val="18"/>
          <w:szCs w:val="18"/>
          <w:vertAlign w:val="superscript"/>
          <w:rtl/>
        </w:rPr>
        <w:footnoteReference w:id="96"/>
      </w:r>
      <w:r w:rsidRPr="007A423E">
        <w:rPr>
          <w:rFonts w:ascii="Tahoma" w:eastAsia="Rockwell" w:hAnsi="Tahoma" w:cs="Tahoma" w:hint="cs"/>
          <w:sz w:val="18"/>
          <w:szCs w:val="18"/>
          <w:rtl/>
        </w:rPr>
        <w:t>.</w:t>
      </w:r>
    </w:p>
    <w:p w14:paraId="27C8DEA4" w14:textId="77777777" w:rsidR="00E02251" w:rsidRPr="002A1888" w:rsidRDefault="00E02251" w:rsidP="004D59AB">
      <w:pPr>
        <w:pStyle w:val="RESHET"/>
        <w:spacing w:line="260" w:lineRule="exact"/>
        <w:ind w:left="624" w:right="227"/>
        <w:rPr>
          <w:rFonts w:eastAsia="Calibri"/>
          <w:rtl/>
        </w:rPr>
      </w:pPr>
      <w:r w:rsidRPr="002A1888">
        <w:rPr>
          <w:rFonts w:eastAsia="Calibri" w:hint="cs"/>
          <w:rtl/>
        </w:rPr>
        <w:t>נמצא כי במועד סיום הביקורת נובמבר 2020, ב-11 (15%) מ-75 הגופים הממשלתיים</w:t>
      </w:r>
      <w:r w:rsidRPr="002A1888">
        <w:rPr>
          <w:rStyle w:val="FootnoteReference"/>
          <w:rFonts w:eastAsia="Calibri"/>
          <w:sz w:val="18"/>
          <w:rtl/>
        </w:rPr>
        <w:footnoteReference w:id="97"/>
      </w:r>
      <w:r w:rsidRPr="002A1888">
        <w:rPr>
          <w:rFonts w:eastAsia="Calibri" w:hint="cs"/>
          <w:rtl/>
        </w:rPr>
        <w:t xml:space="preserve"> לא כיהנו ממונים על גיוון תעסוקתי: בתשעה גופים לא מונה ממונה גיוון</w:t>
      </w:r>
      <w:r w:rsidRPr="002A1888">
        <w:rPr>
          <w:rFonts w:eastAsia="Calibri"/>
          <w:vertAlign w:val="superscript"/>
          <w:rtl/>
        </w:rPr>
        <w:footnoteReference w:id="98"/>
      </w:r>
      <w:r w:rsidRPr="002A1888">
        <w:rPr>
          <w:rFonts w:eastAsia="Calibri" w:hint="cs"/>
          <w:rtl/>
        </w:rPr>
        <w:t>, ובשני גופים ממשלתיים סיים הממונה את תפקידו וטרם מונה ממונה חדש</w:t>
      </w:r>
      <w:r w:rsidRPr="002A1888">
        <w:rPr>
          <w:rFonts w:eastAsia="Calibri"/>
          <w:vertAlign w:val="superscript"/>
          <w:rtl/>
        </w:rPr>
        <w:footnoteReference w:id="99"/>
      </w:r>
      <w:r w:rsidRPr="002A1888">
        <w:rPr>
          <w:rFonts w:eastAsia="Calibri" w:hint="cs"/>
          <w:rtl/>
        </w:rPr>
        <w:t>. בקרב הגופים שבהם לא היה ממונה במועד הביקורת היו גם גופים גדולים שבהם יותר מ-1,000 עובדים: משרד המשפטים; משרד האוצר; משרד העבודה, הרווחה והשירותים החברתיים; והרשות הארצית לכבאות והצלה.</w:t>
      </w:r>
    </w:p>
    <w:p w14:paraId="60120375" w14:textId="77777777" w:rsidR="00E02251" w:rsidRPr="007A423E" w:rsidRDefault="00E02251" w:rsidP="00A604F3">
      <w:pPr>
        <w:spacing w:line="260" w:lineRule="exact"/>
        <w:ind w:left="397"/>
        <w:jc w:val="both"/>
        <w:rPr>
          <w:rFonts w:ascii="Tahoma" w:hAnsi="Tahoma" w:cs="Tahoma"/>
          <w:sz w:val="18"/>
          <w:szCs w:val="18"/>
          <w:rtl/>
        </w:rPr>
      </w:pPr>
      <w:r w:rsidRPr="007A423E">
        <w:rPr>
          <w:rFonts w:ascii="Tahoma" w:hAnsi="Tahoma" w:cs="Tahoma" w:hint="cs"/>
          <w:sz w:val="18"/>
          <w:szCs w:val="18"/>
          <w:rtl/>
        </w:rPr>
        <w:t xml:space="preserve">ארבעה גופים ממשלתיים עמדו בתשובותיהם על נושא מינוי ממונים על גיוון תעסוקתי: משרד המשפטים השיב כי </w:t>
      </w:r>
      <w:r w:rsidRPr="007A423E">
        <w:rPr>
          <w:rFonts w:ascii="Tahoma" w:hAnsi="Tahoma" w:cs="Tahoma"/>
          <w:sz w:val="18"/>
          <w:szCs w:val="18"/>
          <w:rtl/>
        </w:rPr>
        <w:t>משר</w:t>
      </w:r>
      <w:r w:rsidRPr="007A423E">
        <w:rPr>
          <w:rFonts w:ascii="Tahoma" w:hAnsi="Tahoma" w:cs="Tahoma" w:hint="cs"/>
          <w:sz w:val="18"/>
          <w:szCs w:val="18"/>
          <w:rtl/>
        </w:rPr>
        <w:t xml:space="preserve">ת הממונה </w:t>
      </w:r>
      <w:r w:rsidRPr="007A423E">
        <w:rPr>
          <w:rFonts w:ascii="Tahoma" w:hAnsi="Tahoma" w:cs="Tahoma"/>
          <w:sz w:val="18"/>
          <w:szCs w:val="18"/>
          <w:rtl/>
        </w:rPr>
        <w:t>ה</w:t>
      </w:r>
      <w:r w:rsidRPr="007A423E">
        <w:rPr>
          <w:rFonts w:ascii="Tahoma" w:hAnsi="Tahoma" w:cs="Tahoma" w:hint="cs"/>
          <w:sz w:val="18"/>
          <w:szCs w:val="18"/>
          <w:rtl/>
        </w:rPr>
        <w:t>י</w:t>
      </w:r>
      <w:r w:rsidRPr="007A423E">
        <w:rPr>
          <w:rFonts w:ascii="Tahoma" w:hAnsi="Tahoma" w:cs="Tahoma"/>
          <w:sz w:val="18"/>
          <w:szCs w:val="18"/>
          <w:rtl/>
        </w:rPr>
        <w:t>יתה מאוישת במשך כשנתיים</w:t>
      </w:r>
      <w:r w:rsidRPr="007A423E">
        <w:rPr>
          <w:rFonts w:ascii="Tahoma" w:hAnsi="Tahoma" w:cs="Tahoma" w:hint="cs"/>
          <w:sz w:val="18"/>
          <w:szCs w:val="18"/>
          <w:rtl/>
        </w:rPr>
        <w:t>,</w:t>
      </w:r>
      <w:r w:rsidRPr="007A423E">
        <w:rPr>
          <w:rFonts w:ascii="Tahoma" w:hAnsi="Tahoma" w:cs="Tahoma"/>
          <w:sz w:val="18"/>
          <w:szCs w:val="18"/>
          <w:rtl/>
        </w:rPr>
        <w:t xml:space="preserve"> ולאחר עזיבת הממונה </w:t>
      </w:r>
      <w:r w:rsidRPr="007A423E">
        <w:rPr>
          <w:rFonts w:ascii="Tahoma" w:hAnsi="Tahoma" w:cs="Tahoma" w:hint="cs"/>
          <w:sz w:val="18"/>
          <w:szCs w:val="18"/>
          <w:rtl/>
        </w:rPr>
        <w:t xml:space="preserve">פורסמו ארבעה מכרזים לאיוש </w:t>
      </w:r>
      <w:r w:rsidRPr="007A423E">
        <w:rPr>
          <w:rFonts w:ascii="Tahoma" w:hAnsi="Tahoma" w:cs="Tahoma"/>
          <w:sz w:val="18"/>
          <w:szCs w:val="18"/>
          <w:rtl/>
        </w:rPr>
        <w:t xml:space="preserve">המשרה אך לא </w:t>
      </w:r>
      <w:r w:rsidRPr="007A423E">
        <w:rPr>
          <w:rFonts w:ascii="Tahoma" w:hAnsi="Tahoma" w:cs="Tahoma" w:hint="cs"/>
          <w:sz w:val="18"/>
          <w:szCs w:val="18"/>
          <w:rtl/>
        </w:rPr>
        <w:t>נענו למכרזים</w:t>
      </w:r>
      <w:r w:rsidRPr="007A423E">
        <w:rPr>
          <w:rFonts w:ascii="Tahoma" w:hAnsi="Tahoma" w:cs="Tahoma"/>
          <w:sz w:val="18"/>
          <w:szCs w:val="18"/>
          <w:rtl/>
        </w:rPr>
        <w:t xml:space="preserve"> מועמדים מתאימים</w:t>
      </w:r>
      <w:r w:rsidRPr="007A423E">
        <w:rPr>
          <w:rFonts w:ascii="Tahoma" w:hAnsi="Tahoma" w:cs="Tahoma" w:hint="cs"/>
          <w:sz w:val="18"/>
          <w:szCs w:val="18"/>
          <w:rtl/>
        </w:rPr>
        <w:t>, והיא תפורסם שוב; משרד ראש הממשלה השיב כי הוא מינה ממונה על גיוון תעסוקתי בדצמבר 2020; רשות התעופה האזרחית השיבה כי במרץ 2021 מונתה ממונה על גיוון תעסוקתי;</w:t>
      </w:r>
      <w:r w:rsidRPr="007A423E">
        <w:rPr>
          <w:rFonts w:ascii="Tahoma" w:hAnsi="Tahoma" w:cs="Tahoma"/>
          <w:sz w:val="18"/>
          <w:szCs w:val="18"/>
          <w:rtl/>
        </w:rPr>
        <w:t xml:space="preserve"> </w:t>
      </w:r>
      <w:r w:rsidRPr="007A423E">
        <w:rPr>
          <w:rFonts w:ascii="Tahoma" w:hAnsi="Tahoma" w:cs="Tahoma" w:hint="cs"/>
          <w:sz w:val="18"/>
          <w:szCs w:val="18"/>
          <w:rtl/>
        </w:rPr>
        <w:t xml:space="preserve">הרשות הארצית לכבאות והצלה השיבה כי בדצמבר 2020 היא מינתה ממונה על גיוון תעסוקתי. </w:t>
      </w:r>
    </w:p>
    <w:p w14:paraId="2E1B7D17" w14:textId="77777777" w:rsidR="00E02251" w:rsidRPr="007A423E" w:rsidRDefault="00E02251" w:rsidP="00946977">
      <w:pPr>
        <w:numPr>
          <w:ilvl w:val="0"/>
          <w:numId w:val="19"/>
        </w:numPr>
        <w:spacing w:line="260" w:lineRule="exact"/>
        <w:ind w:left="397" w:hanging="397"/>
        <w:jc w:val="both"/>
        <w:rPr>
          <w:rFonts w:ascii="Tahoma" w:eastAsia="Rockwell" w:hAnsi="Tahoma" w:cs="Tahoma"/>
          <w:sz w:val="18"/>
          <w:szCs w:val="18"/>
        </w:rPr>
      </w:pPr>
      <w:r w:rsidRPr="007A423E">
        <w:rPr>
          <w:rFonts w:ascii="Tahoma" w:hAnsi="Tahoma" w:cs="Tahoma" w:hint="cs"/>
          <w:sz w:val="18"/>
          <w:szCs w:val="18"/>
          <w:rtl/>
        </w:rPr>
        <w:t>מממצאי תהליך שיתוף הציבור של עובדי מדינה מהחברה הערבית, מקרב יוצאי אתיופיה ומהחברה החרדית, אפשר ללמוד על פערים בין גופים שבהם יש ממונה על גיוון תעסוקתי לבין גופים אחרים, בהיבטים שונים של העסקה מכילה</w:t>
      </w:r>
      <w:r w:rsidRPr="007A423E">
        <w:rPr>
          <w:rFonts w:ascii="Tahoma" w:eastAsia="Rockwell" w:hAnsi="Tahoma" w:cs="Tahoma" w:hint="cs"/>
          <w:sz w:val="18"/>
          <w:szCs w:val="18"/>
          <w:rtl/>
        </w:rPr>
        <w:t>.</w:t>
      </w:r>
    </w:p>
    <w:p w14:paraId="6F9AB02C" w14:textId="77777777" w:rsidR="00E02251" w:rsidRPr="004D59AB" w:rsidRDefault="00E02251" w:rsidP="004D59AB">
      <w:pPr>
        <w:pStyle w:val="RESHET"/>
        <w:spacing w:line="260" w:lineRule="exact"/>
        <w:ind w:left="624" w:right="227"/>
        <w:rPr>
          <w:rFonts w:eastAsia="Calibri"/>
        </w:rPr>
      </w:pPr>
      <w:r w:rsidRPr="004D59AB">
        <w:rPr>
          <w:rFonts w:eastAsia="Calibri"/>
          <w:rtl/>
        </w:rPr>
        <w:lastRenderedPageBreak/>
        <w:t>נמצא כי באותם גופים שבהם מונה ממונה על גיוון תעסוקתי</w:t>
      </w:r>
      <w:r w:rsidRPr="004D59AB">
        <w:rPr>
          <w:rFonts w:eastAsia="Calibri" w:hint="cs"/>
          <w:rtl/>
        </w:rPr>
        <w:t>,</w:t>
      </w:r>
      <w:r w:rsidRPr="004D59AB">
        <w:rPr>
          <w:rFonts w:eastAsia="Calibri"/>
          <w:rtl/>
        </w:rPr>
        <w:t xml:space="preserve"> עמדות העובדים מקרב האוכלוסיות השונות היו חיוביות יותר ב</w:t>
      </w:r>
      <w:r w:rsidRPr="004D59AB">
        <w:rPr>
          <w:rFonts w:eastAsia="Calibri" w:hint="cs"/>
          <w:rtl/>
        </w:rPr>
        <w:t>מידה ניכרת</w:t>
      </w:r>
      <w:r w:rsidRPr="004D59AB">
        <w:rPr>
          <w:rFonts w:eastAsia="Calibri"/>
          <w:rtl/>
        </w:rPr>
        <w:t xml:space="preserve"> </w:t>
      </w:r>
      <w:r w:rsidRPr="004D59AB">
        <w:rPr>
          <w:rFonts w:eastAsia="Calibri" w:hint="cs"/>
          <w:rtl/>
        </w:rPr>
        <w:t xml:space="preserve">בנוגע לאווירת העבודה ולמידת שיתוף הפעולה בין עובדים מקבוצות אוכלוסייה שונות. זאת </w:t>
      </w:r>
      <w:r w:rsidRPr="004D59AB">
        <w:rPr>
          <w:rFonts w:eastAsia="Calibri"/>
          <w:rtl/>
        </w:rPr>
        <w:t>בהשוואה לעמדותיהם של עובדים הנמנים ע</w:t>
      </w:r>
      <w:r w:rsidRPr="004D59AB">
        <w:rPr>
          <w:rFonts w:eastAsia="Calibri" w:hint="cs"/>
          <w:rtl/>
        </w:rPr>
        <w:t>ם</w:t>
      </w:r>
      <w:r w:rsidRPr="004D59AB">
        <w:rPr>
          <w:rFonts w:eastAsia="Calibri"/>
          <w:rtl/>
        </w:rPr>
        <w:t xml:space="preserve"> האוכלוסיות שנבדקו </w:t>
      </w:r>
      <w:r w:rsidRPr="004D59AB">
        <w:rPr>
          <w:rFonts w:eastAsia="Calibri" w:hint="cs"/>
          <w:rtl/>
        </w:rPr>
        <w:t>ו</w:t>
      </w:r>
      <w:r w:rsidRPr="004D59AB">
        <w:rPr>
          <w:rFonts w:eastAsia="Calibri"/>
          <w:rtl/>
        </w:rPr>
        <w:t>שעובדים בגופים שבהם לא מונה ממונה על גיוון תעסוקתי</w:t>
      </w:r>
      <w:r w:rsidRPr="004D59AB">
        <w:rPr>
          <w:rFonts w:eastAsia="Calibri" w:hint="cs"/>
          <w:rtl/>
        </w:rPr>
        <w:t>, כמפורט להלן</w:t>
      </w:r>
      <w:r w:rsidRPr="004D59AB">
        <w:rPr>
          <w:rFonts w:eastAsia="Calibri"/>
          <w:rtl/>
        </w:rPr>
        <w:t>.</w:t>
      </w:r>
    </w:p>
    <w:p w14:paraId="1C657981" w14:textId="77777777" w:rsidR="00E02251" w:rsidRPr="007A423E" w:rsidRDefault="00E02251" w:rsidP="004607B6">
      <w:pPr>
        <w:numPr>
          <w:ilvl w:val="1"/>
          <w:numId w:val="19"/>
        </w:numPr>
        <w:spacing w:line="260" w:lineRule="exact"/>
        <w:ind w:left="794" w:hanging="397"/>
        <w:jc w:val="both"/>
        <w:rPr>
          <w:rFonts w:ascii="Tahoma" w:eastAsia="Rockwell" w:hAnsi="Tahoma" w:cs="Tahoma"/>
          <w:sz w:val="18"/>
          <w:szCs w:val="18"/>
          <w:rtl/>
        </w:rPr>
      </w:pPr>
      <w:r w:rsidRPr="007A423E">
        <w:rPr>
          <w:rFonts w:ascii="Tahoma" w:hAnsi="Tahoma" w:cs="Tahoma" w:hint="cs"/>
          <w:b/>
          <w:bCs/>
          <w:color w:val="00305F"/>
          <w:spacing w:val="20"/>
          <w:sz w:val="18"/>
          <w:szCs w:val="18"/>
          <w:rtl/>
        </w:rPr>
        <w:t>עובדים</w:t>
      </w:r>
      <w:r w:rsidRPr="007A423E">
        <w:rPr>
          <w:rFonts w:ascii="Tahoma" w:hAnsi="Tahoma" w:cs="Tahoma"/>
          <w:b/>
          <w:bCs/>
          <w:color w:val="00305F"/>
          <w:spacing w:val="20"/>
          <w:sz w:val="18"/>
          <w:szCs w:val="18"/>
          <w:rtl/>
        </w:rPr>
        <w:t xml:space="preserve"> </w:t>
      </w:r>
      <w:r w:rsidRPr="007A423E">
        <w:rPr>
          <w:rFonts w:ascii="Tahoma" w:hAnsi="Tahoma" w:cs="Tahoma" w:hint="cs"/>
          <w:b/>
          <w:bCs/>
          <w:color w:val="00305F"/>
          <w:spacing w:val="20"/>
          <w:sz w:val="18"/>
          <w:szCs w:val="18"/>
          <w:rtl/>
        </w:rPr>
        <w:t>מקרב</w:t>
      </w:r>
      <w:r w:rsidRPr="007A423E">
        <w:rPr>
          <w:rFonts w:ascii="Tahoma" w:hAnsi="Tahoma" w:cs="Tahoma"/>
          <w:b/>
          <w:bCs/>
          <w:color w:val="00305F"/>
          <w:spacing w:val="20"/>
          <w:sz w:val="18"/>
          <w:szCs w:val="18"/>
          <w:rtl/>
        </w:rPr>
        <w:t xml:space="preserve"> </w:t>
      </w:r>
      <w:r w:rsidRPr="007A423E">
        <w:rPr>
          <w:rFonts w:ascii="Tahoma" w:hAnsi="Tahoma" w:cs="Tahoma" w:hint="cs"/>
          <w:b/>
          <w:bCs/>
          <w:color w:val="00305F"/>
          <w:spacing w:val="20"/>
          <w:sz w:val="18"/>
          <w:szCs w:val="18"/>
          <w:rtl/>
        </w:rPr>
        <w:t>החברה</w:t>
      </w:r>
      <w:r w:rsidRPr="007A423E">
        <w:rPr>
          <w:rFonts w:ascii="Tahoma" w:hAnsi="Tahoma" w:cs="Tahoma"/>
          <w:b/>
          <w:bCs/>
          <w:color w:val="00305F"/>
          <w:spacing w:val="20"/>
          <w:sz w:val="18"/>
          <w:szCs w:val="18"/>
          <w:rtl/>
        </w:rPr>
        <w:t xml:space="preserve"> </w:t>
      </w:r>
      <w:r w:rsidRPr="007A423E">
        <w:rPr>
          <w:rFonts w:ascii="Tahoma" w:hAnsi="Tahoma" w:cs="Tahoma" w:hint="cs"/>
          <w:b/>
          <w:bCs/>
          <w:color w:val="00305F"/>
          <w:spacing w:val="20"/>
          <w:sz w:val="18"/>
          <w:szCs w:val="18"/>
          <w:rtl/>
        </w:rPr>
        <w:t>הערבית:</w:t>
      </w:r>
      <w:r w:rsidRPr="007A423E">
        <w:rPr>
          <w:rFonts w:ascii="Tahoma" w:eastAsia="Rockwell" w:hAnsi="Tahoma" w:cs="Tahoma" w:hint="cs"/>
          <w:sz w:val="18"/>
          <w:szCs w:val="18"/>
          <w:rtl/>
        </w:rPr>
        <w:t xml:space="preserve"> משרד מבקר המדינה השווה דיווחים של עובדים בגופים שבהם יש ממונה על גיוון תעסוקתי, לדיווחים של עובדים בגופים שבהם אין ממונה. נמצא כי בגופים שבהם היה ממונה שיעורים גדולים יותר</w:t>
      </w:r>
      <w:r w:rsidRPr="007A423E">
        <w:rPr>
          <w:rStyle w:val="FootnoteReference"/>
          <w:rFonts w:ascii="Tahoma" w:eastAsia="Rockwell" w:hAnsi="Tahoma" w:cs="Tahoma"/>
          <w:sz w:val="18"/>
          <w:szCs w:val="18"/>
          <w:rtl/>
        </w:rPr>
        <w:footnoteReference w:id="100"/>
      </w:r>
      <w:r w:rsidRPr="007A423E">
        <w:rPr>
          <w:rFonts w:ascii="Tahoma" w:eastAsia="Rockwell" w:hAnsi="Tahoma" w:cs="Tahoma" w:hint="cs"/>
          <w:sz w:val="18"/>
          <w:szCs w:val="18"/>
          <w:rtl/>
        </w:rPr>
        <w:t xml:space="preserve"> של משתתפים דיווחו כלהלן, בהשוואה לגופים שבהם לא היה ממונה: הארגון סיפק להם תנאים מתאימים להשתלבות חברתית</w:t>
      </w:r>
      <w:r w:rsidRPr="007A423E">
        <w:rPr>
          <w:rFonts w:ascii="Tahoma" w:eastAsia="Rockwell" w:hAnsi="Tahoma" w:cs="Tahoma"/>
          <w:sz w:val="18"/>
          <w:szCs w:val="18"/>
          <w:vertAlign w:val="superscript"/>
          <w:rtl/>
        </w:rPr>
        <w:footnoteReference w:id="101"/>
      </w:r>
      <w:r w:rsidRPr="007A423E">
        <w:rPr>
          <w:rFonts w:ascii="Tahoma" w:eastAsia="Rockwell" w:hAnsi="Tahoma" w:cs="Tahoma" w:hint="cs"/>
          <w:sz w:val="18"/>
          <w:szCs w:val="18"/>
          <w:rtl/>
        </w:rPr>
        <w:t>; הארגון מקפיד להתייחס לחגים ולמועדים של החברה הערבית</w:t>
      </w:r>
      <w:r w:rsidRPr="007A423E">
        <w:rPr>
          <w:rFonts w:ascii="Tahoma" w:eastAsia="Rockwell" w:hAnsi="Tahoma" w:cs="Tahoma"/>
          <w:sz w:val="18"/>
          <w:szCs w:val="18"/>
          <w:vertAlign w:val="superscript"/>
          <w:rtl/>
        </w:rPr>
        <w:footnoteReference w:id="102"/>
      </w:r>
      <w:r w:rsidRPr="007A423E">
        <w:rPr>
          <w:rFonts w:ascii="Tahoma" w:eastAsia="Rockwell" w:hAnsi="Tahoma" w:cs="Tahoma" w:hint="cs"/>
          <w:sz w:val="18"/>
          <w:szCs w:val="18"/>
          <w:rtl/>
        </w:rPr>
        <w:t>; קיימת אווירה של שיתוף פעולה ושל עזרה הדדית בין עובדים יהודים וערבים</w:t>
      </w:r>
      <w:r w:rsidRPr="007A423E">
        <w:rPr>
          <w:rFonts w:ascii="Tahoma" w:eastAsia="Rockwell" w:hAnsi="Tahoma" w:cs="Tahoma"/>
          <w:sz w:val="18"/>
          <w:szCs w:val="18"/>
          <w:vertAlign w:val="superscript"/>
          <w:rtl/>
        </w:rPr>
        <w:footnoteReference w:id="103"/>
      </w:r>
      <w:r w:rsidRPr="007A423E">
        <w:rPr>
          <w:rFonts w:ascii="Tahoma" w:eastAsia="Rockwell" w:hAnsi="Tahoma" w:cs="Tahoma" w:hint="cs"/>
          <w:sz w:val="18"/>
          <w:szCs w:val="18"/>
          <w:rtl/>
        </w:rPr>
        <w:t>; העובד חש בנוח לבטא את עצמו כחלק מהחברה הערבית</w:t>
      </w:r>
      <w:r w:rsidRPr="007A423E">
        <w:rPr>
          <w:rFonts w:ascii="Tahoma" w:eastAsia="Rockwell" w:hAnsi="Tahoma" w:cs="Tahoma"/>
          <w:sz w:val="18"/>
          <w:szCs w:val="18"/>
          <w:vertAlign w:val="superscript"/>
          <w:rtl/>
        </w:rPr>
        <w:footnoteReference w:id="104"/>
      </w:r>
      <w:r w:rsidRPr="007A423E">
        <w:rPr>
          <w:rFonts w:ascii="Tahoma" w:eastAsia="Rockwell" w:hAnsi="Tahoma" w:cs="Tahoma" w:hint="cs"/>
          <w:sz w:val="18"/>
          <w:szCs w:val="18"/>
          <w:rtl/>
        </w:rPr>
        <w:t>; העבודה מאפשרת התפתחות אישית ומקצועית</w:t>
      </w:r>
      <w:r w:rsidRPr="007A423E">
        <w:rPr>
          <w:rFonts w:ascii="Tahoma" w:eastAsia="Rockwell" w:hAnsi="Tahoma" w:cs="Tahoma"/>
          <w:sz w:val="18"/>
          <w:szCs w:val="18"/>
          <w:vertAlign w:val="superscript"/>
          <w:rtl/>
        </w:rPr>
        <w:footnoteReference w:id="105"/>
      </w:r>
      <w:r w:rsidRPr="007A423E">
        <w:rPr>
          <w:rFonts w:ascii="Tahoma" w:eastAsia="Rockwell" w:hAnsi="Tahoma" w:cs="Tahoma" w:hint="cs"/>
          <w:sz w:val="18"/>
          <w:szCs w:val="18"/>
          <w:rtl/>
        </w:rPr>
        <w:t>; העובד חש שהוא זוכה להערכה בדומה לכלל העובדים</w:t>
      </w:r>
      <w:r w:rsidRPr="007A423E">
        <w:rPr>
          <w:rFonts w:ascii="Tahoma" w:eastAsia="Rockwell" w:hAnsi="Tahoma" w:cs="Tahoma"/>
          <w:sz w:val="18"/>
          <w:szCs w:val="18"/>
          <w:vertAlign w:val="superscript"/>
          <w:rtl/>
        </w:rPr>
        <w:footnoteReference w:id="106"/>
      </w:r>
      <w:r w:rsidRPr="007A423E">
        <w:rPr>
          <w:rFonts w:ascii="Tahoma" w:eastAsia="Rockwell" w:hAnsi="Tahoma" w:cs="Tahoma" w:hint="cs"/>
          <w:sz w:val="18"/>
          <w:szCs w:val="18"/>
          <w:rtl/>
        </w:rPr>
        <w:t>; הנהלת הארגון מעודדת קידום עובדים ערבים לתפקידים בכירים</w:t>
      </w:r>
      <w:r w:rsidRPr="007A423E">
        <w:rPr>
          <w:rFonts w:ascii="Tahoma" w:eastAsia="Rockwell" w:hAnsi="Tahoma" w:cs="Tahoma"/>
          <w:sz w:val="18"/>
          <w:szCs w:val="18"/>
          <w:vertAlign w:val="superscript"/>
          <w:rtl/>
        </w:rPr>
        <w:footnoteReference w:id="107"/>
      </w:r>
      <w:r w:rsidRPr="007A423E">
        <w:rPr>
          <w:rFonts w:ascii="Tahoma" w:eastAsia="Rockwell" w:hAnsi="Tahoma" w:cs="Tahoma" w:hint="cs"/>
          <w:sz w:val="18"/>
          <w:szCs w:val="18"/>
          <w:rtl/>
        </w:rPr>
        <w:t xml:space="preserve">. הפער בין הגופים ניכר גם בנוגע לגילויי גזענות: 21% מהמשיבים מקרב החברה הערבית בגופים שבהם אין ממונה על גיוון תעסוקתי ציינו כי חשו בגילויי גזענות מצד עובדים או מנהלים, בהשוואה ל-16% מהמשיבים מארגונים שבהם יש ממונה, ואשר לשאלה אם גילויי הגזענות מטופלים במישור המשמעתי באופן מספק: 20% ו-29% בהתאמה. </w:t>
      </w:r>
    </w:p>
    <w:p w14:paraId="7BF30487" w14:textId="77777777" w:rsidR="00E02251" w:rsidRPr="007A423E" w:rsidRDefault="00E02251" w:rsidP="00946977">
      <w:pPr>
        <w:numPr>
          <w:ilvl w:val="1"/>
          <w:numId w:val="19"/>
        </w:numPr>
        <w:spacing w:line="260" w:lineRule="exact"/>
        <w:ind w:left="794" w:hanging="397"/>
        <w:jc w:val="both"/>
        <w:rPr>
          <w:rFonts w:ascii="Tahoma" w:eastAsia="Rockwell" w:hAnsi="Tahoma" w:cs="Tahoma"/>
          <w:sz w:val="18"/>
          <w:szCs w:val="18"/>
          <w:rtl/>
        </w:rPr>
      </w:pPr>
      <w:r w:rsidRPr="007A423E">
        <w:rPr>
          <w:rFonts w:ascii="Tahoma" w:hAnsi="Tahoma" w:cs="Tahoma" w:hint="eastAsia"/>
          <w:b/>
          <w:bCs/>
          <w:color w:val="00305F"/>
          <w:spacing w:val="20"/>
          <w:sz w:val="18"/>
          <w:szCs w:val="18"/>
          <w:rtl/>
        </w:rPr>
        <w:t>עובדים</w:t>
      </w:r>
      <w:r w:rsidRPr="007A423E">
        <w:rPr>
          <w:rFonts w:ascii="Tahoma" w:hAnsi="Tahoma" w:cs="Tahoma"/>
          <w:b/>
          <w:bCs/>
          <w:color w:val="00305F"/>
          <w:spacing w:val="20"/>
          <w:sz w:val="18"/>
          <w:szCs w:val="18"/>
          <w:rtl/>
        </w:rPr>
        <w:t xml:space="preserve"> </w:t>
      </w:r>
      <w:r w:rsidRPr="007A423E">
        <w:rPr>
          <w:rFonts w:ascii="Tahoma" w:hAnsi="Tahoma" w:cs="Tahoma" w:hint="eastAsia"/>
          <w:b/>
          <w:bCs/>
          <w:color w:val="00305F"/>
          <w:spacing w:val="20"/>
          <w:sz w:val="18"/>
          <w:szCs w:val="18"/>
          <w:rtl/>
        </w:rPr>
        <w:t>מקרב</w:t>
      </w:r>
      <w:r w:rsidRPr="007A423E">
        <w:rPr>
          <w:rFonts w:ascii="Tahoma" w:hAnsi="Tahoma" w:cs="Tahoma"/>
          <w:b/>
          <w:bCs/>
          <w:color w:val="00305F"/>
          <w:spacing w:val="20"/>
          <w:sz w:val="18"/>
          <w:szCs w:val="18"/>
          <w:rtl/>
        </w:rPr>
        <w:t xml:space="preserve"> </w:t>
      </w:r>
      <w:r w:rsidRPr="007A423E">
        <w:rPr>
          <w:rFonts w:ascii="Tahoma" w:hAnsi="Tahoma" w:cs="Tahoma" w:hint="eastAsia"/>
          <w:b/>
          <w:bCs/>
          <w:color w:val="00305F"/>
          <w:spacing w:val="20"/>
          <w:sz w:val="18"/>
          <w:szCs w:val="18"/>
          <w:rtl/>
        </w:rPr>
        <w:t>יוצאי</w:t>
      </w:r>
      <w:r w:rsidRPr="007A423E">
        <w:rPr>
          <w:rFonts w:ascii="Tahoma" w:hAnsi="Tahoma" w:cs="Tahoma"/>
          <w:b/>
          <w:bCs/>
          <w:color w:val="00305F"/>
          <w:spacing w:val="20"/>
          <w:sz w:val="18"/>
          <w:szCs w:val="18"/>
          <w:rtl/>
        </w:rPr>
        <w:t xml:space="preserve"> </w:t>
      </w:r>
      <w:r w:rsidRPr="007A423E">
        <w:rPr>
          <w:rFonts w:ascii="Tahoma" w:hAnsi="Tahoma" w:cs="Tahoma" w:hint="eastAsia"/>
          <w:b/>
          <w:bCs/>
          <w:color w:val="00305F"/>
          <w:spacing w:val="20"/>
          <w:sz w:val="18"/>
          <w:szCs w:val="18"/>
          <w:rtl/>
        </w:rPr>
        <w:t>אתיופיה</w:t>
      </w:r>
      <w:r w:rsidRPr="007A423E">
        <w:rPr>
          <w:rFonts w:ascii="Tahoma" w:hAnsi="Tahoma" w:cs="Tahoma" w:hint="cs"/>
          <w:b/>
          <w:bCs/>
          <w:color w:val="00305F"/>
          <w:spacing w:val="20"/>
          <w:sz w:val="18"/>
          <w:szCs w:val="18"/>
          <w:rtl/>
        </w:rPr>
        <w:t>:</w:t>
      </w:r>
      <w:r w:rsidRPr="007A423E">
        <w:rPr>
          <w:rFonts w:ascii="Tahoma" w:eastAsia="Rockwell" w:hAnsi="Tahoma" w:cs="Tahoma" w:hint="cs"/>
          <w:sz w:val="18"/>
          <w:szCs w:val="18"/>
          <w:rtl/>
        </w:rPr>
        <w:t xml:space="preserve">. </w:t>
      </w:r>
      <w:r w:rsidRPr="007A423E">
        <w:rPr>
          <w:rFonts w:ascii="Tahoma" w:eastAsia="Rockwell" w:hAnsi="Tahoma" w:cs="Tahoma" w:hint="eastAsia"/>
          <w:sz w:val="18"/>
          <w:szCs w:val="18"/>
          <w:rtl/>
        </w:rPr>
        <w:t>בגופים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שבהם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יש</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ממונה</w:t>
      </w:r>
      <w:r w:rsidRPr="007A423E">
        <w:rPr>
          <w:rFonts w:ascii="Tahoma" w:eastAsia="Rockwell" w:hAnsi="Tahoma" w:cs="Tahoma" w:hint="cs"/>
          <w:sz w:val="18"/>
          <w:szCs w:val="18"/>
          <w:rtl/>
        </w:rPr>
        <w:t xml:space="preserve"> על גיוון תעסוקתי</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שיעורים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גדולים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יותר</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של</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משתתפים</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דיווחו</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כלהלן</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בהשוואה</w:t>
      </w:r>
      <w:r w:rsidRPr="007A423E">
        <w:rPr>
          <w:rFonts w:ascii="Tahoma" w:eastAsia="Rockwell" w:hAnsi="Tahoma" w:cs="Tahoma"/>
          <w:sz w:val="18"/>
          <w:szCs w:val="18"/>
          <w:rtl/>
        </w:rPr>
        <w:t xml:space="preserve"> </w:t>
      </w:r>
      <w:r w:rsidRPr="007A423E">
        <w:rPr>
          <w:rFonts w:ascii="Tahoma" w:eastAsia="Rockwell" w:hAnsi="Tahoma" w:cs="Tahoma" w:hint="eastAsia"/>
          <w:sz w:val="18"/>
          <w:szCs w:val="18"/>
          <w:rtl/>
        </w:rPr>
        <w:t>לגופים</w:t>
      </w:r>
      <w:r w:rsidRPr="007A423E">
        <w:rPr>
          <w:rFonts w:ascii="Tahoma" w:eastAsia="Rockwell" w:hAnsi="Tahoma" w:cs="Tahoma"/>
          <w:sz w:val="18"/>
          <w:szCs w:val="18"/>
          <w:rtl/>
        </w:rPr>
        <w:t xml:space="preserve"> </w:t>
      </w:r>
      <w:r w:rsidRPr="007A423E">
        <w:rPr>
          <w:rFonts w:ascii="Tahoma" w:eastAsia="Rockwell" w:hAnsi="Tahoma" w:cs="Tahoma" w:hint="cs"/>
          <w:sz w:val="18"/>
          <w:szCs w:val="18"/>
          <w:rtl/>
        </w:rPr>
        <w:t>שבהם לא היה ממונה</w:t>
      </w:r>
      <w:r w:rsidRPr="007A423E">
        <w:rPr>
          <w:rFonts w:ascii="Tahoma" w:eastAsia="Rockwell" w:hAnsi="Tahoma" w:cs="Tahoma"/>
          <w:sz w:val="18"/>
          <w:szCs w:val="18"/>
          <w:rtl/>
        </w:rPr>
        <w:t>:</w:t>
      </w:r>
      <w:r w:rsidRPr="007A423E">
        <w:rPr>
          <w:rFonts w:ascii="Tahoma" w:eastAsia="Rockwell" w:hAnsi="Tahoma" w:cs="Tahoma" w:hint="cs"/>
          <w:sz w:val="18"/>
          <w:szCs w:val="18"/>
          <w:rtl/>
        </w:rPr>
        <w:t xml:space="preserve"> העובד זוכה להערכה דומה לזו שזוכים לה עובדים אחרים</w:t>
      </w:r>
      <w:r w:rsidRPr="007A423E">
        <w:rPr>
          <w:rFonts w:ascii="Tahoma" w:eastAsia="Rockwell" w:hAnsi="Tahoma" w:cs="Tahoma"/>
          <w:sz w:val="18"/>
          <w:szCs w:val="18"/>
          <w:vertAlign w:val="superscript"/>
          <w:rtl/>
        </w:rPr>
        <w:footnoteReference w:id="108"/>
      </w:r>
      <w:r w:rsidRPr="007A423E">
        <w:rPr>
          <w:rFonts w:ascii="Tahoma" w:eastAsia="Rockwell" w:hAnsi="Tahoma" w:cs="Tahoma" w:hint="cs"/>
          <w:sz w:val="18"/>
          <w:szCs w:val="18"/>
          <w:rtl/>
        </w:rPr>
        <w:t>; יש אווירה של שיתוף פעולה ושל עזרה הדדית בין העובדים</w:t>
      </w:r>
      <w:r w:rsidRPr="007A423E">
        <w:rPr>
          <w:rFonts w:ascii="Tahoma" w:eastAsia="Rockwell" w:hAnsi="Tahoma" w:cs="Tahoma"/>
          <w:sz w:val="18"/>
          <w:szCs w:val="18"/>
          <w:vertAlign w:val="superscript"/>
          <w:rtl/>
        </w:rPr>
        <w:footnoteReference w:id="109"/>
      </w:r>
      <w:r w:rsidRPr="007A423E">
        <w:rPr>
          <w:rFonts w:ascii="Tahoma" w:eastAsia="Rockwell" w:hAnsi="Tahoma" w:cs="Tahoma" w:hint="cs"/>
          <w:sz w:val="18"/>
          <w:szCs w:val="18"/>
          <w:rtl/>
        </w:rPr>
        <w:t>; העבודה מאפשרת התפתחות אישית ומקצועית</w:t>
      </w:r>
      <w:r w:rsidRPr="007A423E">
        <w:rPr>
          <w:rFonts w:ascii="Tahoma" w:eastAsia="Rockwell" w:hAnsi="Tahoma" w:cs="Tahoma"/>
          <w:sz w:val="18"/>
          <w:szCs w:val="18"/>
          <w:vertAlign w:val="superscript"/>
          <w:rtl/>
        </w:rPr>
        <w:footnoteReference w:id="110"/>
      </w:r>
      <w:r w:rsidRPr="007A423E">
        <w:rPr>
          <w:rFonts w:ascii="Tahoma" w:eastAsia="Rockwell" w:hAnsi="Tahoma" w:cs="Tahoma" w:hint="cs"/>
          <w:sz w:val="18"/>
          <w:szCs w:val="18"/>
          <w:rtl/>
        </w:rPr>
        <w:t xml:space="preserve"> ואף </w:t>
      </w:r>
      <w:r w:rsidRPr="007A423E">
        <w:rPr>
          <w:rFonts w:ascii="Tahoma" w:eastAsia="Rockwell" w:hAnsi="Tahoma" w:cs="Tahoma"/>
          <w:sz w:val="18"/>
          <w:szCs w:val="18"/>
          <w:rtl/>
        </w:rPr>
        <w:t>מאפשרת השתלבות בחברה הישראלית</w:t>
      </w:r>
      <w:r w:rsidRPr="007A423E">
        <w:rPr>
          <w:rFonts w:ascii="Tahoma" w:eastAsia="Rockwell" w:hAnsi="Tahoma" w:cs="Tahoma"/>
          <w:sz w:val="18"/>
          <w:szCs w:val="18"/>
          <w:vertAlign w:val="superscript"/>
          <w:rtl/>
        </w:rPr>
        <w:footnoteReference w:id="111"/>
      </w:r>
      <w:r w:rsidRPr="007A423E">
        <w:rPr>
          <w:rFonts w:ascii="Tahoma" w:eastAsia="Rockwell" w:hAnsi="Tahoma" w:cs="Tahoma" w:hint="cs"/>
          <w:sz w:val="18"/>
          <w:szCs w:val="18"/>
          <w:rtl/>
        </w:rPr>
        <w:t>; הנהלת הארגון מעודדת קליטת עובדים יוצאי אתיופיה</w:t>
      </w:r>
      <w:r w:rsidRPr="007A423E">
        <w:rPr>
          <w:rFonts w:ascii="Tahoma" w:eastAsia="Rockwell" w:hAnsi="Tahoma" w:cs="Tahoma"/>
          <w:sz w:val="18"/>
          <w:szCs w:val="18"/>
          <w:vertAlign w:val="superscript"/>
          <w:rtl/>
        </w:rPr>
        <w:footnoteReference w:id="112"/>
      </w:r>
      <w:r w:rsidRPr="007A423E">
        <w:rPr>
          <w:rFonts w:ascii="Tahoma" w:eastAsia="Rockwell" w:hAnsi="Tahoma" w:cs="Tahoma" w:hint="cs"/>
          <w:sz w:val="18"/>
          <w:szCs w:val="18"/>
          <w:rtl/>
        </w:rPr>
        <w:t>, והארגון פועל לעידוד גיוס עובדים מקרב יוצאי אתיופיה</w:t>
      </w:r>
      <w:r w:rsidRPr="007A423E">
        <w:rPr>
          <w:rFonts w:ascii="Tahoma" w:eastAsia="Rockwell" w:hAnsi="Tahoma" w:cs="Tahoma"/>
          <w:sz w:val="18"/>
          <w:szCs w:val="18"/>
          <w:vertAlign w:val="superscript"/>
          <w:rtl/>
        </w:rPr>
        <w:footnoteReference w:id="113"/>
      </w:r>
      <w:r w:rsidRPr="007A423E">
        <w:rPr>
          <w:rFonts w:ascii="Tahoma" w:eastAsia="Rockwell" w:hAnsi="Tahoma" w:cs="Tahoma" w:hint="cs"/>
          <w:sz w:val="18"/>
          <w:szCs w:val="18"/>
          <w:rtl/>
        </w:rPr>
        <w:t xml:space="preserve">; הנהלת הארגון מעודדת קידום עובדים מקרב יוצאי אתיופיה </w:t>
      </w:r>
      <w:r w:rsidRPr="007A423E">
        <w:rPr>
          <w:rFonts w:ascii="Tahoma" w:eastAsia="Rockwell" w:hAnsi="Tahoma" w:cs="Tahoma" w:hint="cs"/>
          <w:sz w:val="18"/>
          <w:szCs w:val="18"/>
          <w:rtl/>
        </w:rPr>
        <w:lastRenderedPageBreak/>
        <w:t>לתפקידים בכירים</w:t>
      </w:r>
      <w:r w:rsidRPr="007A423E">
        <w:rPr>
          <w:rFonts w:ascii="Tahoma" w:eastAsia="Rockwell" w:hAnsi="Tahoma" w:cs="Tahoma"/>
          <w:sz w:val="18"/>
          <w:szCs w:val="18"/>
          <w:vertAlign w:val="superscript"/>
          <w:rtl/>
        </w:rPr>
        <w:footnoteReference w:id="114"/>
      </w:r>
      <w:r w:rsidRPr="007A423E">
        <w:rPr>
          <w:rFonts w:ascii="Tahoma" w:eastAsia="Rockwell" w:hAnsi="Tahoma" w:cs="Tahoma" w:hint="cs"/>
          <w:sz w:val="18"/>
          <w:szCs w:val="18"/>
          <w:rtl/>
        </w:rPr>
        <w:t>. הפער ניכר גם בנוגע לגילויי גזענות: 52% מהמשתתפים שבארגונם אין ממונה על גיוון תעסוקתי דיווחו כי חשו בגילויי גזענות, לעומת 36% בארגונים שבהם יש ממונה.</w:t>
      </w:r>
    </w:p>
    <w:p w14:paraId="3501B7DD" w14:textId="77777777" w:rsidR="00E02251" w:rsidRPr="007A423E" w:rsidRDefault="00E02251" w:rsidP="00946977">
      <w:pPr>
        <w:numPr>
          <w:ilvl w:val="1"/>
          <w:numId w:val="19"/>
        </w:numPr>
        <w:spacing w:line="260" w:lineRule="exact"/>
        <w:ind w:left="794" w:hanging="397"/>
        <w:jc w:val="both"/>
        <w:rPr>
          <w:rFonts w:ascii="Tahoma" w:eastAsia="Rockwell" w:hAnsi="Tahoma" w:cs="Tahoma"/>
          <w:sz w:val="18"/>
          <w:szCs w:val="18"/>
        </w:rPr>
      </w:pPr>
      <w:r w:rsidRPr="007A423E">
        <w:rPr>
          <w:rFonts w:ascii="Tahoma" w:hAnsi="Tahoma" w:cs="Tahoma" w:hint="cs"/>
          <w:b/>
          <w:bCs/>
          <w:color w:val="00305F"/>
          <w:spacing w:val="20"/>
          <w:sz w:val="18"/>
          <w:szCs w:val="18"/>
          <w:rtl/>
        </w:rPr>
        <w:t>עובדים מקרב החברה החרדית:</w:t>
      </w:r>
      <w:r w:rsidRPr="007A423E">
        <w:rPr>
          <w:rFonts w:ascii="Tahoma" w:eastAsia="Rockwell" w:hAnsi="Tahoma" w:cs="Tahoma" w:hint="cs"/>
          <w:sz w:val="18"/>
          <w:szCs w:val="18"/>
          <w:rtl/>
        </w:rPr>
        <w:t xml:space="preserve"> לא נמצאו הבדלים מובהקים בין עובדים בגופים ממשלתיים שבהם יש ממונה על גיוון תעסוקתי לבין עובדים מגופים אחרים, למעט בשני היבטים: יש אווירה של שיתוף פעולה ועזרה הדדית בין העובדים</w:t>
      </w:r>
      <w:r w:rsidRPr="007A423E">
        <w:rPr>
          <w:rFonts w:ascii="Tahoma" w:eastAsia="Rockwell" w:hAnsi="Tahoma" w:cs="Tahoma"/>
          <w:sz w:val="18"/>
          <w:szCs w:val="18"/>
          <w:vertAlign w:val="superscript"/>
          <w:rtl/>
        </w:rPr>
        <w:footnoteReference w:id="115"/>
      </w:r>
      <w:r w:rsidRPr="007A423E">
        <w:rPr>
          <w:rFonts w:ascii="Tahoma" w:eastAsia="Rockwell" w:hAnsi="Tahoma" w:cs="Tahoma" w:hint="cs"/>
          <w:sz w:val="18"/>
          <w:szCs w:val="18"/>
          <w:rtl/>
        </w:rPr>
        <w:t>; הארגון פועל בקרב החברה החרדית לעידוד גיוס חרדים</w:t>
      </w:r>
      <w:r w:rsidRPr="007A423E">
        <w:rPr>
          <w:rFonts w:ascii="Tahoma" w:eastAsia="Rockwell" w:hAnsi="Tahoma" w:cs="Tahoma"/>
          <w:sz w:val="18"/>
          <w:szCs w:val="18"/>
          <w:vertAlign w:val="superscript"/>
          <w:rtl/>
        </w:rPr>
        <w:footnoteReference w:id="116"/>
      </w:r>
      <w:r w:rsidRPr="007A423E">
        <w:rPr>
          <w:rFonts w:ascii="Tahoma" w:eastAsia="Rockwell" w:hAnsi="Tahoma" w:cs="Tahoma" w:hint="cs"/>
          <w:sz w:val="18"/>
          <w:szCs w:val="18"/>
          <w:rtl/>
        </w:rPr>
        <w:t>.</w:t>
      </w:r>
    </w:p>
    <w:p w14:paraId="1DF766D7" w14:textId="77777777" w:rsidR="00E02251" w:rsidRPr="007A423E" w:rsidRDefault="00E02251" w:rsidP="004D59AB">
      <w:pPr>
        <w:pStyle w:val="RESHET"/>
        <w:spacing w:line="260" w:lineRule="exact"/>
        <w:ind w:right="227"/>
        <w:rPr>
          <w:rFonts w:eastAsia="Calibri"/>
          <w:rtl/>
        </w:rPr>
      </w:pPr>
      <w:r w:rsidRPr="007A423E">
        <w:rPr>
          <w:rFonts w:eastAsia="Calibri" w:hint="cs"/>
          <w:rtl/>
        </w:rPr>
        <w:t xml:space="preserve">כ-15% מהגופים הממשלתיים, ובהם גופים גדולים שבהם יותר מ-1,000 עובדים, לא מינו ממונה על גיוון תעסוקתי בתקופה שנבדקה, כנדרש בחוק המינויים. </w:t>
      </w:r>
      <w:r w:rsidRPr="007A423E">
        <w:rPr>
          <w:rFonts w:eastAsia="Calibri" w:hint="eastAsia"/>
          <w:rtl/>
        </w:rPr>
        <w:t>גופים</w:t>
      </w:r>
      <w:r w:rsidRPr="007A423E">
        <w:rPr>
          <w:rFonts w:eastAsia="Calibri"/>
          <w:rtl/>
        </w:rPr>
        <w:t xml:space="preserve"> ממשלתיים </w:t>
      </w:r>
      <w:r w:rsidRPr="007A423E">
        <w:rPr>
          <w:rFonts w:eastAsia="Calibri" w:hint="cs"/>
          <w:rtl/>
        </w:rPr>
        <w:t>שבהם כיהנו</w:t>
      </w:r>
      <w:r w:rsidRPr="007A423E">
        <w:rPr>
          <w:rFonts w:eastAsia="Calibri"/>
          <w:rtl/>
        </w:rPr>
        <w:t xml:space="preserve"> </w:t>
      </w:r>
      <w:r w:rsidRPr="007A423E">
        <w:rPr>
          <w:rFonts w:eastAsia="Calibri" w:hint="eastAsia"/>
          <w:rtl/>
        </w:rPr>
        <w:t>ממונים</w:t>
      </w:r>
      <w:r w:rsidRPr="007A423E">
        <w:rPr>
          <w:rFonts w:eastAsia="Calibri"/>
          <w:rtl/>
        </w:rPr>
        <w:t xml:space="preserve"> </w:t>
      </w:r>
      <w:r w:rsidRPr="007A423E">
        <w:rPr>
          <w:rFonts w:eastAsia="Calibri" w:hint="eastAsia"/>
          <w:rtl/>
        </w:rPr>
        <w:t>על</w:t>
      </w:r>
      <w:r w:rsidRPr="007A423E">
        <w:rPr>
          <w:rFonts w:eastAsia="Calibri"/>
          <w:rtl/>
        </w:rPr>
        <w:t xml:space="preserve"> </w:t>
      </w:r>
      <w:r w:rsidRPr="007A423E">
        <w:rPr>
          <w:rFonts w:eastAsia="Calibri" w:hint="eastAsia"/>
          <w:rtl/>
        </w:rPr>
        <w:t>גיוון</w:t>
      </w:r>
      <w:r w:rsidRPr="007A423E">
        <w:rPr>
          <w:rFonts w:eastAsia="Calibri"/>
          <w:rtl/>
        </w:rPr>
        <w:t xml:space="preserve"> </w:t>
      </w:r>
      <w:r w:rsidRPr="007A423E">
        <w:rPr>
          <w:rFonts w:eastAsia="Calibri" w:hint="eastAsia"/>
          <w:rtl/>
        </w:rPr>
        <w:t>תעסוקתי</w:t>
      </w:r>
      <w:r w:rsidRPr="007A423E">
        <w:rPr>
          <w:rFonts w:eastAsia="Calibri"/>
          <w:rtl/>
        </w:rPr>
        <w:t xml:space="preserve"> </w:t>
      </w:r>
      <w:r w:rsidRPr="007A423E">
        <w:rPr>
          <w:rFonts w:eastAsia="Calibri" w:hint="eastAsia"/>
          <w:rtl/>
        </w:rPr>
        <w:t>מאופיינים</w:t>
      </w:r>
      <w:r w:rsidRPr="007A423E">
        <w:rPr>
          <w:rFonts w:eastAsia="Calibri" w:hint="cs"/>
          <w:rtl/>
        </w:rPr>
        <w:t>, על פי ממצאי הביקורת,</w:t>
      </w:r>
      <w:r w:rsidRPr="007A423E">
        <w:rPr>
          <w:rFonts w:eastAsia="Calibri"/>
          <w:rtl/>
        </w:rPr>
        <w:t xml:space="preserve"> בהעסקה מכילה של </w:t>
      </w:r>
      <w:r w:rsidRPr="007A423E">
        <w:rPr>
          <w:rFonts w:eastAsia="Calibri" w:hint="eastAsia"/>
          <w:rtl/>
        </w:rPr>
        <w:t>מגוון</w:t>
      </w:r>
      <w:r w:rsidRPr="007A423E">
        <w:rPr>
          <w:rFonts w:eastAsia="Calibri"/>
          <w:rtl/>
        </w:rPr>
        <w:t xml:space="preserve"> </w:t>
      </w:r>
      <w:r w:rsidRPr="007A423E">
        <w:rPr>
          <w:rFonts w:eastAsia="Calibri" w:hint="eastAsia"/>
          <w:rtl/>
        </w:rPr>
        <w:t>אוכלוסיות</w:t>
      </w:r>
      <w:r w:rsidRPr="007A423E">
        <w:rPr>
          <w:rFonts w:eastAsia="Calibri"/>
          <w:rtl/>
        </w:rPr>
        <w:t xml:space="preserve"> </w:t>
      </w:r>
      <w:r w:rsidRPr="007A423E">
        <w:rPr>
          <w:rFonts w:eastAsia="Calibri" w:hint="eastAsia"/>
          <w:rtl/>
        </w:rPr>
        <w:t>בהשוואה</w:t>
      </w:r>
      <w:r w:rsidRPr="007A423E">
        <w:rPr>
          <w:rFonts w:eastAsia="Calibri"/>
          <w:rtl/>
        </w:rPr>
        <w:t xml:space="preserve"> </w:t>
      </w:r>
      <w:r w:rsidRPr="007A423E">
        <w:rPr>
          <w:rFonts w:eastAsia="Calibri" w:hint="eastAsia"/>
          <w:rtl/>
        </w:rPr>
        <w:t>לגופים</w:t>
      </w:r>
      <w:r w:rsidRPr="007A423E">
        <w:rPr>
          <w:rFonts w:eastAsia="Calibri"/>
          <w:rtl/>
        </w:rPr>
        <w:t xml:space="preserve"> </w:t>
      </w:r>
      <w:r w:rsidRPr="007A423E">
        <w:rPr>
          <w:rFonts w:eastAsia="Calibri" w:hint="eastAsia"/>
          <w:rtl/>
        </w:rPr>
        <w:t>אחרים</w:t>
      </w:r>
      <w:r w:rsidRPr="007A423E">
        <w:rPr>
          <w:rFonts w:eastAsia="Calibri"/>
          <w:rtl/>
        </w:rPr>
        <w:t xml:space="preserve"> ב</w:t>
      </w:r>
      <w:r w:rsidRPr="007A423E">
        <w:rPr>
          <w:rFonts w:eastAsia="Calibri" w:hint="cs"/>
          <w:rtl/>
        </w:rPr>
        <w:t xml:space="preserve">כמה </w:t>
      </w:r>
      <w:r w:rsidRPr="007A423E">
        <w:rPr>
          <w:rFonts w:eastAsia="Calibri"/>
          <w:rtl/>
        </w:rPr>
        <w:t>היבטים</w:t>
      </w:r>
      <w:r w:rsidRPr="007A423E">
        <w:rPr>
          <w:rFonts w:eastAsia="Calibri" w:hint="cs"/>
          <w:rtl/>
        </w:rPr>
        <w:t>:</w:t>
      </w:r>
      <w:r w:rsidRPr="007A423E">
        <w:rPr>
          <w:rFonts w:eastAsia="Calibri"/>
          <w:rtl/>
        </w:rPr>
        <w:t xml:space="preserve"> אווירת </w:t>
      </w:r>
      <w:r w:rsidRPr="007A423E">
        <w:rPr>
          <w:rFonts w:eastAsia="Calibri" w:hint="cs"/>
          <w:rtl/>
        </w:rPr>
        <w:t>ה</w:t>
      </w:r>
      <w:r w:rsidRPr="007A423E">
        <w:rPr>
          <w:rFonts w:eastAsia="Calibri" w:hint="eastAsia"/>
          <w:rtl/>
        </w:rPr>
        <w:t>עבודה</w:t>
      </w:r>
      <w:r w:rsidRPr="007A423E">
        <w:rPr>
          <w:rFonts w:eastAsia="Calibri" w:hint="cs"/>
          <w:rtl/>
        </w:rPr>
        <w:t>;</w:t>
      </w:r>
      <w:r w:rsidRPr="007A423E">
        <w:rPr>
          <w:rFonts w:eastAsia="Calibri"/>
          <w:rtl/>
        </w:rPr>
        <w:t xml:space="preserve"> עידוד גיוס עובדים ממגוון אוכלוסיות וקידומם</w:t>
      </w:r>
      <w:r w:rsidRPr="007A423E">
        <w:rPr>
          <w:rFonts w:eastAsia="Calibri" w:hint="cs"/>
          <w:rtl/>
        </w:rPr>
        <w:t>;</w:t>
      </w:r>
      <w:r w:rsidRPr="007A423E">
        <w:rPr>
          <w:rFonts w:eastAsia="Calibri"/>
          <w:rtl/>
        </w:rPr>
        <w:t xml:space="preserve"> </w:t>
      </w:r>
      <w:r w:rsidRPr="007A423E">
        <w:rPr>
          <w:rFonts w:eastAsia="Calibri" w:hint="eastAsia"/>
          <w:rtl/>
        </w:rPr>
        <w:t>עידוד</w:t>
      </w:r>
      <w:r w:rsidRPr="007A423E">
        <w:rPr>
          <w:rFonts w:eastAsia="Calibri"/>
          <w:rtl/>
        </w:rPr>
        <w:t xml:space="preserve"> </w:t>
      </w:r>
      <w:r w:rsidRPr="007A423E">
        <w:rPr>
          <w:rFonts w:eastAsia="Calibri" w:hint="eastAsia"/>
          <w:rtl/>
        </w:rPr>
        <w:t>התפתחות</w:t>
      </w:r>
      <w:r w:rsidRPr="007A423E">
        <w:rPr>
          <w:rFonts w:eastAsia="Calibri"/>
          <w:rtl/>
        </w:rPr>
        <w:t xml:space="preserve"> </w:t>
      </w:r>
      <w:r w:rsidRPr="007A423E">
        <w:rPr>
          <w:rFonts w:eastAsia="Calibri" w:hint="eastAsia"/>
          <w:rtl/>
        </w:rPr>
        <w:t>אישית</w:t>
      </w:r>
      <w:r w:rsidRPr="007A423E">
        <w:rPr>
          <w:rFonts w:eastAsia="Calibri"/>
          <w:rtl/>
        </w:rPr>
        <w:t xml:space="preserve"> </w:t>
      </w:r>
      <w:r w:rsidRPr="007A423E">
        <w:rPr>
          <w:rFonts w:eastAsia="Calibri" w:hint="eastAsia"/>
          <w:rtl/>
        </w:rPr>
        <w:t>ומקצועית</w:t>
      </w:r>
      <w:r w:rsidRPr="007A423E">
        <w:rPr>
          <w:rFonts w:eastAsia="Calibri"/>
          <w:rtl/>
        </w:rPr>
        <w:t xml:space="preserve"> </w:t>
      </w:r>
      <w:r w:rsidRPr="007A423E">
        <w:rPr>
          <w:rFonts w:eastAsia="Calibri" w:hint="eastAsia"/>
          <w:rtl/>
        </w:rPr>
        <w:t>של</w:t>
      </w:r>
      <w:r w:rsidRPr="007A423E">
        <w:rPr>
          <w:rFonts w:eastAsia="Calibri"/>
          <w:rtl/>
        </w:rPr>
        <w:t xml:space="preserve"> </w:t>
      </w:r>
      <w:r w:rsidRPr="007A423E">
        <w:rPr>
          <w:rFonts w:eastAsia="Calibri" w:hint="eastAsia"/>
          <w:rtl/>
        </w:rPr>
        <w:t>העובד</w:t>
      </w:r>
      <w:r w:rsidRPr="007A423E">
        <w:rPr>
          <w:rFonts w:eastAsia="Calibri"/>
          <w:rtl/>
        </w:rPr>
        <w:t xml:space="preserve"> </w:t>
      </w:r>
      <w:r w:rsidRPr="007A423E">
        <w:rPr>
          <w:rFonts w:eastAsia="Calibri" w:hint="eastAsia"/>
          <w:rtl/>
        </w:rPr>
        <w:t>ואף</w:t>
      </w:r>
      <w:r w:rsidRPr="007A423E">
        <w:rPr>
          <w:rFonts w:eastAsia="Calibri"/>
          <w:rtl/>
        </w:rPr>
        <w:t xml:space="preserve"> מניעת גילויי גזענות</w:t>
      </w:r>
      <w:r w:rsidRPr="007A423E">
        <w:rPr>
          <w:rtl/>
        </w:rPr>
        <w:t>.</w:t>
      </w:r>
    </w:p>
    <w:p w14:paraId="3730F982" w14:textId="77777777" w:rsidR="00E02251" w:rsidRPr="002A1888" w:rsidRDefault="00E02251" w:rsidP="004D59AB">
      <w:pPr>
        <w:pStyle w:val="RESHET"/>
        <w:spacing w:line="260" w:lineRule="exact"/>
        <w:ind w:right="227"/>
        <w:rPr>
          <w:rFonts w:eastAsia="Calibri"/>
          <w:rtl/>
        </w:rPr>
      </w:pPr>
      <w:r w:rsidRPr="002A1888">
        <w:rPr>
          <w:rFonts w:eastAsia="Calibri" w:hint="cs"/>
          <w:rtl/>
        </w:rPr>
        <w:t>על הנהלות הגופים הממשלתיים</w:t>
      </w:r>
      <w:r w:rsidRPr="002A1888">
        <w:rPr>
          <w:rStyle w:val="FootnoteReference"/>
          <w:rFonts w:eastAsia="Calibri"/>
          <w:sz w:val="18"/>
          <w:rtl/>
        </w:rPr>
        <w:footnoteReference w:id="117"/>
      </w:r>
      <w:r w:rsidRPr="002A1888">
        <w:rPr>
          <w:rFonts w:eastAsia="Calibri" w:hint="cs"/>
          <w:rtl/>
        </w:rPr>
        <w:t xml:space="preserve"> למנות ממונים על גיוון תעסוקתי ולהעמיד לרשותם כלי עבודה מספקים לצורך הבטחת סביבת עבודה מתאימה ומכילה להעסקת עובדים ממגוון אוכלוסיות. </w:t>
      </w:r>
      <w:r w:rsidRPr="002A1888">
        <w:rPr>
          <w:rFonts w:eastAsia="Calibri"/>
          <w:rtl/>
        </w:rPr>
        <w:t xml:space="preserve">על </w:t>
      </w:r>
      <w:proofErr w:type="spellStart"/>
      <w:r w:rsidRPr="002A1888">
        <w:rPr>
          <w:rFonts w:eastAsia="Calibri"/>
          <w:rtl/>
        </w:rPr>
        <w:t>נש"ם</w:t>
      </w:r>
      <w:proofErr w:type="spellEnd"/>
      <w:r w:rsidRPr="002A1888">
        <w:rPr>
          <w:rFonts w:eastAsia="Calibri"/>
          <w:rtl/>
        </w:rPr>
        <w:t xml:space="preserve"> לפעול ליישום הוראות חוק המינויים בדבר חובת מינוי ממונה על גיוון תעסוקתי </w:t>
      </w:r>
      <w:r w:rsidRPr="002A1888">
        <w:rPr>
          <w:rFonts w:eastAsia="Calibri" w:hint="cs"/>
          <w:rtl/>
        </w:rPr>
        <w:t>ב</w:t>
      </w:r>
      <w:r w:rsidRPr="002A1888">
        <w:rPr>
          <w:rFonts w:eastAsia="Calibri"/>
          <w:rtl/>
        </w:rPr>
        <w:t>כלל הגופים בשירות המדינה</w:t>
      </w:r>
      <w:r w:rsidRPr="002A1888">
        <w:rPr>
          <w:rFonts w:eastAsia="Calibri" w:hint="cs"/>
          <w:rtl/>
        </w:rPr>
        <w:t>.</w:t>
      </w:r>
    </w:p>
    <w:p w14:paraId="6CE0BAED" w14:textId="77777777" w:rsidR="00E02251" w:rsidRPr="007A423E" w:rsidRDefault="00E02251" w:rsidP="00A604F3">
      <w:pPr>
        <w:spacing w:line="260" w:lineRule="exact"/>
        <w:jc w:val="both"/>
        <w:rPr>
          <w:rFonts w:ascii="Tahoma" w:eastAsia="Calibri" w:hAnsi="Tahoma" w:cs="Tahoma"/>
          <w:sz w:val="18"/>
          <w:szCs w:val="18"/>
          <w:rtl/>
        </w:rPr>
      </w:pPr>
    </w:p>
    <w:p w14:paraId="047019FA" w14:textId="77777777" w:rsidR="00E02251" w:rsidRPr="00F2539B" w:rsidRDefault="00E02251" w:rsidP="008B72BD">
      <w:pPr>
        <w:pStyle w:val="KOT3N"/>
        <w:rPr>
          <w:rFonts w:eastAsia="Times New Roman"/>
          <w:rtl/>
        </w:rPr>
      </w:pPr>
      <w:r>
        <w:rPr>
          <w:rFonts w:eastAsia="Times New Roman" w:hint="cs"/>
          <w:rtl/>
        </w:rPr>
        <w:t>תוכני</w:t>
      </w:r>
      <w:r w:rsidRPr="00F2539B">
        <w:rPr>
          <w:rFonts w:eastAsia="Times New Roman" w:hint="cs"/>
          <w:rtl/>
        </w:rPr>
        <w:t>ות עבודה ודוחות על ביצוען</w:t>
      </w:r>
    </w:p>
    <w:p w14:paraId="5BA1334E" w14:textId="77777777" w:rsidR="00E02251" w:rsidRPr="007A423E" w:rsidRDefault="00E02251" w:rsidP="00A604F3">
      <w:pPr>
        <w:tabs>
          <w:tab w:val="left" w:pos="3091"/>
        </w:tabs>
        <w:spacing w:line="260" w:lineRule="exact"/>
        <w:jc w:val="both"/>
        <w:rPr>
          <w:rFonts w:ascii="Tahoma" w:eastAsia="Calibri" w:hAnsi="Tahoma" w:cs="Tahoma"/>
          <w:sz w:val="18"/>
          <w:szCs w:val="18"/>
          <w:rtl/>
        </w:rPr>
      </w:pPr>
      <w:proofErr w:type="spellStart"/>
      <w:r w:rsidRPr="007A423E">
        <w:rPr>
          <w:rFonts w:ascii="Tahoma" w:eastAsia="Calibri" w:hAnsi="Tahoma" w:cs="Tahoma" w:hint="cs"/>
          <w:sz w:val="18"/>
          <w:szCs w:val="18"/>
          <w:rtl/>
        </w:rPr>
        <w:t>התקש"יר</w:t>
      </w:r>
      <w:proofErr w:type="spellEnd"/>
      <w:r w:rsidRPr="007A423E">
        <w:rPr>
          <w:rFonts w:ascii="Tahoma" w:eastAsia="Calibri" w:hAnsi="Tahoma" w:cs="Tahoma" w:hint="cs"/>
          <w:sz w:val="18"/>
          <w:szCs w:val="18"/>
          <w:rtl/>
        </w:rPr>
        <w:t xml:space="preserve"> קובע כי על הסמנכ"ל </w:t>
      </w:r>
      <w:proofErr w:type="spellStart"/>
      <w:r w:rsidRPr="007A423E">
        <w:rPr>
          <w:rFonts w:ascii="Tahoma" w:eastAsia="Calibri" w:hAnsi="Tahoma" w:cs="Tahoma" w:hint="cs"/>
          <w:sz w:val="18"/>
          <w:szCs w:val="18"/>
          <w:rtl/>
        </w:rPr>
        <w:t>למינהל</w:t>
      </w:r>
      <w:proofErr w:type="spellEnd"/>
      <w:r w:rsidRPr="007A423E">
        <w:rPr>
          <w:rFonts w:ascii="Tahoma" w:eastAsia="Calibri" w:hAnsi="Tahoma" w:cs="Tahoma" w:hint="cs"/>
          <w:sz w:val="18"/>
          <w:szCs w:val="18"/>
          <w:rtl/>
        </w:rPr>
        <w:t xml:space="preserve">, בשיתוף הממונה על הגיוון התעסוקתי, להגיש </w:t>
      </w:r>
      <w:proofErr w:type="spellStart"/>
      <w:r w:rsidRPr="007A423E">
        <w:rPr>
          <w:rFonts w:ascii="Tahoma" w:eastAsia="Calibri" w:hAnsi="Tahoma" w:cs="Tahoma" w:hint="cs"/>
          <w:sz w:val="18"/>
          <w:szCs w:val="18"/>
          <w:rtl/>
        </w:rPr>
        <w:t>לנש"ם</w:t>
      </w:r>
      <w:proofErr w:type="spellEnd"/>
      <w:r w:rsidRPr="007A423E">
        <w:rPr>
          <w:rFonts w:ascii="Tahoma" w:eastAsia="Calibri" w:hAnsi="Tahoma" w:cs="Tahoma" w:hint="cs"/>
          <w:sz w:val="18"/>
          <w:szCs w:val="18"/>
          <w:rtl/>
        </w:rPr>
        <w:t xml:space="preserve"> בכל שנה תוכנית עבודה, דוח על ביצוע תוכנית העבודה של השנה הקודמת ודוח על העסקה שוויונית של עובדים. </w:t>
      </w:r>
      <w:proofErr w:type="spellStart"/>
      <w:r w:rsidRPr="007A423E">
        <w:rPr>
          <w:rFonts w:ascii="Tahoma" w:eastAsia="Calibri" w:hAnsi="Tahoma" w:cs="Tahoma" w:hint="cs"/>
          <w:sz w:val="18"/>
          <w:szCs w:val="18"/>
          <w:rtl/>
        </w:rPr>
        <w:t>נש"ם</w:t>
      </w:r>
      <w:proofErr w:type="spellEnd"/>
      <w:r w:rsidRPr="007A423E">
        <w:rPr>
          <w:rFonts w:ascii="Tahoma" w:eastAsia="Calibri" w:hAnsi="Tahoma" w:cs="Tahoma" w:hint="cs"/>
          <w:sz w:val="18"/>
          <w:szCs w:val="18"/>
          <w:rtl/>
        </w:rPr>
        <w:t xml:space="preserve"> פירטה בהנחיותיה לגופים הממשלתיים מה יש לכלול בכל אחד מהמסמכים האמורים. לדוגמה, דוח על העסקה שוויונית של עובדים יכלול</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 xml:space="preserve">את הפעולות להסרת </w:t>
      </w:r>
      <w:r w:rsidRPr="007A423E">
        <w:rPr>
          <w:rFonts w:ascii="Tahoma" w:eastAsia="Calibri" w:hAnsi="Tahoma" w:cs="Tahoma"/>
          <w:sz w:val="18"/>
          <w:szCs w:val="18"/>
          <w:rtl/>
        </w:rPr>
        <w:t>חסמים</w:t>
      </w:r>
      <w:r w:rsidRPr="007A423E">
        <w:rPr>
          <w:rFonts w:ascii="Tahoma" w:eastAsia="Calibri" w:hAnsi="Tahoma" w:cs="Tahoma" w:hint="cs"/>
          <w:sz w:val="18"/>
          <w:szCs w:val="18"/>
          <w:rtl/>
        </w:rPr>
        <w:t xml:space="preserve"> העומדים בפני העסקתם</w:t>
      </w:r>
      <w:r w:rsidRPr="007A423E">
        <w:rPr>
          <w:rFonts w:ascii="Tahoma" w:eastAsia="Calibri" w:hAnsi="Tahoma" w:cs="Tahoma"/>
          <w:sz w:val="18"/>
          <w:szCs w:val="18"/>
          <w:vertAlign w:val="superscript"/>
          <w:rtl/>
        </w:rPr>
        <w:footnoteReference w:id="118"/>
      </w:r>
      <w:r w:rsidRPr="007A423E">
        <w:rPr>
          <w:rFonts w:ascii="Tahoma" w:eastAsia="Calibri" w:hAnsi="Tahoma" w:cs="Tahoma" w:hint="cs"/>
          <w:sz w:val="18"/>
          <w:szCs w:val="18"/>
          <w:rtl/>
        </w:rPr>
        <w:t>.</w:t>
      </w:r>
    </w:p>
    <w:p w14:paraId="523A2CF9" w14:textId="77777777" w:rsidR="00E02251" w:rsidRPr="004D59AB" w:rsidRDefault="00E02251" w:rsidP="004D59AB">
      <w:pPr>
        <w:pStyle w:val="RESHET"/>
        <w:spacing w:line="260" w:lineRule="exact"/>
        <w:ind w:right="227"/>
        <w:rPr>
          <w:rFonts w:eastAsia="Calibri"/>
          <w:sz w:val="18"/>
          <w:rtl/>
        </w:rPr>
      </w:pPr>
      <w:r w:rsidRPr="004D59AB">
        <w:rPr>
          <w:rFonts w:eastAsia="Calibri" w:hint="cs"/>
          <w:sz w:val="18"/>
          <w:rtl/>
        </w:rPr>
        <w:lastRenderedPageBreak/>
        <w:t xml:space="preserve">נמצא שכ-29% מהגופים הממשלתיים (23 מ-79 הגופים) לא הגישו </w:t>
      </w:r>
      <w:proofErr w:type="spellStart"/>
      <w:r w:rsidRPr="004D59AB">
        <w:rPr>
          <w:rFonts w:eastAsia="Calibri" w:hint="cs"/>
          <w:sz w:val="18"/>
          <w:rtl/>
        </w:rPr>
        <w:t>לנש"ם</w:t>
      </w:r>
      <w:proofErr w:type="spellEnd"/>
      <w:r w:rsidRPr="004D59AB">
        <w:rPr>
          <w:rFonts w:eastAsia="Calibri" w:hint="cs"/>
          <w:sz w:val="18"/>
          <w:rtl/>
        </w:rPr>
        <w:t xml:space="preserve"> תוכנית עבודה לשנת 2020; כמעט שליש מהגופים (25 מ-79) לא הגישו דוח ביצוע לשנת 2019; כ-47% מהגופים (37 מ-79) לא הגישו </w:t>
      </w:r>
      <w:proofErr w:type="spellStart"/>
      <w:r w:rsidRPr="004D59AB">
        <w:rPr>
          <w:rFonts w:eastAsia="Calibri" w:hint="cs"/>
          <w:sz w:val="18"/>
          <w:rtl/>
        </w:rPr>
        <w:t>לנש"ם</w:t>
      </w:r>
      <w:proofErr w:type="spellEnd"/>
      <w:r w:rsidRPr="004D59AB">
        <w:rPr>
          <w:rFonts w:eastAsia="Calibri" w:hint="cs"/>
          <w:sz w:val="18"/>
          <w:rtl/>
        </w:rPr>
        <w:t xml:space="preserve"> דוח על העסקה שוויונית לשנת 2019. עם הגופים שלא הגישו את המסמכים כנדרש נמנים גם גופים גדולים המעסיקים יותר מ-1,000 עובדים: משרד המשפטים; משרד האוצר; הנהלת בתי המשפט; הלשכה המרכזית לסטטיסטיקה. יצוין כי 8 מתוך 9 הגופים שבהם לא כיהן ממונה על גיוון תעסוקתי לא הגישו אף אחד מהמסמכים המבוקשים</w:t>
      </w:r>
      <w:r w:rsidRPr="004D59AB">
        <w:rPr>
          <w:rFonts w:eastAsia="Calibri"/>
          <w:sz w:val="18"/>
          <w:vertAlign w:val="superscript"/>
          <w:rtl/>
        </w:rPr>
        <w:footnoteReference w:id="119"/>
      </w:r>
      <w:r w:rsidRPr="004D59AB">
        <w:rPr>
          <w:rFonts w:eastAsia="Calibri" w:hint="cs"/>
          <w:sz w:val="18"/>
          <w:rtl/>
        </w:rPr>
        <w:t>; בכ-22% מהגופים שלא הגישו דוח על העסקה שוויונית (8 מ-37) לא כיהן בעת ההיא ממונה על גיוון תעסוקתי.</w:t>
      </w:r>
    </w:p>
    <w:p w14:paraId="1CDC2D0B" w14:textId="77777777" w:rsidR="00E02251" w:rsidRPr="004D59AB" w:rsidRDefault="00E02251" w:rsidP="004D59AB">
      <w:pPr>
        <w:pStyle w:val="RESHET"/>
        <w:spacing w:line="260" w:lineRule="exact"/>
        <w:ind w:right="227"/>
        <w:rPr>
          <w:rFonts w:eastAsia="Calibri"/>
          <w:sz w:val="18"/>
          <w:rtl/>
        </w:rPr>
      </w:pPr>
      <w:r w:rsidRPr="004D59AB">
        <w:rPr>
          <w:rFonts w:eastAsia="Calibri" w:hint="eastAsia"/>
          <w:sz w:val="18"/>
          <w:rtl/>
        </w:rPr>
        <w:t>על</w:t>
      </w:r>
      <w:r w:rsidRPr="004D59AB">
        <w:rPr>
          <w:rFonts w:eastAsia="Calibri"/>
          <w:sz w:val="18"/>
          <w:rtl/>
        </w:rPr>
        <w:t xml:space="preserve"> </w:t>
      </w:r>
      <w:r w:rsidRPr="004D59AB">
        <w:rPr>
          <w:rFonts w:eastAsia="Calibri" w:hint="cs"/>
          <w:sz w:val="18"/>
          <w:rtl/>
        </w:rPr>
        <w:t xml:space="preserve">כלל </w:t>
      </w:r>
      <w:r w:rsidRPr="004D59AB">
        <w:rPr>
          <w:rFonts w:eastAsia="Calibri"/>
          <w:sz w:val="18"/>
          <w:rtl/>
        </w:rPr>
        <w:t xml:space="preserve">הנהלות הגופים הממשלתיים להקפיד על דיווח שיטתי ותקופתי </w:t>
      </w:r>
      <w:proofErr w:type="spellStart"/>
      <w:r w:rsidRPr="004D59AB">
        <w:rPr>
          <w:rFonts w:eastAsia="Calibri"/>
          <w:sz w:val="18"/>
          <w:rtl/>
        </w:rPr>
        <w:t>לנש"ם</w:t>
      </w:r>
      <w:proofErr w:type="spellEnd"/>
      <w:r w:rsidRPr="004D59AB">
        <w:rPr>
          <w:rFonts w:eastAsia="Calibri"/>
          <w:sz w:val="18"/>
          <w:rtl/>
        </w:rPr>
        <w:t>, על פי הנחיותיה.</w:t>
      </w:r>
    </w:p>
    <w:p w14:paraId="45B8B7A4" w14:textId="77777777" w:rsidR="00E02251" w:rsidRPr="007A423E" w:rsidRDefault="00E02251" w:rsidP="00A604F3">
      <w:pPr>
        <w:spacing w:line="260" w:lineRule="exact"/>
        <w:jc w:val="both"/>
        <w:rPr>
          <w:rFonts w:ascii="Tahoma" w:eastAsia="Calibri" w:hAnsi="Tahoma" w:cs="Tahoma"/>
          <w:b/>
          <w:bCs/>
          <w:sz w:val="18"/>
          <w:szCs w:val="18"/>
          <w:rtl/>
        </w:rPr>
      </w:pPr>
    </w:p>
    <w:p w14:paraId="5A69F4B4" w14:textId="77777777" w:rsidR="00E02251" w:rsidRPr="00F2539B" w:rsidRDefault="00E02251" w:rsidP="008B72BD">
      <w:pPr>
        <w:pStyle w:val="KOT3N"/>
        <w:rPr>
          <w:rFonts w:eastAsia="Times New Roman"/>
          <w:rtl/>
        </w:rPr>
      </w:pPr>
      <w:r w:rsidRPr="00F2539B">
        <w:rPr>
          <w:rFonts w:eastAsia="Times New Roman" w:hint="cs"/>
          <w:rtl/>
        </w:rPr>
        <w:t>נקיטת פעולות אכיפה</w:t>
      </w:r>
    </w:p>
    <w:p w14:paraId="2DDD8D56" w14:textId="77777777" w:rsidR="00E02251" w:rsidRPr="007A423E" w:rsidRDefault="00E02251" w:rsidP="00A604F3">
      <w:pPr>
        <w:spacing w:line="260" w:lineRule="exact"/>
        <w:jc w:val="both"/>
        <w:rPr>
          <w:rFonts w:ascii="Tahoma" w:eastAsia="Calibri" w:hAnsi="Tahoma" w:cs="Tahoma"/>
          <w:sz w:val="18"/>
          <w:szCs w:val="18"/>
          <w:rtl/>
        </w:rPr>
      </w:pPr>
      <w:r w:rsidRPr="007A423E">
        <w:rPr>
          <w:rFonts w:ascii="Tahoma" w:eastAsia="Calibri" w:hAnsi="Tahoma" w:cs="Tahoma" w:hint="cs"/>
          <w:sz w:val="18"/>
          <w:szCs w:val="18"/>
          <w:rtl/>
        </w:rPr>
        <w:t xml:space="preserve">חוק המינויים קובע כאמור כי </w:t>
      </w:r>
      <w:r w:rsidRPr="007A423E">
        <w:rPr>
          <w:rFonts w:ascii="Tahoma" w:eastAsia="Calibri" w:hAnsi="Tahoma" w:cs="Tahoma"/>
          <w:sz w:val="18"/>
          <w:szCs w:val="18"/>
          <w:rtl/>
        </w:rPr>
        <w:t xml:space="preserve">לשם הבטחת עמידה ביעדי </w:t>
      </w:r>
      <w:r w:rsidRPr="007A423E">
        <w:rPr>
          <w:rFonts w:ascii="Tahoma" w:eastAsia="Calibri" w:hAnsi="Tahoma" w:cs="Tahoma" w:hint="cs"/>
          <w:sz w:val="18"/>
          <w:szCs w:val="18"/>
          <w:rtl/>
        </w:rPr>
        <w:t>ה</w:t>
      </w:r>
      <w:r w:rsidRPr="007A423E">
        <w:rPr>
          <w:rFonts w:ascii="Tahoma" w:eastAsia="Calibri" w:hAnsi="Tahoma" w:cs="Tahoma"/>
          <w:sz w:val="18"/>
          <w:szCs w:val="18"/>
          <w:rtl/>
        </w:rPr>
        <w:t xml:space="preserve">ייצוג </w:t>
      </w:r>
      <w:r w:rsidRPr="007A423E">
        <w:rPr>
          <w:rFonts w:ascii="Tahoma" w:eastAsia="Calibri" w:hAnsi="Tahoma" w:cs="Tahoma" w:hint="cs"/>
          <w:sz w:val="18"/>
          <w:szCs w:val="18"/>
          <w:rtl/>
        </w:rPr>
        <w:t>ה</w:t>
      </w:r>
      <w:r w:rsidRPr="007A423E">
        <w:rPr>
          <w:rFonts w:ascii="Tahoma" w:eastAsia="Calibri" w:hAnsi="Tahoma" w:cs="Tahoma"/>
          <w:sz w:val="18"/>
          <w:szCs w:val="18"/>
          <w:rtl/>
        </w:rPr>
        <w:t xml:space="preserve">הולם, </w:t>
      </w:r>
      <w:r w:rsidRPr="007A423E">
        <w:rPr>
          <w:rFonts w:ascii="Tahoma" w:eastAsia="Calibri" w:hAnsi="Tahoma" w:cs="Tahoma" w:hint="cs"/>
          <w:sz w:val="18"/>
          <w:szCs w:val="18"/>
          <w:rtl/>
        </w:rPr>
        <w:t>רשאי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נציב</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שירות המדינה לנקוט</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אמצעי</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אכיפה</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לרבות בתחומי התקן, הגיוס וניהול כוח האדם, או</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להורות</w:t>
      </w:r>
      <w:r w:rsidRPr="007A423E">
        <w:rPr>
          <w:rFonts w:ascii="Tahoma" w:eastAsia="Calibri" w:hAnsi="Tahoma" w:cs="Tahoma"/>
          <w:sz w:val="18"/>
          <w:szCs w:val="18"/>
          <w:rtl/>
        </w:rPr>
        <w:t xml:space="preserve"> </w:t>
      </w:r>
      <w:r w:rsidRPr="007A423E">
        <w:rPr>
          <w:rFonts w:ascii="Tahoma" w:eastAsia="Calibri" w:hAnsi="Tahoma" w:cs="Tahoma" w:hint="cs"/>
          <w:sz w:val="18"/>
          <w:szCs w:val="18"/>
          <w:rtl/>
        </w:rPr>
        <w:t>על</w:t>
      </w:r>
      <w:r w:rsidRPr="007A423E">
        <w:rPr>
          <w:rFonts w:ascii="Tahoma" w:eastAsia="Calibri" w:hAnsi="Tahoma" w:cs="Tahoma"/>
          <w:sz w:val="18"/>
          <w:szCs w:val="18"/>
          <w:rtl/>
        </w:rPr>
        <w:t xml:space="preserve"> אמצעים אחרים שיקבע</w:t>
      </w:r>
      <w:r w:rsidRPr="007A423E">
        <w:rPr>
          <w:rFonts w:ascii="Tahoma" w:eastAsia="Calibri" w:hAnsi="Tahoma" w:cs="Tahoma" w:hint="cs"/>
          <w:sz w:val="18"/>
          <w:szCs w:val="18"/>
          <w:rtl/>
        </w:rPr>
        <w:t>.</w:t>
      </w:r>
    </w:p>
    <w:p w14:paraId="2783DDF5" w14:textId="77777777" w:rsidR="00E02251" w:rsidRPr="007A423E" w:rsidRDefault="00E02251" w:rsidP="00946977">
      <w:pPr>
        <w:pStyle w:val="ListParagraph"/>
        <w:numPr>
          <w:ilvl w:val="0"/>
          <w:numId w:val="29"/>
        </w:numPr>
        <w:autoSpaceDE/>
        <w:autoSpaceDN/>
        <w:adjustRightInd/>
        <w:spacing w:line="260" w:lineRule="exact"/>
        <w:ind w:left="397" w:hanging="397"/>
        <w:rPr>
          <w:rFonts w:eastAsia="Calibri"/>
          <w:sz w:val="18"/>
          <w:szCs w:val="18"/>
        </w:rPr>
      </w:pPr>
      <w:r w:rsidRPr="007A423E">
        <w:rPr>
          <w:rFonts w:hint="cs"/>
          <w:sz w:val="18"/>
          <w:szCs w:val="18"/>
          <w:rtl/>
        </w:rPr>
        <w:t xml:space="preserve">בהחלטות של הממשלה בשנים 2007 ו-2009, היא קבעה כי </w:t>
      </w:r>
      <w:proofErr w:type="spellStart"/>
      <w:r w:rsidRPr="007A423E">
        <w:rPr>
          <w:rFonts w:hint="cs"/>
          <w:sz w:val="18"/>
          <w:szCs w:val="18"/>
          <w:rtl/>
        </w:rPr>
        <w:t>נש"ם</w:t>
      </w:r>
      <w:proofErr w:type="spellEnd"/>
      <w:r w:rsidRPr="007A423E">
        <w:rPr>
          <w:rFonts w:hint="cs"/>
          <w:sz w:val="18"/>
          <w:szCs w:val="18"/>
          <w:rtl/>
        </w:rPr>
        <w:t xml:space="preserve"> תנקוט צעדי אכיפה: </w:t>
      </w:r>
      <w:r w:rsidRPr="007A423E">
        <w:rPr>
          <w:sz w:val="18"/>
          <w:szCs w:val="18"/>
          <w:rtl/>
        </w:rPr>
        <w:t>בהחלטה מ-2007</w:t>
      </w:r>
      <w:r w:rsidRPr="007A423E">
        <w:rPr>
          <w:rStyle w:val="FootnoteReference"/>
          <w:sz w:val="18"/>
          <w:szCs w:val="18"/>
          <w:rtl/>
        </w:rPr>
        <w:footnoteReference w:id="120"/>
      </w:r>
      <w:r w:rsidRPr="007A423E">
        <w:rPr>
          <w:sz w:val="18"/>
          <w:szCs w:val="18"/>
          <w:rtl/>
        </w:rPr>
        <w:t xml:space="preserve"> </w:t>
      </w:r>
      <w:r w:rsidRPr="007A423E">
        <w:rPr>
          <w:rFonts w:hint="cs"/>
          <w:sz w:val="18"/>
          <w:szCs w:val="18"/>
          <w:rtl/>
        </w:rPr>
        <w:t xml:space="preserve">החליטה </w:t>
      </w:r>
      <w:r w:rsidRPr="007A423E">
        <w:rPr>
          <w:sz w:val="18"/>
          <w:szCs w:val="18"/>
          <w:rtl/>
        </w:rPr>
        <w:t xml:space="preserve">הממשלה כי </w:t>
      </w:r>
      <w:proofErr w:type="spellStart"/>
      <w:r w:rsidRPr="007A423E">
        <w:rPr>
          <w:sz w:val="18"/>
          <w:szCs w:val="18"/>
          <w:rtl/>
        </w:rPr>
        <w:t>נש"ם</w:t>
      </w:r>
      <w:proofErr w:type="spellEnd"/>
      <w:r w:rsidRPr="007A423E">
        <w:rPr>
          <w:sz w:val="18"/>
          <w:szCs w:val="18"/>
          <w:rtl/>
        </w:rPr>
        <w:t xml:space="preserve"> תתנה הקצאת משרות חדשות </w:t>
      </w:r>
      <w:r w:rsidRPr="007A423E">
        <w:rPr>
          <w:rFonts w:hint="cs"/>
          <w:sz w:val="18"/>
          <w:szCs w:val="18"/>
          <w:rtl/>
        </w:rPr>
        <w:t xml:space="preserve">המיועדות </w:t>
      </w:r>
      <w:r w:rsidRPr="007A423E">
        <w:rPr>
          <w:sz w:val="18"/>
          <w:szCs w:val="18"/>
          <w:rtl/>
        </w:rPr>
        <w:t xml:space="preserve">לבני </w:t>
      </w:r>
      <w:r w:rsidRPr="007A423E">
        <w:rPr>
          <w:rFonts w:hint="cs"/>
          <w:sz w:val="18"/>
          <w:szCs w:val="18"/>
          <w:rtl/>
        </w:rPr>
        <w:t xml:space="preserve">החברה הערבית </w:t>
      </w:r>
      <w:r w:rsidRPr="007A423E">
        <w:rPr>
          <w:sz w:val="18"/>
          <w:szCs w:val="18"/>
          <w:rtl/>
        </w:rPr>
        <w:t xml:space="preserve">בגופים הממשלתיים, </w:t>
      </w:r>
      <w:r w:rsidRPr="007A423E">
        <w:rPr>
          <w:rFonts w:hint="cs"/>
          <w:sz w:val="18"/>
          <w:szCs w:val="18"/>
          <w:rtl/>
        </w:rPr>
        <w:t xml:space="preserve">גם </w:t>
      </w:r>
      <w:r w:rsidRPr="007A423E">
        <w:rPr>
          <w:sz w:val="18"/>
          <w:szCs w:val="18"/>
          <w:rtl/>
        </w:rPr>
        <w:t xml:space="preserve">בעמידת הגוף בתוכנית העבודה לקידום </w:t>
      </w:r>
      <w:r w:rsidRPr="007A423E">
        <w:rPr>
          <w:rFonts w:hint="cs"/>
          <w:sz w:val="18"/>
          <w:szCs w:val="18"/>
          <w:rtl/>
        </w:rPr>
        <w:t>ה</w:t>
      </w:r>
      <w:r w:rsidRPr="007A423E">
        <w:rPr>
          <w:sz w:val="18"/>
          <w:szCs w:val="18"/>
          <w:rtl/>
        </w:rPr>
        <w:t>ייצוג ההולם של האוכלוסייה הערבית; בהחלטה מ-2009</w:t>
      </w:r>
      <w:r w:rsidRPr="007A423E">
        <w:rPr>
          <w:rStyle w:val="FootnoteReference"/>
          <w:sz w:val="18"/>
          <w:szCs w:val="18"/>
          <w:rtl/>
        </w:rPr>
        <w:footnoteReference w:id="121"/>
      </w:r>
      <w:r w:rsidRPr="007A423E">
        <w:rPr>
          <w:sz w:val="18"/>
          <w:szCs w:val="18"/>
          <w:rtl/>
        </w:rPr>
        <w:t xml:space="preserve"> </w:t>
      </w:r>
      <w:r w:rsidRPr="007A423E">
        <w:rPr>
          <w:rFonts w:hint="cs"/>
          <w:sz w:val="18"/>
          <w:szCs w:val="18"/>
          <w:rtl/>
        </w:rPr>
        <w:t xml:space="preserve">נקבע כי </w:t>
      </w:r>
      <w:r w:rsidRPr="007A423E">
        <w:rPr>
          <w:sz w:val="18"/>
          <w:szCs w:val="18"/>
          <w:rtl/>
        </w:rPr>
        <w:t>משרד ממשלתי שלא עמד ביעדים שנקבעו לו על פי תוכנית העבודה השנתית</w:t>
      </w:r>
      <w:r w:rsidRPr="007A423E">
        <w:rPr>
          <w:rFonts w:hint="cs"/>
          <w:sz w:val="18"/>
          <w:szCs w:val="18"/>
          <w:rtl/>
        </w:rPr>
        <w:t xml:space="preserve">, </w:t>
      </w:r>
      <w:r w:rsidRPr="007A423E">
        <w:rPr>
          <w:sz w:val="18"/>
          <w:szCs w:val="18"/>
          <w:rtl/>
        </w:rPr>
        <w:t>מנהלו הכללי יוזמן לתת דין וחשבון ל</w:t>
      </w:r>
      <w:r w:rsidRPr="007A423E">
        <w:rPr>
          <w:rFonts w:hint="cs"/>
          <w:sz w:val="18"/>
          <w:szCs w:val="18"/>
          <w:rtl/>
        </w:rPr>
        <w:t>פני ועדת שרים שפעלה באותה עת ועסקה ב</w:t>
      </w:r>
      <w:r w:rsidRPr="007A423E">
        <w:rPr>
          <w:sz w:val="18"/>
          <w:szCs w:val="18"/>
          <w:rtl/>
        </w:rPr>
        <w:t xml:space="preserve">ענייני </w:t>
      </w:r>
      <w:r w:rsidRPr="007A423E">
        <w:rPr>
          <w:rFonts w:hint="cs"/>
          <w:sz w:val="18"/>
          <w:szCs w:val="18"/>
          <w:rtl/>
        </w:rPr>
        <w:t>"</w:t>
      </w:r>
      <w:r w:rsidRPr="007A423E">
        <w:rPr>
          <w:sz w:val="18"/>
          <w:szCs w:val="18"/>
          <w:rtl/>
        </w:rPr>
        <w:t>המגזר הלא-יהודי</w:t>
      </w:r>
      <w:r w:rsidRPr="007A423E">
        <w:rPr>
          <w:rFonts w:hint="cs"/>
          <w:sz w:val="18"/>
          <w:szCs w:val="18"/>
          <w:rtl/>
        </w:rPr>
        <w:t>"</w:t>
      </w:r>
      <w:r w:rsidRPr="007A423E">
        <w:rPr>
          <w:sz w:val="18"/>
          <w:szCs w:val="18"/>
          <w:rtl/>
        </w:rPr>
        <w:t>, וזאת אחת לחצי שנה, עד ש</w:t>
      </w:r>
      <w:r w:rsidRPr="007A423E">
        <w:rPr>
          <w:rFonts w:hint="cs"/>
          <w:sz w:val="18"/>
          <w:szCs w:val="18"/>
          <w:rtl/>
        </w:rPr>
        <w:t>תשוכנע</w:t>
      </w:r>
      <w:r w:rsidRPr="007A423E">
        <w:rPr>
          <w:sz w:val="18"/>
          <w:szCs w:val="18"/>
          <w:rtl/>
        </w:rPr>
        <w:t xml:space="preserve"> הוועדה כי המשרד נוקט פעולות מעשיות להשגת היעדים.</w:t>
      </w:r>
    </w:p>
    <w:p w14:paraId="08E6BEF3" w14:textId="77777777" w:rsidR="00E02251" w:rsidRPr="007A423E" w:rsidRDefault="00E02251" w:rsidP="00946977">
      <w:pPr>
        <w:pStyle w:val="ListParagraph"/>
        <w:numPr>
          <w:ilvl w:val="0"/>
          <w:numId w:val="29"/>
        </w:numPr>
        <w:autoSpaceDE/>
        <w:autoSpaceDN/>
        <w:adjustRightInd/>
        <w:spacing w:line="260" w:lineRule="exact"/>
        <w:ind w:left="397" w:hanging="397"/>
        <w:rPr>
          <w:sz w:val="18"/>
          <w:szCs w:val="18"/>
        </w:rPr>
      </w:pPr>
      <w:r w:rsidRPr="007A423E">
        <w:rPr>
          <w:rFonts w:hint="cs"/>
          <w:sz w:val="18"/>
          <w:szCs w:val="18"/>
          <w:rtl/>
        </w:rPr>
        <w:t>נציב שירות המדינה מסר למשרד מבקר המדינה מידע על פעולות האכיפה שהנציבות נקטה. בלוח להלן סיכום בדיקת משרד מבקר המדינה את התיעוד לפעולות האכיפה האלה.</w:t>
      </w:r>
    </w:p>
    <w:p w14:paraId="17381392" w14:textId="77777777" w:rsidR="00E02251" w:rsidRPr="007A423E" w:rsidRDefault="00E02251" w:rsidP="00A604F3">
      <w:pPr>
        <w:bidi w:val="0"/>
        <w:spacing w:line="260" w:lineRule="exact"/>
        <w:jc w:val="both"/>
        <w:rPr>
          <w:rFonts w:ascii="Tahoma" w:hAnsi="Tahoma" w:cs="Tahoma"/>
          <w:sz w:val="18"/>
          <w:szCs w:val="18"/>
        </w:rPr>
      </w:pPr>
      <w:r w:rsidRPr="007A423E">
        <w:rPr>
          <w:rFonts w:ascii="Tahoma" w:hAnsi="Tahoma" w:cs="Tahoma"/>
          <w:sz w:val="18"/>
          <w:szCs w:val="18"/>
        </w:rPr>
        <w:br w:type="page"/>
      </w:r>
    </w:p>
    <w:p w14:paraId="5D5390B8" w14:textId="2B0E32E3" w:rsidR="00E02251" w:rsidRPr="004D59AB" w:rsidRDefault="001752F5" w:rsidP="00A604F3">
      <w:pPr>
        <w:pStyle w:val="KOT-TAB"/>
        <w:keepLines/>
        <w:rPr>
          <w:b/>
          <w:bCs/>
          <w:rtl/>
        </w:rPr>
      </w:pPr>
      <w:r w:rsidRPr="005872D8">
        <w:rPr>
          <w:rtl/>
        </w:rPr>
        <w:lastRenderedPageBreak/>
        <w:t xml:space="preserve">לוח </w:t>
      </w:r>
      <w:r w:rsidRPr="005872D8">
        <w:rPr>
          <w:noProof/>
          <w:rtl/>
        </w:rPr>
        <w:t>22</w:t>
      </w:r>
      <w:r w:rsidRPr="005872D8">
        <w:rPr>
          <w:rFonts w:hint="cs"/>
          <w:rtl/>
        </w:rPr>
        <w:t xml:space="preserve">: </w:t>
      </w:r>
      <w:r w:rsidR="00E02251" w:rsidRPr="004D59AB">
        <w:rPr>
          <w:rFonts w:hint="cs"/>
          <w:b/>
          <w:bCs/>
          <w:rtl/>
        </w:rPr>
        <w:t xml:space="preserve">פעולות האכיפה שנקטה </w:t>
      </w:r>
      <w:proofErr w:type="spellStart"/>
      <w:r w:rsidR="00E02251" w:rsidRPr="004D59AB">
        <w:rPr>
          <w:rFonts w:hint="cs"/>
          <w:b/>
          <w:bCs/>
          <w:rtl/>
        </w:rPr>
        <w:t>נש"ם</w:t>
      </w:r>
      <w:proofErr w:type="spellEnd"/>
      <w:r w:rsidR="00E02251" w:rsidRPr="004D59AB">
        <w:rPr>
          <w:rFonts w:hint="cs"/>
          <w:b/>
          <w:bCs/>
          <w:rtl/>
        </w:rPr>
        <w:t xml:space="preserve"> להבטחת יעדי הייצוג ההולם</w:t>
      </w:r>
    </w:p>
    <w:tbl>
      <w:tblPr>
        <w:tblStyle w:val="TableGrid"/>
        <w:bidiVisual/>
        <w:tblW w:w="7371" w:type="dxa"/>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3681"/>
        <w:gridCol w:w="3690"/>
      </w:tblGrid>
      <w:tr w:rsidR="00E02251" w:rsidRPr="007A423E" w14:paraId="04766E91" w14:textId="77777777" w:rsidTr="004D59AB">
        <w:trPr>
          <w:tblHeader/>
        </w:trPr>
        <w:tc>
          <w:tcPr>
            <w:tcW w:w="3931" w:type="dxa"/>
            <w:tcBorders>
              <w:bottom w:val="single" w:sz="8" w:space="0" w:color="auto"/>
            </w:tcBorders>
            <w:shd w:val="clear" w:color="auto" w:fill="C6DCE4"/>
            <w:vAlign w:val="bottom"/>
          </w:tcPr>
          <w:p w14:paraId="69E3C406" w14:textId="77777777"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r w:rsidRPr="004D59AB">
              <w:rPr>
                <w:rFonts w:ascii="Tahoma" w:hAnsi="Tahoma" w:cs="Tahoma" w:hint="eastAsia"/>
                <w:color w:val="0D0D0D" w:themeColor="text1" w:themeTint="F2"/>
                <w:sz w:val="16"/>
                <w:szCs w:val="16"/>
                <w:rtl/>
              </w:rPr>
              <w:t>דיווח</w:t>
            </w:r>
            <w:r w:rsidRPr="004D59AB">
              <w:rPr>
                <w:rFonts w:ascii="Tahoma" w:hAnsi="Tahoma" w:cs="Tahoma"/>
                <w:color w:val="0D0D0D" w:themeColor="text1" w:themeTint="F2"/>
                <w:sz w:val="16"/>
                <w:szCs w:val="16"/>
                <w:rtl/>
              </w:rPr>
              <w:t xml:space="preserve"> </w:t>
            </w:r>
            <w:proofErr w:type="spellStart"/>
            <w:r w:rsidRPr="004D59AB">
              <w:rPr>
                <w:rFonts w:ascii="Tahoma" w:hAnsi="Tahoma" w:cs="Tahoma"/>
                <w:color w:val="0D0D0D" w:themeColor="text1" w:themeTint="F2"/>
                <w:sz w:val="16"/>
                <w:szCs w:val="16"/>
                <w:rtl/>
              </w:rPr>
              <w:t>נש"ם</w:t>
            </w:r>
            <w:proofErr w:type="spellEnd"/>
            <w:r w:rsidRPr="004D59AB">
              <w:rPr>
                <w:rFonts w:ascii="Tahoma" w:hAnsi="Tahoma" w:cs="Tahoma"/>
                <w:color w:val="0D0D0D" w:themeColor="text1" w:themeTint="F2"/>
                <w:sz w:val="16"/>
                <w:szCs w:val="16"/>
                <w:rtl/>
              </w:rPr>
              <w:t xml:space="preserve"> למשרד מבקר המדינה על </w:t>
            </w:r>
            <w:r w:rsidRPr="004D59AB">
              <w:rPr>
                <w:rFonts w:ascii="Tahoma" w:hAnsi="Tahoma" w:cs="Tahoma" w:hint="eastAsia"/>
                <w:color w:val="0D0D0D" w:themeColor="text1" w:themeTint="F2"/>
                <w:sz w:val="16"/>
                <w:szCs w:val="16"/>
                <w:rtl/>
              </w:rPr>
              <w:t>פעולות</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אכיפה</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שנקטה</w:t>
            </w:r>
          </w:p>
        </w:tc>
        <w:tc>
          <w:tcPr>
            <w:tcW w:w="3940" w:type="dxa"/>
            <w:tcBorders>
              <w:bottom w:val="single" w:sz="8" w:space="0" w:color="auto"/>
            </w:tcBorders>
            <w:shd w:val="clear" w:color="auto" w:fill="C6DCE4"/>
            <w:vAlign w:val="bottom"/>
          </w:tcPr>
          <w:p w14:paraId="61E40A92" w14:textId="77777777"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r w:rsidRPr="004D59AB">
              <w:rPr>
                <w:rFonts w:ascii="Tahoma" w:hAnsi="Tahoma" w:cs="Tahoma" w:hint="eastAsia"/>
                <w:color w:val="0D0D0D" w:themeColor="text1" w:themeTint="F2"/>
                <w:sz w:val="16"/>
                <w:szCs w:val="16"/>
                <w:rtl/>
              </w:rPr>
              <w:t>ממצאי</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הביקורת</w:t>
            </w:r>
          </w:p>
        </w:tc>
      </w:tr>
      <w:tr w:rsidR="00E02251" w:rsidRPr="007A423E" w14:paraId="19B8BE17" w14:textId="77777777" w:rsidTr="004D59AB">
        <w:tc>
          <w:tcPr>
            <w:tcW w:w="3931" w:type="dxa"/>
            <w:tcBorders>
              <w:top w:val="single" w:sz="8" w:space="0" w:color="auto"/>
            </w:tcBorders>
            <w:shd w:val="clear" w:color="auto" w:fill="DBE8EE"/>
          </w:tcPr>
          <w:p w14:paraId="4E7C56E3" w14:textId="77777777"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r w:rsidRPr="004D59AB">
              <w:rPr>
                <w:rFonts w:ascii="Tahoma" w:hAnsi="Tahoma" w:cs="Tahoma" w:hint="eastAsia"/>
                <w:color w:val="0D0D0D" w:themeColor="text1" w:themeTint="F2"/>
                <w:sz w:val="16"/>
                <w:szCs w:val="16"/>
                <w:rtl/>
              </w:rPr>
              <w:t>בגופים</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ממשלתיים</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אשר</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לא</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מינו</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ממונה</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על</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גיוון</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תעסוקתי</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או</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לא</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עמדו</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ביעדים</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שנקבעו</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כאמור</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לייצוג</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הולם</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מתקיים</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שיח</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מול</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המשרד</w:t>
            </w:r>
            <w:r w:rsidRPr="004D59AB">
              <w:rPr>
                <w:rFonts w:ascii="Tahoma" w:hAnsi="Tahoma" w:cs="Tahoma" w:hint="cs"/>
                <w:color w:val="0D0D0D" w:themeColor="text1" w:themeTint="F2"/>
                <w:sz w:val="16"/>
                <w:szCs w:val="16"/>
                <w:rtl/>
              </w:rPr>
              <w:t xml:space="preserve">; </w:t>
            </w:r>
            <w:r w:rsidRPr="004D59AB">
              <w:rPr>
                <w:rFonts w:ascii="Tahoma" w:hAnsi="Tahoma" w:cs="Tahoma" w:hint="eastAsia"/>
                <w:color w:val="0D0D0D" w:themeColor="text1" w:themeTint="F2"/>
                <w:sz w:val="16"/>
                <w:szCs w:val="16"/>
                <w:rtl/>
              </w:rPr>
              <w:t>בגופים</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שבהם</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יש</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בעיה</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מתמשכת</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ומהותית</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נבחנת</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תכנית</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פעולה</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מערכתית</w:t>
            </w:r>
            <w:r w:rsidRPr="004D59AB">
              <w:rPr>
                <w:rFonts w:ascii="Tahoma" w:hAnsi="Tahoma" w:cs="Tahoma"/>
                <w:color w:val="0D0D0D" w:themeColor="text1" w:themeTint="F2"/>
                <w:sz w:val="16"/>
                <w:szCs w:val="16"/>
                <w:rtl/>
              </w:rPr>
              <w:t xml:space="preserve"> של </w:t>
            </w:r>
            <w:proofErr w:type="spellStart"/>
            <w:r w:rsidRPr="004D59AB">
              <w:rPr>
                <w:rFonts w:ascii="Tahoma" w:hAnsi="Tahoma" w:cs="Tahoma"/>
                <w:color w:val="0D0D0D" w:themeColor="text1" w:themeTint="F2"/>
                <w:sz w:val="16"/>
                <w:szCs w:val="16"/>
                <w:rtl/>
              </w:rPr>
              <w:t>נ</w:t>
            </w:r>
            <w:r w:rsidRPr="004D59AB">
              <w:rPr>
                <w:rFonts w:ascii="Tahoma" w:hAnsi="Tahoma" w:cs="Tahoma" w:hint="eastAsia"/>
                <w:color w:val="0D0D0D" w:themeColor="text1" w:themeTint="F2"/>
                <w:sz w:val="16"/>
                <w:szCs w:val="16"/>
                <w:rtl/>
              </w:rPr>
              <w:t>ש</w:t>
            </w:r>
            <w:r w:rsidRPr="004D59AB">
              <w:rPr>
                <w:rFonts w:ascii="Tahoma" w:hAnsi="Tahoma" w:cs="Tahoma"/>
                <w:color w:val="0D0D0D" w:themeColor="text1" w:themeTint="F2"/>
                <w:sz w:val="16"/>
                <w:szCs w:val="16"/>
                <w:rtl/>
              </w:rPr>
              <w:t>"ם</w:t>
            </w:r>
            <w:proofErr w:type="spellEnd"/>
            <w:r w:rsidRPr="004D59AB">
              <w:rPr>
                <w:rFonts w:ascii="Tahoma" w:hAnsi="Tahoma" w:cs="Tahoma" w:hint="cs"/>
                <w:color w:val="0D0D0D" w:themeColor="text1" w:themeTint="F2"/>
                <w:sz w:val="16"/>
                <w:szCs w:val="16"/>
                <w:rtl/>
              </w:rPr>
              <w:t xml:space="preserve"> לפעול כך: עדכונים שוטפים; מכתבים לגופים שלא מינו ממונים על גיוון תעסוקתי; שיח עם הגופים; שליחת מכתבים; הטמעת מדיניות הגיוון.</w:t>
            </w:r>
          </w:p>
          <w:p w14:paraId="131E34BC" w14:textId="77777777"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p>
        </w:tc>
        <w:tc>
          <w:tcPr>
            <w:tcW w:w="3940" w:type="dxa"/>
            <w:tcBorders>
              <w:top w:val="single" w:sz="8" w:space="0" w:color="auto"/>
            </w:tcBorders>
            <w:shd w:val="clear" w:color="auto" w:fill="DBE8EE"/>
          </w:tcPr>
          <w:p w14:paraId="08D9C3DA" w14:textId="77777777"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r w:rsidRPr="004D59AB">
              <w:rPr>
                <w:rFonts w:ascii="Tahoma" w:hAnsi="Tahoma" w:cs="Tahoma" w:hint="cs"/>
                <w:color w:val="0D0D0D" w:themeColor="text1" w:themeTint="F2"/>
                <w:sz w:val="16"/>
                <w:szCs w:val="16"/>
                <w:rtl/>
              </w:rPr>
              <w:t xml:space="preserve">להלן מכלול פעולות האכיפה שנקטה </w:t>
            </w:r>
            <w:proofErr w:type="spellStart"/>
            <w:r w:rsidRPr="004D59AB">
              <w:rPr>
                <w:rFonts w:ascii="Tahoma" w:hAnsi="Tahoma" w:cs="Tahoma" w:hint="cs"/>
                <w:color w:val="0D0D0D" w:themeColor="text1" w:themeTint="F2"/>
                <w:sz w:val="16"/>
                <w:szCs w:val="16"/>
                <w:rtl/>
              </w:rPr>
              <w:t>נש"ם</w:t>
            </w:r>
            <w:proofErr w:type="spellEnd"/>
            <w:r w:rsidRPr="004D59AB">
              <w:rPr>
                <w:rFonts w:ascii="Tahoma" w:hAnsi="Tahoma" w:cs="Tahoma" w:hint="cs"/>
                <w:color w:val="0D0D0D" w:themeColor="text1" w:themeTint="F2"/>
                <w:sz w:val="16"/>
                <w:szCs w:val="16"/>
                <w:rtl/>
              </w:rPr>
              <w:t>, על פי מסמכיה:</w:t>
            </w:r>
          </w:p>
          <w:p w14:paraId="253B3479" w14:textId="602A2929"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r w:rsidRPr="004D59AB">
              <w:rPr>
                <w:rFonts w:ascii="Tahoma" w:hAnsi="Tahoma" w:cs="Tahoma" w:hint="cs"/>
                <w:color w:val="0D0D0D" w:themeColor="text1" w:themeTint="F2"/>
                <w:sz w:val="16"/>
                <w:szCs w:val="16"/>
                <w:rtl/>
              </w:rPr>
              <w:t xml:space="preserve">פברואר 2017: </w:t>
            </w:r>
            <w:r w:rsidRPr="004D59AB">
              <w:rPr>
                <w:rFonts w:ascii="Tahoma" w:hAnsi="Tahoma" w:cs="Tahoma"/>
                <w:color w:val="0D0D0D" w:themeColor="text1" w:themeTint="F2"/>
                <w:sz w:val="16"/>
                <w:szCs w:val="16"/>
                <w:rtl/>
              </w:rPr>
              <w:t xml:space="preserve">31 </w:t>
            </w:r>
            <w:r w:rsidRPr="004D59AB">
              <w:rPr>
                <w:rFonts w:ascii="Tahoma" w:hAnsi="Tahoma" w:cs="Tahoma" w:hint="eastAsia"/>
                <w:color w:val="0D0D0D" w:themeColor="text1" w:themeTint="F2"/>
                <w:sz w:val="16"/>
                <w:szCs w:val="16"/>
                <w:rtl/>
              </w:rPr>
              <w:t>גופים</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ממשלתיים</w:t>
            </w:r>
            <w:r w:rsidRPr="004D59AB">
              <w:rPr>
                <w:rFonts w:ascii="Tahoma" w:hAnsi="Tahoma" w:cs="Tahoma"/>
                <w:color w:val="0D0D0D" w:themeColor="text1" w:themeTint="F2"/>
                <w:sz w:val="16"/>
                <w:szCs w:val="16"/>
                <w:rtl/>
              </w:rPr>
              <w:t xml:space="preserve"> </w:t>
            </w:r>
            <w:r w:rsidRPr="004D59AB">
              <w:rPr>
                <w:rFonts w:ascii="Tahoma" w:hAnsi="Tahoma" w:cs="Tahoma" w:hint="cs"/>
                <w:color w:val="0D0D0D" w:themeColor="text1" w:themeTint="F2"/>
                <w:sz w:val="16"/>
                <w:szCs w:val="16"/>
                <w:rtl/>
              </w:rPr>
              <w:t>מסרו</w:t>
            </w:r>
            <w:r w:rsidRPr="004D59AB">
              <w:rPr>
                <w:rFonts w:ascii="Tahoma" w:hAnsi="Tahoma" w:cs="Tahoma"/>
                <w:color w:val="0D0D0D" w:themeColor="text1" w:themeTint="F2"/>
                <w:sz w:val="16"/>
                <w:szCs w:val="16"/>
                <w:rtl/>
              </w:rPr>
              <w:t xml:space="preserve"> </w:t>
            </w:r>
            <w:proofErr w:type="spellStart"/>
            <w:r w:rsidRPr="004D59AB">
              <w:rPr>
                <w:rFonts w:ascii="Tahoma" w:hAnsi="Tahoma" w:cs="Tahoma"/>
                <w:color w:val="0D0D0D" w:themeColor="text1" w:themeTint="F2"/>
                <w:sz w:val="16"/>
                <w:szCs w:val="16"/>
                <w:rtl/>
              </w:rPr>
              <w:t>לנש"ם</w:t>
            </w:r>
            <w:proofErr w:type="spellEnd"/>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סטטוס</w:t>
            </w:r>
            <w:r w:rsidRPr="004D59AB">
              <w:rPr>
                <w:rFonts w:ascii="Tahoma" w:hAnsi="Tahoma" w:cs="Tahoma"/>
                <w:color w:val="0D0D0D" w:themeColor="text1" w:themeTint="F2"/>
                <w:sz w:val="16"/>
                <w:szCs w:val="16"/>
                <w:rtl/>
              </w:rPr>
              <w:t xml:space="preserve"> </w:t>
            </w:r>
            <w:r w:rsidRPr="004D59AB">
              <w:rPr>
                <w:rFonts w:ascii="Tahoma" w:hAnsi="Tahoma" w:cs="Tahoma" w:hint="cs"/>
                <w:color w:val="0D0D0D" w:themeColor="text1" w:themeTint="F2"/>
                <w:sz w:val="16"/>
                <w:szCs w:val="16"/>
                <w:rtl/>
              </w:rPr>
              <w:t xml:space="preserve">בדבר </w:t>
            </w:r>
            <w:r w:rsidRPr="004D59AB">
              <w:rPr>
                <w:rFonts w:ascii="Tahoma" w:hAnsi="Tahoma" w:cs="Tahoma" w:hint="eastAsia"/>
                <w:color w:val="0D0D0D" w:themeColor="text1" w:themeTint="F2"/>
                <w:sz w:val="16"/>
                <w:szCs w:val="16"/>
                <w:rtl/>
              </w:rPr>
              <w:t>העמידה</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ביעדי</w:t>
            </w:r>
            <w:r w:rsidRPr="004D59AB">
              <w:rPr>
                <w:rFonts w:ascii="Tahoma" w:hAnsi="Tahoma" w:cs="Tahoma" w:hint="cs"/>
                <w:color w:val="0D0D0D" w:themeColor="text1" w:themeTint="F2"/>
                <w:sz w:val="16"/>
                <w:szCs w:val="16"/>
                <w:rtl/>
              </w:rPr>
              <w:t>ם ל</w:t>
            </w:r>
            <w:r w:rsidRPr="004D59AB">
              <w:rPr>
                <w:rFonts w:ascii="Tahoma" w:hAnsi="Tahoma" w:cs="Tahoma" w:hint="eastAsia"/>
                <w:color w:val="0D0D0D" w:themeColor="text1" w:themeTint="F2"/>
                <w:sz w:val="16"/>
                <w:szCs w:val="16"/>
                <w:rtl/>
              </w:rPr>
              <w:t>ייצוג</w:t>
            </w:r>
            <w:r w:rsidRPr="004D59AB">
              <w:rPr>
                <w:rFonts w:ascii="Tahoma" w:hAnsi="Tahoma" w:cs="Tahoma"/>
                <w:color w:val="0D0D0D" w:themeColor="text1" w:themeTint="F2"/>
                <w:sz w:val="16"/>
                <w:szCs w:val="16"/>
                <w:rtl/>
              </w:rPr>
              <w:t xml:space="preserve"> </w:t>
            </w:r>
            <w:r w:rsidRPr="004D59AB">
              <w:rPr>
                <w:rFonts w:ascii="Tahoma" w:hAnsi="Tahoma" w:cs="Tahoma" w:hint="cs"/>
                <w:color w:val="0D0D0D" w:themeColor="text1" w:themeTint="F2"/>
                <w:sz w:val="16"/>
                <w:szCs w:val="16"/>
                <w:rtl/>
              </w:rPr>
              <w:t>הולם</w:t>
            </w:r>
            <w:r w:rsidR="00327806" w:rsidRPr="00327806">
              <w:rPr>
                <w:rFonts w:ascii="Tahoma" w:hAnsi="Tahoma" w:cs="Tahoma"/>
                <w:color w:val="0D0D0D" w:themeColor="text1" w:themeTint="F2"/>
                <w:sz w:val="16"/>
                <w:szCs w:val="16"/>
                <w:vertAlign w:val="superscript"/>
                <w:rtl/>
              </w:rPr>
              <w:footnoteReference w:id="122"/>
            </w:r>
            <w:r w:rsidRPr="004D59AB">
              <w:rPr>
                <w:rFonts w:ascii="Tahoma" w:hAnsi="Tahoma" w:cs="Tahoma" w:hint="cs"/>
                <w:color w:val="0D0D0D" w:themeColor="text1" w:themeTint="F2"/>
                <w:sz w:val="16"/>
                <w:szCs w:val="16"/>
                <w:rtl/>
              </w:rPr>
              <w:t>.</w:t>
            </w:r>
            <w:r w:rsidRPr="004D59AB">
              <w:rPr>
                <w:rFonts w:ascii="Tahoma" w:hAnsi="Tahoma" w:cs="Tahoma"/>
                <w:color w:val="0D0D0D" w:themeColor="text1" w:themeTint="F2"/>
                <w:sz w:val="16"/>
                <w:szCs w:val="16"/>
                <w:rtl/>
              </w:rPr>
              <w:t xml:space="preserve"> </w:t>
            </w:r>
          </w:p>
          <w:p w14:paraId="6B58DB39" w14:textId="77777777"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r w:rsidRPr="004D59AB">
              <w:rPr>
                <w:rFonts w:ascii="Tahoma" w:hAnsi="Tahoma" w:cs="Tahoma" w:hint="cs"/>
                <w:color w:val="0D0D0D" w:themeColor="text1" w:themeTint="F2"/>
                <w:sz w:val="16"/>
                <w:szCs w:val="16"/>
                <w:rtl/>
              </w:rPr>
              <w:t xml:space="preserve">יולי 2019: </w:t>
            </w:r>
            <w:proofErr w:type="spellStart"/>
            <w:r w:rsidRPr="004D59AB">
              <w:rPr>
                <w:rFonts w:ascii="Tahoma" w:hAnsi="Tahoma" w:cs="Tahoma" w:hint="cs"/>
                <w:color w:val="0D0D0D" w:themeColor="text1" w:themeTint="F2"/>
                <w:sz w:val="16"/>
                <w:szCs w:val="16"/>
                <w:rtl/>
              </w:rPr>
              <w:t>נש"ם</w:t>
            </w:r>
            <w:proofErr w:type="spellEnd"/>
            <w:r w:rsidRPr="004D59AB">
              <w:rPr>
                <w:rFonts w:ascii="Tahoma" w:hAnsi="Tahoma" w:cs="Tahoma" w:hint="cs"/>
                <w:color w:val="0D0D0D" w:themeColor="text1" w:themeTint="F2"/>
                <w:sz w:val="16"/>
                <w:szCs w:val="16"/>
                <w:rtl/>
              </w:rPr>
              <w:t xml:space="preserve"> שלחה מכתב לתשעה מ-16 הגופים שבהם לא כיהנו באותה עת ממונים על גיוון תעסוקתי. </w:t>
            </w:r>
          </w:p>
          <w:p w14:paraId="4ADF0EAB" w14:textId="77777777"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r w:rsidRPr="004D59AB">
              <w:rPr>
                <w:rFonts w:ascii="Tahoma" w:hAnsi="Tahoma" w:cs="Tahoma" w:hint="cs"/>
                <w:color w:val="0D0D0D" w:themeColor="text1" w:themeTint="F2"/>
                <w:sz w:val="16"/>
                <w:szCs w:val="16"/>
                <w:rtl/>
              </w:rPr>
              <w:t xml:space="preserve">דצמבר 2019: </w:t>
            </w:r>
            <w:proofErr w:type="spellStart"/>
            <w:r w:rsidRPr="004D59AB">
              <w:rPr>
                <w:rFonts w:ascii="Tahoma" w:hAnsi="Tahoma" w:cs="Tahoma" w:hint="cs"/>
                <w:color w:val="0D0D0D" w:themeColor="text1" w:themeTint="F2"/>
                <w:sz w:val="16"/>
                <w:szCs w:val="16"/>
                <w:rtl/>
              </w:rPr>
              <w:t>נש"ם</w:t>
            </w:r>
            <w:proofErr w:type="spellEnd"/>
            <w:r w:rsidRPr="004D59AB">
              <w:rPr>
                <w:rFonts w:ascii="Tahoma" w:hAnsi="Tahoma" w:cs="Tahoma" w:hint="cs"/>
                <w:color w:val="0D0D0D" w:themeColor="text1" w:themeTint="F2"/>
                <w:sz w:val="16"/>
                <w:szCs w:val="16"/>
                <w:rtl/>
              </w:rPr>
              <w:t xml:space="preserve"> שלחה מכתבים ל-24 גופים שלא העסיקו אנשים עם מוגבלות או לגופים שעמדו ביעד להעסקת אנשים עם מוגבלות ברמה נמוכה. לא נשלחו מכתבים לגופים שעמדו ביעד ברמה בינונית.</w:t>
            </w:r>
          </w:p>
          <w:p w14:paraId="6A42A4CA" w14:textId="0AFD875A"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r w:rsidRPr="004D59AB">
              <w:rPr>
                <w:rFonts w:ascii="Tahoma" w:hAnsi="Tahoma" w:cs="Tahoma" w:hint="cs"/>
                <w:color w:val="0D0D0D" w:themeColor="text1" w:themeTint="F2"/>
                <w:sz w:val="16"/>
                <w:szCs w:val="16"/>
                <w:rtl/>
              </w:rPr>
              <w:t xml:space="preserve">נובמבר 2020: </w:t>
            </w:r>
            <w:proofErr w:type="spellStart"/>
            <w:r w:rsidRPr="004D59AB">
              <w:rPr>
                <w:rFonts w:ascii="Tahoma" w:hAnsi="Tahoma" w:cs="Tahoma" w:hint="cs"/>
                <w:color w:val="0D0D0D" w:themeColor="text1" w:themeTint="F2"/>
                <w:sz w:val="16"/>
                <w:szCs w:val="16"/>
                <w:rtl/>
              </w:rPr>
              <w:t>נש"ם</w:t>
            </w:r>
            <w:proofErr w:type="spellEnd"/>
            <w:r w:rsidRPr="004D59AB">
              <w:rPr>
                <w:rFonts w:ascii="Tahoma" w:hAnsi="Tahoma" w:cs="Tahoma" w:hint="cs"/>
                <w:color w:val="0D0D0D" w:themeColor="text1" w:themeTint="F2"/>
                <w:sz w:val="16"/>
                <w:szCs w:val="16"/>
                <w:rtl/>
              </w:rPr>
              <w:t xml:space="preserve"> שלחה מכתב לשניים מ-9 הגופים שבהם לא כיהנו באותה עת ממונים על גיוון תעסוקתי.</w:t>
            </w:r>
          </w:p>
        </w:tc>
      </w:tr>
      <w:tr w:rsidR="00E02251" w:rsidRPr="007A423E" w14:paraId="6501B11D" w14:textId="77777777" w:rsidTr="004D59AB">
        <w:tc>
          <w:tcPr>
            <w:tcW w:w="3931" w:type="dxa"/>
            <w:shd w:val="clear" w:color="auto" w:fill="ECF4F5"/>
          </w:tcPr>
          <w:p w14:paraId="5F6130A0" w14:textId="77777777"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r w:rsidRPr="004D59AB">
              <w:rPr>
                <w:rFonts w:ascii="Tahoma" w:hAnsi="Tahoma" w:cs="Tahoma" w:hint="eastAsia"/>
                <w:color w:val="0D0D0D" w:themeColor="text1" w:themeTint="F2"/>
                <w:sz w:val="16"/>
                <w:szCs w:val="16"/>
                <w:rtl/>
              </w:rPr>
              <w:t>נשלחו</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מכתבים</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לגופים</w:t>
            </w:r>
            <w:r w:rsidRPr="004D59AB">
              <w:rPr>
                <w:rFonts w:ascii="Tahoma" w:hAnsi="Tahoma" w:cs="Tahoma"/>
                <w:color w:val="0D0D0D" w:themeColor="text1" w:themeTint="F2"/>
                <w:sz w:val="16"/>
                <w:szCs w:val="16"/>
                <w:rtl/>
              </w:rPr>
              <w:t xml:space="preserve"> </w:t>
            </w:r>
            <w:r w:rsidRPr="004D59AB">
              <w:rPr>
                <w:rFonts w:ascii="Tahoma" w:hAnsi="Tahoma" w:cs="Tahoma" w:hint="cs"/>
                <w:color w:val="0D0D0D" w:themeColor="text1" w:themeTint="F2"/>
                <w:sz w:val="16"/>
                <w:szCs w:val="16"/>
                <w:rtl/>
              </w:rPr>
              <w:t xml:space="preserve">שלא העסיקו אנשים עם מוגבלות או לגופים שעמדו ביעד להעסקת אנשים עם מוגבלות ברמה נמוכה (לא נשלחו מכתבים לגופים שעמדו ביעד ברמה בינונית) </w:t>
            </w:r>
          </w:p>
        </w:tc>
        <w:tc>
          <w:tcPr>
            <w:tcW w:w="3940" w:type="dxa"/>
            <w:shd w:val="clear" w:color="auto" w:fill="ECF4F5"/>
          </w:tcPr>
          <w:p w14:paraId="2E9353C6" w14:textId="77777777"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r w:rsidRPr="004D59AB">
              <w:rPr>
                <w:rFonts w:ascii="Tahoma" w:hAnsi="Tahoma" w:cs="Tahoma"/>
                <w:color w:val="0D0D0D" w:themeColor="text1" w:themeTint="F2"/>
                <w:sz w:val="16"/>
                <w:szCs w:val="16"/>
                <w:rtl/>
              </w:rPr>
              <w:t xml:space="preserve"> </w:t>
            </w:r>
            <w:r w:rsidRPr="004D59AB">
              <w:rPr>
                <w:rFonts w:ascii="Tahoma" w:hAnsi="Tahoma" w:cs="Tahoma" w:hint="cs"/>
                <w:color w:val="0D0D0D" w:themeColor="text1" w:themeTint="F2"/>
                <w:sz w:val="16"/>
                <w:szCs w:val="16"/>
                <w:rtl/>
              </w:rPr>
              <w:t xml:space="preserve">כאמור, בדצמבר 2019 </w:t>
            </w:r>
            <w:proofErr w:type="spellStart"/>
            <w:r w:rsidRPr="004D59AB">
              <w:rPr>
                <w:rFonts w:ascii="Tahoma" w:hAnsi="Tahoma" w:cs="Tahoma" w:hint="cs"/>
                <w:color w:val="0D0D0D" w:themeColor="text1" w:themeTint="F2"/>
                <w:sz w:val="16"/>
                <w:szCs w:val="16"/>
                <w:rtl/>
              </w:rPr>
              <w:t>נש"ם</w:t>
            </w:r>
            <w:proofErr w:type="spellEnd"/>
            <w:r w:rsidRPr="004D59AB">
              <w:rPr>
                <w:rFonts w:ascii="Tahoma" w:hAnsi="Tahoma" w:cs="Tahoma" w:hint="cs"/>
                <w:color w:val="0D0D0D" w:themeColor="text1" w:themeTint="F2"/>
                <w:sz w:val="16"/>
                <w:szCs w:val="16"/>
                <w:rtl/>
              </w:rPr>
              <w:t xml:space="preserve"> שלחה מכתבים ל-24 גופים שלא העסיקו אנשים עם מוגבלות או לגופים שעמדו ביעד להעסקת אנשים עם מוגבלות ברמה נמוכה. לא נשלחו מכתבים במועדים אחרים. </w:t>
            </w:r>
          </w:p>
        </w:tc>
      </w:tr>
      <w:tr w:rsidR="00E02251" w:rsidRPr="007A423E" w14:paraId="7FD8AF34" w14:textId="77777777" w:rsidTr="002038D9">
        <w:tc>
          <w:tcPr>
            <w:tcW w:w="3931" w:type="dxa"/>
            <w:shd w:val="clear" w:color="auto" w:fill="DBE8EE"/>
          </w:tcPr>
          <w:p w14:paraId="0CF48BBE" w14:textId="77777777"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r w:rsidRPr="004D59AB">
              <w:rPr>
                <w:rFonts w:ascii="Tahoma" w:hAnsi="Tahoma" w:cs="Tahoma" w:hint="eastAsia"/>
                <w:color w:val="0D0D0D" w:themeColor="text1" w:themeTint="F2"/>
                <w:sz w:val="16"/>
                <w:szCs w:val="16"/>
                <w:rtl/>
              </w:rPr>
              <w:t>פעולות</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אכיפה</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כגון</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הקפאת</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קליטת</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העובדים</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מיושמות</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רק</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במקרי</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קיצון</w:t>
            </w:r>
          </w:p>
        </w:tc>
        <w:tc>
          <w:tcPr>
            <w:tcW w:w="3940" w:type="dxa"/>
            <w:shd w:val="clear" w:color="auto" w:fill="DBE8EE"/>
          </w:tcPr>
          <w:p w14:paraId="1CA1A236" w14:textId="77777777" w:rsidR="00E02251" w:rsidRPr="004D59AB" w:rsidRDefault="00E02251" w:rsidP="004D59AB">
            <w:pPr>
              <w:tabs>
                <w:tab w:val="left" w:pos="424"/>
              </w:tabs>
              <w:spacing w:before="60" w:after="60" w:line="180" w:lineRule="exact"/>
              <w:rPr>
                <w:rFonts w:ascii="Tahoma" w:hAnsi="Tahoma" w:cs="Tahoma"/>
                <w:color w:val="0D0D0D" w:themeColor="text1" w:themeTint="F2"/>
                <w:sz w:val="16"/>
                <w:szCs w:val="16"/>
                <w:rtl/>
              </w:rPr>
            </w:pPr>
            <w:r w:rsidRPr="004D59AB">
              <w:rPr>
                <w:rFonts w:ascii="Tahoma" w:hAnsi="Tahoma" w:cs="Tahoma" w:hint="cs"/>
                <w:color w:val="0D0D0D" w:themeColor="text1" w:themeTint="F2"/>
                <w:sz w:val="16"/>
                <w:szCs w:val="16"/>
                <w:rtl/>
              </w:rPr>
              <w:t>על פי ה</w:t>
            </w:r>
            <w:r w:rsidRPr="004D59AB">
              <w:rPr>
                <w:rFonts w:ascii="Tahoma" w:hAnsi="Tahoma" w:cs="Tahoma" w:hint="eastAsia"/>
                <w:color w:val="0D0D0D" w:themeColor="text1" w:themeTint="F2"/>
                <w:sz w:val="16"/>
                <w:szCs w:val="16"/>
                <w:rtl/>
              </w:rPr>
              <w:t>תיעוד</w:t>
            </w:r>
            <w:r w:rsidRPr="004D59AB">
              <w:rPr>
                <w:rFonts w:ascii="Tahoma" w:hAnsi="Tahoma" w:cs="Tahoma" w:hint="cs"/>
                <w:color w:val="0D0D0D" w:themeColor="text1" w:themeTint="F2"/>
                <w:sz w:val="16"/>
                <w:szCs w:val="16"/>
                <w:rtl/>
              </w:rPr>
              <w:t xml:space="preserve">, </w:t>
            </w:r>
            <w:proofErr w:type="spellStart"/>
            <w:r w:rsidRPr="004D59AB">
              <w:rPr>
                <w:rFonts w:ascii="Tahoma" w:hAnsi="Tahoma" w:cs="Tahoma" w:hint="cs"/>
                <w:color w:val="0D0D0D" w:themeColor="text1" w:themeTint="F2"/>
                <w:sz w:val="16"/>
                <w:szCs w:val="16"/>
                <w:rtl/>
              </w:rPr>
              <w:t>נש"ם</w:t>
            </w:r>
            <w:proofErr w:type="spellEnd"/>
            <w:r w:rsidRPr="004D59AB">
              <w:rPr>
                <w:rFonts w:ascii="Tahoma" w:hAnsi="Tahoma" w:cs="Tahoma" w:hint="cs"/>
                <w:color w:val="0D0D0D" w:themeColor="text1" w:themeTint="F2"/>
                <w:sz w:val="16"/>
                <w:szCs w:val="16"/>
                <w:rtl/>
              </w:rPr>
              <w:t xml:space="preserve"> לא נקטה</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פעולות</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אכיפה</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כגון</w:t>
            </w:r>
            <w:r w:rsidRPr="004D59AB">
              <w:rPr>
                <w:rFonts w:ascii="Tahoma" w:hAnsi="Tahoma" w:cs="Tahoma"/>
                <w:color w:val="0D0D0D" w:themeColor="text1" w:themeTint="F2"/>
                <w:sz w:val="16"/>
                <w:szCs w:val="16"/>
                <w:rtl/>
              </w:rPr>
              <w:t xml:space="preserve"> </w:t>
            </w:r>
            <w:r w:rsidRPr="004D59AB">
              <w:rPr>
                <w:rFonts w:ascii="Tahoma" w:hAnsi="Tahoma" w:cs="Tahoma" w:hint="eastAsia"/>
                <w:color w:val="0D0D0D" w:themeColor="text1" w:themeTint="F2"/>
                <w:sz w:val="16"/>
                <w:szCs w:val="16"/>
                <w:rtl/>
              </w:rPr>
              <w:t>אלה</w:t>
            </w:r>
            <w:r w:rsidRPr="004D59AB">
              <w:rPr>
                <w:rFonts w:ascii="Tahoma" w:hAnsi="Tahoma" w:cs="Tahoma" w:hint="cs"/>
                <w:color w:val="0D0D0D" w:themeColor="text1" w:themeTint="F2"/>
                <w:sz w:val="16"/>
                <w:szCs w:val="16"/>
                <w:rtl/>
              </w:rPr>
              <w:t>.</w:t>
            </w:r>
          </w:p>
        </w:tc>
      </w:tr>
    </w:tbl>
    <w:p w14:paraId="7CFA69B6" w14:textId="77777777" w:rsidR="00B51E24" w:rsidRPr="00B51E24" w:rsidRDefault="00B51E24" w:rsidP="00B51E24">
      <w:pPr>
        <w:pStyle w:val="KOT-source"/>
        <w:spacing w:before="120"/>
        <w:rPr>
          <w:rtl/>
        </w:rPr>
      </w:pPr>
      <w:r w:rsidRPr="00B51E24">
        <w:rPr>
          <w:rFonts w:hint="cs"/>
          <w:rtl/>
        </w:rPr>
        <w:t xml:space="preserve">המקור: </w:t>
      </w:r>
      <w:proofErr w:type="spellStart"/>
      <w:r w:rsidRPr="00B51E24">
        <w:rPr>
          <w:rFonts w:hint="cs"/>
          <w:rtl/>
        </w:rPr>
        <w:t>נש"ם</w:t>
      </w:r>
      <w:proofErr w:type="spellEnd"/>
      <w:r w:rsidRPr="00B51E24">
        <w:rPr>
          <w:rFonts w:hint="cs"/>
          <w:rtl/>
        </w:rPr>
        <w:t>.</w:t>
      </w:r>
    </w:p>
    <w:p w14:paraId="74DABC07" w14:textId="71871638" w:rsidR="00E02251" w:rsidRPr="007A423E" w:rsidRDefault="00E02251" w:rsidP="004D59AB">
      <w:pPr>
        <w:pStyle w:val="RESHET"/>
        <w:spacing w:line="260" w:lineRule="exact"/>
        <w:ind w:right="227"/>
        <w:rPr>
          <w:rFonts w:eastAsia="Calibri"/>
          <w:rtl/>
        </w:rPr>
      </w:pPr>
      <w:r w:rsidRPr="007A423E">
        <w:rPr>
          <w:rFonts w:eastAsia="Calibri" w:hint="eastAsia"/>
          <w:rtl/>
        </w:rPr>
        <w:t>עלה</w:t>
      </w:r>
      <w:r w:rsidRPr="007A423E">
        <w:rPr>
          <w:rFonts w:eastAsia="Calibri"/>
          <w:rtl/>
        </w:rPr>
        <w:t xml:space="preserve"> כי </w:t>
      </w:r>
      <w:r w:rsidRPr="007A423E">
        <w:rPr>
          <w:rFonts w:eastAsia="Calibri" w:hint="cs"/>
          <w:rtl/>
        </w:rPr>
        <w:t xml:space="preserve">פעילות </w:t>
      </w:r>
      <w:proofErr w:type="spellStart"/>
      <w:r w:rsidRPr="007A423E">
        <w:rPr>
          <w:rFonts w:eastAsia="Calibri" w:hint="cs"/>
          <w:rtl/>
        </w:rPr>
        <w:t>נש"ם</w:t>
      </w:r>
      <w:proofErr w:type="spellEnd"/>
      <w:r w:rsidRPr="007A423E">
        <w:rPr>
          <w:rFonts w:eastAsia="Calibri" w:hint="cs"/>
          <w:rtl/>
        </w:rPr>
        <w:t xml:space="preserve"> לאכיפת חובת הייצוג ההולם כללה בעיקר משלוח מכתבים: </w:t>
      </w:r>
      <w:r w:rsidR="0022557B">
        <w:rPr>
          <w:rFonts w:eastAsia="Calibri"/>
          <w:rtl/>
        </w:rPr>
        <w:br/>
      </w:r>
      <w:r w:rsidRPr="007A423E">
        <w:rPr>
          <w:rFonts w:eastAsia="Calibri" w:hint="eastAsia"/>
          <w:rtl/>
        </w:rPr>
        <w:t>ב</w:t>
      </w:r>
      <w:r w:rsidRPr="007A423E">
        <w:rPr>
          <w:rFonts w:eastAsia="Calibri"/>
          <w:rtl/>
        </w:rPr>
        <w:t xml:space="preserve">-2019 </w:t>
      </w:r>
      <w:r w:rsidRPr="007A423E">
        <w:rPr>
          <w:rFonts w:eastAsia="Calibri" w:hint="cs"/>
          <w:rtl/>
        </w:rPr>
        <w:t>היא שלחה</w:t>
      </w:r>
      <w:r w:rsidRPr="007A423E">
        <w:rPr>
          <w:rFonts w:eastAsia="Calibri"/>
          <w:rtl/>
        </w:rPr>
        <w:t xml:space="preserve"> </w:t>
      </w:r>
      <w:r w:rsidRPr="007A423E">
        <w:rPr>
          <w:rFonts w:eastAsia="Calibri" w:hint="eastAsia"/>
          <w:rtl/>
        </w:rPr>
        <w:t>מכתבים</w:t>
      </w:r>
      <w:r w:rsidRPr="007A423E">
        <w:rPr>
          <w:rFonts w:eastAsia="Calibri"/>
          <w:rtl/>
        </w:rPr>
        <w:t xml:space="preserve"> </w:t>
      </w:r>
      <w:r w:rsidRPr="007A423E">
        <w:rPr>
          <w:rFonts w:eastAsia="Calibri" w:hint="eastAsia"/>
          <w:rtl/>
        </w:rPr>
        <w:t>ל</w:t>
      </w:r>
      <w:r w:rsidRPr="007A423E">
        <w:rPr>
          <w:rFonts w:eastAsia="Calibri" w:hint="cs"/>
          <w:rtl/>
        </w:rPr>
        <w:t>-9</w:t>
      </w:r>
      <w:r w:rsidRPr="007A423E">
        <w:rPr>
          <w:rFonts w:eastAsia="Calibri"/>
          <w:rtl/>
        </w:rPr>
        <w:t xml:space="preserve"> </w:t>
      </w:r>
      <w:r w:rsidRPr="007A423E">
        <w:rPr>
          <w:rFonts w:eastAsia="Calibri" w:hint="eastAsia"/>
          <w:rtl/>
        </w:rPr>
        <w:t>מתוך</w:t>
      </w:r>
      <w:r w:rsidRPr="007A423E">
        <w:rPr>
          <w:rFonts w:eastAsia="Calibri"/>
          <w:rtl/>
        </w:rPr>
        <w:t xml:space="preserve"> </w:t>
      </w:r>
      <w:r w:rsidRPr="007A423E">
        <w:rPr>
          <w:rFonts w:eastAsia="Calibri" w:hint="cs"/>
          <w:rtl/>
        </w:rPr>
        <w:t>16</w:t>
      </w:r>
      <w:r w:rsidRPr="007A423E">
        <w:rPr>
          <w:rFonts w:eastAsia="Calibri"/>
          <w:rtl/>
        </w:rPr>
        <w:t xml:space="preserve"> </w:t>
      </w:r>
      <w:r w:rsidRPr="007A423E">
        <w:rPr>
          <w:rFonts w:eastAsia="Calibri" w:hint="cs"/>
          <w:rtl/>
        </w:rPr>
        <w:t>ה</w:t>
      </w:r>
      <w:r w:rsidRPr="007A423E">
        <w:rPr>
          <w:rFonts w:eastAsia="Calibri" w:hint="eastAsia"/>
          <w:rtl/>
        </w:rPr>
        <w:t>מנכ</w:t>
      </w:r>
      <w:r w:rsidRPr="007A423E">
        <w:rPr>
          <w:rFonts w:eastAsia="Calibri"/>
          <w:rtl/>
        </w:rPr>
        <w:t xml:space="preserve">"לים של </w:t>
      </w:r>
      <w:r w:rsidRPr="007A423E">
        <w:rPr>
          <w:rFonts w:eastAsia="Calibri" w:hint="cs"/>
          <w:rtl/>
        </w:rPr>
        <w:t>ה</w:t>
      </w:r>
      <w:r w:rsidRPr="007A423E">
        <w:rPr>
          <w:rFonts w:eastAsia="Calibri"/>
          <w:rtl/>
        </w:rPr>
        <w:t>גופים</w:t>
      </w:r>
      <w:r w:rsidRPr="007A423E">
        <w:rPr>
          <w:rtl/>
        </w:rPr>
        <w:t xml:space="preserve"> </w:t>
      </w:r>
      <w:r w:rsidRPr="007A423E">
        <w:rPr>
          <w:rFonts w:hint="cs"/>
          <w:rtl/>
        </w:rPr>
        <w:t xml:space="preserve">הממשלתיים </w:t>
      </w:r>
      <w:r w:rsidRPr="007A423E">
        <w:rPr>
          <w:rFonts w:eastAsia="Calibri"/>
          <w:rtl/>
        </w:rPr>
        <w:t>(</w:t>
      </w:r>
      <w:r w:rsidRPr="007A423E">
        <w:rPr>
          <w:rFonts w:eastAsia="Calibri" w:hint="cs"/>
          <w:rtl/>
        </w:rPr>
        <w:t>56</w:t>
      </w:r>
      <w:r w:rsidRPr="007A423E">
        <w:rPr>
          <w:rFonts w:eastAsia="Calibri"/>
          <w:rtl/>
        </w:rPr>
        <w:t xml:space="preserve">%) </w:t>
      </w:r>
      <w:r w:rsidRPr="007A423E">
        <w:rPr>
          <w:rtl/>
        </w:rPr>
        <w:t xml:space="preserve">אשר </w:t>
      </w:r>
      <w:r w:rsidRPr="007A423E">
        <w:rPr>
          <w:rFonts w:hint="eastAsia"/>
          <w:rtl/>
        </w:rPr>
        <w:t>לא</w:t>
      </w:r>
      <w:r w:rsidRPr="007A423E">
        <w:rPr>
          <w:rtl/>
        </w:rPr>
        <w:t xml:space="preserve"> </w:t>
      </w:r>
      <w:r w:rsidRPr="007A423E">
        <w:rPr>
          <w:rFonts w:hint="eastAsia"/>
          <w:rtl/>
        </w:rPr>
        <w:t>כיהנו</w:t>
      </w:r>
      <w:r w:rsidRPr="007A423E">
        <w:rPr>
          <w:rtl/>
        </w:rPr>
        <w:t xml:space="preserve"> </w:t>
      </w:r>
      <w:r w:rsidRPr="007A423E">
        <w:rPr>
          <w:rFonts w:hint="eastAsia"/>
          <w:rtl/>
        </w:rPr>
        <w:t>בהם</w:t>
      </w:r>
      <w:r w:rsidRPr="007A423E">
        <w:rPr>
          <w:rtl/>
        </w:rPr>
        <w:t xml:space="preserve"> </w:t>
      </w:r>
      <w:r w:rsidRPr="007A423E">
        <w:rPr>
          <w:rFonts w:hint="eastAsia"/>
          <w:rtl/>
        </w:rPr>
        <w:t>באותה</w:t>
      </w:r>
      <w:r w:rsidRPr="007A423E">
        <w:rPr>
          <w:rtl/>
        </w:rPr>
        <w:t xml:space="preserve"> </w:t>
      </w:r>
      <w:r w:rsidRPr="007A423E">
        <w:rPr>
          <w:rFonts w:hint="eastAsia"/>
          <w:rtl/>
        </w:rPr>
        <w:t>עת</w:t>
      </w:r>
      <w:r w:rsidRPr="007A423E">
        <w:rPr>
          <w:rtl/>
        </w:rPr>
        <w:t xml:space="preserve"> </w:t>
      </w:r>
      <w:r w:rsidRPr="007A423E">
        <w:rPr>
          <w:rFonts w:hint="eastAsia"/>
          <w:rtl/>
        </w:rPr>
        <w:t>ממונים</w:t>
      </w:r>
      <w:r w:rsidRPr="007A423E">
        <w:rPr>
          <w:rtl/>
        </w:rPr>
        <w:t xml:space="preserve"> </w:t>
      </w:r>
      <w:r w:rsidRPr="007A423E">
        <w:rPr>
          <w:rFonts w:hint="eastAsia"/>
          <w:rtl/>
        </w:rPr>
        <w:t>על</w:t>
      </w:r>
      <w:r w:rsidRPr="007A423E">
        <w:rPr>
          <w:rtl/>
        </w:rPr>
        <w:t xml:space="preserve"> גיוון תעסוקתי</w:t>
      </w:r>
      <w:r w:rsidRPr="007A423E">
        <w:rPr>
          <w:rFonts w:hint="cs"/>
          <w:rtl/>
        </w:rPr>
        <w:t xml:space="preserve">, וכן שלחה מכתבים </w:t>
      </w:r>
      <w:r w:rsidRPr="007A423E">
        <w:rPr>
          <w:rFonts w:eastAsia="Calibri" w:hint="cs"/>
          <w:rtl/>
        </w:rPr>
        <w:t xml:space="preserve">בדצמבר 2019 </w:t>
      </w:r>
      <w:r w:rsidRPr="007A423E">
        <w:rPr>
          <w:rFonts w:eastAsia="Calibri"/>
          <w:rtl/>
        </w:rPr>
        <w:t>ל</w:t>
      </w:r>
      <w:r w:rsidRPr="007A423E">
        <w:rPr>
          <w:rFonts w:eastAsia="Calibri" w:hint="eastAsia"/>
          <w:rtl/>
        </w:rPr>
        <w:t>גופים</w:t>
      </w:r>
      <w:r w:rsidRPr="007A423E">
        <w:rPr>
          <w:rFonts w:eastAsia="Calibri"/>
          <w:rtl/>
        </w:rPr>
        <w:t xml:space="preserve"> </w:t>
      </w:r>
      <w:r w:rsidRPr="007A423E">
        <w:rPr>
          <w:rFonts w:eastAsia="Calibri" w:hint="cs"/>
          <w:rtl/>
        </w:rPr>
        <w:t>שלא העסיקו אנשים עם מוגבלות או לגופים שעמדו ברמה נמוכה ביעד לייצוג אנשים עם מוגבלות</w:t>
      </w:r>
      <w:r w:rsidRPr="007A423E">
        <w:rPr>
          <w:rFonts w:eastAsia="Calibri"/>
          <w:rtl/>
        </w:rPr>
        <w:t>.</w:t>
      </w:r>
    </w:p>
    <w:p w14:paraId="066C6051" w14:textId="77777777" w:rsidR="00E02251" w:rsidRPr="004D59AB" w:rsidRDefault="00E02251" w:rsidP="004D59AB">
      <w:pPr>
        <w:pStyle w:val="RESHET"/>
        <w:spacing w:line="260" w:lineRule="exact"/>
        <w:ind w:right="227"/>
        <w:rPr>
          <w:rFonts w:eastAsia="Calibri"/>
          <w:sz w:val="18"/>
          <w:rtl/>
        </w:rPr>
      </w:pPr>
      <w:r w:rsidRPr="004D59AB">
        <w:rPr>
          <w:rFonts w:eastAsia="Calibri"/>
          <w:sz w:val="18"/>
          <w:rtl/>
        </w:rPr>
        <w:t xml:space="preserve">פעילות </w:t>
      </w:r>
      <w:proofErr w:type="spellStart"/>
      <w:r w:rsidRPr="004D59AB">
        <w:rPr>
          <w:rFonts w:eastAsia="Calibri" w:hint="cs"/>
          <w:sz w:val="18"/>
          <w:rtl/>
        </w:rPr>
        <w:t>נש"ם</w:t>
      </w:r>
      <w:proofErr w:type="spellEnd"/>
      <w:r w:rsidRPr="004D59AB">
        <w:rPr>
          <w:rFonts w:eastAsia="Calibri"/>
          <w:sz w:val="18"/>
          <w:rtl/>
        </w:rPr>
        <w:t xml:space="preserve"> לאכיפת חובת הייצוג ההולם </w:t>
      </w:r>
      <w:r w:rsidRPr="004D59AB">
        <w:rPr>
          <w:rFonts w:eastAsia="Calibri" w:hint="cs"/>
          <w:sz w:val="18"/>
          <w:rtl/>
        </w:rPr>
        <w:t xml:space="preserve">של אוכלוסיות הזכאיות לכך </w:t>
      </w:r>
      <w:r w:rsidRPr="004D59AB">
        <w:rPr>
          <w:rFonts w:eastAsia="Calibri"/>
          <w:sz w:val="18"/>
          <w:rtl/>
        </w:rPr>
        <w:t xml:space="preserve">הייתה חסרה: </w:t>
      </w:r>
      <w:proofErr w:type="spellStart"/>
      <w:r w:rsidRPr="004D59AB">
        <w:rPr>
          <w:rFonts w:eastAsia="Calibri"/>
          <w:sz w:val="18"/>
          <w:rtl/>
        </w:rPr>
        <w:t>נש"ם</w:t>
      </w:r>
      <w:proofErr w:type="spellEnd"/>
      <w:r w:rsidRPr="004D59AB">
        <w:rPr>
          <w:rFonts w:eastAsia="Calibri"/>
          <w:sz w:val="18"/>
          <w:rtl/>
        </w:rPr>
        <w:t xml:space="preserve"> עשתה שימוש מועט באמצעי האכיפה שעמדו לרשותה ו</w:t>
      </w:r>
      <w:r w:rsidRPr="004D59AB">
        <w:rPr>
          <w:rFonts w:eastAsia="Calibri" w:hint="cs"/>
          <w:sz w:val="18"/>
          <w:rtl/>
        </w:rPr>
        <w:t xml:space="preserve">נוסף על כך, </w:t>
      </w:r>
      <w:r w:rsidRPr="004D59AB">
        <w:rPr>
          <w:rFonts w:eastAsia="Calibri"/>
          <w:sz w:val="18"/>
          <w:rtl/>
        </w:rPr>
        <w:t xml:space="preserve">לא מימשה את שנקבע בהחלטות הממשלה מ-2007 ומ-2009 בעניין </w:t>
      </w:r>
      <w:r w:rsidRPr="004D59AB">
        <w:rPr>
          <w:rFonts w:eastAsia="Calibri" w:hint="cs"/>
          <w:sz w:val="18"/>
          <w:rtl/>
        </w:rPr>
        <w:t>הפעולות להבטחת ייצוג הולם לחברה הערבית בשירות המדינה</w:t>
      </w:r>
      <w:r w:rsidRPr="004D59AB">
        <w:rPr>
          <w:rFonts w:eastAsia="Calibri"/>
          <w:sz w:val="18"/>
          <w:rtl/>
        </w:rPr>
        <w:t>. זאת, על אף שגופים ממשלתיים, בהם גופים גדולים שהעסיקו אלפי עובדים, לא עמדו כאמור בחובת הייצוג ההולם של קבוצות אוכלוסייה הזכאיות לכך.</w:t>
      </w:r>
      <w:r w:rsidRPr="004D59AB">
        <w:rPr>
          <w:rFonts w:eastAsia="Calibri" w:hint="cs"/>
          <w:sz w:val="18"/>
          <w:rtl/>
        </w:rPr>
        <w:t xml:space="preserve"> </w:t>
      </w:r>
    </w:p>
    <w:p w14:paraId="06B7BC00" w14:textId="77777777" w:rsidR="00E02251" w:rsidRPr="007A423E" w:rsidRDefault="00E02251" w:rsidP="00A604F3">
      <w:pPr>
        <w:spacing w:line="260" w:lineRule="exact"/>
        <w:jc w:val="both"/>
        <w:rPr>
          <w:rFonts w:ascii="Tahoma" w:hAnsi="Tahoma" w:cs="Tahoma"/>
          <w:sz w:val="18"/>
          <w:szCs w:val="18"/>
          <w:rtl/>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השיבה למשרד מבקר המדינה כי אכיפה מסוג של מניעת קליטת עובדים ופרסום מכרזים הינה בעלת מחיר גבוה לפעילות המשרדים, וכי </w:t>
      </w: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בחרה לשמור על איזון בין חשיבות הגיוון התעסוקתי בשירות המדינה לבין פעילות תקינה של משרדי הממשלה ויחידות הסמך ומתן שירות לאזרח. </w:t>
      </w:r>
    </w:p>
    <w:p w14:paraId="51B404CB" w14:textId="77777777" w:rsidR="00E02251" w:rsidRPr="004D59AB" w:rsidRDefault="00E02251" w:rsidP="004D59AB">
      <w:pPr>
        <w:pStyle w:val="RESHET"/>
        <w:spacing w:line="260" w:lineRule="exact"/>
        <w:ind w:right="227"/>
        <w:rPr>
          <w:sz w:val="18"/>
          <w:rtl/>
        </w:rPr>
      </w:pPr>
      <w:r w:rsidRPr="004D59AB">
        <w:rPr>
          <w:sz w:val="18"/>
          <w:rtl/>
        </w:rPr>
        <w:lastRenderedPageBreak/>
        <w:t xml:space="preserve">לנוכח מכלול ממצאי הביקורת בדוח זה, על </w:t>
      </w:r>
      <w:proofErr w:type="spellStart"/>
      <w:r w:rsidRPr="004D59AB">
        <w:rPr>
          <w:sz w:val="18"/>
          <w:rtl/>
        </w:rPr>
        <w:t>נש"ם</w:t>
      </w:r>
      <w:proofErr w:type="spellEnd"/>
      <w:r w:rsidRPr="004D59AB">
        <w:rPr>
          <w:sz w:val="18"/>
          <w:rtl/>
        </w:rPr>
        <w:t xml:space="preserve"> לפעול לשם הבטחת העמידה של הגופים הממשלתיים ביעדים לייצוג הולם: לממש את הסמכות שהעניק חוק המינויים לנציב שירות המדינה, ולנקוט - על בסיס ניתוח של נתונים מפורטים בדבר מידת הייצוג ההולם של אוכלוסיות הזכאיות לכך</w:t>
      </w:r>
      <w:r w:rsidRPr="004D59AB">
        <w:rPr>
          <w:rFonts w:hint="cs"/>
          <w:sz w:val="18"/>
          <w:rtl/>
        </w:rPr>
        <w:t xml:space="preserve"> -</w:t>
      </w:r>
      <w:r w:rsidRPr="004D59AB">
        <w:rPr>
          <w:sz w:val="18"/>
          <w:rtl/>
        </w:rPr>
        <w:t xml:space="preserve"> </w:t>
      </w:r>
      <w:r w:rsidRPr="004D59AB">
        <w:rPr>
          <w:rFonts w:hint="cs"/>
          <w:sz w:val="18"/>
          <w:rtl/>
        </w:rPr>
        <w:t>פעולות שיאפשרו</w:t>
      </w:r>
      <w:r w:rsidRPr="004D59AB">
        <w:rPr>
          <w:sz w:val="18"/>
          <w:rtl/>
        </w:rPr>
        <w:t xml:space="preserve"> </w:t>
      </w:r>
      <w:r w:rsidRPr="004D59AB">
        <w:rPr>
          <w:rFonts w:hint="cs"/>
          <w:sz w:val="18"/>
          <w:rtl/>
        </w:rPr>
        <w:t>ל</w:t>
      </w:r>
      <w:r w:rsidRPr="004D59AB">
        <w:rPr>
          <w:sz w:val="18"/>
          <w:rtl/>
        </w:rPr>
        <w:t xml:space="preserve">גופים הממשלתיים </w:t>
      </w:r>
      <w:r w:rsidRPr="004D59AB">
        <w:rPr>
          <w:rFonts w:hint="cs"/>
          <w:sz w:val="18"/>
          <w:rtl/>
        </w:rPr>
        <w:t xml:space="preserve">לעמוד </w:t>
      </w:r>
      <w:r w:rsidRPr="004D59AB">
        <w:rPr>
          <w:sz w:val="18"/>
          <w:rtl/>
        </w:rPr>
        <w:t xml:space="preserve">ביעדי הייצוג ההולם, לרבות בתחומי התקן, הגיוס וניהול כוח האדם, או </w:t>
      </w:r>
      <w:r w:rsidRPr="004D59AB">
        <w:rPr>
          <w:rFonts w:hint="cs"/>
          <w:sz w:val="18"/>
          <w:rtl/>
        </w:rPr>
        <w:t xml:space="preserve">לנקוט לשם כך </w:t>
      </w:r>
      <w:r w:rsidRPr="004D59AB">
        <w:rPr>
          <w:sz w:val="18"/>
          <w:rtl/>
        </w:rPr>
        <w:t>אמצעים אחרים שייקבע הנציב.</w:t>
      </w:r>
    </w:p>
    <w:p w14:paraId="0228D3D0" w14:textId="77777777" w:rsidR="00E02251" w:rsidRPr="007A423E" w:rsidRDefault="00E02251" w:rsidP="00A604F3">
      <w:pPr>
        <w:spacing w:line="260" w:lineRule="exact"/>
        <w:jc w:val="both"/>
        <w:rPr>
          <w:rFonts w:ascii="Tahoma" w:hAnsi="Tahoma" w:cs="Tahoma"/>
          <w:sz w:val="18"/>
          <w:szCs w:val="18"/>
          <w:rtl/>
        </w:rPr>
      </w:pP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השיבה כי </w:t>
      </w:r>
      <w:r w:rsidRPr="007A423E">
        <w:rPr>
          <w:rFonts w:ascii="Tahoma" w:hAnsi="Tahoma" w:cs="Tahoma"/>
          <w:sz w:val="18"/>
          <w:szCs w:val="18"/>
          <w:rtl/>
        </w:rPr>
        <w:t>תפעל לטייב את מנגנון ההפשרה ו</w:t>
      </w:r>
      <w:r w:rsidRPr="007A423E">
        <w:rPr>
          <w:rFonts w:ascii="Tahoma" w:hAnsi="Tahoma" w:cs="Tahoma" w:hint="cs"/>
          <w:sz w:val="18"/>
          <w:szCs w:val="18"/>
          <w:rtl/>
        </w:rPr>
        <w:t>ה</w:t>
      </w:r>
      <w:r w:rsidRPr="007A423E">
        <w:rPr>
          <w:rFonts w:ascii="Tahoma" w:hAnsi="Tahoma" w:cs="Tahoma"/>
          <w:sz w:val="18"/>
          <w:szCs w:val="18"/>
          <w:rtl/>
        </w:rPr>
        <w:t xml:space="preserve">פרסום </w:t>
      </w:r>
      <w:r w:rsidRPr="007A423E">
        <w:rPr>
          <w:rFonts w:ascii="Tahoma" w:hAnsi="Tahoma" w:cs="Tahoma" w:hint="cs"/>
          <w:sz w:val="18"/>
          <w:szCs w:val="18"/>
          <w:rtl/>
        </w:rPr>
        <w:t xml:space="preserve">של </w:t>
      </w:r>
      <w:r w:rsidRPr="007A423E">
        <w:rPr>
          <w:rFonts w:ascii="Tahoma" w:hAnsi="Tahoma" w:cs="Tahoma"/>
          <w:sz w:val="18"/>
          <w:szCs w:val="18"/>
          <w:rtl/>
        </w:rPr>
        <w:t>המשרות באופן שיגדיל את מספר המשרות</w:t>
      </w:r>
      <w:r w:rsidRPr="007A423E">
        <w:rPr>
          <w:rFonts w:ascii="Tahoma" w:hAnsi="Tahoma" w:cs="Tahoma" w:hint="cs"/>
          <w:sz w:val="18"/>
          <w:szCs w:val="18"/>
          <w:rtl/>
        </w:rPr>
        <w:t xml:space="preserve"> המיועדות</w:t>
      </w:r>
      <w:r w:rsidRPr="007A423E">
        <w:rPr>
          <w:rFonts w:ascii="Tahoma" w:hAnsi="Tahoma" w:cs="Tahoma"/>
          <w:sz w:val="18"/>
          <w:szCs w:val="18"/>
          <w:rtl/>
        </w:rPr>
        <w:t xml:space="preserve"> לאוכלוסיות </w:t>
      </w:r>
      <w:r w:rsidRPr="007A423E">
        <w:rPr>
          <w:rFonts w:ascii="Tahoma" w:hAnsi="Tahoma" w:cs="Tahoma" w:hint="cs"/>
          <w:sz w:val="18"/>
          <w:szCs w:val="18"/>
          <w:rtl/>
        </w:rPr>
        <w:t>הזכאיות לייצוג הולם</w:t>
      </w:r>
      <w:r w:rsidRPr="007A423E">
        <w:rPr>
          <w:rFonts w:ascii="Tahoma" w:hAnsi="Tahoma" w:cs="Tahoma"/>
          <w:sz w:val="18"/>
          <w:szCs w:val="18"/>
          <w:rtl/>
        </w:rPr>
        <w:t>.</w:t>
      </w:r>
    </w:p>
    <w:p w14:paraId="735293E6" w14:textId="77777777" w:rsidR="00E02251" w:rsidRPr="007A423E" w:rsidRDefault="00E02251" w:rsidP="00A604F3">
      <w:pPr>
        <w:spacing w:line="260" w:lineRule="exact"/>
        <w:jc w:val="both"/>
        <w:rPr>
          <w:rFonts w:ascii="Tahoma" w:hAnsi="Tahoma" w:cs="Tahoma"/>
          <w:sz w:val="18"/>
          <w:szCs w:val="18"/>
          <w:rtl/>
        </w:rPr>
      </w:pPr>
    </w:p>
    <w:p w14:paraId="4200C762" w14:textId="77777777" w:rsidR="00E02251" w:rsidRPr="005165FC" w:rsidRDefault="00E02251" w:rsidP="008B72BD">
      <w:pPr>
        <w:pStyle w:val="KOT3N"/>
        <w:rPr>
          <w:rtl/>
        </w:rPr>
      </w:pPr>
      <w:r w:rsidRPr="005165FC">
        <w:rPr>
          <w:rFonts w:hint="cs"/>
          <w:rtl/>
        </w:rPr>
        <w:t xml:space="preserve">פרסום מכרזים </w:t>
      </w:r>
    </w:p>
    <w:p w14:paraId="32EDC981" w14:textId="77777777" w:rsidR="00E02251" w:rsidRPr="007A423E" w:rsidRDefault="00E02251" w:rsidP="00A604F3">
      <w:pPr>
        <w:spacing w:line="260" w:lineRule="exact"/>
        <w:jc w:val="both"/>
        <w:rPr>
          <w:rFonts w:ascii="Tahoma" w:hAnsi="Tahoma" w:cs="Tahoma"/>
          <w:sz w:val="18"/>
          <w:szCs w:val="18"/>
          <w:rtl/>
        </w:rPr>
      </w:pPr>
      <w:r w:rsidRPr="007A423E">
        <w:rPr>
          <w:rFonts w:ascii="Tahoma" w:hAnsi="Tahoma" w:cs="Tahoma" w:hint="cs"/>
          <w:sz w:val="18"/>
          <w:szCs w:val="18"/>
          <w:rtl/>
        </w:rPr>
        <w:t xml:space="preserve">משרד מבקר המדינה בדק את הנחיות </w:t>
      </w: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לגופים הממשלתיים בדבר האופן שבו יש להביא את דבר המכרזים המיועדים לידיעת מועמדים פוטנציאליים מקרב אוכלוסיות הזכאיות לייצוג הולם. להלן יובאו הנחיות </w:t>
      </w: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לגופים הממשלתיים בנושא: ב-2017 </w:t>
      </w: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הורתה לאתר מועמדים למכרזים פומביים, גם באמצעות פנייה לעובדים מכהנים שיסייעו באיתור מועמדים פוטנציאליים בקבוצות האוכלוסייה הרלוונטיות; ב-2018 </w:t>
      </w: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הנחתה לפרסם מכרזים גם בערוצים ייעודיים לאוכלוסייה הרלוונטית, ברשתות החברתיות באינטרנט ובאמצעות ארגוני חברה אזרחית; </w:t>
      </w:r>
      <w:r w:rsidRPr="007A423E">
        <w:rPr>
          <w:rFonts w:ascii="Tahoma" w:hAnsi="Tahoma" w:cs="Tahoma" w:hint="eastAsia"/>
          <w:sz w:val="18"/>
          <w:szCs w:val="18"/>
          <w:rtl/>
        </w:rPr>
        <w:t>ב</w:t>
      </w:r>
      <w:r w:rsidRPr="007A423E">
        <w:rPr>
          <w:rFonts w:ascii="Tahoma" w:hAnsi="Tahoma" w:cs="Tahoma"/>
          <w:sz w:val="18"/>
          <w:szCs w:val="18"/>
          <w:rtl/>
        </w:rPr>
        <w:t>-</w:t>
      </w:r>
      <w:r w:rsidRPr="007A423E">
        <w:rPr>
          <w:rFonts w:ascii="Tahoma" w:hAnsi="Tahoma" w:cs="Tahoma" w:hint="cs"/>
          <w:sz w:val="18"/>
          <w:szCs w:val="18"/>
          <w:rtl/>
        </w:rPr>
        <w:t xml:space="preserve">2019 </w:t>
      </w: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הורתה לפרסם את מכרזים גם באמצעות סוכני גיוס פרטיים בעלי יתרון רלוונטי למכרז הספציפי ובאמצעות הקמת מאגרי של מועמדים; באוקטובר 2020 </w:t>
      </w:r>
      <w:proofErr w:type="spellStart"/>
      <w:r w:rsidRPr="007A423E">
        <w:rPr>
          <w:rFonts w:ascii="Tahoma" w:hAnsi="Tahoma" w:cs="Tahoma" w:hint="cs"/>
          <w:sz w:val="18"/>
          <w:szCs w:val="18"/>
          <w:rtl/>
        </w:rPr>
        <w:t>נש"ם</w:t>
      </w:r>
      <w:proofErr w:type="spellEnd"/>
      <w:r w:rsidRPr="007A423E">
        <w:rPr>
          <w:rFonts w:ascii="Tahoma" w:hAnsi="Tahoma" w:cs="Tahoma" w:hint="cs"/>
          <w:sz w:val="18"/>
          <w:szCs w:val="18"/>
          <w:rtl/>
        </w:rPr>
        <w:t xml:space="preserve"> הורתה לפרסם מכרזים באמצעות חברות השמה, ולעודד עובדי מדינה לסייע בגיוס עובדים חדשים מקרב מכריהם.</w:t>
      </w:r>
    </w:p>
    <w:p w14:paraId="6758179A" w14:textId="77777777" w:rsidR="00E02251" w:rsidRPr="004D59AB" w:rsidRDefault="00E02251" w:rsidP="004D59AB">
      <w:pPr>
        <w:pStyle w:val="RESHET"/>
        <w:spacing w:line="260" w:lineRule="exact"/>
        <w:ind w:right="227"/>
        <w:rPr>
          <w:rFonts w:eastAsia="Calibri"/>
          <w:rtl/>
        </w:rPr>
      </w:pPr>
      <w:r w:rsidRPr="004D59AB">
        <w:rPr>
          <w:rFonts w:eastAsia="Calibri" w:hint="cs"/>
          <w:rtl/>
        </w:rPr>
        <w:t xml:space="preserve">יוצא אפוא כי </w:t>
      </w:r>
      <w:proofErr w:type="spellStart"/>
      <w:r w:rsidRPr="004D59AB">
        <w:rPr>
          <w:rFonts w:eastAsia="Calibri" w:hint="cs"/>
          <w:rtl/>
        </w:rPr>
        <w:t>נש"ם</w:t>
      </w:r>
      <w:proofErr w:type="spellEnd"/>
      <w:r w:rsidRPr="004D59AB">
        <w:rPr>
          <w:rFonts w:eastAsia="Calibri" w:hint="cs"/>
          <w:rtl/>
        </w:rPr>
        <w:t xml:space="preserve"> הנחתה את הגופים הממשלתיים בדבר דרכי הפרסום של מכרזים מיועדים ולא מיועדים, במגוון של הנחיות וחוזרים, בכל אחד מהם הוצג סט מסוים של אמצעי פרסום וגיוס. בתשובתה הציגה </w:t>
      </w:r>
      <w:proofErr w:type="spellStart"/>
      <w:r w:rsidRPr="004D59AB">
        <w:rPr>
          <w:rFonts w:eastAsia="Calibri" w:hint="cs"/>
          <w:rtl/>
        </w:rPr>
        <w:t>נש"ם</w:t>
      </w:r>
      <w:proofErr w:type="spellEnd"/>
      <w:r w:rsidRPr="004D59AB">
        <w:rPr>
          <w:rFonts w:eastAsia="Calibri" w:hint="cs"/>
          <w:rtl/>
        </w:rPr>
        <w:t xml:space="preserve"> מסמך נוסף המציג מערך של אמצעי פרסום וגיוס. מומלץ </w:t>
      </w:r>
      <w:proofErr w:type="spellStart"/>
      <w:r w:rsidRPr="004D59AB">
        <w:rPr>
          <w:rFonts w:eastAsia="Calibri" w:hint="cs"/>
          <w:rtl/>
        </w:rPr>
        <w:t>שנש"ם</w:t>
      </w:r>
      <w:proofErr w:type="spellEnd"/>
      <w:r w:rsidRPr="004D59AB">
        <w:rPr>
          <w:rFonts w:eastAsia="Calibri" w:hint="cs"/>
          <w:rtl/>
        </w:rPr>
        <w:t xml:space="preserve"> תבחן את הקשיים שהועלו בתשובותיהם של הגופים הממשלתיים לדוח זה באשר לאיתור מועמדים מאוכלוסיות הזכאיות לייצוג הולם ובהתאם תגבש מסמך מנחה כולל אחד ותרכז בו את כלל הדרכים לפרסום מכרזים וגיוס המועמדים, תפיץ אותו בקרב כלל הגופים הממשלתיים, תפעל להטמעת ההנחיות בנושא זה ותפקח על יישומן.</w:t>
      </w:r>
    </w:p>
    <w:p w14:paraId="398E628F" w14:textId="77777777" w:rsidR="00E02251" w:rsidRPr="007A423E" w:rsidRDefault="00E02251" w:rsidP="00A604F3">
      <w:pPr>
        <w:spacing w:line="260" w:lineRule="exact"/>
        <w:jc w:val="both"/>
        <w:rPr>
          <w:rFonts w:ascii="Tahoma" w:hAnsi="Tahoma" w:cs="Tahoma"/>
          <w:b/>
          <w:bCs/>
          <w:sz w:val="18"/>
          <w:szCs w:val="18"/>
        </w:rPr>
      </w:pPr>
    </w:p>
    <w:p w14:paraId="3E305AF9" w14:textId="77777777" w:rsidR="0024289B" w:rsidRDefault="0024289B" w:rsidP="0024289B">
      <w:pPr>
        <w:bidi w:val="0"/>
        <w:rPr>
          <w:rFonts w:ascii="Tahoma" w:hAnsi="Tahoma" w:cs="Tahoma"/>
          <w:color w:val="231F20"/>
          <w:sz w:val="18"/>
          <w:szCs w:val="18"/>
          <w:rtl/>
        </w:rPr>
      </w:pPr>
      <w:r>
        <w:rPr>
          <w:rFonts w:ascii="Tahoma" w:hAnsi="Tahoma" w:cs="Tahoma"/>
          <w:color w:val="231F20"/>
          <w:sz w:val="18"/>
          <w:szCs w:val="18"/>
          <w:rtl/>
        </w:rPr>
        <w:br w:type="page"/>
      </w:r>
    </w:p>
    <w:p w14:paraId="601ED3FA" w14:textId="77777777" w:rsidR="0024289B" w:rsidRDefault="0024289B" w:rsidP="0024289B">
      <w:pPr>
        <w:spacing w:after="0" w:line="220" w:lineRule="exact"/>
        <w:ind w:left="227" w:right="227"/>
        <w:jc w:val="both"/>
        <w:rPr>
          <w:rFonts w:ascii="Tahoma" w:hAnsi="Tahoma" w:cs="Tahoma"/>
          <w:b/>
          <w:color w:val="231F20"/>
          <w:sz w:val="18"/>
          <w:szCs w:val="18"/>
          <w:rtl/>
        </w:rPr>
      </w:pPr>
      <w:r>
        <w:rPr>
          <w:rFonts w:ascii="Tahoma" w:hAnsi="Tahoma" w:cs="Tahoma" w:hint="cs"/>
          <w:noProof/>
          <w:color w:val="003364"/>
          <w:szCs w:val="24"/>
          <w:rtl/>
        </w:rPr>
        <w:lastRenderedPageBreak/>
        <mc:AlternateContent>
          <mc:Choice Requires="wps">
            <w:drawing>
              <wp:anchor distT="0" distB="0" distL="114300" distR="114300" simplePos="0" relativeHeight="251662848" behindDoc="0" locked="0" layoutInCell="1" allowOverlap="1" wp14:anchorId="73EB5AC9" wp14:editId="2706B4C0">
                <wp:simplePos x="0" y="0"/>
                <wp:positionH relativeFrom="column">
                  <wp:posOffset>-23290</wp:posOffset>
                </wp:positionH>
                <wp:positionV relativeFrom="paragraph">
                  <wp:posOffset>141894</wp:posOffset>
                </wp:positionV>
                <wp:extent cx="4716000" cy="432000"/>
                <wp:effectExtent l="0" t="0" r="27940" b="25400"/>
                <wp:wrapNone/>
                <wp:docPr id="92" name="Rectangle 92"/>
                <wp:cNvGraphicFramePr/>
                <a:graphic xmlns:a="http://schemas.openxmlformats.org/drawingml/2006/main">
                  <a:graphicData uri="http://schemas.microsoft.com/office/word/2010/wordprocessingShape">
                    <wps:wsp>
                      <wps:cNvSpPr/>
                      <wps:spPr>
                        <a:xfrm>
                          <a:off x="0" y="0"/>
                          <a:ext cx="4716000" cy="432000"/>
                        </a:xfrm>
                        <a:prstGeom prst="rect">
                          <a:avLst/>
                        </a:prstGeom>
                        <a:solidFill>
                          <a:srgbClr val="619CD3"/>
                        </a:solidFill>
                        <a:ln>
                          <a:solidFill>
                            <a:srgbClr val="619C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09C624" w14:textId="77777777" w:rsidR="0024289B" w:rsidRPr="00224285" w:rsidRDefault="0024289B" w:rsidP="0024289B">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B5AC9" id="Rectangle 92" o:spid="_x0000_s1026" style="position:absolute;left:0;text-align:left;margin-left:-1.85pt;margin-top:11.15pt;width:371.35pt;height:3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" fillcolor="#619cd3" strokecolor="#619cd3" strokeweight="1.5pt">
                <v:stroke endcap="round"/>
                <v:textbox>
                  <w:txbxContent>
                    <w:p w14:paraId="0409C624" w14:textId="77777777" w:rsidR="0024289B" w:rsidRPr="00224285" w:rsidRDefault="0024289B" w:rsidP="0024289B">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v:textbox>
              </v:rect>
            </w:pict>
          </mc:Fallback>
        </mc:AlternateContent>
      </w:r>
    </w:p>
    <w:p w14:paraId="19B70FA4" w14:textId="77777777" w:rsidR="0024289B" w:rsidRDefault="0024289B" w:rsidP="0024289B">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231F20"/>
          <w:sz w:val="18"/>
          <w:szCs w:val="18"/>
          <w:rtl/>
        </w:rPr>
      </w:pPr>
    </w:p>
    <w:p w14:paraId="7BDD6213" w14:textId="77777777" w:rsidR="00E02251" w:rsidRPr="0024289B" w:rsidRDefault="00E02251" w:rsidP="0024289B">
      <w:pPr>
        <w:pStyle w:val="RESHET"/>
        <w:spacing w:line="260" w:lineRule="exact"/>
        <w:ind w:right="227"/>
        <w:rPr>
          <w:b/>
          <w:color w:val="0D0D0D" w:themeColor="text1" w:themeTint="F2"/>
          <w:sz w:val="18"/>
          <w:rtl/>
        </w:rPr>
      </w:pPr>
      <w:r w:rsidRPr="0024289B">
        <w:rPr>
          <w:rFonts w:hint="cs"/>
          <w:b/>
          <w:color w:val="0D0D0D" w:themeColor="text1" w:themeTint="F2"/>
          <w:sz w:val="18"/>
          <w:rtl/>
        </w:rPr>
        <w:t xml:space="preserve">שילוב מִגוון אוכלוסיות בשירות המדינה מותנה בשלושה רכיבים עיקריים: (1) הקפדה על שוויון בין עובדים מאוכלוסיות שונות תוך שמירה על הייחוד של כל אוכלוסייה ומבלי לדרוש מעובד להצניע את היותו חלק ממנה; (2) עמידה בהוראות הדין ובהוראות </w:t>
      </w:r>
      <w:proofErr w:type="spellStart"/>
      <w:r w:rsidRPr="0024289B">
        <w:rPr>
          <w:rFonts w:hint="cs"/>
          <w:b/>
          <w:color w:val="0D0D0D" w:themeColor="text1" w:themeTint="F2"/>
          <w:sz w:val="18"/>
          <w:rtl/>
        </w:rPr>
        <w:t>המינהליות</w:t>
      </w:r>
      <w:proofErr w:type="spellEnd"/>
      <w:r w:rsidRPr="0024289B">
        <w:rPr>
          <w:rFonts w:hint="cs"/>
          <w:b/>
          <w:color w:val="0D0D0D" w:themeColor="text1" w:themeTint="F2"/>
          <w:sz w:val="18"/>
          <w:rtl/>
        </w:rPr>
        <w:t xml:space="preserve"> הרלוונטיות; (3) מחויבות הנהלת הגוף הממשלתי לייצוג הולם והעסקה מכילה של מגוון אוכלוסיות, ככלל ובדרגי הניהול בפרט.</w:t>
      </w:r>
    </w:p>
    <w:p w14:paraId="77087546" w14:textId="77777777" w:rsidR="00E02251" w:rsidRPr="0024289B" w:rsidRDefault="00E02251" w:rsidP="0024289B">
      <w:pPr>
        <w:pStyle w:val="RESHET"/>
        <w:spacing w:line="260" w:lineRule="exact"/>
        <w:ind w:right="227"/>
        <w:rPr>
          <w:rFonts w:eastAsia="Calibri"/>
          <w:sz w:val="18"/>
          <w:rtl/>
        </w:rPr>
      </w:pPr>
      <w:r w:rsidRPr="0024289B">
        <w:rPr>
          <w:rFonts w:eastAsia="Calibri" w:hint="cs"/>
          <w:sz w:val="18"/>
          <w:rtl/>
        </w:rPr>
        <w:t xml:space="preserve">ממצאי הביקורת מלמדים על פערים ניכרים בין ההוראות לבין ביצוען: רוב משרדי הממשלה ויחידות הסמך שלהם אינם עומדים ביעד לייצוג הולם של ערבים, שעומד על 10%, ואינם עומדים ביעדים לייצוג הולם של יוצאי אתיופיה (1.7%) ושל אנשים עם מוגבלות (5%); ייצוג עובדים מקבוצות אלה בדרגי הניהול מצומצם - 3% בקרב יוצאי אתיופיה ו-8% בקרב עובדים מהחברה הערבית; שיעור הייצוג של אנשים עם מוגבלות בכלל שירות המדינה מצוי במגמה שלילית של ירידה, ובשנת 2019 עמד על 3.8%; שיעור עובדי המדינה שנקלטו מקרב החברה החרדית ב-2019 (5.4%) נמוך מהיעד שנקבע; </w:t>
      </w:r>
      <w:r w:rsidRPr="0024289B">
        <w:rPr>
          <w:rFonts w:eastAsia="Calibri" w:hint="eastAsia"/>
          <w:sz w:val="18"/>
          <w:rtl/>
        </w:rPr>
        <w:t>שיעור</w:t>
      </w:r>
      <w:r w:rsidRPr="0024289B">
        <w:rPr>
          <w:rFonts w:eastAsia="Calibri"/>
          <w:sz w:val="18"/>
          <w:rtl/>
        </w:rPr>
        <w:t xml:space="preserve"> </w:t>
      </w:r>
      <w:r w:rsidRPr="0024289B">
        <w:rPr>
          <w:rFonts w:eastAsia="Calibri" w:hint="cs"/>
          <w:sz w:val="18"/>
          <w:rtl/>
        </w:rPr>
        <w:t xml:space="preserve">עובדי המדינה החרדים </w:t>
      </w:r>
      <w:r w:rsidRPr="0024289B">
        <w:rPr>
          <w:rFonts w:eastAsia="Calibri" w:hint="eastAsia"/>
          <w:sz w:val="18"/>
          <w:rtl/>
        </w:rPr>
        <w:t>עומד</w:t>
      </w:r>
      <w:r w:rsidRPr="0024289B">
        <w:rPr>
          <w:rFonts w:eastAsia="Calibri"/>
          <w:sz w:val="18"/>
          <w:rtl/>
        </w:rPr>
        <w:t xml:space="preserve"> </w:t>
      </w:r>
      <w:r w:rsidRPr="0024289B">
        <w:rPr>
          <w:rFonts w:eastAsia="Calibri" w:hint="eastAsia"/>
          <w:sz w:val="18"/>
          <w:rtl/>
        </w:rPr>
        <w:t>על</w:t>
      </w:r>
      <w:r w:rsidRPr="0024289B">
        <w:rPr>
          <w:rFonts w:eastAsia="Calibri"/>
          <w:sz w:val="18"/>
          <w:rtl/>
        </w:rPr>
        <w:t xml:space="preserve"> </w:t>
      </w:r>
      <w:r w:rsidRPr="0024289B">
        <w:rPr>
          <w:rFonts w:eastAsia="Calibri" w:hint="cs"/>
          <w:sz w:val="18"/>
          <w:rtl/>
        </w:rPr>
        <w:t>1.2%,</w:t>
      </w:r>
      <w:r w:rsidRPr="0024289B">
        <w:rPr>
          <w:rFonts w:eastAsia="Calibri"/>
          <w:sz w:val="18"/>
          <w:rtl/>
        </w:rPr>
        <w:t xml:space="preserve"> </w:t>
      </w:r>
      <w:r w:rsidRPr="0024289B">
        <w:rPr>
          <w:rFonts w:eastAsia="Calibri" w:hint="cs"/>
          <w:sz w:val="18"/>
          <w:rtl/>
        </w:rPr>
        <w:t xml:space="preserve">שיעור </w:t>
      </w:r>
      <w:r w:rsidRPr="0024289B">
        <w:rPr>
          <w:rFonts w:eastAsia="Calibri" w:hint="eastAsia"/>
          <w:sz w:val="18"/>
          <w:rtl/>
        </w:rPr>
        <w:t>נמוך</w:t>
      </w:r>
      <w:r w:rsidRPr="0024289B">
        <w:rPr>
          <w:rFonts w:eastAsia="Calibri"/>
          <w:sz w:val="18"/>
          <w:rtl/>
        </w:rPr>
        <w:t xml:space="preserve"> </w:t>
      </w:r>
      <w:r w:rsidRPr="0024289B">
        <w:rPr>
          <w:rFonts w:eastAsia="Calibri" w:hint="cs"/>
          <w:sz w:val="18"/>
          <w:rtl/>
        </w:rPr>
        <w:t>במידה</w:t>
      </w:r>
      <w:r w:rsidRPr="0024289B">
        <w:rPr>
          <w:rFonts w:eastAsia="Calibri"/>
          <w:sz w:val="18"/>
          <w:rtl/>
        </w:rPr>
        <w:t xml:space="preserve"> </w:t>
      </w:r>
      <w:r w:rsidRPr="0024289B">
        <w:rPr>
          <w:rFonts w:eastAsia="Calibri" w:hint="eastAsia"/>
          <w:sz w:val="18"/>
          <w:rtl/>
        </w:rPr>
        <w:t>נ</w:t>
      </w:r>
      <w:r w:rsidRPr="0024289B">
        <w:rPr>
          <w:rFonts w:eastAsia="Calibri" w:hint="cs"/>
          <w:sz w:val="18"/>
          <w:rtl/>
        </w:rPr>
        <w:t>י</w:t>
      </w:r>
      <w:r w:rsidRPr="0024289B">
        <w:rPr>
          <w:rFonts w:eastAsia="Calibri" w:hint="eastAsia"/>
          <w:sz w:val="18"/>
          <w:rtl/>
        </w:rPr>
        <w:t>כרת</w:t>
      </w:r>
      <w:r w:rsidRPr="0024289B">
        <w:rPr>
          <w:rFonts w:eastAsia="Calibri"/>
          <w:sz w:val="18"/>
          <w:rtl/>
        </w:rPr>
        <w:t xml:space="preserve"> </w:t>
      </w:r>
      <w:r w:rsidRPr="0024289B">
        <w:rPr>
          <w:rFonts w:eastAsia="Calibri" w:hint="cs"/>
          <w:sz w:val="18"/>
          <w:rtl/>
        </w:rPr>
        <w:t>בהשוואה ל</w:t>
      </w:r>
      <w:r w:rsidRPr="0024289B">
        <w:rPr>
          <w:rFonts w:eastAsia="Calibri" w:hint="eastAsia"/>
          <w:sz w:val="18"/>
          <w:rtl/>
        </w:rPr>
        <w:t>חלקם</w:t>
      </w:r>
      <w:r w:rsidRPr="0024289B">
        <w:rPr>
          <w:rFonts w:eastAsia="Calibri"/>
          <w:sz w:val="18"/>
          <w:rtl/>
        </w:rPr>
        <w:t xml:space="preserve"> </w:t>
      </w:r>
      <w:r w:rsidRPr="0024289B">
        <w:rPr>
          <w:rFonts w:eastAsia="Calibri" w:hint="eastAsia"/>
          <w:sz w:val="18"/>
          <w:rtl/>
        </w:rPr>
        <w:t>באוכלוסייה</w:t>
      </w:r>
      <w:r w:rsidRPr="0024289B">
        <w:rPr>
          <w:rFonts w:eastAsia="Calibri" w:hint="cs"/>
          <w:sz w:val="18"/>
          <w:rtl/>
        </w:rPr>
        <w:t xml:space="preserve"> בגיל העבודה (8%); ברוב משרדי הממשלה שיעור הנשים בדרגי הניהול נמוך יחסית; </w:t>
      </w:r>
      <w:r w:rsidRPr="0024289B">
        <w:rPr>
          <w:rFonts w:eastAsia="Calibri" w:hint="eastAsia"/>
          <w:sz w:val="18"/>
          <w:rtl/>
        </w:rPr>
        <w:t>בכל</w:t>
      </w:r>
      <w:r w:rsidRPr="0024289B">
        <w:rPr>
          <w:rFonts w:eastAsia="Calibri"/>
          <w:sz w:val="18"/>
          <w:rtl/>
        </w:rPr>
        <w:t xml:space="preserve"> הנוגע </w:t>
      </w:r>
      <w:r w:rsidRPr="0024289B">
        <w:rPr>
          <w:rFonts w:eastAsia="Calibri" w:hint="eastAsia"/>
          <w:sz w:val="18"/>
          <w:rtl/>
        </w:rPr>
        <w:t>לעובדות</w:t>
      </w:r>
      <w:r w:rsidRPr="0024289B">
        <w:rPr>
          <w:rFonts w:eastAsia="Calibri"/>
          <w:sz w:val="18"/>
          <w:rtl/>
        </w:rPr>
        <w:t xml:space="preserve"> </w:t>
      </w:r>
      <w:r w:rsidRPr="0024289B">
        <w:rPr>
          <w:rFonts w:eastAsia="Calibri" w:hint="eastAsia"/>
          <w:sz w:val="18"/>
          <w:rtl/>
        </w:rPr>
        <w:t>מדינה</w:t>
      </w:r>
      <w:r w:rsidRPr="0024289B">
        <w:rPr>
          <w:rFonts w:eastAsia="Calibri"/>
          <w:sz w:val="18"/>
          <w:rtl/>
        </w:rPr>
        <w:t xml:space="preserve"> </w:t>
      </w:r>
      <w:r w:rsidRPr="0024289B">
        <w:rPr>
          <w:rFonts w:eastAsia="Calibri" w:hint="eastAsia"/>
          <w:sz w:val="18"/>
          <w:rtl/>
        </w:rPr>
        <w:t>מקרב</w:t>
      </w:r>
      <w:r w:rsidRPr="0024289B">
        <w:rPr>
          <w:rFonts w:eastAsia="Calibri"/>
          <w:sz w:val="18"/>
          <w:rtl/>
        </w:rPr>
        <w:t xml:space="preserve"> </w:t>
      </w:r>
      <w:r w:rsidRPr="0024289B">
        <w:rPr>
          <w:rFonts w:eastAsia="Calibri" w:hint="eastAsia"/>
          <w:sz w:val="18"/>
          <w:rtl/>
        </w:rPr>
        <w:t>החברה</w:t>
      </w:r>
      <w:r w:rsidRPr="0024289B">
        <w:rPr>
          <w:rFonts w:eastAsia="Calibri"/>
          <w:sz w:val="18"/>
          <w:rtl/>
        </w:rPr>
        <w:t xml:space="preserve"> </w:t>
      </w:r>
      <w:r w:rsidRPr="0024289B">
        <w:rPr>
          <w:rFonts w:eastAsia="Calibri" w:hint="eastAsia"/>
          <w:sz w:val="18"/>
          <w:rtl/>
        </w:rPr>
        <w:t>הערבית</w:t>
      </w:r>
      <w:r w:rsidRPr="0024289B">
        <w:rPr>
          <w:rFonts w:eastAsia="Calibri"/>
          <w:sz w:val="18"/>
          <w:rtl/>
        </w:rPr>
        <w:t xml:space="preserve"> </w:t>
      </w:r>
      <w:r w:rsidRPr="0024289B">
        <w:rPr>
          <w:rFonts w:eastAsia="Calibri" w:hint="eastAsia"/>
          <w:sz w:val="18"/>
          <w:rtl/>
        </w:rPr>
        <w:t>ו</w:t>
      </w:r>
      <w:r w:rsidRPr="0024289B">
        <w:rPr>
          <w:rFonts w:eastAsia="Calibri" w:hint="cs"/>
          <w:sz w:val="18"/>
          <w:rtl/>
        </w:rPr>
        <w:t xml:space="preserve">מקרב </w:t>
      </w:r>
      <w:r w:rsidRPr="0024289B">
        <w:rPr>
          <w:rFonts w:eastAsia="Calibri" w:hint="eastAsia"/>
          <w:sz w:val="18"/>
          <w:rtl/>
        </w:rPr>
        <w:t>יוצאי</w:t>
      </w:r>
      <w:r w:rsidRPr="0024289B">
        <w:rPr>
          <w:rFonts w:eastAsia="Calibri"/>
          <w:sz w:val="18"/>
          <w:rtl/>
        </w:rPr>
        <w:t xml:space="preserve"> אתיופיה, </w:t>
      </w:r>
      <w:r w:rsidRPr="0024289B">
        <w:rPr>
          <w:rFonts w:eastAsia="Calibri" w:hint="cs"/>
          <w:sz w:val="18"/>
          <w:rtl/>
        </w:rPr>
        <w:t xml:space="preserve">מתקיים כפל של ייצוג חסר - בשל היותה אישה ובשל היותה חלק מהאוכלוסייה </w:t>
      </w:r>
      <w:r w:rsidRPr="0024289B">
        <w:rPr>
          <w:rFonts w:eastAsia="Calibri"/>
          <w:sz w:val="18"/>
          <w:rtl/>
        </w:rPr>
        <w:t>המצויה בתת</w:t>
      </w:r>
      <w:r w:rsidRPr="0024289B">
        <w:rPr>
          <w:rFonts w:eastAsia="Calibri" w:hint="cs"/>
          <w:sz w:val="18"/>
          <w:rtl/>
        </w:rPr>
        <w:t>-</w:t>
      </w:r>
      <w:r w:rsidRPr="0024289B">
        <w:rPr>
          <w:rFonts w:eastAsia="Calibri"/>
          <w:sz w:val="18"/>
          <w:rtl/>
        </w:rPr>
        <w:t>ייצוג בשירות המדינה, ובעיקר במדרגים הבכירים שבו</w:t>
      </w:r>
      <w:r w:rsidRPr="0024289B">
        <w:rPr>
          <w:rFonts w:eastAsia="Calibri" w:hint="cs"/>
          <w:sz w:val="18"/>
          <w:rtl/>
        </w:rPr>
        <w:t>.</w:t>
      </w:r>
    </w:p>
    <w:p w14:paraId="1A8800BC" w14:textId="77777777" w:rsidR="00E02251" w:rsidRPr="0024289B" w:rsidRDefault="00E02251" w:rsidP="0024289B">
      <w:pPr>
        <w:pStyle w:val="RESHET"/>
        <w:spacing w:line="260" w:lineRule="exact"/>
        <w:ind w:right="227"/>
        <w:rPr>
          <w:rFonts w:eastAsia="Calibri"/>
          <w:sz w:val="18"/>
          <w:rtl/>
        </w:rPr>
      </w:pPr>
      <w:r w:rsidRPr="0024289B">
        <w:rPr>
          <w:rFonts w:eastAsia="Calibri" w:hint="cs"/>
          <w:sz w:val="18"/>
          <w:rtl/>
        </w:rPr>
        <w:t>שיתוף ציבור עובדי המדינה מקרב אוכלוסיות הזכאיות לייצוג הולם בעבודת הביקורת מלמד על תחושות של אי-שוויון. 75% מקרב העובדים מהחברה הערבית, 75% מקרב עובדים יוצאי אתיופיה ו-71% מקרב העובדים מהחברה החרדית דיווחו שנתקלו בגילויי גזענות או בהערות פוגעניות בגופים הממשלתיים, במידה כזו או אחרת. אלו גילויים אשר נדרש לפעול לשם שירושם.</w:t>
      </w:r>
    </w:p>
    <w:p w14:paraId="6E90DAFA" w14:textId="77777777" w:rsidR="00E02251" w:rsidRPr="0024289B" w:rsidRDefault="00E02251" w:rsidP="0024289B">
      <w:pPr>
        <w:pStyle w:val="RESHET"/>
        <w:spacing w:line="260" w:lineRule="exact"/>
        <w:ind w:right="227"/>
        <w:rPr>
          <w:rFonts w:eastAsia="Calibri"/>
          <w:sz w:val="18"/>
          <w:rtl/>
        </w:rPr>
      </w:pPr>
      <w:r w:rsidRPr="0024289B">
        <w:rPr>
          <w:rFonts w:eastAsia="Calibri" w:hint="cs"/>
          <w:sz w:val="18"/>
          <w:rtl/>
        </w:rPr>
        <w:t>מידת המחויבות של הנהלות הגופים הממשלתיים לייצוג של מגוון אוכלוסיות משתקפת במידה רבה בנתוני הביצוע שלהם. הממצאים מלמדים שמידת המחויבות של רוב הגופים להקפיד על ייצוג הולם של קבוצות אוכלוסייה הזכאיות לכך, בהתאם ליעדים שנקבעו לכך, אינה מספקת. לנוכח זאת גוברת החשיבות שבנקיטת אמצעי אכיפה לשם הבטחת העמידה של הגופים ביעדי הייצוג ההולם. משימה מרכזית וחיונית זו נדרשת מנציבות שירות המדינה.</w:t>
      </w:r>
    </w:p>
    <w:p w14:paraId="462D88E1" w14:textId="3868F8CF" w:rsidR="00E02251" w:rsidRDefault="00E02251" w:rsidP="0024289B">
      <w:pPr>
        <w:pStyle w:val="RESHET"/>
        <w:spacing w:line="260" w:lineRule="exact"/>
        <w:ind w:right="227"/>
        <w:rPr>
          <w:rFonts w:eastAsia="Calibri"/>
          <w:sz w:val="18"/>
          <w:rtl/>
        </w:rPr>
      </w:pPr>
      <w:r w:rsidRPr="0024289B">
        <w:rPr>
          <w:rFonts w:eastAsia="Calibri" w:hint="cs"/>
          <w:sz w:val="18"/>
          <w:rtl/>
        </w:rPr>
        <w:t xml:space="preserve">שיפור בנתוני התעסוקה בחברה הערבית, בחברה החרדית ובקרב אנשים עם מוגבלות, ושיפור איכות התעסוקה של יוצאי אתיופיה, עשויים להועיל לציבור ולמשק כולו. </w:t>
      </w:r>
      <w:r w:rsidRPr="0024289B">
        <w:rPr>
          <w:rFonts w:eastAsia="Calibri" w:hint="eastAsia"/>
          <w:sz w:val="18"/>
          <w:rtl/>
        </w:rPr>
        <w:t>יש</w:t>
      </w:r>
      <w:r w:rsidRPr="0024289B">
        <w:rPr>
          <w:rFonts w:eastAsia="Calibri"/>
          <w:sz w:val="18"/>
          <w:rtl/>
        </w:rPr>
        <w:t xml:space="preserve"> מקום ששירות המדינה יה</w:t>
      </w:r>
      <w:r w:rsidRPr="0024289B">
        <w:rPr>
          <w:rFonts w:eastAsia="Calibri" w:hint="cs"/>
          <w:sz w:val="18"/>
          <w:rtl/>
        </w:rPr>
        <w:t>יה</w:t>
      </w:r>
      <w:r w:rsidRPr="0024289B">
        <w:rPr>
          <w:rFonts w:eastAsia="Calibri"/>
          <w:sz w:val="18"/>
          <w:rtl/>
        </w:rPr>
        <w:t xml:space="preserve"> נושא הדגל בכל הנוגע לשילוב עובדים </w:t>
      </w:r>
      <w:r w:rsidRPr="0024289B">
        <w:rPr>
          <w:rFonts w:eastAsia="Calibri" w:hint="cs"/>
          <w:sz w:val="18"/>
          <w:rtl/>
        </w:rPr>
        <w:t xml:space="preserve">מקרב קבוצות אוכלוסייה אלו, </w:t>
      </w:r>
      <w:r w:rsidRPr="0024289B">
        <w:rPr>
          <w:rFonts w:eastAsia="Calibri"/>
          <w:sz w:val="18"/>
          <w:rtl/>
        </w:rPr>
        <w:t xml:space="preserve">בכל זרועותיו ובכל הדרגים שבו. </w:t>
      </w:r>
      <w:r w:rsidRPr="0024289B">
        <w:rPr>
          <w:rFonts w:eastAsia="Calibri" w:hint="eastAsia"/>
          <w:sz w:val="18"/>
          <w:rtl/>
        </w:rPr>
        <w:t>משימה</w:t>
      </w:r>
      <w:r w:rsidRPr="0024289B">
        <w:rPr>
          <w:rFonts w:eastAsia="Calibri"/>
          <w:sz w:val="18"/>
          <w:rtl/>
        </w:rPr>
        <w:t xml:space="preserve"> </w:t>
      </w:r>
      <w:r w:rsidRPr="0024289B">
        <w:rPr>
          <w:rFonts w:eastAsia="Calibri" w:hint="eastAsia"/>
          <w:sz w:val="18"/>
          <w:rtl/>
        </w:rPr>
        <w:t>זו</w:t>
      </w:r>
      <w:r w:rsidRPr="0024289B">
        <w:rPr>
          <w:rFonts w:eastAsia="Calibri"/>
          <w:sz w:val="18"/>
          <w:rtl/>
        </w:rPr>
        <w:t xml:space="preserve"> </w:t>
      </w:r>
      <w:r w:rsidRPr="0024289B">
        <w:rPr>
          <w:rFonts w:eastAsia="Calibri" w:hint="eastAsia"/>
          <w:sz w:val="18"/>
          <w:rtl/>
        </w:rPr>
        <w:t>מוטלת</w:t>
      </w:r>
      <w:r w:rsidRPr="0024289B">
        <w:rPr>
          <w:rFonts w:eastAsia="Calibri"/>
          <w:sz w:val="18"/>
          <w:rtl/>
        </w:rPr>
        <w:t xml:space="preserve"> </w:t>
      </w:r>
      <w:r w:rsidRPr="0024289B">
        <w:rPr>
          <w:rFonts w:eastAsia="Calibri" w:hint="eastAsia"/>
          <w:sz w:val="18"/>
          <w:rtl/>
        </w:rPr>
        <w:t>על</w:t>
      </w:r>
      <w:r w:rsidRPr="0024289B">
        <w:rPr>
          <w:rFonts w:eastAsia="Calibri"/>
          <w:sz w:val="18"/>
          <w:rtl/>
        </w:rPr>
        <w:t xml:space="preserve"> </w:t>
      </w:r>
      <w:r w:rsidRPr="0024289B">
        <w:rPr>
          <w:rFonts w:eastAsia="Calibri" w:hint="eastAsia"/>
          <w:sz w:val="18"/>
          <w:rtl/>
        </w:rPr>
        <w:t>כל</w:t>
      </w:r>
      <w:r w:rsidRPr="0024289B">
        <w:rPr>
          <w:rFonts w:eastAsia="Calibri"/>
          <w:sz w:val="18"/>
          <w:rtl/>
        </w:rPr>
        <w:t xml:space="preserve"> </w:t>
      </w:r>
      <w:r w:rsidRPr="0024289B">
        <w:rPr>
          <w:rFonts w:eastAsia="Calibri" w:hint="eastAsia"/>
          <w:sz w:val="18"/>
          <w:rtl/>
        </w:rPr>
        <w:t>הנהלה</w:t>
      </w:r>
      <w:r w:rsidRPr="0024289B">
        <w:rPr>
          <w:rFonts w:eastAsia="Calibri"/>
          <w:sz w:val="18"/>
          <w:rtl/>
        </w:rPr>
        <w:t xml:space="preserve"> </w:t>
      </w:r>
      <w:r w:rsidRPr="0024289B">
        <w:rPr>
          <w:rFonts w:eastAsia="Calibri" w:hint="eastAsia"/>
          <w:sz w:val="18"/>
          <w:rtl/>
        </w:rPr>
        <w:t>של</w:t>
      </w:r>
      <w:r w:rsidRPr="0024289B">
        <w:rPr>
          <w:rFonts w:eastAsia="Calibri"/>
          <w:sz w:val="18"/>
          <w:rtl/>
        </w:rPr>
        <w:t xml:space="preserve"> </w:t>
      </w:r>
      <w:r w:rsidRPr="0024289B">
        <w:rPr>
          <w:rFonts w:eastAsia="Calibri" w:hint="eastAsia"/>
          <w:sz w:val="18"/>
          <w:rtl/>
        </w:rPr>
        <w:t>ארגון</w:t>
      </w:r>
      <w:r w:rsidRPr="0024289B">
        <w:rPr>
          <w:rFonts w:eastAsia="Calibri"/>
          <w:sz w:val="18"/>
          <w:rtl/>
        </w:rPr>
        <w:t xml:space="preserve"> </w:t>
      </w:r>
      <w:r w:rsidRPr="0024289B">
        <w:rPr>
          <w:rFonts w:eastAsia="Calibri" w:hint="eastAsia"/>
          <w:sz w:val="18"/>
          <w:rtl/>
        </w:rPr>
        <w:t>בשירות</w:t>
      </w:r>
      <w:r w:rsidRPr="0024289B">
        <w:rPr>
          <w:rFonts w:eastAsia="Calibri"/>
          <w:sz w:val="18"/>
          <w:rtl/>
        </w:rPr>
        <w:t xml:space="preserve"> </w:t>
      </w:r>
      <w:r w:rsidRPr="0024289B">
        <w:rPr>
          <w:rFonts w:eastAsia="Calibri" w:hint="eastAsia"/>
          <w:sz w:val="18"/>
          <w:rtl/>
        </w:rPr>
        <w:t>המדינה</w:t>
      </w:r>
      <w:r w:rsidRPr="0024289B">
        <w:rPr>
          <w:rFonts w:eastAsia="Calibri"/>
          <w:sz w:val="18"/>
          <w:rtl/>
        </w:rPr>
        <w:t xml:space="preserve"> ועל נ</w:t>
      </w:r>
      <w:r w:rsidRPr="0024289B">
        <w:rPr>
          <w:rFonts w:eastAsia="Calibri" w:hint="cs"/>
          <w:sz w:val="18"/>
          <w:rtl/>
        </w:rPr>
        <w:t>ציבות שירות המדינה</w:t>
      </w:r>
      <w:r w:rsidRPr="0024289B">
        <w:rPr>
          <w:rFonts w:eastAsia="Calibri"/>
          <w:sz w:val="18"/>
          <w:rtl/>
        </w:rPr>
        <w:t xml:space="preserve">, </w:t>
      </w:r>
      <w:r w:rsidRPr="0024289B">
        <w:rPr>
          <w:rFonts w:eastAsia="Calibri" w:hint="cs"/>
          <w:sz w:val="18"/>
          <w:rtl/>
        </w:rPr>
        <w:t>בהיותה ה</w:t>
      </w:r>
      <w:r w:rsidRPr="0024289B">
        <w:rPr>
          <w:rFonts w:eastAsia="Calibri"/>
          <w:sz w:val="18"/>
          <w:rtl/>
        </w:rPr>
        <w:t>אחראית לניהול ההון האנושי בשירות.</w:t>
      </w:r>
    </w:p>
    <w:p w14:paraId="2E1DF1DF" w14:textId="77777777" w:rsidR="0024289B" w:rsidRPr="0024289B" w:rsidRDefault="0024289B" w:rsidP="0024289B">
      <w:pPr>
        <w:spacing w:after="0" w:line="240" w:lineRule="auto"/>
        <w:rPr>
          <w:rFonts w:eastAsia="Calibri"/>
          <w:rtl/>
        </w:rPr>
      </w:pPr>
    </w:p>
    <w:p w14:paraId="5BE8F47B" w14:textId="77777777" w:rsidR="00E02251" w:rsidRPr="0024289B" w:rsidRDefault="00E02251" w:rsidP="0024289B">
      <w:pPr>
        <w:pStyle w:val="RESHET"/>
        <w:spacing w:line="260" w:lineRule="exact"/>
        <w:ind w:right="227"/>
        <w:rPr>
          <w:sz w:val="18"/>
          <w:rtl/>
        </w:rPr>
      </w:pPr>
      <w:r w:rsidRPr="0024289B">
        <w:rPr>
          <w:rFonts w:eastAsia="Calibri" w:hint="cs"/>
          <w:sz w:val="18"/>
          <w:rtl/>
        </w:rPr>
        <w:lastRenderedPageBreak/>
        <w:t>מומלץ</w:t>
      </w:r>
      <w:r w:rsidRPr="0024289B">
        <w:rPr>
          <w:rFonts w:eastAsia="Calibri"/>
          <w:sz w:val="18"/>
          <w:rtl/>
        </w:rPr>
        <w:t xml:space="preserve"> כי </w:t>
      </w:r>
      <w:r w:rsidRPr="0024289B">
        <w:rPr>
          <w:rFonts w:eastAsia="Calibri" w:hint="cs"/>
          <w:sz w:val="18"/>
          <w:rtl/>
        </w:rPr>
        <w:t>נציבות</w:t>
      </w:r>
      <w:r w:rsidRPr="0024289B">
        <w:rPr>
          <w:rFonts w:eastAsia="Calibri"/>
          <w:sz w:val="18"/>
          <w:rtl/>
        </w:rPr>
        <w:t xml:space="preserve"> שירות המדינה </w:t>
      </w:r>
      <w:r w:rsidRPr="0024289B">
        <w:rPr>
          <w:rFonts w:eastAsia="Calibri" w:hint="cs"/>
          <w:sz w:val="18"/>
          <w:rtl/>
        </w:rPr>
        <w:t>תקבע</w:t>
      </w:r>
      <w:r w:rsidRPr="0024289B">
        <w:rPr>
          <w:rFonts w:eastAsia="Calibri"/>
          <w:sz w:val="18"/>
          <w:rtl/>
        </w:rPr>
        <w:t xml:space="preserve"> </w:t>
      </w:r>
      <w:r w:rsidRPr="0024289B">
        <w:rPr>
          <w:rFonts w:eastAsia="Calibri" w:hint="cs"/>
          <w:sz w:val="18"/>
          <w:rtl/>
        </w:rPr>
        <w:t>יעדים</w:t>
      </w:r>
      <w:r w:rsidRPr="0024289B">
        <w:rPr>
          <w:rFonts w:eastAsia="Calibri"/>
          <w:sz w:val="18"/>
          <w:rtl/>
        </w:rPr>
        <w:t xml:space="preserve"> </w:t>
      </w:r>
      <w:r w:rsidRPr="0024289B">
        <w:rPr>
          <w:rFonts w:eastAsia="Calibri" w:hint="cs"/>
          <w:sz w:val="18"/>
          <w:rtl/>
        </w:rPr>
        <w:t>מעודכנים</w:t>
      </w:r>
      <w:r w:rsidRPr="0024289B">
        <w:rPr>
          <w:rFonts w:eastAsia="Calibri"/>
          <w:sz w:val="18"/>
          <w:rtl/>
        </w:rPr>
        <w:t xml:space="preserve"> </w:t>
      </w:r>
      <w:r w:rsidRPr="0024289B">
        <w:rPr>
          <w:rFonts w:eastAsia="Calibri" w:hint="cs"/>
          <w:sz w:val="18"/>
          <w:rtl/>
        </w:rPr>
        <w:t>לייצוג</w:t>
      </w:r>
      <w:r w:rsidRPr="0024289B">
        <w:rPr>
          <w:rFonts w:eastAsia="Calibri"/>
          <w:sz w:val="18"/>
          <w:rtl/>
        </w:rPr>
        <w:t xml:space="preserve"> </w:t>
      </w:r>
      <w:r w:rsidRPr="0024289B">
        <w:rPr>
          <w:rFonts w:eastAsia="Calibri" w:hint="cs"/>
          <w:sz w:val="18"/>
          <w:rtl/>
        </w:rPr>
        <w:t>הולם</w:t>
      </w:r>
      <w:r w:rsidRPr="0024289B">
        <w:rPr>
          <w:rFonts w:eastAsia="Calibri"/>
          <w:sz w:val="18"/>
          <w:rtl/>
        </w:rPr>
        <w:t xml:space="preserve"> </w:t>
      </w:r>
      <w:r w:rsidRPr="0024289B">
        <w:rPr>
          <w:rFonts w:eastAsia="Calibri" w:hint="cs"/>
          <w:sz w:val="18"/>
          <w:rtl/>
        </w:rPr>
        <w:t>של</w:t>
      </w:r>
      <w:r w:rsidRPr="0024289B">
        <w:rPr>
          <w:rFonts w:eastAsia="Calibri"/>
          <w:sz w:val="18"/>
          <w:rtl/>
        </w:rPr>
        <w:t xml:space="preserve"> </w:t>
      </w:r>
      <w:r w:rsidRPr="0024289B">
        <w:rPr>
          <w:rFonts w:eastAsia="Calibri" w:hint="cs"/>
          <w:sz w:val="18"/>
          <w:rtl/>
        </w:rPr>
        <w:t>קבוצות</w:t>
      </w:r>
      <w:r w:rsidRPr="0024289B">
        <w:rPr>
          <w:rFonts w:eastAsia="Calibri"/>
          <w:sz w:val="18"/>
          <w:rtl/>
        </w:rPr>
        <w:t xml:space="preserve"> </w:t>
      </w:r>
      <w:r w:rsidRPr="0024289B">
        <w:rPr>
          <w:rFonts w:eastAsia="Calibri" w:hint="cs"/>
          <w:sz w:val="18"/>
          <w:rtl/>
        </w:rPr>
        <w:t>אוכלוסייה</w:t>
      </w:r>
      <w:r w:rsidRPr="0024289B">
        <w:rPr>
          <w:rFonts w:eastAsia="Calibri"/>
          <w:sz w:val="18"/>
          <w:rtl/>
        </w:rPr>
        <w:t xml:space="preserve"> </w:t>
      </w:r>
      <w:r w:rsidRPr="0024289B">
        <w:rPr>
          <w:rFonts w:eastAsia="Calibri" w:hint="cs"/>
          <w:sz w:val="18"/>
          <w:rtl/>
        </w:rPr>
        <w:t>הזכאיות</w:t>
      </w:r>
      <w:r w:rsidRPr="0024289B">
        <w:rPr>
          <w:rFonts w:eastAsia="Calibri"/>
          <w:sz w:val="18"/>
          <w:rtl/>
        </w:rPr>
        <w:t xml:space="preserve"> </w:t>
      </w:r>
      <w:r w:rsidRPr="0024289B">
        <w:rPr>
          <w:rFonts w:eastAsia="Calibri" w:hint="cs"/>
          <w:sz w:val="18"/>
          <w:rtl/>
        </w:rPr>
        <w:t>לכך</w:t>
      </w:r>
      <w:r w:rsidRPr="0024289B">
        <w:rPr>
          <w:rFonts w:eastAsia="Calibri"/>
          <w:sz w:val="18"/>
          <w:rtl/>
        </w:rPr>
        <w:t xml:space="preserve"> </w:t>
      </w:r>
      <w:r w:rsidRPr="0024289B">
        <w:rPr>
          <w:rFonts w:eastAsia="Calibri" w:hint="cs"/>
          <w:sz w:val="18"/>
          <w:rtl/>
        </w:rPr>
        <w:t>ותבהיר</w:t>
      </w:r>
      <w:r w:rsidRPr="0024289B">
        <w:rPr>
          <w:rFonts w:eastAsia="Calibri"/>
          <w:sz w:val="18"/>
          <w:rtl/>
        </w:rPr>
        <w:t xml:space="preserve"> לגופים הממשלתיים כי היעדים מחייבים כל גוף בנפרד, וכן </w:t>
      </w:r>
      <w:r w:rsidRPr="0024289B">
        <w:rPr>
          <w:rFonts w:eastAsia="Calibri" w:hint="cs"/>
          <w:sz w:val="18"/>
          <w:rtl/>
        </w:rPr>
        <w:t>תנקוט</w:t>
      </w:r>
      <w:r w:rsidRPr="0024289B">
        <w:rPr>
          <w:rFonts w:eastAsia="Calibri"/>
          <w:sz w:val="18"/>
          <w:rtl/>
        </w:rPr>
        <w:t xml:space="preserve"> פעולות אפקטיביות כדי להבטיח עמידה ביעדים. על הנהלות הגופים הממשלתיים, בהובלת הנציבות, לנקוט פעולות יסודיות </w:t>
      </w:r>
      <w:r w:rsidRPr="0024289B">
        <w:rPr>
          <w:rFonts w:eastAsia="Calibri" w:hint="cs"/>
          <w:sz w:val="18"/>
          <w:rtl/>
        </w:rPr>
        <w:t>כדי</w:t>
      </w:r>
      <w:r w:rsidRPr="0024289B">
        <w:rPr>
          <w:rFonts w:eastAsia="Calibri"/>
          <w:sz w:val="18"/>
          <w:rtl/>
        </w:rPr>
        <w:t xml:space="preserve"> לשפר </w:t>
      </w:r>
      <w:r w:rsidRPr="0024289B">
        <w:rPr>
          <w:rFonts w:eastAsia="Calibri" w:hint="cs"/>
          <w:sz w:val="18"/>
          <w:rtl/>
        </w:rPr>
        <w:t>את</w:t>
      </w:r>
      <w:r w:rsidRPr="0024289B">
        <w:rPr>
          <w:rFonts w:eastAsia="Calibri"/>
          <w:sz w:val="18"/>
          <w:rtl/>
        </w:rPr>
        <w:t xml:space="preserve"> </w:t>
      </w:r>
      <w:r w:rsidRPr="0024289B">
        <w:rPr>
          <w:rFonts w:eastAsia="Calibri" w:hint="cs"/>
          <w:sz w:val="18"/>
          <w:rtl/>
        </w:rPr>
        <w:t>האופן</w:t>
      </w:r>
      <w:r w:rsidRPr="0024289B">
        <w:rPr>
          <w:rFonts w:eastAsia="Calibri"/>
          <w:sz w:val="18"/>
          <w:rtl/>
        </w:rPr>
        <w:t xml:space="preserve"> </w:t>
      </w:r>
      <w:r w:rsidRPr="0024289B">
        <w:rPr>
          <w:rFonts w:eastAsia="Calibri" w:hint="cs"/>
          <w:sz w:val="18"/>
          <w:rtl/>
        </w:rPr>
        <w:t>שבו</w:t>
      </w:r>
      <w:r w:rsidRPr="0024289B">
        <w:rPr>
          <w:rFonts w:eastAsia="Calibri"/>
          <w:sz w:val="18"/>
          <w:rtl/>
        </w:rPr>
        <w:t xml:space="preserve"> </w:t>
      </w:r>
      <w:r w:rsidRPr="0024289B">
        <w:rPr>
          <w:rFonts w:eastAsia="Calibri" w:hint="cs"/>
          <w:sz w:val="18"/>
          <w:rtl/>
        </w:rPr>
        <w:t>עובדים</w:t>
      </w:r>
      <w:r w:rsidRPr="0024289B">
        <w:rPr>
          <w:rFonts w:eastAsia="Calibri"/>
          <w:sz w:val="18"/>
          <w:rtl/>
        </w:rPr>
        <w:t xml:space="preserve"> </w:t>
      </w:r>
      <w:r w:rsidRPr="0024289B">
        <w:rPr>
          <w:rFonts w:eastAsia="Calibri" w:hint="cs"/>
          <w:sz w:val="18"/>
          <w:rtl/>
        </w:rPr>
        <w:t>נוהגים</w:t>
      </w:r>
      <w:r w:rsidRPr="0024289B">
        <w:rPr>
          <w:rFonts w:eastAsia="Calibri"/>
          <w:sz w:val="18"/>
          <w:rtl/>
        </w:rPr>
        <w:t xml:space="preserve"> </w:t>
      </w:r>
      <w:r w:rsidRPr="0024289B">
        <w:rPr>
          <w:rFonts w:eastAsia="Calibri" w:hint="cs"/>
          <w:sz w:val="18"/>
          <w:rtl/>
        </w:rPr>
        <w:t>בעמיתיהם</w:t>
      </w:r>
      <w:r w:rsidRPr="0024289B">
        <w:rPr>
          <w:rFonts w:eastAsia="Calibri"/>
          <w:sz w:val="18"/>
          <w:rtl/>
        </w:rPr>
        <w:t xml:space="preserve"> </w:t>
      </w:r>
      <w:r w:rsidRPr="0024289B">
        <w:rPr>
          <w:rFonts w:eastAsia="Calibri" w:hint="cs"/>
          <w:sz w:val="18"/>
          <w:rtl/>
        </w:rPr>
        <w:t>השונים</w:t>
      </w:r>
      <w:r w:rsidRPr="0024289B">
        <w:rPr>
          <w:rFonts w:eastAsia="Calibri"/>
          <w:sz w:val="18"/>
          <w:rtl/>
        </w:rPr>
        <w:t xml:space="preserve"> </w:t>
      </w:r>
      <w:r w:rsidRPr="0024289B">
        <w:rPr>
          <w:rFonts w:eastAsia="Calibri" w:hint="cs"/>
          <w:sz w:val="18"/>
          <w:rtl/>
        </w:rPr>
        <w:t>מהם</w:t>
      </w:r>
      <w:r w:rsidRPr="0024289B">
        <w:rPr>
          <w:rFonts w:eastAsia="Calibri"/>
          <w:sz w:val="18"/>
          <w:rtl/>
        </w:rPr>
        <w:t xml:space="preserve"> </w:t>
      </w:r>
      <w:r w:rsidRPr="0024289B">
        <w:rPr>
          <w:rFonts w:eastAsia="Calibri" w:hint="cs"/>
          <w:sz w:val="18"/>
          <w:rtl/>
        </w:rPr>
        <w:t>מבחינה</w:t>
      </w:r>
      <w:r w:rsidRPr="0024289B">
        <w:rPr>
          <w:rFonts w:eastAsia="Calibri"/>
          <w:sz w:val="18"/>
          <w:rtl/>
        </w:rPr>
        <w:t xml:space="preserve"> </w:t>
      </w:r>
      <w:r w:rsidRPr="0024289B">
        <w:rPr>
          <w:rFonts w:eastAsia="Calibri" w:hint="cs"/>
          <w:sz w:val="18"/>
          <w:rtl/>
        </w:rPr>
        <w:t>זו</w:t>
      </w:r>
      <w:r w:rsidRPr="0024289B">
        <w:rPr>
          <w:rFonts w:eastAsia="Calibri"/>
          <w:sz w:val="18"/>
          <w:rtl/>
        </w:rPr>
        <w:t xml:space="preserve"> </w:t>
      </w:r>
      <w:r w:rsidRPr="0024289B">
        <w:rPr>
          <w:rFonts w:eastAsia="Calibri" w:hint="cs"/>
          <w:sz w:val="18"/>
          <w:rtl/>
        </w:rPr>
        <w:t>או</w:t>
      </w:r>
      <w:r w:rsidRPr="0024289B">
        <w:rPr>
          <w:rFonts w:eastAsia="Calibri"/>
          <w:sz w:val="18"/>
          <w:rtl/>
        </w:rPr>
        <w:t xml:space="preserve"> </w:t>
      </w:r>
      <w:r w:rsidRPr="0024289B">
        <w:rPr>
          <w:rFonts w:eastAsia="Calibri" w:hint="cs"/>
          <w:sz w:val="18"/>
          <w:rtl/>
        </w:rPr>
        <w:t>אחרת,</w:t>
      </w:r>
      <w:r w:rsidRPr="0024289B">
        <w:rPr>
          <w:rFonts w:eastAsia="Calibri"/>
          <w:sz w:val="18"/>
          <w:rtl/>
        </w:rPr>
        <w:t xml:space="preserve"> </w:t>
      </w:r>
      <w:r w:rsidRPr="0024289B">
        <w:rPr>
          <w:rFonts w:eastAsia="Calibri" w:hint="cs"/>
          <w:sz w:val="18"/>
          <w:rtl/>
        </w:rPr>
        <w:t xml:space="preserve">וכן כדי להבטיח </w:t>
      </w:r>
      <w:r w:rsidRPr="0024289B">
        <w:rPr>
          <w:rFonts w:eastAsia="Calibri"/>
          <w:sz w:val="18"/>
          <w:rtl/>
        </w:rPr>
        <w:t xml:space="preserve">תחושה </w:t>
      </w:r>
      <w:r w:rsidRPr="0024289B">
        <w:rPr>
          <w:rFonts w:eastAsia="Calibri" w:hint="cs"/>
          <w:sz w:val="18"/>
          <w:rtl/>
        </w:rPr>
        <w:t>של</w:t>
      </w:r>
      <w:r w:rsidRPr="0024289B">
        <w:rPr>
          <w:rFonts w:eastAsia="Calibri"/>
          <w:sz w:val="18"/>
          <w:rtl/>
        </w:rPr>
        <w:t xml:space="preserve"> סביבת עבודה מכילה ומכבדת לכלל הרבדים של החברה הישראלית.</w:t>
      </w:r>
    </w:p>
    <w:p w14:paraId="388ACD60" w14:textId="455041A1" w:rsidR="001B5590" w:rsidRDefault="001B5590" w:rsidP="00A604F3">
      <w:pPr>
        <w:tabs>
          <w:tab w:val="left" w:pos="424"/>
        </w:tabs>
        <w:spacing w:line="260" w:lineRule="exact"/>
        <w:jc w:val="both"/>
        <w:rPr>
          <w:rFonts w:ascii="Tahoma" w:hAnsi="Tahoma" w:cs="Tahoma"/>
          <w:color w:val="0D0D0D" w:themeColor="text1" w:themeTint="F2"/>
          <w:sz w:val="18"/>
          <w:szCs w:val="18"/>
          <w:rtl/>
        </w:rPr>
      </w:pPr>
    </w:p>
    <w:p w14:paraId="4628482E" w14:textId="77777777" w:rsidR="00BC0447" w:rsidRDefault="00BC0447" w:rsidP="00A604F3">
      <w:pPr>
        <w:tabs>
          <w:tab w:val="left" w:pos="424"/>
        </w:tabs>
        <w:spacing w:line="260" w:lineRule="exact"/>
        <w:jc w:val="both"/>
        <w:rPr>
          <w:rFonts w:ascii="Tahoma" w:hAnsi="Tahoma" w:cs="Tahoma"/>
          <w:color w:val="0D0D0D" w:themeColor="text1" w:themeTint="F2"/>
          <w:sz w:val="18"/>
          <w:szCs w:val="18"/>
          <w:rtl/>
        </w:rPr>
        <w:sectPr w:rsidR="00BC0447" w:rsidSect="00BC0447">
          <w:headerReference w:type="even" r:id="rId60"/>
          <w:headerReference w:type="default" r:id="rId61"/>
          <w:footerReference w:type="even" r:id="rId62"/>
          <w:footerReference w:type="default" r:id="rId63"/>
          <w:footerReference w:type="first" r:id="rId64"/>
          <w:pgSz w:w="11906" w:h="16838" w:code="9"/>
          <w:pgMar w:top="2892" w:right="2268" w:bottom="2438" w:left="2268" w:header="1871" w:footer="1928" w:gutter="0"/>
          <w:pgNumType w:start="475"/>
          <w:cols w:space="708"/>
          <w:bidi/>
          <w:rtlGutter/>
          <w:docGrid w:linePitch="360"/>
        </w:sectPr>
      </w:pPr>
    </w:p>
    <w:p w14:paraId="32F2A62A" w14:textId="308EA616" w:rsidR="00BC0447" w:rsidRPr="007A423E" w:rsidRDefault="00BC0447" w:rsidP="00A604F3">
      <w:pPr>
        <w:tabs>
          <w:tab w:val="left" w:pos="424"/>
        </w:tabs>
        <w:spacing w:line="260" w:lineRule="exact"/>
        <w:jc w:val="both"/>
        <w:rPr>
          <w:rFonts w:ascii="Tahoma" w:hAnsi="Tahoma" w:cs="Tahoma"/>
          <w:color w:val="0D0D0D" w:themeColor="text1" w:themeTint="F2"/>
          <w:sz w:val="18"/>
          <w:szCs w:val="18"/>
          <w:rtl/>
        </w:rPr>
      </w:pPr>
    </w:p>
    <w:sectPr w:rsidR="00BC0447" w:rsidRPr="007A423E" w:rsidSect="00BC0447">
      <w:footerReference w:type="first" r:id="rId65"/>
      <w:pgSz w:w="11906" w:h="16838" w:code="9"/>
      <w:pgMar w:top="2892" w:right="2268" w:bottom="2438" w:left="2268" w:header="1871" w:footer="1928" w:gutter="0"/>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47B">
      <wne:macro wne:macroName="NORMAL.NEWMACROS.MACRO3"/>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8FD50" w14:textId="77777777" w:rsidR="004D547B" w:rsidRDefault="004D547B" w:rsidP="00CB3322">
      <w:pPr>
        <w:spacing w:after="0" w:line="240" w:lineRule="auto"/>
      </w:pPr>
      <w:r>
        <w:separator/>
      </w:r>
    </w:p>
    <w:p w14:paraId="175AA72E" w14:textId="77777777" w:rsidR="004D547B" w:rsidRDefault="004D547B"/>
  </w:endnote>
  <w:endnote w:type="continuationSeparator" w:id="0">
    <w:p w14:paraId="35574454" w14:textId="77777777" w:rsidR="004D547B" w:rsidRDefault="004D547B" w:rsidP="00CB3322">
      <w:pPr>
        <w:spacing w:after="0" w:line="240" w:lineRule="auto"/>
      </w:pPr>
      <w:r>
        <w:continuationSeparator/>
      </w:r>
    </w:p>
    <w:p w14:paraId="6FE51032" w14:textId="77777777" w:rsidR="004D547B" w:rsidRDefault="004D54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5F065" w14:textId="77777777" w:rsidR="00301668" w:rsidRPr="009507DB" w:rsidRDefault="00301668" w:rsidP="00301668">
    <w:pPr>
      <w:pStyle w:val="Footer"/>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Pr>
        <w:rFonts w:ascii="Tahoma" w:hAnsi="Tahoma" w:cs="Tahoma"/>
        <w:color w:val="231F20"/>
        <w:sz w:val="18"/>
        <w:szCs w:val="18"/>
      </w:rPr>
      <w:t>292</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5F36F" w14:textId="77777777" w:rsidR="00301668" w:rsidRPr="009507DB" w:rsidRDefault="00301668" w:rsidP="00301668">
    <w:pPr>
      <w:pStyle w:val="Footer"/>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Pr>
        <w:rFonts w:ascii="Tahoma" w:hAnsi="Tahoma" w:cs="Tahoma"/>
        <w:color w:val="231F20"/>
        <w:sz w:val="18"/>
        <w:szCs w:val="18"/>
      </w:rPr>
      <w:t>582</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DB2F0" w14:textId="77777777" w:rsidR="00301668" w:rsidRPr="009507DB" w:rsidRDefault="00301668" w:rsidP="00301668">
    <w:pPr>
      <w:pStyle w:val="Footer"/>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Pr>
        <w:rFonts w:ascii="Tahoma" w:hAnsi="Tahoma" w:cs="Tahoma"/>
        <w:color w:val="231F20"/>
        <w:sz w:val="18"/>
        <w:szCs w:val="18"/>
      </w:rPr>
      <w:t>465</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774C0" w14:textId="65E6F078" w:rsidR="00301668" w:rsidRPr="00301668" w:rsidRDefault="00301668" w:rsidP="00301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D09ED" w14:textId="77777777" w:rsidR="004D547B" w:rsidRPr="0029750A" w:rsidRDefault="004D547B" w:rsidP="0029750A">
      <w:pPr>
        <w:pStyle w:val="Footer"/>
        <w:tabs>
          <w:tab w:val="clear" w:pos="4320"/>
          <w:tab w:val="clear" w:pos="8640"/>
          <w:tab w:val="right" w:pos="1701"/>
        </w:tabs>
        <w:rPr>
          <w:u w:val="single"/>
        </w:rPr>
      </w:pPr>
      <w:r w:rsidRPr="0029750A">
        <w:rPr>
          <w:u w:val="single"/>
        </w:rPr>
        <w:tab/>
      </w:r>
    </w:p>
  </w:footnote>
  <w:footnote w:type="continuationSeparator" w:id="0">
    <w:p w14:paraId="3AD93929" w14:textId="77777777" w:rsidR="004D547B" w:rsidRDefault="004D547B" w:rsidP="00CB3322">
      <w:pPr>
        <w:spacing w:after="0" w:line="240" w:lineRule="auto"/>
      </w:pPr>
      <w:r>
        <w:continuationSeparator/>
      </w:r>
    </w:p>
    <w:p w14:paraId="3A72B11D" w14:textId="77777777" w:rsidR="004D547B" w:rsidRDefault="004D547B"/>
  </w:footnote>
  <w:footnote w:id="1">
    <w:p w14:paraId="1963483C" w14:textId="76BCAEC2"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r>
      <w:proofErr w:type="spellStart"/>
      <w:r w:rsidR="00E02251" w:rsidRPr="005872D8">
        <w:rPr>
          <w:rtl/>
        </w:rPr>
        <w:t>מאיירס</w:t>
      </w:r>
      <w:proofErr w:type="spellEnd"/>
      <w:r w:rsidR="00E02251" w:rsidRPr="005872D8">
        <w:rPr>
          <w:rtl/>
        </w:rPr>
        <w:t xml:space="preserve">, ג'וינט, מכון </w:t>
      </w:r>
      <w:proofErr w:type="spellStart"/>
      <w:r w:rsidR="00E02251" w:rsidRPr="005872D8">
        <w:rPr>
          <w:rtl/>
        </w:rPr>
        <w:t>ברוקדייל</w:t>
      </w:r>
      <w:proofErr w:type="spellEnd"/>
      <w:r w:rsidR="00E02251" w:rsidRPr="005872D8">
        <w:rPr>
          <w:rtl/>
        </w:rPr>
        <w:t xml:space="preserve">, המרכז לחקר מוגבלויות ותעסוקת אוכלוסיות מיוחדות, קידום העסקה מגוונת בישראל, מרץ 2014. </w:t>
      </w:r>
    </w:p>
  </w:footnote>
  <w:footnote w:id="2">
    <w:p w14:paraId="10D6F73F" w14:textId="0F1D4D05"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r>
      <w:proofErr w:type="spellStart"/>
      <w:r w:rsidR="00E02251" w:rsidRPr="005872D8">
        <w:t>McKinsey&amp;Company</w:t>
      </w:r>
      <w:proofErr w:type="spellEnd"/>
      <w:r w:rsidR="00E02251" w:rsidRPr="005872D8">
        <w:t>, Delivering through Diversity,2018</w:t>
      </w:r>
      <w:r w:rsidR="00E02251" w:rsidRPr="005872D8">
        <w:rPr>
          <w:rtl/>
        </w:rPr>
        <w:t xml:space="preserve">. הדוח התבסס על בדיקת רווחיות ויצירת ערך ב-1,000 חברות וב-12 מדינות. </w:t>
      </w:r>
    </w:p>
  </w:footnote>
  <w:footnote w:id="3">
    <w:p w14:paraId="742D4719" w14:textId="2FC7B0EF" w:rsidR="00E02251" w:rsidRPr="005872D8" w:rsidRDefault="005872D8" w:rsidP="00D42202">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מתוך מאמרים ומחקרים במרשתת: אתר "הפורום הישראלי לגיוון בתעסוקה" – </w:t>
      </w:r>
      <w:hyperlink r:id="rId1" w:history="1">
        <w:r w:rsidR="00E02251" w:rsidRPr="005872D8">
          <w:rPr>
            <w:rStyle w:val="Hyperlink"/>
          </w:rPr>
          <w:t>https://diversityisrael.org.il</w:t>
        </w:r>
      </w:hyperlink>
      <w:r w:rsidR="00E02251" w:rsidRPr="005872D8">
        <w:rPr>
          <w:rtl/>
        </w:rPr>
        <w:t>;</w:t>
      </w:r>
    </w:p>
    <w:p w14:paraId="080D7B14" w14:textId="070095AB" w:rsidR="00E02251" w:rsidRPr="005872D8" w:rsidRDefault="00E02251" w:rsidP="005872D8">
      <w:pPr>
        <w:pStyle w:val="FootnoteText"/>
        <w:ind w:right="0"/>
        <w:rPr>
          <w:rtl/>
        </w:rPr>
      </w:pPr>
      <w:r w:rsidRPr="005872D8">
        <w:tab/>
      </w:r>
      <w:r w:rsidRPr="005872D8">
        <w:rPr>
          <w:rtl/>
        </w:rPr>
        <w:t xml:space="preserve">אתר </w:t>
      </w:r>
      <w:proofErr w:type="spellStart"/>
      <w:r w:rsidRPr="005872D8">
        <w:rPr>
          <w:rtl/>
        </w:rPr>
        <w:t>נש"ם</w:t>
      </w:r>
      <w:proofErr w:type="spellEnd"/>
      <w:r w:rsidRPr="005872D8">
        <w:rPr>
          <w:rtl/>
        </w:rPr>
        <w:t xml:space="preserve"> -</w:t>
      </w:r>
      <w:hyperlink r:id="rId2" w:history="1">
        <w:r w:rsidR="00AF1F1D" w:rsidRPr="00AF1F1D">
          <w:rPr>
            <w:rStyle w:val="Hyperlink"/>
          </w:rPr>
          <w:t>https://www.gov.il/he/departments/topics/occupational_diversity</w:t>
        </w:r>
      </w:hyperlink>
    </w:p>
  </w:footnote>
  <w:footnote w:id="4">
    <w:p w14:paraId="08375E73" w14:textId="23FEE98E"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 xml:space="preserve">הנחיית היועץ המשפטי לממשלה מס' 1.1503, </w:t>
      </w:r>
      <w:r w:rsidR="00E02251" w:rsidRPr="005872D8">
        <w:rPr>
          <w:b/>
          <w:bCs/>
          <w:rtl/>
        </w:rPr>
        <w:t>ייצוג הולם למגזרים מסוימים</w:t>
      </w:r>
      <w:r w:rsidR="00E02251" w:rsidRPr="005872D8">
        <w:rPr>
          <w:rtl/>
        </w:rPr>
        <w:t>, מרץ 2003, עודכן במאי 2020.</w:t>
      </w:r>
    </w:p>
  </w:footnote>
  <w:footnote w:id="5">
    <w:p w14:paraId="4F2F0D63" w14:textId="674E7E0D"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בחוק המינויים נקבעה החובה לייצוג הולם של העולים החדשים, אך עד סיום תקופת הביקורת (כמפורט להלן) לא נקבע יעד כלשהו לייצוג אוכלוסייה זו. היעד לייצוג הולם בנוגע לחברה הערבית נקבע בהחלטת ממשלה מס' 2519 מיום 11.11.07; היעד לייצוג הולם בנוגע ליוצאי אתיופיה נקבע בהחלטת ממשלה 1107 מיום 4.2.16; היעד לחברה החרדית נקבע בהחלטת ממשלה מס' 3268 מיום 17.12.17; היעד לייצוג הולם לאנשים עם מוגבלות בשירות המדינה נקבע בסעיף 15א(א1)1 לחוק המינויים.</w:t>
      </w:r>
    </w:p>
  </w:footnote>
  <w:footnote w:id="6">
    <w:p w14:paraId="5B215DDD" w14:textId="4ABF2D80"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כוח העבודה בבריטניה כולל אנשים שמועסקים או חיפשו עבודה במשך ארבעה שבועות והיו זמינים לעבודה. כוח העבודה האזרחי בארצות הברית כולל אנשים בני 16 או יותר, המועסקים או מחפשים עבודה.</w:t>
      </w:r>
    </w:p>
  </w:footnote>
  <w:footnote w:id="7">
    <w:p w14:paraId="2A1ACB64" w14:textId="7A52E338"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r>
      <w:r w:rsidR="00E02251" w:rsidRPr="005872D8">
        <w:t>Workforce Availability Estimates</w:t>
      </w:r>
      <w:r w:rsidR="00E02251" w:rsidRPr="005872D8">
        <w:rPr>
          <w:rtl/>
        </w:rPr>
        <w:t xml:space="preserve"> - מדד זה הוא תת-מדד של השתתפות בכוח העבודה הקנדי, והוא משתמש בנתונים מדויקים יותר, כמו אזרחות, גיל בכוח העבודה (15 - 64), מקום ומקצוע שקשור לשירות המדינה. כוח העבודה בקנדה כולל מועסקים או מחפשי עבודה בתקופה הרלוונטית. </w:t>
      </w:r>
    </w:p>
  </w:footnote>
  <w:footnote w:id="8">
    <w:p w14:paraId="60F98894" w14:textId="5ACF250C"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הנתונים בנוגע לארה"ב נכונים לשנת 2017 ובנוגע לניו זילנד לשנת 2018.</w:t>
      </w:r>
    </w:p>
  </w:footnote>
  <w:footnote w:id="9">
    <w:p w14:paraId="5FF97A05" w14:textId="25B9A431"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לא כולל העובדים ביחידות מערכת הביטחון.</w:t>
      </w:r>
    </w:p>
  </w:footnote>
  <w:footnote w:id="10">
    <w:p w14:paraId="00CAED02" w14:textId="33C32857"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נתוני </w:t>
      </w:r>
      <w:proofErr w:type="spellStart"/>
      <w:r w:rsidR="00E02251" w:rsidRPr="005872D8">
        <w:rPr>
          <w:rtl/>
        </w:rPr>
        <w:t>נש"ם</w:t>
      </w:r>
      <w:proofErr w:type="spellEnd"/>
      <w:r w:rsidR="00E02251" w:rsidRPr="005872D8">
        <w:rPr>
          <w:rtl/>
        </w:rPr>
        <w:t xml:space="preserve"> כוללים ככלל נתונים גם על רשות המיסים, בהבחנה בין יחידת מס הכנסה לבין יחידה מכס </w:t>
      </w:r>
      <w:proofErr w:type="spellStart"/>
      <w:r w:rsidR="00E02251" w:rsidRPr="005872D8">
        <w:rPr>
          <w:rtl/>
        </w:rPr>
        <w:t>ומע"ם</w:t>
      </w:r>
      <w:proofErr w:type="spellEnd"/>
      <w:r w:rsidR="00E02251" w:rsidRPr="005872D8">
        <w:rPr>
          <w:rtl/>
        </w:rPr>
        <w:t>. משרד מבקר המדינה איחד נתונים אלה כך שבנוגע לרשות המיסים הוצג בדרך כלל נתון כולל אחד. זאת למעט נתונים על עובדים עם מוגבלות ברשות המיסים, שכן היו פערים ניכרים בין נתוני שתי היחידות האלה, ולכן הם הוצגו בנפרד.</w:t>
      </w:r>
    </w:p>
  </w:footnote>
  <w:footnote w:id="11">
    <w:p w14:paraId="03F31B61" w14:textId="7DDF92ED"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 xml:space="preserve">לפי </w:t>
      </w:r>
      <w:proofErr w:type="spellStart"/>
      <w:r w:rsidR="00E02251" w:rsidRPr="005872D8">
        <w:rPr>
          <w:rtl/>
        </w:rPr>
        <w:t>הלמ"ס</w:t>
      </w:r>
      <w:proofErr w:type="spellEnd"/>
      <w:r w:rsidR="00E02251" w:rsidRPr="005872D8">
        <w:rPr>
          <w:rtl/>
        </w:rPr>
        <w:t xml:space="preserve"> - האוכלוסייה "מוגדרת על בסיס האוכלוסייה הקבועה (דה יורה), והיא כוללת תושבים קבועים בעלי אזרחות ישראלית ותושבי קבע ללא אזרחות ישראלית (לרבות אלה הנעדרים מישראל פחות משנה בעת </w:t>
      </w:r>
      <w:proofErr w:type="spellStart"/>
      <w:r w:rsidR="00E02251" w:rsidRPr="005872D8">
        <w:rPr>
          <w:rtl/>
        </w:rPr>
        <w:t>האומדן</w:t>
      </w:r>
      <w:proofErr w:type="spellEnd"/>
      <w:r w:rsidR="00E02251" w:rsidRPr="005872D8">
        <w:rPr>
          <w:rtl/>
        </w:rPr>
        <w:t>)".</w:t>
      </w:r>
    </w:p>
  </w:footnote>
  <w:footnote w:id="12">
    <w:p w14:paraId="6D010752" w14:textId="77777777" w:rsidR="00943113" w:rsidRPr="005872D8" w:rsidRDefault="00943113" w:rsidP="00943113">
      <w:pPr>
        <w:pStyle w:val="FootnoteText"/>
        <w:ind w:right="0"/>
      </w:pPr>
      <w:r w:rsidRPr="005872D8">
        <w:rPr>
          <w:rStyle w:val="FootnoteReference"/>
          <w:vertAlign w:val="baseline"/>
        </w:rPr>
        <w:footnoteRef/>
      </w:r>
      <w:r w:rsidRPr="005872D8">
        <w:rPr>
          <w:rtl/>
        </w:rPr>
        <w:t xml:space="preserve"> </w:t>
      </w:r>
      <w:r w:rsidRPr="005872D8">
        <w:rPr>
          <w:rtl/>
        </w:rPr>
        <w:tab/>
        <w:t>להלן שיעור קבוצות האוכלוסייה מכלל עובדי המדינה: החברה הערבית - כ-12%; החברה החרדית - כ-2%; אנשים עם מוגבלות - 4%; יוצאי אתיופיה - כ-3%.</w:t>
      </w:r>
    </w:p>
  </w:footnote>
  <w:footnote w:id="13">
    <w:p w14:paraId="1FB962F1" w14:textId="77777777" w:rsidR="00943113" w:rsidRPr="005872D8" w:rsidRDefault="00943113" w:rsidP="00943113">
      <w:pPr>
        <w:pStyle w:val="FootnoteText"/>
        <w:ind w:right="0"/>
      </w:pPr>
      <w:r w:rsidRPr="005872D8">
        <w:rPr>
          <w:rStyle w:val="FootnoteReference"/>
          <w:vertAlign w:val="baseline"/>
        </w:rPr>
        <w:footnoteRef/>
      </w:r>
      <w:r w:rsidRPr="005872D8">
        <w:rPr>
          <w:rtl/>
        </w:rPr>
        <w:t xml:space="preserve"> </w:t>
      </w:r>
      <w:r w:rsidRPr="005872D8">
        <w:rPr>
          <w:rtl/>
        </w:rPr>
        <w:tab/>
        <w:t xml:space="preserve">להלן שיעור קבוצות האוכלוסייה בגיל העבודה (18 - 64) מכלל התושבים בישראל בשנת 2017: החברה הערבית - כ-20%; החברה החרדית - כ-8%; אנשים עם מוגבלות (בעלי מוגבלות חמורה) - כ-6% (על פי נתוני </w:t>
      </w:r>
      <w:proofErr w:type="spellStart"/>
      <w:r w:rsidRPr="005872D8">
        <w:rPr>
          <w:rtl/>
        </w:rPr>
        <w:t>הלמ"ס</w:t>
      </w:r>
      <w:proofErr w:type="spellEnd"/>
      <w:r w:rsidRPr="005872D8">
        <w:rPr>
          <w:rtl/>
        </w:rPr>
        <w:t xml:space="preserve"> מיום 1.12.20); יוצאי אתיופיה - כ-2%. מקור הנתונים: הלשכה המרכזית לסטטיסטיקה ונציבות שוויון הזדמנויות בעבודה במשרד הכלכלה, מדד הגיוון, ייצוג ושכר בשוק העבודה הפרטי והציבורי, יולי 2020.</w:t>
      </w:r>
    </w:p>
  </w:footnote>
  <w:footnote w:id="14">
    <w:p w14:paraId="4AF1CBA5" w14:textId="77777777" w:rsidR="001474AA" w:rsidRPr="005872D8" w:rsidRDefault="001474AA" w:rsidP="005872D8">
      <w:pPr>
        <w:pStyle w:val="FootnoteText"/>
        <w:ind w:right="0"/>
      </w:pPr>
      <w:r w:rsidRPr="005872D8">
        <w:rPr>
          <w:rStyle w:val="FootnoteReference"/>
          <w:vertAlign w:val="baseline"/>
        </w:rPr>
        <w:footnoteRef/>
      </w:r>
      <w:r w:rsidRPr="005872D8">
        <w:rPr>
          <w:rtl/>
        </w:rPr>
        <w:t xml:space="preserve"> </w:t>
      </w:r>
      <w:r w:rsidRPr="005872D8">
        <w:rPr>
          <w:rtl/>
        </w:rPr>
        <w:tab/>
        <w:t>עובדי מדינה נחלקים לארבעה מדרגים: מסד, מירב, תיכון ובכיר. מסד הוא המדרג הזוטר; בכיר הוא המדרג הבכיר ביותר.</w:t>
      </w:r>
    </w:p>
  </w:footnote>
  <w:footnote w:id="15">
    <w:p w14:paraId="58E02A8E" w14:textId="77777777" w:rsidR="001474AA" w:rsidRPr="005872D8" w:rsidRDefault="001474AA" w:rsidP="005872D8">
      <w:pPr>
        <w:pStyle w:val="FootnoteText"/>
        <w:ind w:right="0"/>
      </w:pPr>
      <w:r w:rsidRPr="005872D8">
        <w:rPr>
          <w:rStyle w:val="FootnoteReference"/>
          <w:vertAlign w:val="baseline"/>
        </w:rPr>
        <w:footnoteRef/>
      </w:r>
      <w:r w:rsidRPr="005872D8">
        <w:rPr>
          <w:rtl/>
        </w:rPr>
        <w:t xml:space="preserve"> </w:t>
      </w:r>
      <w:r w:rsidRPr="005872D8">
        <w:rPr>
          <w:rtl/>
        </w:rPr>
        <w:tab/>
        <w:t>ביחס לכלל העובדים בשירות המדינה.</w:t>
      </w:r>
    </w:p>
  </w:footnote>
  <w:footnote w:id="16">
    <w:p w14:paraId="523B9CA0" w14:textId="33151B2E"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 xml:space="preserve">מבקר המדינה, </w:t>
      </w:r>
      <w:r w:rsidR="00E02251" w:rsidRPr="005872D8">
        <w:rPr>
          <w:b/>
          <w:bCs/>
          <w:rtl/>
        </w:rPr>
        <w:t>דוח שנתי 66ג</w:t>
      </w:r>
      <w:r w:rsidR="00E02251" w:rsidRPr="005872D8">
        <w:rPr>
          <w:rtl/>
        </w:rPr>
        <w:t xml:space="preserve"> (2016), פעולות המדינה לעידוד שילובה של האוכלוסייה הערבית בתעסוקה.</w:t>
      </w:r>
    </w:p>
  </w:footnote>
  <w:footnote w:id="17">
    <w:p w14:paraId="53F47E64" w14:textId="798BE68A"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שם.</w:t>
      </w:r>
    </w:p>
  </w:footnote>
  <w:footnote w:id="18">
    <w:p w14:paraId="65A19B1E" w14:textId="19F2032C"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החלטת ממשלה מס' 2579 מיום 11.11.07.</w:t>
      </w:r>
    </w:p>
  </w:footnote>
  <w:footnote w:id="19">
    <w:p w14:paraId="03C8B11C" w14:textId="58ECBAD1"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הקצב חושב על ידי חישוב שיעור השינוי בכל אחת מהשנים, ולשיעורי השינוי האלה חושב ממוצע.</w:t>
      </w:r>
    </w:p>
  </w:footnote>
  <w:footnote w:id="20">
    <w:p w14:paraId="453F1F2B" w14:textId="78BF93B5"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הגופים בהם מועסקים 50 עובדים או יותר.</w:t>
      </w:r>
    </w:p>
  </w:footnote>
  <w:footnote w:id="21">
    <w:p w14:paraId="402CA294" w14:textId="77777777" w:rsidR="00327806" w:rsidRPr="005872D8" w:rsidRDefault="00327806" w:rsidP="005872D8">
      <w:pPr>
        <w:pStyle w:val="FootnoteText"/>
        <w:ind w:right="0"/>
      </w:pPr>
      <w:r w:rsidRPr="005872D8">
        <w:rPr>
          <w:rStyle w:val="FootnoteReference"/>
          <w:vertAlign w:val="baseline"/>
        </w:rPr>
        <w:footnoteRef/>
      </w:r>
      <w:r w:rsidRPr="005872D8">
        <w:rPr>
          <w:rtl/>
        </w:rPr>
        <w:t xml:space="preserve"> </w:t>
      </w:r>
      <w:r w:rsidRPr="005872D8">
        <w:rPr>
          <w:rtl/>
        </w:rPr>
        <w:tab/>
        <w:t xml:space="preserve">נתוני משרד ראש הממשלה אינם כוללים את נתוני לשכת הפרסום הממשלתית. </w:t>
      </w:r>
    </w:p>
  </w:footnote>
  <w:footnote w:id="22">
    <w:p w14:paraId="652E53A3" w14:textId="7BE383FD"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r>
      <w:r w:rsidR="00D23BCC" w:rsidRPr="00D23BCC">
        <w:rPr>
          <w:rFonts w:hint="eastAsia"/>
          <w:rtl/>
        </w:rPr>
        <w:t>לחיצה</w:t>
      </w:r>
      <w:r w:rsidR="00D23BCC" w:rsidRPr="00D23BCC">
        <w:rPr>
          <w:rtl/>
        </w:rPr>
        <w:t xml:space="preserve"> </w:t>
      </w:r>
      <w:r w:rsidR="00D23BCC" w:rsidRPr="00D23BCC">
        <w:rPr>
          <w:rFonts w:hint="eastAsia"/>
          <w:rtl/>
        </w:rPr>
        <w:t>על</w:t>
      </w:r>
      <w:r w:rsidR="00D23BCC" w:rsidRPr="00D23BCC">
        <w:rPr>
          <w:rtl/>
        </w:rPr>
        <w:t xml:space="preserve"> </w:t>
      </w:r>
      <w:r w:rsidR="00D23BCC">
        <w:rPr>
          <w:rFonts w:hint="cs"/>
          <w:rtl/>
        </w:rPr>
        <w:t>ה</w:t>
      </w:r>
      <w:r w:rsidR="00D23BCC" w:rsidRPr="00D23BCC">
        <w:rPr>
          <w:rFonts w:hint="eastAsia"/>
          <w:rtl/>
        </w:rPr>
        <w:t>צלמית</w:t>
      </w:r>
      <w:r w:rsidR="00D23BCC" w:rsidRPr="00D23BCC">
        <w:rPr>
          <w:rtl/>
        </w:rPr>
        <w:t xml:space="preserve"> (</w:t>
      </w:r>
      <w:r w:rsidR="00D23BCC" w:rsidRPr="00D23BCC">
        <w:rPr>
          <w:rFonts w:hint="eastAsia"/>
          <w:rtl/>
        </w:rPr>
        <w:t>אייקון</w:t>
      </w:r>
      <w:r w:rsidR="00D23BCC" w:rsidRPr="00D23BCC">
        <w:rPr>
          <w:rtl/>
        </w:rPr>
        <w:t xml:space="preserve">) </w:t>
      </w:r>
      <w:r w:rsidR="00D23BCC" w:rsidRPr="00D23BCC">
        <w:rPr>
          <w:rFonts w:hint="eastAsia"/>
          <w:rtl/>
        </w:rPr>
        <w:t>בגרסה</w:t>
      </w:r>
      <w:r w:rsidR="00D23BCC" w:rsidRPr="00D23BCC">
        <w:rPr>
          <w:rtl/>
        </w:rPr>
        <w:t xml:space="preserve"> </w:t>
      </w:r>
      <w:r w:rsidR="00D23BCC" w:rsidRPr="00D23BCC">
        <w:rPr>
          <w:rFonts w:hint="eastAsia"/>
          <w:rtl/>
        </w:rPr>
        <w:t>האלקטרונית</w:t>
      </w:r>
      <w:r w:rsidR="00D23BCC" w:rsidRPr="00D23BCC">
        <w:rPr>
          <w:rtl/>
        </w:rPr>
        <w:t xml:space="preserve"> </w:t>
      </w:r>
      <w:r w:rsidR="00D23BCC" w:rsidRPr="00D23BCC">
        <w:rPr>
          <w:rFonts w:hint="eastAsia"/>
          <w:rtl/>
        </w:rPr>
        <w:t>תראה</w:t>
      </w:r>
      <w:r w:rsidR="00D23BCC" w:rsidRPr="00D23BCC">
        <w:rPr>
          <w:rtl/>
        </w:rPr>
        <w:t xml:space="preserve"> </w:t>
      </w:r>
      <w:r w:rsidR="00D23BCC" w:rsidRPr="00D23BCC">
        <w:rPr>
          <w:rFonts w:hint="eastAsia"/>
          <w:rtl/>
        </w:rPr>
        <w:t>את</w:t>
      </w:r>
      <w:r w:rsidR="00D23BCC" w:rsidRPr="00D23BCC">
        <w:rPr>
          <w:rtl/>
        </w:rPr>
        <w:t xml:space="preserve"> </w:t>
      </w:r>
      <w:r w:rsidR="00D23BCC" w:rsidRPr="00D23BCC">
        <w:rPr>
          <w:rFonts w:hint="eastAsia"/>
          <w:rtl/>
        </w:rPr>
        <w:t>הנתונים</w:t>
      </w:r>
      <w:r w:rsidR="00D23BCC" w:rsidRPr="00D23BCC">
        <w:rPr>
          <w:rtl/>
        </w:rPr>
        <w:t xml:space="preserve"> </w:t>
      </w:r>
      <w:proofErr w:type="spellStart"/>
      <w:r w:rsidR="00D23BCC" w:rsidRPr="00D23BCC">
        <w:rPr>
          <w:rFonts w:hint="eastAsia"/>
          <w:rtl/>
        </w:rPr>
        <w:t>האינטרקטיביים</w:t>
      </w:r>
      <w:proofErr w:type="spellEnd"/>
      <w:r w:rsidR="00D23BCC">
        <w:rPr>
          <w:rFonts w:hint="cs"/>
          <w:rtl/>
        </w:rPr>
        <w:t>.</w:t>
      </w:r>
    </w:p>
  </w:footnote>
  <w:footnote w:id="23">
    <w:p w14:paraId="3D4B7420" w14:textId="5131C790"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לא כולל המשרדים שבהם מועסקים פחות מ-50 עובדים: המשרד לנושאים אסטרטגיים והסברה; המשרד לשיתוף פעולה אזורי; משרד התפוצות; המשרד לירושלים ומורשת; המשרד לענייני מודיעין.</w:t>
      </w:r>
    </w:p>
  </w:footnote>
  <w:footnote w:id="24">
    <w:p w14:paraId="12B2B649" w14:textId="331F1B5A"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לא כולל יחידות סמך שבהן מועסקים 50 עובדים או פחות.</w:t>
      </w:r>
    </w:p>
  </w:footnote>
  <w:footnote w:id="25">
    <w:p w14:paraId="36A7C825" w14:textId="77777777" w:rsidR="00327806" w:rsidRPr="005872D8" w:rsidRDefault="00327806" w:rsidP="005872D8">
      <w:pPr>
        <w:pStyle w:val="FootnoteText"/>
        <w:ind w:right="0"/>
        <w:rPr>
          <w:rtl/>
        </w:rPr>
      </w:pPr>
      <w:r w:rsidRPr="005872D8">
        <w:rPr>
          <w:rStyle w:val="FootnoteReference"/>
          <w:vertAlign w:val="baseline"/>
        </w:rPr>
        <w:footnoteRef/>
      </w:r>
      <w:r w:rsidRPr="005872D8">
        <w:rPr>
          <w:rtl/>
        </w:rPr>
        <w:t xml:space="preserve"> </w:t>
      </w:r>
      <w:r w:rsidRPr="005872D8">
        <w:rPr>
          <w:rtl/>
        </w:rPr>
        <w:tab/>
        <w:t>לעניין אופי המשרות שבהן משולבים רוב העובדים מקרב החברה הערבית בבתי החולים הממשלתיים, ראו להלן בנוגע לייצוג עובדי מדינה ערבים בדרגים הבכירים בשירות המדינה.</w:t>
      </w:r>
    </w:p>
  </w:footnote>
  <w:footnote w:id="26">
    <w:p w14:paraId="5F50B24C" w14:textId="7168D0AD"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כללי שירות המדינה (מינויים) (מכרזים, בחינות ומבחנים), התשכ"א-1961.</w:t>
      </w:r>
    </w:p>
  </w:footnote>
  <w:footnote w:id="27">
    <w:p w14:paraId="35D4EF18" w14:textId="0296EA48"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ועדת בוחנים מתקיימת במשרד המיועד או </w:t>
      </w:r>
      <w:proofErr w:type="spellStart"/>
      <w:r w:rsidR="00E02251" w:rsidRPr="005872D8">
        <w:rPr>
          <w:rtl/>
        </w:rPr>
        <w:t>בנש"ם</w:t>
      </w:r>
      <w:proofErr w:type="spellEnd"/>
      <w:r w:rsidR="00E02251" w:rsidRPr="005872D8">
        <w:rPr>
          <w:rtl/>
        </w:rPr>
        <w:t xml:space="preserve"> במכרזי בכירים. בוועדה זו ירואיין כל מועמד בנפרד מול חברי הוועדה במטרה להכירו אישית ולהעריך את התאמתו למשרה. בסוף כל ריאיון, חברי הוועדה מעריכים את המרואיין על פי קריטריונים קבועים מראש. </w:t>
      </w:r>
    </w:p>
  </w:footnote>
  <w:footnote w:id="28">
    <w:p w14:paraId="44E52B42" w14:textId="41232F77"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בתקשי"ר נקבע כי איוש משרה פנויה ייעשה באמצעות מכרז פנימי או מכרז בין-משרדי בין עובדים המועסקים בשירות המדינה, ואם לא נתמלאה המשרה, יש לבצע מכרז פומבי; מבקר המדינה, </w:t>
      </w:r>
      <w:r w:rsidR="00E02251" w:rsidRPr="005872D8">
        <w:rPr>
          <w:b/>
          <w:bCs/>
          <w:rtl/>
        </w:rPr>
        <w:t xml:space="preserve">דוח שנתי 66ג </w:t>
      </w:r>
      <w:r w:rsidR="00E02251" w:rsidRPr="005872D8">
        <w:rPr>
          <w:rtl/>
        </w:rPr>
        <w:t>(2016), "הרפורמה בניהול ההון האנושי בשירות המדינה", עמ' 62.</w:t>
      </w:r>
    </w:p>
  </w:footnote>
  <w:footnote w:id="29">
    <w:p w14:paraId="26B95E04" w14:textId="03DB7EC4"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למשל החלטת ממשלה מס' 4550 מיום 15.3.09.</w:t>
      </w:r>
    </w:p>
  </w:footnote>
  <w:footnote w:id="30">
    <w:p w14:paraId="30588D88" w14:textId="70080DE4"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לפי הכללים האמורים, מכרז יפורסם, בין השאר, באתר האינטרנט של </w:t>
      </w:r>
      <w:proofErr w:type="spellStart"/>
      <w:r w:rsidR="00E02251" w:rsidRPr="005872D8">
        <w:rPr>
          <w:rtl/>
        </w:rPr>
        <w:t>נש"ם</w:t>
      </w:r>
      <w:proofErr w:type="spellEnd"/>
      <w:r w:rsidR="00E02251" w:rsidRPr="005872D8">
        <w:rPr>
          <w:rtl/>
        </w:rPr>
        <w:t xml:space="preserve"> ושל הגוף הממשלתי הרלוונטי ובשני עיתונים יומיים לפחות בשפה העברית, ובעיתון המתפרסם בשפה הערבית.</w:t>
      </w:r>
    </w:p>
  </w:footnote>
  <w:footnote w:id="31">
    <w:p w14:paraId="503A5839" w14:textId="18DD149D"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61% סברו שאין חשיפה מספקת.</w:t>
      </w:r>
    </w:p>
  </w:footnote>
  <w:footnote w:id="32">
    <w:p w14:paraId="695756ED" w14:textId="39183A22"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בנתונים נכללים כלל סוגי המכרזים לכל הדרגים: פומבי, פנימי ובין-משרדי.</w:t>
      </w:r>
    </w:p>
  </w:footnote>
  <w:footnote w:id="33">
    <w:p w14:paraId="56AEA23B" w14:textId="47975FBD"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20% השיבו שאינם יודעים או שהשאלה אינה רלוונטית לגביהם.</w:t>
      </w:r>
    </w:p>
  </w:footnote>
  <w:footnote w:id="34">
    <w:p w14:paraId="04928D00" w14:textId="27A8FD61"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משרה בכירה היא משרה שמתח הדרגות בה הוא 42 - 44 בדירוג </w:t>
      </w:r>
      <w:proofErr w:type="spellStart"/>
      <w:r w:rsidR="00E02251" w:rsidRPr="005872D8">
        <w:rPr>
          <w:rtl/>
        </w:rPr>
        <w:t>המח"ר</w:t>
      </w:r>
      <w:proofErr w:type="spellEnd"/>
      <w:r w:rsidR="00E02251" w:rsidRPr="005872D8">
        <w:rPr>
          <w:rtl/>
        </w:rPr>
        <w:t xml:space="preserve"> או במתח דרגות מקביל בדירוגים אחרים. ראו גם: מבקר המדינה, </w:t>
      </w:r>
      <w:r w:rsidR="00E02251" w:rsidRPr="005872D8">
        <w:rPr>
          <w:b/>
          <w:bCs/>
          <w:rtl/>
        </w:rPr>
        <w:t>דוח שנתי 66ג</w:t>
      </w:r>
      <w:r w:rsidR="00E02251" w:rsidRPr="005872D8">
        <w:rPr>
          <w:rtl/>
        </w:rPr>
        <w:t xml:space="preserve"> (2016).</w:t>
      </w:r>
    </w:p>
  </w:footnote>
  <w:footnote w:id="35">
    <w:p w14:paraId="0537EB22" w14:textId="7FCE02E2"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55% מהמשיבים סברו זאת במידה רבה ו-22% במידה בינונית.</w:t>
      </w:r>
    </w:p>
  </w:footnote>
  <w:footnote w:id="36">
    <w:p w14:paraId="4D441852" w14:textId="184CFA1F"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30% דיווחו כי במידה רבה יש ביחידה שלהם מנהלים ערבים, ו-15% במידה בינונית.</w:t>
      </w:r>
    </w:p>
  </w:footnote>
  <w:footnote w:id="37">
    <w:p w14:paraId="4865D8A1" w14:textId="41D02D55"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34% דיווחו שאכן יש מנהלים ערבים בארגון שלהם, ו-21% דיווחו על כך במידה בינונית.</w:t>
      </w:r>
    </w:p>
  </w:footnote>
  <w:footnote w:id="38">
    <w:p w14:paraId="06348656" w14:textId="28B0400A"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37% מהמשיבים סברו זאת במידה רבה ו-26% במידה בינונית.</w:t>
      </w:r>
    </w:p>
  </w:footnote>
  <w:footnote w:id="39">
    <w:p w14:paraId="28124FA9" w14:textId="2BD6CCA0"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החלטת ממשלה מס' 4436 מיום 25.1.09.</w:t>
      </w:r>
    </w:p>
  </w:footnote>
  <w:footnote w:id="40">
    <w:p w14:paraId="6186C5A2" w14:textId="15A913F1" w:rsidR="00E02251" w:rsidRPr="005872D8" w:rsidRDefault="005872D8" w:rsidP="005872D8">
      <w:pPr>
        <w:pStyle w:val="FootnoteText"/>
        <w:ind w:right="0"/>
        <w:rPr>
          <w:color w:val="000000" w:themeColor="text1"/>
          <w:rtl/>
        </w:rPr>
      </w:pPr>
      <w:r w:rsidRPr="005872D8">
        <w:rPr>
          <w:rStyle w:val="FootnoteReference"/>
          <w:color w:val="000000" w:themeColor="text1"/>
          <w:vertAlign w:val="baseline"/>
        </w:rPr>
        <w:footnoteRef/>
      </w:r>
      <w:r w:rsidR="00E02251" w:rsidRPr="005872D8">
        <w:rPr>
          <w:color w:val="000000" w:themeColor="text1"/>
          <w:rtl/>
        </w:rPr>
        <w:t xml:space="preserve"> </w:t>
      </w:r>
      <w:r w:rsidR="00E02251" w:rsidRPr="005872D8">
        <w:rPr>
          <w:color w:val="000000" w:themeColor="text1"/>
          <w:rtl/>
        </w:rPr>
        <w:tab/>
        <w:t xml:space="preserve">חוזר </w:t>
      </w:r>
      <w:proofErr w:type="spellStart"/>
      <w:r w:rsidR="00E02251" w:rsidRPr="005872D8">
        <w:rPr>
          <w:color w:val="000000" w:themeColor="text1"/>
          <w:rtl/>
        </w:rPr>
        <w:t>נש"ם</w:t>
      </w:r>
      <w:proofErr w:type="spellEnd"/>
      <w:r w:rsidR="00E02251" w:rsidRPr="005872D8">
        <w:rPr>
          <w:color w:val="000000" w:themeColor="text1"/>
          <w:rtl/>
        </w:rPr>
        <w:t xml:space="preserve"> מס' 2/2009 מיום 3.3.09.</w:t>
      </w:r>
    </w:p>
  </w:footnote>
  <w:footnote w:id="41">
    <w:p w14:paraId="0A58BD62" w14:textId="46144BD0"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 xml:space="preserve">לדוגמה, הצגת חוזה שכירות עדכני עליו חתומים העובד ובעל הנכס; בני זוג ששניהם עובדי מדינה יכולים לקבל השתתפות בשכר דירה כל אחד בנפרד, עד ל-2,000 ש"ח, ובתנאי כי הסכום הכולל אינו עולה על סכום השכירות שנקבע בחוזה; המרחק בין מקום המגורים הזמני למקום העבודה הינו 20 ק"מ או פחות; גובה ההשתתפות בשכר דירה כאמור (עד 2,000 ש"ח) אינו כולל הוצאות נלוות, כגון מים, ארנונה וחשמל. ראו </w:t>
      </w:r>
      <w:r w:rsidR="00E02251" w:rsidRPr="005872D8">
        <w:rPr>
          <w:b/>
          <w:bCs/>
          <w:rtl/>
        </w:rPr>
        <w:t>נוהל האצלת סמכויות למשרדי הממשלה בנושא השתתפות בשכר דירה,</w:t>
      </w:r>
      <w:r w:rsidR="00E02251" w:rsidRPr="005872D8">
        <w:rPr>
          <w:rtl/>
        </w:rPr>
        <w:t xml:space="preserve"> </w:t>
      </w:r>
      <w:proofErr w:type="spellStart"/>
      <w:r w:rsidR="00E02251" w:rsidRPr="005872D8">
        <w:rPr>
          <w:rtl/>
        </w:rPr>
        <w:t>נש"ם</w:t>
      </w:r>
      <w:proofErr w:type="spellEnd"/>
      <w:r w:rsidR="00E02251" w:rsidRPr="005872D8">
        <w:rPr>
          <w:rtl/>
        </w:rPr>
        <w:t xml:space="preserve">, נובמבר 2017. </w:t>
      </w:r>
    </w:p>
  </w:footnote>
  <w:footnote w:id="42">
    <w:p w14:paraId="096610CD" w14:textId="51A8E2C1"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בנק ישראל מחלקת המחקר, עופר רז דרור, השינויים בשכר הדירה בישראל, בשנות משבר הדיור 2015-2008.</w:t>
      </w:r>
    </w:p>
  </w:footnote>
  <w:footnote w:id="43">
    <w:p w14:paraId="2B9F44CB" w14:textId="5CA1B8FD"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אגף בכיר לגיוון תעסוקתי </w:t>
      </w:r>
      <w:proofErr w:type="spellStart"/>
      <w:r w:rsidR="00E02251" w:rsidRPr="005872D8">
        <w:rPr>
          <w:rtl/>
        </w:rPr>
        <w:t>בנש"ם</w:t>
      </w:r>
      <w:proofErr w:type="spellEnd"/>
      <w:r w:rsidR="00E02251" w:rsidRPr="005872D8">
        <w:rPr>
          <w:rtl/>
        </w:rPr>
        <w:t>, דוח גיוון תעסוקתי לשנת 2018, מאי 2019.</w:t>
      </w:r>
    </w:p>
  </w:footnote>
  <w:footnote w:id="44">
    <w:p w14:paraId="181EDBB1" w14:textId="6B20D444"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ככלל לכל משרה בשירות המדינה יש יישוב שבו נמצאת המשרה (להבדיל מיישוב המגורים של העובד שמועסק בה). על סמך טבלת יישובי המשרה, עשתה </w:t>
      </w:r>
      <w:proofErr w:type="spellStart"/>
      <w:r w:rsidR="00E02251" w:rsidRPr="005872D8">
        <w:rPr>
          <w:rtl/>
        </w:rPr>
        <w:t>נש"ם</w:t>
      </w:r>
      <w:proofErr w:type="spellEnd"/>
      <w:r w:rsidR="00E02251" w:rsidRPr="005872D8">
        <w:rPr>
          <w:rtl/>
        </w:rPr>
        <w:t xml:space="preserve"> עבודה להמרת יישובי המשרות לנפות.</w:t>
      </w:r>
    </w:p>
  </w:footnote>
  <w:footnote w:id="45">
    <w:p w14:paraId="72DED4C3" w14:textId="3C994886"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20% נוספים השיבו שייתכן שיעתיקו את מקום מגוריהם.</w:t>
      </w:r>
    </w:p>
  </w:footnote>
  <w:footnote w:id="46">
    <w:p w14:paraId="69953745" w14:textId="74CCA383"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41% מהמשיבים שהם מנהלים השיבו בחיוב, לעומת 32% מהמשיבים שאינם מנהלים; 40% מהגברים השיבו בחיוב, לעומת 25% מהנשים.</w:t>
      </w:r>
    </w:p>
  </w:footnote>
  <w:footnote w:id="47">
    <w:p w14:paraId="1C764AC7" w14:textId="3D5C96D9"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r>
      <w:proofErr w:type="spellStart"/>
      <w:r w:rsidR="00E02251" w:rsidRPr="005872D8">
        <w:rPr>
          <w:rtl/>
        </w:rPr>
        <w:t>הלמ"ס</w:t>
      </w:r>
      <w:proofErr w:type="spellEnd"/>
      <w:r w:rsidR="00E02251" w:rsidRPr="005872D8">
        <w:rPr>
          <w:rtl/>
        </w:rPr>
        <w:t xml:space="preserve">, האוכלוסייה ממוצא אתיופי בישראל - לקט נתונים לרגל חג </w:t>
      </w:r>
      <w:proofErr w:type="spellStart"/>
      <w:r w:rsidR="00E02251" w:rsidRPr="005872D8">
        <w:rPr>
          <w:rtl/>
        </w:rPr>
        <w:t>הסיגד</w:t>
      </w:r>
      <w:proofErr w:type="spellEnd"/>
      <w:r w:rsidR="00E02251" w:rsidRPr="005872D8">
        <w:rPr>
          <w:rtl/>
        </w:rPr>
        <w:t>, הודעה לתקשורת 11.11.20.</w:t>
      </w:r>
    </w:p>
  </w:footnote>
  <w:footnote w:id="48">
    <w:p w14:paraId="011F7FAD" w14:textId="3BA38F5E"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 xml:space="preserve">בקרב אוכלוסיית המדינה - 81% מהגברים ו-73% מהנשים, ובקרב יוצאי אתיופיה - 84% ו-73% בהתאמה. מקור: </w:t>
      </w:r>
      <w:proofErr w:type="spellStart"/>
      <w:r w:rsidR="00E02251" w:rsidRPr="005872D8">
        <w:rPr>
          <w:rtl/>
        </w:rPr>
        <w:t>הלמ"ס</w:t>
      </w:r>
      <w:proofErr w:type="spellEnd"/>
      <w:r w:rsidR="00E02251" w:rsidRPr="005872D8">
        <w:rPr>
          <w:rtl/>
        </w:rPr>
        <w:t xml:space="preserve">, נתונים מסקר כוח אדם לשנת 2019, הודעה לתקשורת, 30.1.20; </w:t>
      </w:r>
      <w:proofErr w:type="spellStart"/>
      <w:r w:rsidR="00E02251" w:rsidRPr="005872D8">
        <w:rPr>
          <w:rtl/>
        </w:rPr>
        <w:t>הלמ"ס</w:t>
      </w:r>
      <w:proofErr w:type="spellEnd"/>
      <w:r w:rsidR="00E02251" w:rsidRPr="005872D8">
        <w:rPr>
          <w:rtl/>
        </w:rPr>
        <w:t>, סקר כוח אדם עבור פרטים בני 25 - 64.</w:t>
      </w:r>
    </w:p>
  </w:footnote>
  <w:footnote w:id="49">
    <w:p w14:paraId="3071B8FC" w14:textId="4880210C"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שיעור האבטלה של יוצאי אתיופיה בגיל 25 - 64 היה 3.5% בשנת 2017 לעומת 3.7% לכלל היהודים שאינם חרדים.</w:t>
      </w:r>
    </w:p>
  </w:footnote>
  <w:footnote w:id="50">
    <w:p w14:paraId="15D26AAD" w14:textId="6B7590DE"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שכר ממוצע של 7,746 ש"ח ליוצאי אתיופיה בהשוואה ל-13,850 ש"ח לכלל היהודים שאינם חרדים בשנת 2017. מקור: זרוע העבודה, משרד העבודה, הרווחה והשירותים החברתיים, תמונת מצב ופעילות זרוע העבודה, יולי 2019.</w:t>
      </w:r>
    </w:p>
  </w:footnote>
  <w:footnote w:id="51">
    <w:p w14:paraId="445326A2" w14:textId="43E7EC3D"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החלטת ממשלה מס' 1665 מיום 13.5.07; החלטת ממשלה מס' 2506 מיום 28.11.10; החלטת ממשלה מס' 4624 מיום 13.5.12; החלטת ממשלה מס' 1065 מיום 28.1.16.</w:t>
      </w:r>
    </w:p>
  </w:footnote>
  <w:footnote w:id="52">
    <w:p w14:paraId="44FDE463" w14:textId="1A35C910"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r>
      <w:r w:rsidR="00D23BCC" w:rsidRPr="00D23BCC">
        <w:rPr>
          <w:rFonts w:hint="eastAsia"/>
          <w:rtl/>
        </w:rPr>
        <w:t>לחיצה</w:t>
      </w:r>
      <w:r w:rsidR="00D23BCC" w:rsidRPr="00D23BCC">
        <w:rPr>
          <w:rtl/>
        </w:rPr>
        <w:t xml:space="preserve"> </w:t>
      </w:r>
      <w:r w:rsidR="00D23BCC" w:rsidRPr="00D23BCC">
        <w:rPr>
          <w:rFonts w:hint="eastAsia"/>
          <w:rtl/>
        </w:rPr>
        <w:t>על</w:t>
      </w:r>
      <w:r w:rsidR="00D23BCC" w:rsidRPr="00D23BCC">
        <w:rPr>
          <w:rtl/>
        </w:rPr>
        <w:t xml:space="preserve"> </w:t>
      </w:r>
      <w:r w:rsidR="00D23BCC">
        <w:rPr>
          <w:rFonts w:hint="cs"/>
          <w:rtl/>
        </w:rPr>
        <w:t>ה</w:t>
      </w:r>
      <w:r w:rsidR="00D23BCC" w:rsidRPr="00D23BCC">
        <w:rPr>
          <w:rFonts w:hint="eastAsia"/>
          <w:rtl/>
        </w:rPr>
        <w:t>צלמית</w:t>
      </w:r>
      <w:r w:rsidR="00D23BCC" w:rsidRPr="00D23BCC">
        <w:rPr>
          <w:rtl/>
        </w:rPr>
        <w:t xml:space="preserve"> (</w:t>
      </w:r>
      <w:r w:rsidR="00D23BCC" w:rsidRPr="00D23BCC">
        <w:rPr>
          <w:rFonts w:hint="eastAsia"/>
          <w:rtl/>
        </w:rPr>
        <w:t>אייקון</w:t>
      </w:r>
      <w:r w:rsidR="00D23BCC" w:rsidRPr="00D23BCC">
        <w:rPr>
          <w:rtl/>
        </w:rPr>
        <w:t xml:space="preserve">) </w:t>
      </w:r>
      <w:r w:rsidR="00D23BCC" w:rsidRPr="00D23BCC">
        <w:rPr>
          <w:rFonts w:hint="eastAsia"/>
          <w:rtl/>
        </w:rPr>
        <w:t>בגרסה</w:t>
      </w:r>
      <w:r w:rsidR="00D23BCC" w:rsidRPr="00D23BCC">
        <w:rPr>
          <w:rtl/>
        </w:rPr>
        <w:t xml:space="preserve"> </w:t>
      </w:r>
      <w:r w:rsidR="00D23BCC" w:rsidRPr="00D23BCC">
        <w:rPr>
          <w:rFonts w:hint="eastAsia"/>
          <w:rtl/>
        </w:rPr>
        <w:t>האלקטרונית</w:t>
      </w:r>
      <w:r w:rsidR="00D23BCC" w:rsidRPr="00D23BCC">
        <w:rPr>
          <w:rtl/>
        </w:rPr>
        <w:t xml:space="preserve"> </w:t>
      </w:r>
      <w:r w:rsidR="00D23BCC" w:rsidRPr="00D23BCC">
        <w:rPr>
          <w:rFonts w:hint="eastAsia"/>
          <w:rtl/>
        </w:rPr>
        <w:t>תראה</w:t>
      </w:r>
      <w:r w:rsidR="00D23BCC" w:rsidRPr="00D23BCC">
        <w:rPr>
          <w:rtl/>
        </w:rPr>
        <w:t xml:space="preserve"> </w:t>
      </w:r>
      <w:r w:rsidR="00D23BCC" w:rsidRPr="00D23BCC">
        <w:rPr>
          <w:rFonts w:hint="eastAsia"/>
          <w:rtl/>
        </w:rPr>
        <w:t>את</w:t>
      </w:r>
      <w:r w:rsidR="00D23BCC" w:rsidRPr="00D23BCC">
        <w:rPr>
          <w:rtl/>
        </w:rPr>
        <w:t xml:space="preserve"> </w:t>
      </w:r>
      <w:r w:rsidR="00D23BCC" w:rsidRPr="00D23BCC">
        <w:rPr>
          <w:rFonts w:hint="eastAsia"/>
          <w:rtl/>
        </w:rPr>
        <w:t>הנתונים</w:t>
      </w:r>
      <w:r w:rsidR="00D23BCC" w:rsidRPr="00D23BCC">
        <w:rPr>
          <w:rtl/>
        </w:rPr>
        <w:t xml:space="preserve"> </w:t>
      </w:r>
      <w:proofErr w:type="spellStart"/>
      <w:r w:rsidR="00D23BCC" w:rsidRPr="00D23BCC">
        <w:rPr>
          <w:rFonts w:hint="eastAsia"/>
          <w:rtl/>
        </w:rPr>
        <w:t>האינטרקטיביים</w:t>
      </w:r>
      <w:proofErr w:type="spellEnd"/>
      <w:r w:rsidR="00D23BCC">
        <w:rPr>
          <w:rFonts w:hint="cs"/>
          <w:rtl/>
        </w:rPr>
        <w:t>.</w:t>
      </w:r>
    </w:p>
  </w:footnote>
  <w:footnote w:id="53">
    <w:p w14:paraId="5B2F8FB7" w14:textId="45EC78FD"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17,984 עובדים מתוך 24,631 עובדים במשרדי ממשלה.</w:t>
      </w:r>
    </w:p>
  </w:footnote>
  <w:footnote w:id="54">
    <w:p w14:paraId="3D2C037B" w14:textId="77777777" w:rsidR="00327806" w:rsidRPr="005872D8" w:rsidRDefault="00327806" w:rsidP="005872D8">
      <w:pPr>
        <w:pStyle w:val="FootnoteText"/>
        <w:ind w:right="0"/>
      </w:pPr>
      <w:r w:rsidRPr="005872D8">
        <w:rPr>
          <w:rStyle w:val="FootnoteReference"/>
          <w:vertAlign w:val="baseline"/>
        </w:rPr>
        <w:footnoteRef/>
      </w:r>
      <w:r w:rsidRPr="005872D8">
        <w:rPr>
          <w:rtl/>
        </w:rPr>
        <w:t xml:space="preserve"> </w:t>
      </w:r>
      <w:r w:rsidRPr="005872D8">
        <w:rPr>
          <w:rtl/>
        </w:rPr>
        <w:tab/>
        <w:t>17,319 עובדים מ-23,288 עובדים ביחידות הסמך שבהן מועסקים 50 עובדים או יותר.</w:t>
      </w:r>
    </w:p>
  </w:footnote>
  <w:footnote w:id="55">
    <w:p w14:paraId="6E6FE38B" w14:textId="77777777" w:rsidR="00327806" w:rsidRPr="005872D8" w:rsidRDefault="00327806" w:rsidP="005872D8">
      <w:pPr>
        <w:pStyle w:val="FootnoteText"/>
        <w:ind w:right="0"/>
      </w:pPr>
      <w:r w:rsidRPr="005872D8">
        <w:rPr>
          <w:rStyle w:val="FootnoteReference"/>
          <w:vertAlign w:val="baseline"/>
        </w:rPr>
        <w:footnoteRef/>
      </w:r>
      <w:r w:rsidRPr="005872D8">
        <w:rPr>
          <w:rtl/>
        </w:rPr>
        <w:t xml:space="preserve"> </w:t>
      </w:r>
      <w:r w:rsidRPr="005872D8">
        <w:rPr>
          <w:rtl/>
        </w:rPr>
        <w:tab/>
        <w:t>7,248 מתוך 32,301 עובדים בבתי חולים ממשלתיים.</w:t>
      </w:r>
    </w:p>
  </w:footnote>
  <w:footnote w:id="56">
    <w:p w14:paraId="14438EDE" w14:textId="7E4D24F0"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 xml:space="preserve">חוזר </w:t>
      </w:r>
      <w:proofErr w:type="spellStart"/>
      <w:r w:rsidR="00E02251" w:rsidRPr="005872D8">
        <w:rPr>
          <w:rtl/>
        </w:rPr>
        <w:t>נש"ם</w:t>
      </w:r>
      <w:proofErr w:type="spellEnd"/>
      <w:r w:rsidR="00E02251" w:rsidRPr="005872D8">
        <w:rPr>
          <w:rtl/>
        </w:rPr>
        <w:t xml:space="preserve"> 1/2012, נוהל עבודה לסימון משרות לבני האוכלוסייה הערבית לרבות הדרוזית והצ'רקסית, מ-5.1.02.</w:t>
      </w:r>
      <w:r w:rsidR="00E02251" w:rsidRPr="005872D8">
        <w:t xml:space="preserve"> </w:t>
      </w:r>
      <w:r w:rsidR="00E02251" w:rsidRPr="005872D8">
        <w:rPr>
          <w:rtl/>
        </w:rPr>
        <w:t>(להלן - חוזר סימון משרות משנת 2012). חוזר קודם משנת 2012 קבע כאמור כי אחת מתוך שלוש משרות יועדו לכלל האוכלוסיות שהיו זכאיות בעת ההיא לייצוג הולם.</w:t>
      </w:r>
    </w:p>
  </w:footnote>
  <w:footnote w:id="57">
    <w:p w14:paraId="7ECC8F8B" w14:textId="0DE4FE6C"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r>
      <w:proofErr w:type="spellStart"/>
      <w:r w:rsidR="00E02251" w:rsidRPr="005872D8">
        <w:rPr>
          <w:rtl/>
        </w:rPr>
        <w:t>נש"ם</w:t>
      </w:r>
      <w:proofErr w:type="spellEnd"/>
      <w:r w:rsidR="00E02251" w:rsidRPr="005872D8">
        <w:rPr>
          <w:rtl/>
        </w:rPr>
        <w:t>, אגף בכיר (תכנון ובקרה), נוהל סימון משרות לאוכלוסיות הזכאיות לייצוג הולם, 12.8.14. בהמשך לחוזר סימון משרות משנת 2012.</w:t>
      </w:r>
    </w:p>
  </w:footnote>
  <w:footnote w:id="58">
    <w:p w14:paraId="08ABD0D8" w14:textId="3D84B6FF"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2.7% מהמכרזים הפומביים שפורסמו ב-2017 יועדו ליוצאי אתיופיה, ב-2018 - 1.7% וב-2019 - 1.3%.</w:t>
      </w:r>
    </w:p>
  </w:footnote>
  <w:footnote w:id="59">
    <w:p w14:paraId="5BBCA1B4" w14:textId="77777777" w:rsidR="00327806" w:rsidRPr="005872D8" w:rsidRDefault="00327806" w:rsidP="005872D8">
      <w:pPr>
        <w:pStyle w:val="FootnoteText"/>
        <w:ind w:right="0"/>
        <w:rPr>
          <w:rtl/>
        </w:rPr>
      </w:pPr>
      <w:r w:rsidRPr="005872D8">
        <w:rPr>
          <w:rStyle w:val="FootnoteReference"/>
          <w:vertAlign w:val="baseline"/>
        </w:rPr>
        <w:footnoteRef/>
      </w:r>
      <w:r w:rsidRPr="005872D8">
        <w:rPr>
          <w:rtl/>
        </w:rPr>
        <w:t xml:space="preserve"> </w:t>
      </w:r>
      <w:r w:rsidRPr="005872D8">
        <w:rPr>
          <w:rtl/>
        </w:rPr>
        <w:tab/>
        <w:t xml:space="preserve">המקור: נתוני </w:t>
      </w:r>
      <w:proofErr w:type="spellStart"/>
      <w:r w:rsidRPr="005872D8">
        <w:rPr>
          <w:rtl/>
        </w:rPr>
        <w:t>נש"ם</w:t>
      </w:r>
      <w:proofErr w:type="spellEnd"/>
      <w:r w:rsidRPr="005872D8">
        <w:rPr>
          <w:rtl/>
        </w:rPr>
        <w:t>, בעיבוד משרד מבקר המדינה. בנתונים נכללו רק מכרזים שבהם היה לפחות מועמד אחד.</w:t>
      </w:r>
    </w:p>
  </w:footnote>
  <w:footnote w:id="60">
    <w:p w14:paraId="0241D5F4" w14:textId="5256C326"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הנתונים כוללים את כל סוגי המכרזים: מכרזים פומביים, מכרזים בין-משרדיים; מכרזים פנימיים; מכרזים למשרות בכירות.</w:t>
      </w:r>
    </w:p>
  </w:footnote>
  <w:footnote w:id="61">
    <w:p w14:paraId="32B99CBA" w14:textId="2666E84F"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43% הסכימו לכך במידה רבה; 39% הסכימו לכך במידה בינונית.</w:t>
      </w:r>
    </w:p>
  </w:footnote>
  <w:footnote w:id="62">
    <w:p w14:paraId="15BE500F" w14:textId="0293D12D"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45% הסכימו לכך במידה רבה; 20% הסכימו לכך במידה בינונית.</w:t>
      </w:r>
    </w:p>
  </w:footnote>
  <w:footnote w:id="63">
    <w:p w14:paraId="2C9F7F0B" w14:textId="77777777" w:rsidR="00327806" w:rsidRPr="005872D8" w:rsidRDefault="00327806" w:rsidP="005872D8">
      <w:pPr>
        <w:pStyle w:val="FootnoteText"/>
        <w:ind w:right="0"/>
        <w:rPr>
          <w:rtl/>
        </w:rPr>
      </w:pPr>
      <w:r w:rsidRPr="005872D8">
        <w:rPr>
          <w:rStyle w:val="FootnoteReference"/>
          <w:vertAlign w:val="baseline"/>
        </w:rPr>
        <w:footnoteRef/>
      </w:r>
      <w:r w:rsidRPr="005872D8">
        <w:rPr>
          <w:rtl/>
        </w:rPr>
        <w:t xml:space="preserve"> </w:t>
      </w:r>
      <w:r w:rsidRPr="005872D8">
        <w:rPr>
          <w:rtl/>
        </w:rPr>
        <w:tab/>
        <w:t>הפער בין שיעור העובדים יוצאי אתיופיה במדרג מסד לבין ייצוג כלל עובדי המדינה במדרג מסד היה 31% בשנת 2015 ו-33% בשנת 2019.</w:t>
      </w:r>
    </w:p>
  </w:footnote>
  <w:footnote w:id="64">
    <w:p w14:paraId="6E9646C5" w14:textId="4AAC4C7F"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8% מהאוכלוסייה בגיל העבודה (18 - 64), מהם 3.8% גברים חרדים ו-4.1% נשים חרדיות.</w:t>
      </w:r>
    </w:p>
  </w:footnote>
  <w:footnote w:id="65">
    <w:p w14:paraId="1625F14D" w14:textId="01E0286B"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החלטת ממשלה מס' 1994 מ-15.7.10.</w:t>
      </w:r>
    </w:p>
  </w:footnote>
  <w:footnote w:id="66">
    <w:p w14:paraId="48A6C2A8" w14:textId="02F9D273"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 xml:space="preserve">עיבוד של נתוני </w:t>
      </w:r>
      <w:proofErr w:type="spellStart"/>
      <w:r w:rsidR="00E02251" w:rsidRPr="005872D8">
        <w:rPr>
          <w:rtl/>
        </w:rPr>
        <w:t>הלמ"ס</w:t>
      </w:r>
      <w:proofErr w:type="spellEnd"/>
      <w:r w:rsidR="00E02251" w:rsidRPr="005872D8">
        <w:rPr>
          <w:rtl/>
        </w:rPr>
        <w:t xml:space="preserve">, בתוך: ניצה </w:t>
      </w:r>
      <w:proofErr w:type="spellStart"/>
      <w:r w:rsidR="00E02251" w:rsidRPr="005872D8">
        <w:rPr>
          <w:rtl/>
        </w:rPr>
        <w:t>קסיר</w:t>
      </w:r>
      <w:proofErr w:type="spellEnd"/>
      <w:r w:rsidR="00E02251" w:rsidRPr="005872D8">
        <w:rPr>
          <w:rtl/>
        </w:rPr>
        <w:t>, גיוון בתעסוקה - חרדים וערבים, 11.12.19.</w:t>
      </w:r>
    </w:p>
  </w:footnote>
  <w:footnote w:id="67">
    <w:p w14:paraId="40867CE6" w14:textId="1C43F82E"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r>
      <w:proofErr w:type="spellStart"/>
      <w:r w:rsidR="00E02251" w:rsidRPr="005872D8">
        <w:rPr>
          <w:rtl/>
        </w:rPr>
        <w:t>הלמ"ס</w:t>
      </w:r>
      <w:proofErr w:type="spellEnd"/>
      <w:r w:rsidR="00E02251" w:rsidRPr="005872D8">
        <w:rPr>
          <w:rtl/>
        </w:rPr>
        <w:t>, נתונים מסקר כוח אדם לשנת 2018, הודעה לתקשורת, 30.1.20. שיעור התעסוקה הוא מספר המועסקים ביחס לכלל האוכלוסייה בגילים האמורים, בין כאלו שמשתתפים בכוח העבודה ובין כאלו שאינם משתתפים.</w:t>
      </w:r>
    </w:p>
  </w:footnote>
  <w:footnote w:id="68">
    <w:p w14:paraId="0272638B" w14:textId="3BBC0381"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חוק ייצוג הולם של בני האוכלוסייה החרדית ושל עולים חדשים בשירות הציבורי (תיקוני חקיקה), </w:t>
      </w:r>
      <w:proofErr w:type="spellStart"/>
      <w:r w:rsidR="00E02251" w:rsidRPr="005872D8">
        <w:rPr>
          <w:rtl/>
        </w:rPr>
        <w:t>התשע"ז</w:t>
      </w:r>
      <w:proofErr w:type="spellEnd"/>
      <w:r w:rsidR="00E02251" w:rsidRPr="005872D8">
        <w:rPr>
          <w:rtl/>
        </w:rPr>
        <w:t>- 2016. התקבל בכנסת ב-12.12.16.</w:t>
      </w:r>
    </w:p>
  </w:footnote>
  <w:footnote w:id="69">
    <w:p w14:paraId="796172C1" w14:textId="4A0C588F"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החלטת ממשלה מס' 869 מיום 20.12.15.</w:t>
      </w:r>
    </w:p>
  </w:footnote>
  <w:footnote w:id="70">
    <w:p w14:paraId="2A7C5D37" w14:textId="588F84F1"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משרד ראש הממשלה, מעקב אחר ביצוע החלטות ממשלה:</w:t>
      </w:r>
    </w:p>
    <w:p w14:paraId="0010BE35" w14:textId="77777777" w:rsidR="00E02251" w:rsidRPr="005872D8" w:rsidRDefault="004D547B" w:rsidP="005872D8">
      <w:pPr>
        <w:pStyle w:val="FootnoteText"/>
        <w:ind w:right="0"/>
        <w:rPr>
          <w:rtl/>
        </w:rPr>
      </w:pPr>
      <w:hyperlink r:id="rId3" w:history="1">
        <w:r w:rsidR="00E02251" w:rsidRPr="005872D8">
          <w:rPr>
            <w:rStyle w:val="Hyperlink"/>
          </w:rPr>
          <w:t>https://www.gov.il/he/Departments/DynamicCollectors/gov_decision?skip=0&amp;limit=10</w:t>
        </w:r>
      </w:hyperlink>
      <w:r w:rsidR="00E02251" w:rsidRPr="005872D8">
        <w:rPr>
          <w:rtl/>
        </w:rPr>
        <w:t xml:space="preserve"> </w:t>
      </w:r>
    </w:p>
  </w:footnote>
  <w:footnote w:id="71">
    <w:p w14:paraId="1D5DA5B6" w14:textId="4BD4AC7F"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החלטת ממשלה מס' 3268 מיום 17.12.17.</w:t>
      </w:r>
    </w:p>
  </w:footnote>
  <w:footnote w:id="72">
    <w:p w14:paraId="2CAB0246" w14:textId="57FE6A76"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3 מכרזים פומביים יועדו בשנת 2017, 42 ב-2018, ו-32 ב-2019.</w:t>
      </w:r>
    </w:p>
  </w:footnote>
  <w:footnote w:id="73">
    <w:p w14:paraId="3782FFA9" w14:textId="435ED875"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33% הסכימו לכך במידה רבה; 29% הסכימו במידה בינונית.</w:t>
      </w:r>
    </w:p>
  </w:footnote>
  <w:footnote w:id="74">
    <w:p w14:paraId="3796D421" w14:textId="68BE875F"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החלטת ממשלה מס' 1653 מיום 10.7.16.</w:t>
      </w:r>
    </w:p>
  </w:footnote>
  <w:footnote w:id="75">
    <w:p w14:paraId="3054D8BF" w14:textId="71A00CA4"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 xml:space="preserve">ד"ר ניצה קלינר </w:t>
      </w:r>
      <w:proofErr w:type="spellStart"/>
      <w:r w:rsidR="00E02251" w:rsidRPr="005872D8">
        <w:rPr>
          <w:rtl/>
        </w:rPr>
        <w:t>קסיר</w:t>
      </w:r>
      <w:proofErr w:type="spellEnd"/>
      <w:r w:rsidR="00E02251" w:rsidRPr="005872D8">
        <w:rPr>
          <w:rtl/>
        </w:rPr>
        <w:t>, ד"ר חגית סופר פורמן, עמדות האוכלוסייה החרדית בנוגע להפרדה מגזרית ומגדרית בהכשרות ולימודים מקצועיים, מחקר שנעשה עבור משרד העבודה הרווחה והשירותים החברתיים, ינואר 2020.</w:t>
      </w:r>
    </w:p>
  </w:footnote>
  <w:footnote w:id="76">
    <w:p w14:paraId="420BDA4C" w14:textId="68EF435D"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r>
      <w:proofErr w:type="spellStart"/>
      <w:r w:rsidR="00E02251" w:rsidRPr="005872D8">
        <w:rPr>
          <w:rtl/>
        </w:rPr>
        <w:t>סע"ש</w:t>
      </w:r>
      <w:proofErr w:type="spellEnd"/>
      <w:r w:rsidR="00E02251" w:rsidRPr="005872D8">
        <w:rPr>
          <w:rtl/>
        </w:rPr>
        <w:t xml:space="preserve"> (אזורי י-ם) 8822-02-18 </w:t>
      </w:r>
      <w:r w:rsidR="00E02251" w:rsidRPr="005872D8">
        <w:rPr>
          <w:b/>
          <w:bCs/>
          <w:rtl/>
        </w:rPr>
        <w:t xml:space="preserve">שדולת הנשים בישראל - מדינת ישראל </w:t>
      </w:r>
      <w:r w:rsidR="00E02251" w:rsidRPr="005872D8">
        <w:rPr>
          <w:rtl/>
        </w:rPr>
        <w:t>(פורסם במאגר ממוחשב 8.4.18).</w:t>
      </w:r>
    </w:p>
  </w:footnote>
  <w:footnote w:id="77">
    <w:p w14:paraId="5BC27751" w14:textId="1E579394"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r>
      <w:proofErr w:type="spellStart"/>
      <w:r w:rsidR="00E02251" w:rsidRPr="005872D8">
        <w:rPr>
          <w:rtl/>
        </w:rPr>
        <w:t>סע"ש</w:t>
      </w:r>
      <w:proofErr w:type="spellEnd"/>
      <w:r w:rsidR="00E02251" w:rsidRPr="005872D8">
        <w:rPr>
          <w:rtl/>
        </w:rPr>
        <w:t xml:space="preserve"> (אזורי י-ם) 8822-02-18 </w:t>
      </w:r>
      <w:r w:rsidR="00E02251" w:rsidRPr="005872D8">
        <w:rPr>
          <w:b/>
          <w:bCs/>
          <w:rtl/>
        </w:rPr>
        <w:t>מדינת ישראל-נציבות שירות המדינה - שדולת הנשים בישראל</w:t>
      </w:r>
      <w:r w:rsidR="00E02251" w:rsidRPr="005872D8">
        <w:rPr>
          <w:rtl/>
        </w:rPr>
        <w:t xml:space="preserve"> (פורסם במאגר ממוחשב 21.4.18). </w:t>
      </w:r>
    </w:p>
  </w:footnote>
  <w:footnote w:id="78">
    <w:p w14:paraId="4E6832DF" w14:textId="10B32C5B"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r>
      <w:proofErr w:type="spellStart"/>
      <w:r w:rsidR="00E02251" w:rsidRPr="005872D8">
        <w:rPr>
          <w:rtl/>
        </w:rPr>
        <w:t>בר"ע</w:t>
      </w:r>
      <w:proofErr w:type="spellEnd"/>
      <w:r w:rsidR="00E02251" w:rsidRPr="005872D8">
        <w:rPr>
          <w:rtl/>
        </w:rPr>
        <w:t xml:space="preserve"> (ארצי) 36077-04-18 </w:t>
      </w:r>
      <w:r w:rsidR="00E02251" w:rsidRPr="005872D8">
        <w:rPr>
          <w:b/>
          <w:bCs/>
          <w:rtl/>
        </w:rPr>
        <w:t>מדינת ישראל - שדולת הנשים</w:t>
      </w:r>
      <w:r w:rsidR="00E02251" w:rsidRPr="005872D8">
        <w:rPr>
          <w:rtl/>
        </w:rPr>
        <w:t xml:space="preserve"> (פורסם במאגר ממוחשב 1.5.18).</w:t>
      </w:r>
    </w:p>
  </w:footnote>
  <w:footnote w:id="79">
    <w:p w14:paraId="0E7463B1" w14:textId="255AF480"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בג"ץ 3515/18 </w:t>
      </w:r>
      <w:r w:rsidR="00E02251" w:rsidRPr="005872D8">
        <w:rPr>
          <w:b/>
          <w:bCs/>
          <w:rtl/>
        </w:rPr>
        <w:t>שדולת הנשים בישראל נ' בית הדין הארצי לעבודה</w:t>
      </w:r>
      <w:r w:rsidR="00E02251" w:rsidRPr="005872D8">
        <w:rPr>
          <w:rtl/>
        </w:rPr>
        <w:t xml:space="preserve"> (פורסם במאגר ממוחשב 15.5.18). </w:t>
      </w:r>
    </w:p>
  </w:footnote>
  <w:footnote w:id="80">
    <w:p w14:paraId="22212624" w14:textId="37B8AF2E"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49% סברו כי אינה מעודדת; 28% סברו שהיא מעודדת במידה בינונית; 13% השיבו שאינם יודעים.</w:t>
      </w:r>
    </w:p>
  </w:footnote>
  <w:footnote w:id="81">
    <w:p w14:paraId="6CC0E654" w14:textId="60EA97AF"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 xml:space="preserve">ישנם כללים וחוקים נוספים הקובעים הגדרות שונות לאדם עם מוגבלות או לחומרת המוגבלות. לצורך גיבוש נתונים על אנשים עם מוגבלות הגדירה </w:t>
      </w:r>
      <w:proofErr w:type="spellStart"/>
      <w:r w:rsidR="00E02251" w:rsidRPr="005872D8">
        <w:rPr>
          <w:rtl/>
        </w:rPr>
        <w:t>הלמ"ס</w:t>
      </w:r>
      <w:proofErr w:type="spellEnd"/>
      <w:r w:rsidR="00E02251" w:rsidRPr="005872D8">
        <w:rPr>
          <w:rtl/>
        </w:rPr>
        <w:t xml:space="preserve"> שאדם עם מוגבלות חמורה הוא אדם עם בעיה פיזית או בריאותית הנמשכת לפחות שישה חודשים והמפריעה מאוד בפעולות יום-יומיות.</w:t>
      </w:r>
    </w:p>
  </w:footnote>
  <w:footnote w:id="82">
    <w:p w14:paraId="3F5107A5" w14:textId="4E062BA2"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 xml:space="preserve">מבקר המדינה, </w:t>
      </w:r>
      <w:r w:rsidR="00E02251" w:rsidRPr="005872D8">
        <w:rPr>
          <w:b/>
          <w:bCs/>
          <w:rtl/>
        </w:rPr>
        <w:t>דוח שנתי 64ג</w:t>
      </w:r>
      <w:r w:rsidR="00E02251" w:rsidRPr="005872D8">
        <w:rPr>
          <w:rtl/>
        </w:rPr>
        <w:t>, (2014), "פעולות הממשלה לשילובם של אנשים עם מוגבלות בתעסוקה".</w:t>
      </w:r>
    </w:p>
  </w:footnote>
  <w:footnote w:id="83">
    <w:p w14:paraId="229F2AC5" w14:textId="20F9E0E1"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תיקון מס' 10 לחוק שירות המדינה (מינויים), התשי"ט-1959 - פורסם ביום 5.3.98.</w:t>
      </w:r>
    </w:p>
  </w:footnote>
  <w:footnote w:id="84">
    <w:p w14:paraId="4F389BA3" w14:textId="050A323E"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עובד עם מוגבלות משמעותית, על פי חוק המינויים כהגדרתו בסעיף 9ב לחוק שוויון זכויות לאנשים עם מוגבלות. בחוק שוויון זכויות לאנשים עם מוגבלות נקבע כי עובד או מועמד עם מוגבלות משמעותית הוא אדם עם מוגבלות שמתקיים בו אחד מהתנאים המנויים בחלק א' לתוספת הרביעית לחוק זה. למען הנוחות, בכל פעם שייכתב להלן עובד עם מוגבלות, הכוונה לעובד עם מוגבלות משמעותית, כמשמעותו בחוק המינויים.</w:t>
      </w:r>
    </w:p>
  </w:footnote>
  <w:footnote w:id="85">
    <w:p w14:paraId="49B78E69" w14:textId="4DCFA2F9"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החלטת ממשלה מס' 2261 מיום 30.11.14.</w:t>
      </w:r>
    </w:p>
  </w:footnote>
  <w:footnote w:id="86">
    <w:p w14:paraId="21DF35F4" w14:textId="315ABEE4"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 xml:space="preserve">בכל הנוגע לנתונים על העסקת עובדי מדינה עם מוגבלות, נספרה כאמור רשות המיסים כשני גופים: רשות המיסים - מס הכנסה; רשות המיסים - מכס </w:t>
      </w:r>
      <w:proofErr w:type="spellStart"/>
      <w:r w:rsidR="00E02251" w:rsidRPr="005872D8">
        <w:rPr>
          <w:rtl/>
        </w:rPr>
        <w:t>ומע"ם</w:t>
      </w:r>
      <w:proofErr w:type="spellEnd"/>
      <w:r w:rsidR="00E02251" w:rsidRPr="005872D8">
        <w:rPr>
          <w:rtl/>
        </w:rPr>
        <w:t>.</w:t>
      </w:r>
    </w:p>
  </w:footnote>
  <w:footnote w:id="87">
    <w:p w14:paraId="0B258306" w14:textId="6E6052DF"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 xml:space="preserve">נתונים אלו לקוחים מדוח גיוון תעסוקתי של </w:t>
      </w:r>
      <w:proofErr w:type="spellStart"/>
      <w:r w:rsidR="00E02251" w:rsidRPr="005872D8">
        <w:rPr>
          <w:rtl/>
        </w:rPr>
        <w:t>נש"ם</w:t>
      </w:r>
      <w:proofErr w:type="spellEnd"/>
      <w:r w:rsidR="00E02251" w:rsidRPr="005872D8">
        <w:rPr>
          <w:rtl/>
        </w:rPr>
        <w:t xml:space="preserve"> לשנת 2019.</w:t>
      </w:r>
    </w:p>
  </w:footnote>
  <w:footnote w:id="88">
    <w:p w14:paraId="39202531" w14:textId="4638652F"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כולל הגופים ששיעור העובדים עם מוגבלות בהם היה קטן מ-2%.</w:t>
      </w:r>
    </w:p>
  </w:footnote>
  <w:footnote w:id="89">
    <w:p w14:paraId="213FA27E" w14:textId="2E7E502D"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משרד הכלכלה (ירידה מרמה בינונית לרמה נמוכה); משרד התיירות (ירידה מרמת מעמידה ביעד לרמה בינונית); משרד התקשורת (ירידה מרמה בינונית לרמה נמוכה). </w:t>
      </w:r>
    </w:p>
  </w:footnote>
  <w:footnote w:id="90">
    <w:p w14:paraId="6A6320FC" w14:textId="77777777" w:rsidR="00327806" w:rsidRPr="005872D8" w:rsidRDefault="00327806" w:rsidP="005872D8">
      <w:pPr>
        <w:pStyle w:val="FootnoteText"/>
        <w:ind w:right="0"/>
        <w:rPr>
          <w:rtl/>
        </w:rPr>
      </w:pPr>
      <w:r w:rsidRPr="005872D8">
        <w:rPr>
          <w:rStyle w:val="FootnoteReference"/>
          <w:vertAlign w:val="baseline"/>
        </w:rPr>
        <w:footnoteRef/>
      </w:r>
      <w:r w:rsidRPr="005872D8">
        <w:rPr>
          <w:rtl/>
        </w:rPr>
        <w:t xml:space="preserve"> </w:t>
      </w:r>
      <w:r w:rsidRPr="005872D8">
        <w:rPr>
          <w:rtl/>
        </w:rPr>
        <w:tab/>
        <w:t xml:space="preserve">רשות המיסים בישראל (מס הכנסה); </w:t>
      </w:r>
      <w:proofErr w:type="spellStart"/>
      <w:r w:rsidRPr="005872D8">
        <w:rPr>
          <w:rtl/>
        </w:rPr>
        <w:t>המינהל</w:t>
      </w:r>
      <w:proofErr w:type="spellEnd"/>
      <w:r w:rsidRPr="005872D8">
        <w:rPr>
          <w:rtl/>
        </w:rPr>
        <w:t xml:space="preserve"> לחינוך התיישבותי ועליית הנוער; נציבות שירות המדינה; המרכז למיפוי ישראל.</w:t>
      </w:r>
    </w:p>
  </w:footnote>
  <w:footnote w:id="91">
    <w:p w14:paraId="1BAD7FDC" w14:textId="6197B077"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המרכז הרפואי לגליל; מרכז בריאות הנפש באר שבע; המרכז הרפואי לבריאות הנפש לב השרון; המרכז הגריאטרי ראשון לציון.</w:t>
      </w:r>
    </w:p>
  </w:footnote>
  <w:footnote w:id="92">
    <w:p w14:paraId="13EE05A6" w14:textId="77777777" w:rsidR="00327806" w:rsidRPr="005872D8" w:rsidRDefault="00327806" w:rsidP="005872D8">
      <w:pPr>
        <w:pStyle w:val="FootnoteText"/>
        <w:ind w:right="0"/>
        <w:rPr>
          <w:rtl/>
        </w:rPr>
      </w:pPr>
      <w:r w:rsidRPr="005872D8">
        <w:rPr>
          <w:rStyle w:val="FootnoteReference"/>
          <w:vertAlign w:val="baseline"/>
        </w:rPr>
        <w:footnoteRef/>
      </w:r>
      <w:r w:rsidRPr="005872D8">
        <w:rPr>
          <w:rtl/>
        </w:rPr>
        <w:t xml:space="preserve"> </w:t>
      </w:r>
      <w:r w:rsidRPr="005872D8">
        <w:rPr>
          <w:rtl/>
        </w:rPr>
        <w:tab/>
        <w:t>בנתונים נכללו רק מכרזים שבהם היה לפחות מועמד אחד שעמד בתנאי הסף.</w:t>
      </w:r>
    </w:p>
  </w:footnote>
  <w:footnote w:id="93">
    <w:p w14:paraId="58F663D9" w14:textId="5A9CCE3B"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החלטה מס' 1697 מיום 8.6.14.</w:t>
      </w:r>
    </w:p>
  </w:footnote>
  <w:footnote w:id="94">
    <w:p w14:paraId="5417ADAB" w14:textId="77777777" w:rsidR="00327806" w:rsidRPr="005872D8" w:rsidRDefault="00327806" w:rsidP="005872D8">
      <w:pPr>
        <w:pStyle w:val="FootnoteText"/>
        <w:ind w:right="0"/>
        <w:rPr>
          <w:rtl/>
        </w:rPr>
      </w:pPr>
      <w:r w:rsidRPr="005872D8">
        <w:rPr>
          <w:rStyle w:val="FootnoteReference"/>
          <w:vertAlign w:val="baseline"/>
        </w:rPr>
        <w:footnoteRef/>
      </w:r>
      <w:r w:rsidRPr="005872D8">
        <w:rPr>
          <w:rtl/>
        </w:rPr>
        <w:t xml:space="preserve"> </w:t>
      </w:r>
      <w:r w:rsidRPr="005872D8">
        <w:rPr>
          <w:rtl/>
        </w:rPr>
        <w:tab/>
        <w:t>החלטה ממשלה מספר 2579 מיום 11.11.07.</w:t>
      </w:r>
    </w:p>
  </w:footnote>
  <w:footnote w:id="95">
    <w:p w14:paraId="5839A9F3" w14:textId="51557CB3"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הנחיות נציב שירות המדינה, ממונה גיוון תעסוקתי של הון אנושי,23.2.17.</w:t>
      </w:r>
    </w:p>
  </w:footnote>
  <w:footnote w:id="96">
    <w:p w14:paraId="3739C717" w14:textId="1D3C101B"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סעיף 03.283.</w:t>
      </w:r>
    </w:p>
  </w:footnote>
  <w:footnote w:id="97">
    <w:p w14:paraId="3E9781D7" w14:textId="6AE2F550"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בכלל הגופים הממשלתיים לא נכללו: המשרד לענייני מודיעין, משרד התפוצות, המשרד לירושלים ומורשת והמשרד לנושאים אסטרטגיים והסברה שנושא הגיוון התעסוקתי בהם מטופל על ידי הממונה על גיוון תעסוקתי של משרד ראש הממשלה.</w:t>
      </w:r>
    </w:p>
  </w:footnote>
  <w:footnote w:id="98">
    <w:p w14:paraId="555CEFB1" w14:textId="52E7157B"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משרד האוצר; משרד המשפטים; משרד העבודה, הרווחה והשירותים החברתיים; המרכז לבריאות הנפש מרחבים (באר יעקב- נס ציונה); הרשות הארצית לכבאות והצלה; המטה לביטחון לאומי; זרוע העבודה; נתיב; רשות התעופה האזרחית (</w:t>
      </w:r>
      <w:proofErr w:type="spellStart"/>
      <w:r w:rsidR="00E02251" w:rsidRPr="005872D8">
        <w:rPr>
          <w:rtl/>
        </w:rPr>
        <w:t>רתא</w:t>
      </w:r>
      <w:proofErr w:type="spellEnd"/>
      <w:r w:rsidR="00E02251" w:rsidRPr="005872D8">
        <w:rPr>
          <w:rtl/>
        </w:rPr>
        <w:t xml:space="preserve">). </w:t>
      </w:r>
    </w:p>
  </w:footnote>
  <w:footnote w:id="99">
    <w:p w14:paraId="69644A4A" w14:textId="5CE59600"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משרד ראש הממשלה; המרכז הרפואי גריאטרי שֹׁהם.</w:t>
      </w:r>
    </w:p>
  </w:footnote>
  <w:footnote w:id="100">
    <w:p w14:paraId="4782F5CA" w14:textId="3BDD160B"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"שיעורים גדולים" - מקרים שבהם הפער בין ארגונים שבהם היה ממונה על גיוון תעסוקתי לבין ארגונים שבהם לא היה ממונה, גדול מ-10%. </w:t>
      </w:r>
    </w:p>
  </w:footnote>
  <w:footnote w:id="101">
    <w:p w14:paraId="061C185C" w14:textId="0A552E92"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47% ו-28% בהתאמה.</w:t>
      </w:r>
    </w:p>
  </w:footnote>
  <w:footnote w:id="102">
    <w:p w14:paraId="7EDF29F4" w14:textId="03588459"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57% ו-43% בהתאמה.</w:t>
      </w:r>
    </w:p>
  </w:footnote>
  <w:footnote w:id="103">
    <w:p w14:paraId="5259801B" w14:textId="29A164EC"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70% ו-61% בהתאמה.</w:t>
      </w:r>
    </w:p>
  </w:footnote>
  <w:footnote w:id="104">
    <w:p w14:paraId="4E947F6C" w14:textId="57741174"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55% ו-42% בהתאמה.</w:t>
      </w:r>
    </w:p>
  </w:footnote>
  <w:footnote w:id="105">
    <w:p w14:paraId="31E9367D" w14:textId="1F4B0C4E"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63% ו-45% בהתאמה.</w:t>
      </w:r>
    </w:p>
  </w:footnote>
  <w:footnote w:id="106">
    <w:p w14:paraId="5ADC3499" w14:textId="2791DA55"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64% ו-51% בהתאמה.</w:t>
      </w:r>
    </w:p>
  </w:footnote>
  <w:footnote w:id="107">
    <w:p w14:paraId="4CDAAD98" w14:textId="71DDE731"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26% ו-12% בהתאמה. </w:t>
      </w:r>
    </w:p>
  </w:footnote>
  <w:footnote w:id="108">
    <w:p w14:paraId="7C427C27" w14:textId="777CD663"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52% ו-36% בהתאמה.</w:t>
      </w:r>
    </w:p>
  </w:footnote>
  <w:footnote w:id="109">
    <w:p w14:paraId="1DA1DF81" w14:textId="054BBE1A"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51% ו-39% בהתאמה.</w:t>
      </w:r>
    </w:p>
  </w:footnote>
  <w:footnote w:id="110">
    <w:p w14:paraId="66080ABD" w14:textId="0EC326DC"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56% ו-34% בהתאמה.</w:t>
      </w:r>
    </w:p>
  </w:footnote>
  <w:footnote w:id="111">
    <w:p w14:paraId="5D90DB4F" w14:textId="734EAB41"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59% ו-30% בהתאמה.</w:t>
      </w:r>
    </w:p>
  </w:footnote>
  <w:footnote w:id="112">
    <w:p w14:paraId="193A600F" w14:textId="1573A057"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24% ו-5% בהתאמה.</w:t>
      </w:r>
    </w:p>
  </w:footnote>
  <w:footnote w:id="113">
    <w:p w14:paraId="6F83EAAD" w14:textId="797BA203"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19% ו-7% בהתאמה.</w:t>
      </w:r>
    </w:p>
  </w:footnote>
  <w:footnote w:id="114">
    <w:p w14:paraId="32CED6C6" w14:textId="19ED49A7"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17% ו-3% בהתאמה. </w:t>
      </w:r>
    </w:p>
  </w:footnote>
  <w:footnote w:id="115">
    <w:p w14:paraId="4412415F" w14:textId="24E81C2C"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70% מהמשיבים שבארגונים יש ממונה על גיוון תעסוקתי ו-59% בארגונים אחרים.</w:t>
      </w:r>
    </w:p>
  </w:footnote>
  <w:footnote w:id="116">
    <w:p w14:paraId="0B62B261" w14:textId="4053D83E"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19% מהמשיבים שבארגונים יש ממונה על גיוון תעסוקתי ו-14% בארגונים אחרים.</w:t>
      </w:r>
    </w:p>
  </w:footnote>
  <w:footnote w:id="117">
    <w:p w14:paraId="6461F70C" w14:textId="2CA8B8AE"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משרד האוצר; משרד המשפטים; משרד העבודה, הרווחה והשירותים החברתיים; המרכז לבריאות הנפש מרחבים (באר יעקב- נס ציונה); המרכז הרפואי גריאטרי שֹׁהם; המטה לביטחון לאומי; זרוע העבודה; נתיב.</w:t>
      </w:r>
    </w:p>
  </w:footnote>
  <w:footnote w:id="118">
    <w:p w14:paraId="1D4F6FF6" w14:textId="00FC4B6C" w:rsidR="00E02251" w:rsidRPr="005872D8" w:rsidRDefault="005872D8" w:rsidP="005872D8">
      <w:pPr>
        <w:pStyle w:val="FootnoteText"/>
        <w:ind w:right="0"/>
      </w:pPr>
      <w:r w:rsidRPr="005872D8">
        <w:rPr>
          <w:rStyle w:val="FootnoteReference"/>
          <w:vertAlign w:val="baseline"/>
        </w:rPr>
        <w:footnoteRef/>
      </w:r>
      <w:r w:rsidR="00E02251" w:rsidRPr="005872D8">
        <w:rPr>
          <w:rtl/>
        </w:rPr>
        <w:t xml:space="preserve"> </w:t>
      </w:r>
      <w:r w:rsidR="00E02251" w:rsidRPr="005872D8">
        <w:rPr>
          <w:rtl/>
        </w:rPr>
        <w:tab/>
        <w:t xml:space="preserve">מקורות: </w:t>
      </w:r>
      <w:proofErr w:type="spellStart"/>
      <w:r w:rsidR="00E02251" w:rsidRPr="005872D8">
        <w:rPr>
          <w:rtl/>
        </w:rPr>
        <w:t>נש"ם</w:t>
      </w:r>
      <w:proofErr w:type="spellEnd"/>
      <w:r w:rsidR="00E02251" w:rsidRPr="005872D8">
        <w:rPr>
          <w:rtl/>
        </w:rPr>
        <w:t xml:space="preserve">, דוח גיוון וייצוג בשירות המדינה לשנת 2018, מאי 2019; </w:t>
      </w:r>
      <w:proofErr w:type="spellStart"/>
      <w:r w:rsidR="00E02251" w:rsidRPr="005872D8">
        <w:rPr>
          <w:rtl/>
        </w:rPr>
        <w:t>נש"ם</w:t>
      </w:r>
      <w:proofErr w:type="spellEnd"/>
      <w:r w:rsidR="00E02251" w:rsidRPr="005872D8">
        <w:rPr>
          <w:rtl/>
        </w:rPr>
        <w:t xml:space="preserve"> חוזר יחידה: דוח תוכנית עבודה לגיוון ולכשירות תרבותית לשנת 2019, 19.11.18; </w:t>
      </w:r>
      <w:proofErr w:type="spellStart"/>
      <w:r w:rsidR="00E02251" w:rsidRPr="005872D8">
        <w:rPr>
          <w:rtl/>
        </w:rPr>
        <w:t>נש"ם</w:t>
      </w:r>
      <w:proofErr w:type="spellEnd"/>
      <w:r w:rsidR="00E02251" w:rsidRPr="005872D8">
        <w:rPr>
          <w:rtl/>
        </w:rPr>
        <w:t>, חוזר יחידה: דוח תוכנית עבודה לגיוון ולכשירות תרבותית לשנת 2020, 16.9.19.</w:t>
      </w:r>
    </w:p>
  </w:footnote>
  <w:footnote w:id="119">
    <w:p w14:paraId="0B86F9BA" w14:textId="66980F4C"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משרדי ממשלה: משרד המשפטים; משרד האוצר. יחידות סמך: המטה לביטחון לאומי; זרוע העבודה; נתיב; רשות התעופה האזרחית (</w:t>
      </w:r>
      <w:proofErr w:type="spellStart"/>
      <w:r w:rsidR="00E02251" w:rsidRPr="005872D8">
        <w:rPr>
          <w:rtl/>
        </w:rPr>
        <w:t>רתא</w:t>
      </w:r>
      <w:proofErr w:type="spellEnd"/>
      <w:r w:rsidR="00E02251" w:rsidRPr="005872D8">
        <w:rPr>
          <w:rtl/>
        </w:rPr>
        <w:t>). בתי חולים ממשלתיים: המרכז הרפואי גריאטרי שֹׁהם; המרכז הרפואי לבריאות הנפש מרחבי (באר יעקב - נס ציונה).</w:t>
      </w:r>
    </w:p>
  </w:footnote>
  <w:footnote w:id="120">
    <w:p w14:paraId="54270160" w14:textId="5F878080"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החלטת ממשלה מס' 2579 מיום 11.11.07. ר' ס' 5-6 להחלטה.</w:t>
      </w:r>
    </w:p>
  </w:footnote>
  <w:footnote w:id="121">
    <w:p w14:paraId="776CB18A" w14:textId="6204AD43" w:rsidR="00E02251" w:rsidRPr="005872D8" w:rsidRDefault="005872D8" w:rsidP="005872D8">
      <w:pPr>
        <w:pStyle w:val="FootnoteText"/>
        <w:ind w:right="0"/>
        <w:rPr>
          <w:rtl/>
        </w:rPr>
      </w:pPr>
      <w:r w:rsidRPr="005872D8">
        <w:rPr>
          <w:rStyle w:val="FootnoteReference"/>
          <w:vertAlign w:val="baseline"/>
        </w:rPr>
        <w:footnoteRef/>
      </w:r>
      <w:r w:rsidR="00E02251" w:rsidRPr="005872D8">
        <w:rPr>
          <w:rtl/>
        </w:rPr>
        <w:t xml:space="preserve"> </w:t>
      </w:r>
      <w:r w:rsidR="00E02251" w:rsidRPr="005872D8">
        <w:rPr>
          <w:rtl/>
        </w:rPr>
        <w:tab/>
        <w:t>החלטת ממשלה מס' 4550 מיום 15.3.09.</w:t>
      </w:r>
    </w:p>
  </w:footnote>
  <w:footnote w:id="122">
    <w:p w14:paraId="4C79FB7C" w14:textId="77777777" w:rsidR="00327806" w:rsidRPr="005872D8" w:rsidRDefault="00327806" w:rsidP="005872D8">
      <w:pPr>
        <w:pStyle w:val="FootnoteText"/>
        <w:ind w:right="0"/>
      </w:pPr>
      <w:r w:rsidRPr="005872D8">
        <w:rPr>
          <w:rStyle w:val="FootnoteReference"/>
          <w:vertAlign w:val="baseline"/>
        </w:rPr>
        <w:footnoteRef/>
      </w:r>
      <w:r w:rsidRPr="005872D8">
        <w:rPr>
          <w:rtl/>
        </w:rPr>
        <w:t xml:space="preserve"> </w:t>
      </w:r>
      <w:r w:rsidRPr="005872D8">
        <w:rPr>
          <w:rtl/>
        </w:rPr>
        <w:tab/>
        <w:t xml:space="preserve">נמצאו טיוטות של מכתבים לא חתומים ל-33 גופים ממשלתיים משנת 2017 ובהם הנחיה להכין תכנית לקידום הייצוג ההולם או לייעד משרות מסוימות לאוכלוסיות הזכאיות לייצוג הולם.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17D13" w14:textId="77777777" w:rsidR="00B1659C" w:rsidRDefault="00B1659C" w:rsidP="00624B39">
    <w:pPr>
      <w:pStyle w:val="Header"/>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59264" behindDoc="1" locked="0" layoutInCell="1" allowOverlap="1" wp14:anchorId="35182B41" wp14:editId="7B401F12">
          <wp:simplePos x="1110343" y="1338943"/>
          <wp:positionH relativeFrom="page">
            <wp:align>center</wp:align>
          </wp:positionH>
          <wp:positionV relativeFrom="page">
            <wp:align>center</wp:align>
          </wp:positionV>
          <wp:extent cx="7549200" cy="10670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7344B">
      <w:rPr>
        <w:rFonts w:hint="eastAsia"/>
        <w:rtl/>
      </w:rPr>
      <w:t xml:space="preserve"> </w:t>
    </w:r>
    <w:r w:rsidRPr="00D7344B">
      <w:rPr>
        <w:rFonts w:ascii="Tahoma" w:eastAsiaTheme="majorEastAsia" w:hAnsi="Tahoma" w:cs="Tahoma" w:hint="eastAsia"/>
        <w:noProof/>
        <w:color w:val="0D0D0D" w:themeColor="text1" w:themeTint="F2"/>
        <w:sz w:val="16"/>
        <w:szCs w:val="16"/>
        <w:rtl/>
        <w:lang w:val="he-IL"/>
      </w:rPr>
      <w:t>העסקה</w:t>
    </w:r>
    <w:r w:rsidRPr="00D7344B">
      <w:rPr>
        <w:rFonts w:ascii="Tahoma" w:eastAsiaTheme="majorEastAsia" w:hAnsi="Tahoma" w:cs="Tahoma"/>
        <w:noProof/>
        <w:color w:val="0D0D0D" w:themeColor="text1" w:themeTint="F2"/>
        <w:sz w:val="16"/>
        <w:szCs w:val="16"/>
        <w:rtl/>
        <w:lang w:val="he-IL"/>
      </w:rPr>
      <w:t xml:space="preserve"> </w:t>
    </w:r>
    <w:r w:rsidRPr="00D7344B">
      <w:rPr>
        <w:rFonts w:ascii="Tahoma" w:eastAsiaTheme="majorEastAsia" w:hAnsi="Tahoma" w:cs="Tahoma" w:hint="eastAsia"/>
        <w:noProof/>
        <w:color w:val="0D0D0D" w:themeColor="text1" w:themeTint="F2"/>
        <w:sz w:val="16"/>
        <w:szCs w:val="16"/>
        <w:rtl/>
        <w:lang w:val="he-IL"/>
      </w:rPr>
      <w:t>מכילה</w:t>
    </w:r>
    <w:r w:rsidRPr="00D7344B">
      <w:rPr>
        <w:rFonts w:ascii="Tahoma" w:eastAsiaTheme="majorEastAsia" w:hAnsi="Tahoma" w:cs="Tahoma"/>
        <w:noProof/>
        <w:color w:val="0D0D0D" w:themeColor="text1" w:themeTint="F2"/>
        <w:sz w:val="16"/>
        <w:szCs w:val="16"/>
        <w:rtl/>
        <w:lang w:val="he-IL"/>
      </w:rPr>
      <w:t xml:space="preserve"> </w:t>
    </w:r>
    <w:r w:rsidRPr="00D7344B">
      <w:rPr>
        <w:rFonts w:ascii="Tahoma" w:eastAsiaTheme="majorEastAsia" w:hAnsi="Tahoma" w:cs="Tahoma" w:hint="eastAsia"/>
        <w:noProof/>
        <w:color w:val="0D0D0D" w:themeColor="text1" w:themeTint="F2"/>
        <w:sz w:val="16"/>
        <w:szCs w:val="16"/>
        <w:rtl/>
        <w:lang w:val="he-IL"/>
      </w:rPr>
      <w:t>של</w:t>
    </w:r>
    <w:r w:rsidRPr="00D7344B">
      <w:rPr>
        <w:rFonts w:ascii="Tahoma" w:eastAsiaTheme="majorEastAsia" w:hAnsi="Tahoma" w:cs="Tahoma"/>
        <w:noProof/>
        <w:color w:val="0D0D0D" w:themeColor="text1" w:themeTint="F2"/>
        <w:sz w:val="16"/>
        <w:szCs w:val="16"/>
        <w:rtl/>
        <w:lang w:val="he-IL"/>
      </w:rPr>
      <w:t xml:space="preserve"> </w:t>
    </w:r>
    <w:r w:rsidRPr="00D7344B">
      <w:rPr>
        <w:rFonts w:ascii="Tahoma" w:eastAsiaTheme="majorEastAsia" w:hAnsi="Tahoma" w:cs="Tahoma" w:hint="eastAsia"/>
        <w:noProof/>
        <w:color w:val="0D0D0D" w:themeColor="text1" w:themeTint="F2"/>
        <w:sz w:val="16"/>
        <w:szCs w:val="16"/>
        <w:rtl/>
        <w:lang w:val="he-IL"/>
      </w:rPr>
      <w:t>מגוון</w:t>
    </w:r>
    <w:r w:rsidRPr="00D7344B">
      <w:rPr>
        <w:rFonts w:ascii="Tahoma" w:eastAsiaTheme="majorEastAsia" w:hAnsi="Tahoma" w:cs="Tahoma"/>
        <w:noProof/>
        <w:color w:val="0D0D0D" w:themeColor="text1" w:themeTint="F2"/>
        <w:sz w:val="16"/>
        <w:szCs w:val="16"/>
        <w:rtl/>
        <w:lang w:val="he-IL"/>
      </w:rPr>
      <w:t xml:space="preserve"> </w:t>
    </w:r>
    <w:r w:rsidRPr="00D7344B">
      <w:rPr>
        <w:rFonts w:ascii="Tahoma" w:eastAsiaTheme="majorEastAsia" w:hAnsi="Tahoma" w:cs="Tahoma" w:hint="eastAsia"/>
        <w:noProof/>
        <w:color w:val="0D0D0D" w:themeColor="text1" w:themeTint="F2"/>
        <w:sz w:val="16"/>
        <w:szCs w:val="16"/>
        <w:rtl/>
        <w:lang w:val="he-IL"/>
      </w:rPr>
      <w:t>אוכלוסיות</w:t>
    </w:r>
    <w:r w:rsidRPr="00D7344B">
      <w:rPr>
        <w:rFonts w:ascii="Tahoma" w:eastAsiaTheme="majorEastAsia" w:hAnsi="Tahoma" w:cs="Tahoma"/>
        <w:noProof/>
        <w:color w:val="0D0D0D" w:themeColor="text1" w:themeTint="F2"/>
        <w:sz w:val="16"/>
        <w:szCs w:val="16"/>
        <w:rtl/>
        <w:lang w:val="he-IL"/>
      </w:rPr>
      <w:t xml:space="preserve"> </w:t>
    </w:r>
    <w:r w:rsidRPr="00D7344B">
      <w:rPr>
        <w:rFonts w:ascii="Tahoma" w:eastAsiaTheme="majorEastAsia" w:hAnsi="Tahoma" w:cs="Tahoma" w:hint="eastAsia"/>
        <w:noProof/>
        <w:color w:val="0D0D0D" w:themeColor="text1" w:themeTint="F2"/>
        <w:sz w:val="16"/>
        <w:szCs w:val="16"/>
        <w:rtl/>
        <w:lang w:val="he-IL"/>
      </w:rPr>
      <w:t>בשירות</w:t>
    </w:r>
    <w:r w:rsidRPr="00D7344B">
      <w:rPr>
        <w:rFonts w:ascii="Tahoma" w:eastAsiaTheme="majorEastAsia" w:hAnsi="Tahoma" w:cs="Tahoma"/>
        <w:noProof/>
        <w:color w:val="0D0D0D" w:themeColor="text1" w:themeTint="F2"/>
        <w:sz w:val="16"/>
        <w:szCs w:val="16"/>
        <w:rtl/>
        <w:lang w:val="he-IL"/>
      </w:rPr>
      <w:t xml:space="preserve"> </w:t>
    </w:r>
    <w:r w:rsidRPr="00D7344B">
      <w:rPr>
        <w:rFonts w:ascii="Tahoma" w:eastAsiaTheme="majorEastAsia" w:hAnsi="Tahoma" w:cs="Tahoma" w:hint="eastAsia"/>
        <w:noProof/>
        <w:color w:val="0D0D0D" w:themeColor="text1" w:themeTint="F2"/>
        <w:sz w:val="16"/>
        <w:szCs w:val="16"/>
        <w:rtl/>
        <w:lang w:val="he-IL"/>
      </w:rPr>
      <w:t>המדינה</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DBF1" w14:textId="0237575F" w:rsidR="003C0AAE" w:rsidRPr="007C237A" w:rsidRDefault="00CF68E5"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57216" behindDoc="1" locked="0" layoutInCell="1" allowOverlap="1" wp14:anchorId="03048A31" wp14:editId="5F4741E3">
          <wp:simplePos x="0" y="0"/>
          <wp:positionH relativeFrom="page">
            <wp:align>center</wp:align>
          </wp:positionH>
          <wp:positionV relativeFrom="page">
            <wp:align>center</wp:align>
          </wp:positionV>
          <wp:extent cx="7549200" cy="10670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3C0AAE"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5168" behindDoc="0" locked="0" layoutInCell="1" allowOverlap="1" wp14:anchorId="4A492120" wp14:editId="4BB77FB9">
              <wp:simplePos x="0" y="0"/>
              <wp:positionH relativeFrom="column">
                <wp:posOffset>-763270</wp:posOffset>
              </wp:positionH>
              <wp:positionV relativeFrom="paragraph">
                <wp:posOffset>323215</wp:posOffset>
              </wp:positionV>
              <wp:extent cx="546100" cy="672465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63BFF7B4" w14:textId="69BDE455" w:rsidR="003C0AAE" w:rsidRPr="00D8333F" w:rsidRDefault="003C0AAE"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00D7344B" w:rsidRPr="00D7344B">
                            <w:rPr>
                              <w:rFonts w:ascii="Tahoma" w:hAnsi="Tahoma" w:cs="Tahoma" w:hint="eastAsia"/>
                              <w:b/>
                              <w:bCs/>
                              <w:color w:val="FFFFFF" w:themeColor="background1"/>
                              <w:w w:val="95"/>
                              <w:sz w:val="24"/>
                              <w:szCs w:val="24"/>
                              <w:rtl/>
                            </w:rPr>
                            <w:t>העסקה</w:t>
                          </w:r>
                          <w:r w:rsidR="00D7344B" w:rsidRPr="00D7344B">
                            <w:rPr>
                              <w:rFonts w:ascii="Tahoma" w:hAnsi="Tahoma" w:cs="Tahoma"/>
                              <w:b/>
                              <w:bCs/>
                              <w:color w:val="FFFFFF" w:themeColor="background1"/>
                              <w:w w:val="95"/>
                              <w:sz w:val="24"/>
                              <w:szCs w:val="24"/>
                              <w:rtl/>
                            </w:rPr>
                            <w:t xml:space="preserve"> </w:t>
                          </w:r>
                          <w:r w:rsidR="00D7344B" w:rsidRPr="00D7344B">
                            <w:rPr>
                              <w:rFonts w:ascii="Tahoma" w:hAnsi="Tahoma" w:cs="Tahoma" w:hint="eastAsia"/>
                              <w:b/>
                              <w:bCs/>
                              <w:color w:val="FFFFFF" w:themeColor="background1"/>
                              <w:w w:val="95"/>
                              <w:sz w:val="24"/>
                              <w:szCs w:val="24"/>
                              <w:rtl/>
                            </w:rPr>
                            <w:t>מכילה</w:t>
                          </w:r>
                          <w:r w:rsidR="00D7344B" w:rsidRPr="00D7344B">
                            <w:rPr>
                              <w:rFonts w:ascii="Tahoma" w:hAnsi="Tahoma" w:cs="Tahoma"/>
                              <w:b/>
                              <w:bCs/>
                              <w:color w:val="FFFFFF" w:themeColor="background1"/>
                              <w:w w:val="95"/>
                              <w:sz w:val="24"/>
                              <w:szCs w:val="24"/>
                              <w:rtl/>
                            </w:rPr>
                            <w:t xml:space="preserve"> </w:t>
                          </w:r>
                          <w:r w:rsidR="00D7344B" w:rsidRPr="00D7344B">
                            <w:rPr>
                              <w:rFonts w:ascii="Tahoma" w:hAnsi="Tahoma" w:cs="Tahoma" w:hint="eastAsia"/>
                              <w:b/>
                              <w:bCs/>
                              <w:color w:val="FFFFFF" w:themeColor="background1"/>
                              <w:w w:val="95"/>
                              <w:sz w:val="24"/>
                              <w:szCs w:val="24"/>
                              <w:rtl/>
                            </w:rPr>
                            <w:t>של</w:t>
                          </w:r>
                          <w:r w:rsidR="00D7344B" w:rsidRPr="00D7344B">
                            <w:rPr>
                              <w:rFonts w:ascii="Tahoma" w:hAnsi="Tahoma" w:cs="Tahoma"/>
                              <w:b/>
                              <w:bCs/>
                              <w:color w:val="FFFFFF" w:themeColor="background1"/>
                              <w:w w:val="95"/>
                              <w:sz w:val="24"/>
                              <w:szCs w:val="24"/>
                              <w:rtl/>
                            </w:rPr>
                            <w:t xml:space="preserve"> </w:t>
                          </w:r>
                          <w:r w:rsidR="00D7344B" w:rsidRPr="00D7344B">
                            <w:rPr>
                              <w:rFonts w:ascii="Tahoma" w:hAnsi="Tahoma" w:cs="Tahoma" w:hint="eastAsia"/>
                              <w:b/>
                              <w:bCs/>
                              <w:color w:val="FFFFFF" w:themeColor="background1"/>
                              <w:w w:val="95"/>
                              <w:sz w:val="24"/>
                              <w:szCs w:val="24"/>
                              <w:rtl/>
                            </w:rPr>
                            <w:t>מגוון</w:t>
                          </w:r>
                          <w:r w:rsidR="00D7344B" w:rsidRPr="00D7344B">
                            <w:rPr>
                              <w:rFonts w:ascii="Tahoma" w:hAnsi="Tahoma" w:cs="Tahoma"/>
                              <w:b/>
                              <w:bCs/>
                              <w:color w:val="FFFFFF" w:themeColor="background1"/>
                              <w:w w:val="95"/>
                              <w:sz w:val="24"/>
                              <w:szCs w:val="24"/>
                              <w:rtl/>
                            </w:rPr>
                            <w:t xml:space="preserve"> </w:t>
                          </w:r>
                          <w:r w:rsidR="00D7344B" w:rsidRPr="00D7344B">
                            <w:rPr>
                              <w:rFonts w:ascii="Tahoma" w:hAnsi="Tahoma" w:cs="Tahoma" w:hint="eastAsia"/>
                              <w:b/>
                              <w:bCs/>
                              <w:color w:val="FFFFFF" w:themeColor="background1"/>
                              <w:w w:val="95"/>
                              <w:sz w:val="24"/>
                              <w:szCs w:val="24"/>
                              <w:rtl/>
                            </w:rPr>
                            <w:t>אוכלוסיות</w:t>
                          </w:r>
                          <w:r w:rsidR="00D7344B" w:rsidRPr="00D7344B">
                            <w:rPr>
                              <w:rFonts w:ascii="Tahoma" w:hAnsi="Tahoma" w:cs="Tahoma"/>
                              <w:b/>
                              <w:bCs/>
                              <w:color w:val="FFFFFF" w:themeColor="background1"/>
                              <w:w w:val="95"/>
                              <w:sz w:val="24"/>
                              <w:szCs w:val="24"/>
                              <w:rtl/>
                            </w:rPr>
                            <w:t xml:space="preserve"> </w:t>
                          </w:r>
                          <w:r w:rsidR="00D7344B" w:rsidRPr="00D7344B">
                            <w:rPr>
                              <w:rFonts w:ascii="Tahoma" w:hAnsi="Tahoma" w:cs="Tahoma" w:hint="eastAsia"/>
                              <w:b/>
                              <w:bCs/>
                              <w:color w:val="FFFFFF" w:themeColor="background1"/>
                              <w:w w:val="95"/>
                              <w:sz w:val="24"/>
                              <w:szCs w:val="24"/>
                              <w:rtl/>
                            </w:rPr>
                            <w:t>בשירות</w:t>
                          </w:r>
                          <w:r w:rsidR="00D7344B" w:rsidRPr="00D7344B">
                            <w:rPr>
                              <w:rFonts w:ascii="Tahoma" w:hAnsi="Tahoma" w:cs="Tahoma"/>
                              <w:b/>
                              <w:bCs/>
                              <w:color w:val="FFFFFF" w:themeColor="background1"/>
                              <w:w w:val="95"/>
                              <w:sz w:val="24"/>
                              <w:szCs w:val="24"/>
                              <w:rtl/>
                            </w:rPr>
                            <w:t xml:space="preserve"> </w:t>
                          </w:r>
                          <w:r w:rsidR="00D7344B" w:rsidRPr="00D7344B">
                            <w:rPr>
                              <w:rFonts w:ascii="Tahoma" w:hAnsi="Tahoma" w:cs="Tahoma" w:hint="eastAsia"/>
                              <w:b/>
                              <w:bCs/>
                              <w:color w:val="FFFFFF" w:themeColor="background1"/>
                              <w:w w:val="95"/>
                              <w:sz w:val="24"/>
                              <w:szCs w:val="24"/>
                              <w:rtl/>
                            </w:rPr>
                            <w:t>המדינה</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92120" id="_x0000_t202" coordsize="21600,21600" o:spt="202" path="m,l,21600r21600,l21600,xe">
              <v:stroke joinstyle="miter"/>
              <v:path gradientshapeok="t" o:connecttype="rect"/>
            </v:shapetype>
            <v:shape id="Text Box 2" o:spid="_x0000_s1027" type="#_x0000_t202" style="position:absolute;margin-left:-60.1pt;margin-top:25.45pt;width:43pt;height:5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" filled="f" stroked="f">
              <v:textbox style="layout-flow:vertical;mso-layout-flow-alt:bottom-to-top">
                <w:txbxContent>
                  <w:p w14:paraId="63BFF7B4" w14:textId="69BDE455" w:rsidR="003C0AAE" w:rsidRPr="00D8333F" w:rsidRDefault="003C0AAE"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00D7344B" w:rsidRPr="00D7344B">
                      <w:rPr>
                        <w:rFonts w:ascii="Tahoma" w:hAnsi="Tahoma" w:cs="Tahoma" w:hint="eastAsia"/>
                        <w:b/>
                        <w:bCs/>
                        <w:color w:val="FFFFFF" w:themeColor="background1"/>
                        <w:w w:val="95"/>
                        <w:sz w:val="24"/>
                        <w:szCs w:val="24"/>
                        <w:rtl/>
                      </w:rPr>
                      <w:t>העסקה</w:t>
                    </w:r>
                    <w:r w:rsidR="00D7344B" w:rsidRPr="00D7344B">
                      <w:rPr>
                        <w:rFonts w:ascii="Tahoma" w:hAnsi="Tahoma" w:cs="Tahoma"/>
                        <w:b/>
                        <w:bCs/>
                        <w:color w:val="FFFFFF" w:themeColor="background1"/>
                        <w:w w:val="95"/>
                        <w:sz w:val="24"/>
                        <w:szCs w:val="24"/>
                        <w:rtl/>
                      </w:rPr>
                      <w:t xml:space="preserve"> </w:t>
                    </w:r>
                    <w:r w:rsidR="00D7344B" w:rsidRPr="00D7344B">
                      <w:rPr>
                        <w:rFonts w:ascii="Tahoma" w:hAnsi="Tahoma" w:cs="Tahoma" w:hint="eastAsia"/>
                        <w:b/>
                        <w:bCs/>
                        <w:color w:val="FFFFFF" w:themeColor="background1"/>
                        <w:w w:val="95"/>
                        <w:sz w:val="24"/>
                        <w:szCs w:val="24"/>
                        <w:rtl/>
                      </w:rPr>
                      <w:t>מכילה</w:t>
                    </w:r>
                    <w:r w:rsidR="00D7344B" w:rsidRPr="00D7344B">
                      <w:rPr>
                        <w:rFonts w:ascii="Tahoma" w:hAnsi="Tahoma" w:cs="Tahoma"/>
                        <w:b/>
                        <w:bCs/>
                        <w:color w:val="FFFFFF" w:themeColor="background1"/>
                        <w:w w:val="95"/>
                        <w:sz w:val="24"/>
                        <w:szCs w:val="24"/>
                        <w:rtl/>
                      </w:rPr>
                      <w:t xml:space="preserve"> </w:t>
                    </w:r>
                    <w:r w:rsidR="00D7344B" w:rsidRPr="00D7344B">
                      <w:rPr>
                        <w:rFonts w:ascii="Tahoma" w:hAnsi="Tahoma" w:cs="Tahoma" w:hint="eastAsia"/>
                        <w:b/>
                        <w:bCs/>
                        <w:color w:val="FFFFFF" w:themeColor="background1"/>
                        <w:w w:val="95"/>
                        <w:sz w:val="24"/>
                        <w:szCs w:val="24"/>
                        <w:rtl/>
                      </w:rPr>
                      <w:t>של</w:t>
                    </w:r>
                    <w:r w:rsidR="00D7344B" w:rsidRPr="00D7344B">
                      <w:rPr>
                        <w:rFonts w:ascii="Tahoma" w:hAnsi="Tahoma" w:cs="Tahoma"/>
                        <w:b/>
                        <w:bCs/>
                        <w:color w:val="FFFFFF" w:themeColor="background1"/>
                        <w:w w:val="95"/>
                        <w:sz w:val="24"/>
                        <w:szCs w:val="24"/>
                        <w:rtl/>
                      </w:rPr>
                      <w:t xml:space="preserve"> </w:t>
                    </w:r>
                    <w:r w:rsidR="00D7344B" w:rsidRPr="00D7344B">
                      <w:rPr>
                        <w:rFonts w:ascii="Tahoma" w:hAnsi="Tahoma" w:cs="Tahoma" w:hint="eastAsia"/>
                        <w:b/>
                        <w:bCs/>
                        <w:color w:val="FFFFFF" w:themeColor="background1"/>
                        <w:w w:val="95"/>
                        <w:sz w:val="24"/>
                        <w:szCs w:val="24"/>
                        <w:rtl/>
                      </w:rPr>
                      <w:t>מגוון</w:t>
                    </w:r>
                    <w:r w:rsidR="00D7344B" w:rsidRPr="00D7344B">
                      <w:rPr>
                        <w:rFonts w:ascii="Tahoma" w:hAnsi="Tahoma" w:cs="Tahoma"/>
                        <w:b/>
                        <w:bCs/>
                        <w:color w:val="FFFFFF" w:themeColor="background1"/>
                        <w:w w:val="95"/>
                        <w:sz w:val="24"/>
                        <w:szCs w:val="24"/>
                        <w:rtl/>
                      </w:rPr>
                      <w:t xml:space="preserve"> </w:t>
                    </w:r>
                    <w:r w:rsidR="00D7344B" w:rsidRPr="00D7344B">
                      <w:rPr>
                        <w:rFonts w:ascii="Tahoma" w:hAnsi="Tahoma" w:cs="Tahoma" w:hint="eastAsia"/>
                        <w:b/>
                        <w:bCs/>
                        <w:color w:val="FFFFFF" w:themeColor="background1"/>
                        <w:w w:val="95"/>
                        <w:sz w:val="24"/>
                        <w:szCs w:val="24"/>
                        <w:rtl/>
                      </w:rPr>
                      <w:t>אוכלוסיות</w:t>
                    </w:r>
                    <w:r w:rsidR="00D7344B" w:rsidRPr="00D7344B">
                      <w:rPr>
                        <w:rFonts w:ascii="Tahoma" w:hAnsi="Tahoma" w:cs="Tahoma"/>
                        <w:b/>
                        <w:bCs/>
                        <w:color w:val="FFFFFF" w:themeColor="background1"/>
                        <w:w w:val="95"/>
                        <w:sz w:val="24"/>
                        <w:szCs w:val="24"/>
                        <w:rtl/>
                      </w:rPr>
                      <w:t xml:space="preserve"> </w:t>
                    </w:r>
                    <w:r w:rsidR="00D7344B" w:rsidRPr="00D7344B">
                      <w:rPr>
                        <w:rFonts w:ascii="Tahoma" w:hAnsi="Tahoma" w:cs="Tahoma" w:hint="eastAsia"/>
                        <w:b/>
                        <w:bCs/>
                        <w:color w:val="FFFFFF" w:themeColor="background1"/>
                        <w:w w:val="95"/>
                        <w:sz w:val="24"/>
                        <w:szCs w:val="24"/>
                        <w:rtl/>
                      </w:rPr>
                      <w:t>בשירות</w:t>
                    </w:r>
                    <w:r w:rsidR="00D7344B" w:rsidRPr="00D7344B">
                      <w:rPr>
                        <w:rFonts w:ascii="Tahoma" w:hAnsi="Tahoma" w:cs="Tahoma"/>
                        <w:b/>
                        <w:bCs/>
                        <w:color w:val="FFFFFF" w:themeColor="background1"/>
                        <w:w w:val="95"/>
                        <w:sz w:val="24"/>
                        <w:szCs w:val="24"/>
                        <w:rtl/>
                      </w:rPr>
                      <w:t xml:space="preserve"> </w:t>
                    </w:r>
                    <w:r w:rsidR="00D7344B" w:rsidRPr="00D7344B">
                      <w:rPr>
                        <w:rFonts w:ascii="Tahoma" w:hAnsi="Tahoma" w:cs="Tahoma" w:hint="eastAsia"/>
                        <w:b/>
                        <w:bCs/>
                        <w:color w:val="FFFFFF" w:themeColor="background1"/>
                        <w:w w:val="95"/>
                        <w:sz w:val="24"/>
                        <w:szCs w:val="24"/>
                        <w:rtl/>
                      </w:rPr>
                      <w:t>המדינה</w:t>
                    </w:r>
                  </w:p>
                </w:txbxContent>
              </v:textbox>
            </v:shape>
          </w:pict>
        </mc:Fallback>
      </mc:AlternateContent>
    </w:r>
    <w:r w:rsidR="000E7743" w:rsidRPr="006061A9">
      <w:rPr>
        <w:rFonts w:ascii="Tahoma" w:eastAsiaTheme="majorEastAsia" w:hAnsi="Tahoma" w:cs="Tahoma" w:hint="cs"/>
        <w:noProof/>
        <w:color w:val="0D0D0D" w:themeColor="text1" w:themeTint="F2"/>
        <w:sz w:val="16"/>
        <w:szCs w:val="16"/>
        <w:rtl/>
      </w:rPr>
      <w:t xml:space="preserve">מבקר המדינה </w:t>
    </w:r>
    <w:r w:rsidR="000E7743">
      <w:rPr>
        <w:rFonts w:ascii="Tahoma" w:eastAsiaTheme="majorEastAsia" w:hAnsi="Tahoma" w:cs="Tahoma" w:hint="cs"/>
        <w:noProof/>
        <w:color w:val="0D0D0D" w:themeColor="text1" w:themeTint="F2"/>
        <w:sz w:val="16"/>
        <w:szCs w:val="16"/>
        <w:rtl/>
      </w:rPr>
      <w:t xml:space="preserve"> </w:t>
    </w:r>
    <w:r w:rsidR="000E7743" w:rsidRPr="006061A9">
      <w:rPr>
        <w:rFonts w:ascii="Tahoma" w:eastAsiaTheme="majorEastAsia" w:hAnsi="Tahoma" w:cs="Tahoma" w:hint="cs"/>
        <w:noProof/>
        <w:color w:val="0D0D0D" w:themeColor="text1" w:themeTint="F2"/>
        <w:sz w:val="16"/>
        <w:szCs w:val="16"/>
        <w:rtl/>
      </w:rPr>
      <w:t xml:space="preserve">| </w:t>
    </w:r>
    <w:r w:rsidR="000E7743">
      <w:rPr>
        <w:rFonts w:ascii="Tahoma" w:eastAsiaTheme="majorEastAsia" w:hAnsi="Tahoma" w:cs="Tahoma" w:hint="cs"/>
        <w:noProof/>
        <w:color w:val="0D0D0D" w:themeColor="text1" w:themeTint="F2"/>
        <w:sz w:val="16"/>
        <w:szCs w:val="16"/>
        <w:rtl/>
      </w:rPr>
      <w:t xml:space="preserve"> </w:t>
    </w:r>
    <w:r w:rsidR="000E7743" w:rsidRPr="006061A9">
      <w:rPr>
        <w:rFonts w:ascii="Tahoma" w:eastAsiaTheme="majorEastAsia" w:hAnsi="Tahoma" w:cs="Tahoma" w:hint="cs"/>
        <w:noProof/>
        <w:color w:val="0D0D0D" w:themeColor="text1" w:themeTint="F2"/>
        <w:sz w:val="16"/>
        <w:szCs w:val="16"/>
        <w:rtl/>
      </w:rPr>
      <w:t xml:space="preserve">דוח </w:t>
    </w:r>
    <w:r w:rsidR="000E7743">
      <w:rPr>
        <w:rFonts w:ascii="Tahoma" w:eastAsiaTheme="majorEastAsia" w:hAnsi="Tahoma" w:cs="Tahoma" w:hint="cs"/>
        <w:noProof/>
        <w:color w:val="0D0D0D" w:themeColor="text1" w:themeTint="F2"/>
        <w:sz w:val="16"/>
        <w:szCs w:val="16"/>
        <w:rtl/>
      </w:rPr>
      <w:t xml:space="preserve">ביקורת </w:t>
    </w:r>
    <w:r w:rsidR="000E7743" w:rsidRPr="006061A9">
      <w:rPr>
        <w:rFonts w:ascii="Tahoma" w:eastAsiaTheme="majorEastAsia" w:hAnsi="Tahoma" w:cs="Tahoma" w:hint="cs"/>
        <w:noProof/>
        <w:color w:val="0D0D0D" w:themeColor="text1" w:themeTint="F2"/>
        <w:sz w:val="16"/>
        <w:szCs w:val="16"/>
        <w:rtl/>
      </w:rPr>
      <w:t xml:space="preserve">שנתי </w:t>
    </w:r>
    <w:r w:rsidR="000E7743">
      <w:rPr>
        <w:rFonts w:ascii="Tahoma" w:eastAsiaTheme="majorEastAsia" w:hAnsi="Tahoma" w:cs="Tahoma" w:hint="cs"/>
        <w:noProof/>
        <w:color w:val="0D0D0D" w:themeColor="text1" w:themeTint="F2"/>
        <w:sz w:val="16"/>
        <w:szCs w:val="16"/>
        <w:rtl/>
      </w:rPr>
      <w:t>72א - חלק ראשון</w:t>
    </w:r>
    <w:r w:rsidR="000E7743" w:rsidRPr="006061A9">
      <w:rPr>
        <w:rFonts w:ascii="Tahoma" w:eastAsiaTheme="majorEastAsia" w:hAnsi="Tahoma" w:cs="Tahoma" w:hint="cs"/>
        <w:noProof/>
        <w:color w:val="0D0D0D" w:themeColor="text1" w:themeTint="F2"/>
        <w:sz w:val="16"/>
        <w:szCs w:val="16"/>
        <w:rtl/>
      </w:rPr>
      <w:t xml:space="preserve"> </w:t>
    </w:r>
    <w:r w:rsidR="000E7743">
      <w:rPr>
        <w:rFonts w:ascii="Tahoma" w:eastAsiaTheme="majorEastAsia" w:hAnsi="Tahoma" w:cs="Tahoma" w:hint="cs"/>
        <w:noProof/>
        <w:color w:val="0D0D0D" w:themeColor="text1" w:themeTint="F2"/>
        <w:sz w:val="16"/>
        <w:szCs w:val="16"/>
        <w:rtl/>
      </w:rPr>
      <w:t xml:space="preserve"> </w:t>
    </w:r>
    <w:r w:rsidR="000E7743" w:rsidRPr="006061A9">
      <w:rPr>
        <w:rFonts w:ascii="Tahoma" w:eastAsiaTheme="majorEastAsia" w:hAnsi="Tahoma" w:cs="Tahoma" w:hint="cs"/>
        <w:noProof/>
        <w:color w:val="0D0D0D" w:themeColor="text1" w:themeTint="F2"/>
        <w:sz w:val="16"/>
        <w:szCs w:val="16"/>
        <w:rtl/>
      </w:rPr>
      <w:t xml:space="preserve">| </w:t>
    </w:r>
    <w:r w:rsidR="000E7743">
      <w:rPr>
        <w:rFonts w:ascii="Tahoma" w:eastAsiaTheme="majorEastAsia" w:hAnsi="Tahoma" w:cs="Tahoma" w:hint="cs"/>
        <w:noProof/>
        <w:color w:val="0D0D0D" w:themeColor="text1" w:themeTint="F2"/>
        <w:sz w:val="16"/>
        <w:szCs w:val="16"/>
        <w:rtl/>
      </w:rPr>
      <w:t xml:space="preserve"> </w:t>
    </w:r>
    <w:r w:rsidR="000E7743" w:rsidRPr="006061A9">
      <w:rPr>
        <w:rFonts w:ascii="Tahoma" w:eastAsiaTheme="majorEastAsia" w:hAnsi="Tahoma" w:cs="Tahoma" w:hint="cs"/>
        <w:noProof/>
        <w:color w:val="0D0D0D" w:themeColor="text1" w:themeTint="F2"/>
        <w:sz w:val="16"/>
        <w:szCs w:val="16"/>
        <w:rtl/>
      </w:rPr>
      <w:t>התשפ"א-2021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4" type="#_x0000_t75" style="width:9pt;height:11.25pt" o:bullet="t">
        <v:imagedata r:id="rId1" o:title="red-hand"/>
      </v:shape>
    </w:pict>
  </w:numPicBullet>
  <w:numPicBullet w:numPicBulletId="1">
    <w:pict>
      <v:shape id="_x0000_i1245" type="#_x0000_t75" style="width:11.25pt;height:12.75pt;visibility:visible;mso-wrap-style:square" o:bullet="t">
        <v:imagedata r:id="rId2" o:title=""/>
      </v:shape>
    </w:pict>
  </w:numPicBullet>
  <w:abstractNum w:abstractNumId="0" w15:restartNumberingAfterBreak="0">
    <w:nsid w:val="02FD5E5C"/>
    <w:multiLevelType w:val="multilevel"/>
    <w:tmpl w:val="E79CCF8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0A6F6C5F"/>
    <w:multiLevelType w:val="multilevel"/>
    <w:tmpl w:val="E2AC6D0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16685385"/>
    <w:multiLevelType w:val="multilevel"/>
    <w:tmpl w:val="5E7ACA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15:restartNumberingAfterBreak="0">
    <w:nsid w:val="183E33C3"/>
    <w:multiLevelType w:val="hybridMultilevel"/>
    <w:tmpl w:val="F7FE4BC8"/>
    <w:lvl w:ilvl="0" w:tplc="CDEEBED8">
      <w:start w:val="1"/>
      <w:numFmt w:val="bullet"/>
      <w:lvlText w:val=""/>
      <w:lvlPicBulletId w:val="1"/>
      <w:lvlJc w:val="left"/>
      <w:pPr>
        <w:tabs>
          <w:tab w:val="num" w:pos="720"/>
        </w:tabs>
        <w:ind w:left="720" w:hanging="360"/>
      </w:pPr>
      <w:rPr>
        <w:rFonts w:ascii="Symbol" w:hAnsi="Symbol" w:hint="default"/>
      </w:rPr>
    </w:lvl>
    <w:lvl w:ilvl="1" w:tplc="ED94E1EA" w:tentative="1">
      <w:start w:val="1"/>
      <w:numFmt w:val="bullet"/>
      <w:lvlText w:val=""/>
      <w:lvlJc w:val="left"/>
      <w:pPr>
        <w:tabs>
          <w:tab w:val="num" w:pos="1440"/>
        </w:tabs>
        <w:ind w:left="1440" w:hanging="360"/>
      </w:pPr>
      <w:rPr>
        <w:rFonts w:ascii="Symbol" w:hAnsi="Symbol" w:hint="default"/>
      </w:rPr>
    </w:lvl>
    <w:lvl w:ilvl="2" w:tplc="5B869334" w:tentative="1">
      <w:start w:val="1"/>
      <w:numFmt w:val="bullet"/>
      <w:lvlText w:val=""/>
      <w:lvlJc w:val="left"/>
      <w:pPr>
        <w:tabs>
          <w:tab w:val="num" w:pos="2160"/>
        </w:tabs>
        <w:ind w:left="2160" w:hanging="360"/>
      </w:pPr>
      <w:rPr>
        <w:rFonts w:ascii="Symbol" w:hAnsi="Symbol" w:hint="default"/>
      </w:rPr>
    </w:lvl>
    <w:lvl w:ilvl="3" w:tplc="C0F623B4" w:tentative="1">
      <w:start w:val="1"/>
      <w:numFmt w:val="bullet"/>
      <w:lvlText w:val=""/>
      <w:lvlJc w:val="left"/>
      <w:pPr>
        <w:tabs>
          <w:tab w:val="num" w:pos="2880"/>
        </w:tabs>
        <w:ind w:left="2880" w:hanging="360"/>
      </w:pPr>
      <w:rPr>
        <w:rFonts w:ascii="Symbol" w:hAnsi="Symbol" w:hint="default"/>
      </w:rPr>
    </w:lvl>
    <w:lvl w:ilvl="4" w:tplc="FD5E9ED4" w:tentative="1">
      <w:start w:val="1"/>
      <w:numFmt w:val="bullet"/>
      <w:lvlText w:val=""/>
      <w:lvlJc w:val="left"/>
      <w:pPr>
        <w:tabs>
          <w:tab w:val="num" w:pos="3600"/>
        </w:tabs>
        <w:ind w:left="3600" w:hanging="360"/>
      </w:pPr>
      <w:rPr>
        <w:rFonts w:ascii="Symbol" w:hAnsi="Symbol" w:hint="default"/>
      </w:rPr>
    </w:lvl>
    <w:lvl w:ilvl="5" w:tplc="CC66EF76" w:tentative="1">
      <w:start w:val="1"/>
      <w:numFmt w:val="bullet"/>
      <w:lvlText w:val=""/>
      <w:lvlJc w:val="left"/>
      <w:pPr>
        <w:tabs>
          <w:tab w:val="num" w:pos="4320"/>
        </w:tabs>
        <w:ind w:left="4320" w:hanging="360"/>
      </w:pPr>
      <w:rPr>
        <w:rFonts w:ascii="Symbol" w:hAnsi="Symbol" w:hint="default"/>
      </w:rPr>
    </w:lvl>
    <w:lvl w:ilvl="6" w:tplc="45CAA5F4" w:tentative="1">
      <w:start w:val="1"/>
      <w:numFmt w:val="bullet"/>
      <w:lvlText w:val=""/>
      <w:lvlJc w:val="left"/>
      <w:pPr>
        <w:tabs>
          <w:tab w:val="num" w:pos="5040"/>
        </w:tabs>
        <w:ind w:left="5040" w:hanging="360"/>
      </w:pPr>
      <w:rPr>
        <w:rFonts w:ascii="Symbol" w:hAnsi="Symbol" w:hint="default"/>
      </w:rPr>
    </w:lvl>
    <w:lvl w:ilvl="7" w:tplc="1B420630" w:tentative="1">
      <w:start w:val="1"/>
      <w:numFmt w:val="bullet"/>
      <w:lvlText w:val=""/>
      <w:lvlJc w:val="left"/>
      <w:pPr>
        <w:tabs>
          <w:tab w:val="num" w:pos="5760"/>
        </w:tabs>
        <w:ind w:left="5760" w:hanging="360"/>
      </w:pPr>
      <w:rPr>
        <w:rFonts w:ascii="Symbol" w:hAnsi="Symbol" w:hint="default"/>
      </w:rPr>
    </w:lvl>
    <w:lvl w:ilvl="8" w:tplc="C3ECB86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A84ED9"/>
    <w:multiLevelType w:val="multilevel"/>
    <w:tmpl w:val="9D487CC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6" w15:restartNumberingAfterBreak="0">
    <w:nsid w:val="235F1CDB"/>
    <w:multiLevelType w:val="hybridMultilevel"/>
    <w:tmpl w:val="8284614E"/>
    <w:lvl w:ilvl="0" w:tplc="94AC14E8">
      <w:start w:val="1"/>
      <w:numFmt w:val="decimal"/>
      <w:pStyle w:val="ListParagraph"/>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6F222F"/>
    <w:multiLevelType w:val="multilevel"/>
    <w:tmpl w:val="3F2CEA8E"/>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2B5051E1"/>
    <w:multiLevelType w:val="multilevel"/>
    <w:tmpl w:val="3F76ECB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6063CA2"/>
    <w:multiLevelType w:val="multilevel"/>
    <w:tmpl w:val="10E6891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36A05A39"/>
    <w:multiLevelType w:val="hybridMultilevel"/>
    <w:tmpl w:val="296690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8DB66B7"/>
    <w:multiLevelType w:val="multilevel"/>
    <w:tmpl w:val="6EAAF98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3C206640"/>
    <w:multiLevelType w:val="multilevel"/>
    <w:tmpl w:val="B65A27E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41272681"/>
    <w:multiLevelType w:val="multilevel"/>
    <w:tmpl w:val="955669C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42FC7DF4"/>
    <w:multiLevelType w:val="multilevel"/>
    <w:tmpl w:val="29F2920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46AA2EDA"/>
    <w:multiLevelType w:val="multilevel"/>
    <w:tmpl w:val="1A2EAFF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47B76AEE"/>
    <w:multiLevelType w:val="multilevel"/>
    <w:tmpl w:val="EC7C0B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4967333A"/>
    <w:multiLevelType w:val="multilevel"/>
    <w:tmpl w:val="8E200A4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15:restartNumberingAfterBreak="0">
    <w:nsid w:val="52AF4538"/>
    <w:multiLevelType w:val="multilevel"/>
    <w:tmpl w:val="9ADA4B3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15:restartNumberingAfterBreak="0">
    <w:nsid w:val="566B2080"/>
    <w:multiLevelType w:val="multilevel"/>
    <w:tmpl w:val="A4D29EA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5BF46C06"/>
    <w:multiLevelType w:val="multilevel"/>
    <w:tmpl w:val="177A10D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15:restartNumberingAfterBreak="0">
    <w:nsid w:val="63D82733"/>
    <w:multiLevelType w:val="multilevel"/>
    <w:tmpl w:val="C1349EC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15:restartNumberingAfterBreak="0">
    <w:nsid w:val="6699458C"/>
    <w:multiLevelType w:val="hybridMultilevel"/>
    <w:tmpl w:val="FE801472"/>
    <w:lvl w:ilvl="0" w:tplc="812022B8">
      <w:start w:val="1"/>
      <w:numFmt w:val="bullet"/>
      <w:lvlText w:val=""/>
      <w:lvlPicBulletId w:val="0"/>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plc="873ECC12">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24" w15:restartNumberingAfterBreak="0">
    <w:nsid w:val="66B44847"/>
    <w:multiLevelType w:val="multilevel"/>
    <w:tmpl w:val="EC7C0B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15:restartNumberingAfterBreak="0">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6" w15:restartNumberingAfterBreak="0">
    <w:nsid w:val="73BE195E"/>
    <w:multiLevelType w:val="multilevel"/>
    <w:tmpl w:val="E79CCF8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15:restartNumberingAfterBreak="0">
    <w:nsid w:val="746C11D0"/>
    <w:multiLevelType w:val="multilevel"/>
    <w:tmpl w:val="A3F8E85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15:restartNumberingAfterBreak="0">
    <w:nsid w:val="768526B4"/>
    <w:multiLevelType w:val="multilevel"/>
    <w:tmpl w:val="2138C53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15:restartNumberingAfterBreak="0">
    <w:nsid w:val="786E6026"/>
    <w:multiLevelType w:val="multilevel"/>
    <w:tmpl w:val="0E8687E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9"/>
  </w:num>
  <w:num w:numId="2">
    <w:abstractNumId w:val="25"/>
  </w:num>
  <w:num w:numId="3">
    <w:abstractNumId w:val="6"/>
  </w:num>
  <w:num w:numId="4">
    <w:abstractNumId w:val="5"/>
  </w:num>
  <w:num w:numId="5">
    <w:abstractNumId w:val="23"/>
  </w:num>
  <w:num w:numId="6">
    <w:abstractNumId w:val="11"/>
  </w:num>
  <w:num w:numId="7">
    <w:abstractNumId w:val="3"/>
  </w:num>
  <w:num w:numId="8">
    <w:abstractNumId w:val="1"/>
  </w:num>
  <w:num w:numId="9">
    <w:abstractNumId w:val="19"/>
  </w:num>
  <w:num w:numId="10">
    <w:abstractNumId w:val="20"/>
  </w:num>
  <w:num w:numId="11">
    <w:abstractNumId w:val="27"/>
  </w:num>
  <w:num w:numId="12">
    <w:abstractNumId w:val="8"/>
  </w:num>
  <w:num w:numId="13">
    <w:abstractNumId w:val="22"/>
  </w:num>
  <w:num w:numId="14">
    <w:abstractNumId w:val="16"/>
  </w:num>
  <w:num w:numId="15">
    <w:abstractNumId w:val="13"/>
  </w:num>
  <w:num w:numId="16">
    <w:abstractNumId w:val="28"/>
  </w:num>
  <w:num w:numId="17">
    <w:abstractNumId w:val="4"/>
  </w:num>
  <w:num w:numId="18">
    <w:abstractNumId w:val="12"/>
  </w:num>
  <w:num w:numId="19">
    <w:abstractNumId w:val="10"/>
  </w:num>
  <w:num w:numId="20">
    <w:abstractNumId w:val="17"/>
  </w:num>
  <w:num w:numId="21">
    <w:abstractNumId w:val="24"/>
  </w:num>
  <w:num w:numId="22">
    <w:abstractNumId w:val="14"/>
  </w:num>
  <w:num w:numId="23">
    <w:abstractNumId w:val="2"/>
  </w:num>
  <w:num w:numId="24">
    <w:abstractNumId w:val="15"/>
  </w:num>
  <w:num w:numId="25">
    <w:abstractNumId w:val="0"/>
  </w:num>
  <w:num w:numId="26">
    <w:abstractNumId w:val="26"/>
  </w:num>
  <w:num w:numId="27">
    <w:abstractNumId w:val="7"/>
  </w:num>
  <w:num w:numId="28">
    <w:abstractNumId w:val="18"/>
  </w:num>
  <w:num w:numId="29">
    <w:abstractNumId w:val="29"/>
  </w:num>
  <w:num w:numId="30">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394E"/>
    <w:rsid w:val="000643C8"/>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F1F"/>
    <w:rsid w:val="0008572D"/>
    <w:rsid w:val="000868BD"/>
    <w:rsid w:val="00090AB0"/>
    <w:rsid w:val="00092220"/>
    <w:rsid w:val="0009240F"/>
    <w:rsid w:val="00092F71"/>
    <w:rsid w:val="00093068"/>
    <w:rsid w:val="00095581"/>
    <w:rsid w:val="0009699F"/>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C75"/>
    <w:rsid w:val="000B4E54"/>
    <w:rsid w:val="000B544F"/>
    <w:rsid w:val="000B565F"/>
    <w:rsid w:val="000B6085"/>
    <w:rsid w:val="000B62E6"/>
    <w:rsid w:val="000B6799"/>
    <w:rsid w:val="000B7227"/>
    <w:rsid w:val="000B73A9"/>
    <w:rsid w:val="000C0334"/>
    <w:rsid w:val="000C0F9D"/>
    <w:rsid w:val="000C19F9"/>
    <w:rsid w:val="000C1BB0"/>
    <w:rsid w:val="000C1F02"/>
    <w:rsid w:val="000C2518"/>
    <w:rsid w:val="000C2E22"/>
    <w:rsid w:val="000C3A20"/>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64A"/>
    <w:rsid w:val="000E5AF7"/>
    <w:rsid w:val="000E5B6C"/>
    <w:rsid w:val="000E5C35"/>
    <w:rsid w:val="000E642B"/>
    <w:rsid w:val="000E6B72"/>
    <w:rsid w:val="000E6D1A"/>
    <w:rsid w:val="000E761F"/>
    <w:rsid w:val="000E7743"/>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E90"/>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4716"/>
    <w:rsid w:val="00135EB9"/>
    <w:rsid w:val="00136B9E"/>
    <w:rsid w:val="00141E28"/>
    <w:rsid w:val="00142877"/>
    <w:rsid w:val="001435CD"/>
    <w:rsid w:val="00143613"/>
    <w:rsid w:val="00144786"/>
    <w:rsid w:val="00144967"/>
    <w:rsid w:val="00145DAD"/>
    <w:rsid w:val="00146345"/>
    <w:rsid w:val="001474AA"/>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42"/>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B95"/>
    <w:rsid w:val="00170C02"/>
    <w:rsid w:val="00171743"/>
    <w:rsid w:val="00171E57"/>
    <w:rsid w:val="00173830"/>
    <w:rsid w:val="001740DF"/>
    <w:rsid w:val="001752F5"/>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5746"/>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7FC5"/>
    <w:rsid w:val="001C0ABC"/>
    <w:rsid w:val="001C125C"/>
    <w:rsid w:val="001C265D"/>
    <w:rsid w:val="001C29CD"/>
    <w:rsid w:val="001C3D63"/>
    <w:rsid w:val="001C3F29"/>
    <w:rsid w:val="001C4789"/>
    <w:rsid w:val="001C4FC8"/>
    <w:rsid w:val="001C5E08"/>
    <w:rsid w:val="001C6058"/>
    <w:rsid w:val="001C617B"/>
    <w:rsid w:val="001C65F5"/>
    <w:rsid w:val="001C73F0"/>
    <w:rsid w:val="001C7644"/>
    <w:rsid w:val="001D200A"/>
    <w:rsid w:val="001D220E"/>
    <w:rsid w:val="001D3B88"/>
    <w:rsid w:val="001D409D"/>
    <w:rsid w:val="001D4453"/>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21A"/>
    <w:rsid w:val="00202CDF"/>
    <w:rsid w:val="002038D9"/>
    <w:rsid w:val="00203A69"/>
    <w:rsid w:val="00204FD5"/>
    <w:rsid w:val="00206427"/>
    <w:rsid w:val="00206B50"/>
    <w:rsid w:val="00206E89"/>
    <w:rsid w:val="0020737B"/>
    <w:rsid w:val="00211542"/>
    <w:rsid w:val="002115E2"/>
    <w:rsid w:val="00211890"/>
    <w:rsid w:val="00211CD5"/>
    <w:rsid w:val="00212C70"/>
    <w:rsid w:val="00212CC9"/>
    <w:rsid w:val="00213D0D"/>
    <w:rsid w:val="00213D63"/>
    <w:rsid w:val="00214667"/>
    <w:rsid w:val="002164D6"/>
    <w:rsid w:val="00216564"/>
    <w:rsid w:val="00216CE4"/>
    <w:rsid w:val="00216E18"/>
    <w:rsid w:val="00217002"/>
    <w:rsid w:val="00217D25"/>
    <w:rsid w:val="00220150"/>
    <w:rsid w:val="00220A56"/>
    <w:rsid w:val="00220B1E"/>
    <w:rsid w:val="00220D93"/>
    <w:rsid w:val="002219ED"/>
    <w:rsid w:val="00221B6D"/>
    <w:rsid w:val="00222EFD"/>
    <w:rsid w:val="00223E18"/>
    <w:rsid w:val="00224285"/>
    <w:rsid w:val="0022557B"/>
    <w:rsid w:val="00225614"/>
    <w:rsid w:val="00225E4F"/>
    <w:rsid w:val="002262C7"/>
    <w:rsid w:val="00226BE5"/>
    <w:rsid w:val="00226D6C"/>
    <w:rsid w:val="0023014C"/>
    <w:rsid w:val="002303B8"/>
    <w:rsid w:val="00230CD0"/>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89B"/>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4BCA"/>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829"/>
    <w:rsid w:val="00272DCB"/>
    <w:rsid w:val="00273409"/>
    <w:rsid w:val="002735DC"/>
    <w:rsid w:val="00273C82"/>
    <w:rsid w:val="00273E3E"/>
    <w:rsid w:val="00274D7E"/>
    <w:rsid w:val="0027747C"/>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579D"/>
    <w:rsid w:val="002861DE"/>
    <w:rsid w:val="00286F9F"/>
    <w:rsid w:val="00287413"/>
    <w:rsid w:val="0028785B"/>
    <w:rsid w:val="002908EC"/>
    <w:rsid w:val="00291534"/>
    <w:rsid w:val="002917D1"/>
    <w:rsid w:val="00291AAA"/>
    <w:rsid w:val="00293651"/>
    <w:rsid w:val="00293C1D"/>
    <w:rsid w:val="00294765"/>
    <w:rsid w:val="0029606C"/>
    <w:rsid w:val="002963FC"/>
    <w:rsid w:val="0029657A"/>
    <w:rsid w:val="00296649"/>
    <w:rsid w:val="00296C96"/>
    <w:rsid w:val="0029750A"/>
    <w:rsid w:val="002975FB"/>
    <w:rsid w:val="00297F9D"/>
    <w:rsid w:val="002A0F5E"/>
    <w:rsid w:val="002A11BD"/>
    <w:rsid w:val="002A122A"/>
    <w:rsid w:val="002A1888"/>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D6A7E"/>
    <w:rsid w:val="002E19D0"/>
    <w:rsid w:val="002E2762"/>
    <w:rsid w:val="002E317F"/>
    <w:rsid w:val="002E395E"/>
    <w:rsid w:val="002E4809"/>
    <w:rsid w:val="002E4AD0"/>
    <w:rsid w:val="002E4B6B"/>
    <w:rsid w:val="002E4D18"/>
    <w:rsid w:val="002E6C36"/>
    <w:rsid w:val="002E722A"/>
    <w:rsid w:val="002E7650"/>
    <w:rsid w:val="002E7F4E"/>
    <w:rsid w:val="002F0C58"/>
    <w:rsid w:val="002F1280"/>
    <w:rsid w:val="002F165F"/>
    <w:rsid w:val="002F195C"/>
    <w:rsid w:val="002F1A0D"/>
    <w:rsid w:val="002F2133"/>
    <w:rsid w:val="002F2319"/>
    <w:rsid w:val="002F2754"/>
    <w:rsid w:val="002F3251"/>
    <w:rsid w:val="002F3CC7"/>
    <w:rsid w:val="002F6D3A"/>
    <w:rsid w:val="003006EA"/>
    <w:rsid w:val="00300E9F"/>
    <w:rsid w:val="00301280"/>
    <w:rsid w:val="00301668"/>
    <w:rsid w:val="003027AA"/>
    <w:rsid w:val="00302CDA"/>
    <w:rsid w:val="003044D4"/>
    <w:rsid w:val="00304A28"/>
    <w:rsid w:val="00305501"/>
    <w:rsid w:val="00306333"/>
    <w:rsid w:val="00310CE8"/>
    <w:rsid w:val="00311D24"/>
    <w:rsid w:val="00312650"/>
    <w:rsid w:val="003133FC"/>
    <w:rsid w:val="00313EC4"/>
    <w:rsid w:val="00314CE5"/>
    <w:rsid w:val="003150B1"/>
    <w:rsid w:val="00316C90"/>
    <w:rsid w:val="003173E0"/>
    <w:rsid w:val="00320159"/>
    <w:rsid w:val="00321D1B"/>
    <w:rsid w:val="0032364A"/>
    <w:rsid w:val="003243AF"/>
    <w:rsid w:val="00325332"/>
    <w:rsid w:val="00325469"/>
    <w:rsid w:val="00325F9A"/>
    <w:rsid w:val="00327806"/>
    <w:rsid w:val="00327C2A"/>
    <w:rsid w:val="00327FBF"/>
    <w:rsid w:val="0033032D"/>
    <w:rsid w:val="00330465"/>
    <w:rsid w:val="00330697"/>
    <w:rsid w:val="00330FEC"/>
    <w:rsid w:val="0033100C"/>
    <w:rsid w:val="00331522"/>
    <w:rsid w:val="00331A56"/>
    <w:rsid w:val="00331DAB"/>
    <w:rsid w:val="003323CD"/>
    <w:rsid w:val="00333810"/>
    <w:rsid w:val="00333FB0"/>
    <w:rsid w:val="00334BBC"/>
    <w:rsid w:val="00334E99"/>
    <w:rsid w:val="00335960"/>
    <w:rsid w:val="00335F65"/>
    <w:rsid w:val="00336A22"/>
    <w:rsid w:val="00336A9C"/>
    <w:rsid w:val="003408F2"/>
    <w:rsid w:val="00341EDA"/>
    <w:rsid w:val="00342E41"/>
    <w:rsid w:val="00342F9F"/>
    <w:rsid w:val="003437E8"/>
    <w:rsid w:val="00344900"/>
    <w:rsid w:val="00345A36"/>
    <w:rsid w:val="003464F7"/>
    <w:rsid w:val="003466C7"/>
    <w:rsid w:val="00346DF9"/>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BD8"/>
    <w:rsid w:val="00370725"/>
    <w:rsid w:val="003707D3"/>
    <w:rsid w:val="00370A28"/>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7E7"/>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5430"/>
    <w:rsid w:val="003E709A"/>
    <w:rsid w:val="003E76E4"/>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449"/>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6B3D"/>
    <w:rsid w:val="00436DAE"/>
    <w:rsid w:val="00437A8F"/>
    <w:rsid w:val="00437CA8"/>
    <w:rsid w:val="00440A9C"/>
    <w:rsid w:val="00441319"/>
    <w:rsid w:val="00441A9F"/>
    <w:rsid w:val="00442153"/>
    <w:rsid w:val="00442D2E"/>
    <w:rsid w:val="00442E1F"/>
    <w:rsid w:val="00444737"/>
    <w:rsid w:val="00445112"/>
    <w:rsid w:val="0044580F"/>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732"/>
    <w:rsid w:val="004607B6"/>
    <w:rsid w:val="00460993"/>
    <w:rsid w:val="004618B5"/>
    <w:rsid w:val="00461BBB"/>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4D2D"/>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0DB"/>
    <w:rsid w:val="004A7324"/>
    <w:rsid w:val="004A7AFD"/>
    <w:rsid w:val="004B02B5"/>
    <w:rsid w:val="004B1AC6"/>
    <w:rsid w:val="004B2AE7"/>
    <w:rsid w:val="004B2F00"/>
    <w:rsid w:val="004B3688"/>
    <w:rsid w:val="004B4F74"/>
    <w:rsid w:val="004B5BE6"/>
    <w:rsid w:val="004B6CE7"/>
    <w:rsid w:val="004B781B"/>
    <w:rsid w:val="004B7EE2"/>
    <w:rsid w:val="004C0DF9"/>
    <w:rsid w:val="004C1982"/>
    <w:rsid w:val="004C24BD"/>
    <w:rsid w:val="004C2BED"/>
    <w:rsid w:val="004C41A4"/>
    <w:rsid w:val="004C5249"/>
    <w:rsid w:val="004C646D"/>
    <w:rsid w:val="004C777F"/>
    <w:rsid w:val="004D04A5"/>
    <w:rsid w:val="004D2DF8"/>
    <w:rsid w:val="004D4132"/>
    <w:rsid w:val="004D496C"/>
    <w:rsid w:val="004D547B"/>
    <w:rsid w:val="004D54CD"/>
    <w:rsid w:val="004D59AB"/>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17B"/>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2B3"/>
    <w:rsid w:val="0055660D"/>
    <w:rsid w:val="00557333"/>
    <w:rsid w:val="00557DD2"/>
    <w:rsid w:val="0056030C"/>
    <w:rsid w:val="00561B31"/>
    <w:rsid w:val="00562A5B"/>
    <w:rsid w:val="00563438"/>
    <w:rsid w:val="005634A6"/>
    <w:rsid w:val="005638B0"/>
    <w:rsid w:val="00563A26"/>
    <w:rsid w:val="00563B11"/>
    <w:rsid w:val="005643A3"/>
    <w:rsid w:val="0056507A"/>
    <w:rsid w:val="005656C4"/>
    <w:rsid w:val="0056610F"/>
    <w:rsid w:val="0056734E"/>
    <w:rsid w:val="005679A6"/>
    <w:rsid w:val="005711E1"/>
    <w:rsid w:val="005713B2"/>
    <w:rsid w:val="005721C0"/>
    <w:rsid w:val="005733A6"/>
    <w:rsid w:val="005733F3"/>
    <w:rsid w:val="00573D81"/>
    <w:rsid w:val="00575075"/>
    <w:rsid w:val="00575AD1"/>
    <w:rsid w:val="005765C7"/>
    <w:rsid w:val="00576828"/>
    <w:rsid w:val="00576DB8"/>
    <w:rsid w:val="00577182"/>
    <w:rsid w:val="0057796D"/>
    <w:rsid w:val="005800C4"/>
    <w:rsid w:val="00580C39"/>
    <w:rsid w:val="005814FF"/>
    <w:rsid w:val="005818ED"/>
    <w:rsid w:val="00582EEE"/>
    <w:rsid w:val="00584850"/>
    <w:rsid w:val="00584ECC"/>
    <w:rsid w:val="0058546D"/>
    <w:rsid w:val="0058562D"/>
    <w:rsid w:val="00586C76"/>
    <w:rsid w:val="005872D8"/>
    <w:rsid w:val="00590929"/>
    <w:rsid w:val="0059097C"/>
    <w:rsid w:val="00590AF8"/>
    <w:rsid w:val="00591657"/>
    <w:rsid w:val="00592124"/>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EBA"/>
    <w:rsid w:val="005C0F41"/>
    <w:rsid w:val="005C33A1"/>
    <w:rsid w:val="005C593E"/>
    <w:rsid w:val="005C7407"/>
    <w:rsid w:val="005D0510"/>
    <w:rsid w:val="005D142B"/>
    <w:rsid w:val="005D2DCD"/>
    <w:rsid w:val="005D2F13"/>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2C43"/>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EF8"/>
    <w:rsid w:val="006061A9"/>
    <w:rsid w:val="006067AC"/>
    <w:rsid w:val="00606EC8"/>
    <w:rsid w:val="00607172"/>
    <w:rsid w:val="00607298"/>
    <w:rsid w:val="00610160"/>
    <w:rsid w:val="00610C54"/>
    <w:rsid w:val="00611F89"/>
    <w:rsid w:val="0061200A"/>
    <w:rsid w:val="0061213D"/>
    <w:rsid w:val="00613B94"/>
    <w:rsid w:val="0061400C"/>
    <w:rsid w:val="00614331"/>
    <w:rsid w:val="006152BC"/>
    <w:rsid w:val="006155BA"/>
    <w:rsid w:val="00615BC7"/>
    <w:rsid w:val="006162C2"/>
    <w:rsid w:val="00616A04"/>
    <w:rsid w:val="00622048"/>
    <w:rsid w:val="00622944"/>
    <w:rsid w:val="00624217"/>
    <w:rsid w:val="00624795"/>
    <w:rsid w:val="00624B39"/>
    <w:rsid w:val="00624B91"/>
    <w:rsid w:val="0062578F"/>
    <w:rsid w:val="00625EFD"/>
    <w:rsid w:val="00626741"/>
    <w:rsid w:val="006274AF"/>
    <w:rsid w:val="00627BBF"/>
    <w:rsid w:val="006305D7"/>
    <w:rsid w:val="00630845"/>
    <w:rsid w:val="006339F3"/>
    <w:rsid w:val="00633BB2"/>
    <w:rsid w:val="00634119"/>
    <w:rsid w:val="0063470B"/>
    <w:rsid w:val="0063519E"/>
    <w:rsid w:val="0063632E"/>
    <w:rsid w:val="00640298"/>
    <w:rsid w:val="00641FC6"/>
    <w:rsid w:val="006423C5"/>
    <w:rsid w:val="00642E60"/>
    <w:rsid w:val="0064502B"/>
    <w:rsid w:val="00645307"/>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3684"/>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51E"/>
    <w:rsid w:val="00712AAD"/>
    <w:rsid w:val="0071362B"/>
    <w:rsid w:val="00714130"/>
    <w:rsid w:val="0071436C"/>
    <w:rsid w:val="007151B8"/>
    <w:rsid w:val="0071538E"/>
    <w:rsid w:val="00715C5C"/>
    <w:rsid w:val="00716502"/>
    <w:rsid w:val="00716E79"/>
    <w:rsid w:val="00717591"/>
    <w:rsid w:val="007177E4"/>
    <w:rsid w:val="007205BA"/>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4ABA"/>
    <w:rsid w:val="007359A3"/>
    <w:rsid w:val="00736A81"/>
    <w:rsid w:val="007373F6"/>
    <w:rsid w:val="00737811"/>
    <w:rsid w:val="0073787B"/>
    <w:rsid w:val="00737F3F"/>
    <w:rsid w:val="00737F8A"/>
    <w:rsid w:val="00740459"/>
    <w:rsid w:val="00741B41"/>
    <w:rsid w:val="00741B9F"/>
    <w:rsid w:val="00741CCD"/>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489"/>
    <w:rsid w:val="00766F23"/>
    <w:rsid w:val="00767790"/>
    <w:rsid w:val="00767C08"/>
    <w:rsid w:val="0077052B"/>
    <w:rsid w:val="00770607"/>
    <w:rsid w:val="00770C49"/>
    <w:rsid w:val="00770FE5"/>
    <w:rsid w:val="00772DF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B9C"/>
    <w:rsid w:val="00796C2E"/>
    <w:rsid w:val="007A071F"/>
    <w:rsid w:val="007A1C50"/>
    <w:rsid w:val="007A2601"/>
    <w:rsid w:val="007A423E"/>
    <w:rsid w:val="007A55DD"/>
    <w:rsid w:val="007A6F7E"/>
    <w:rsid w:val="007A73F1"/>
    <w:rsid w:val="007A76BA"/>
    <w:rsid w:val="007B1194"/>
    <w:rsid w:val="007B1532"/>
    <w:rsid w:val="007B24B1"/>
    <w:rsid w:val="007B2A3E"/>
    <w:rsid w:val="007B3E10"/>
    <w:rsid w:val="007B42B1"/>
    <w:rsid w:val="007B485B"/>
    <w:rsid w:val="007B4ADC"/>
    <w:rsid w:val="007B55B2"/>
    <w:rsid w:val="007B654B"/>
    <w:rsid w:val="007B6EC7"/>
    <w:rsid w:val="007B7880"/>
    <w:rsid w:val="007C08FF"/>
    <w:rsid w:val="007C1553"/>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E5C"/>
    <w:rsid w:val="007F3F5B"/>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2E6C"/>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84D"/>
    <w:rsid w:val="008635A7"/>
    <w:rsid w:val="00865CCF"/>
    <w:rsid w:val="00865D67"/>
    <w:rsid w:val="00865F8B"/>
    <w:rsid w:val="00866E36"/>
    <w:rsid w:val="008672D0"/>
    <w:rsid w:val="00870102"/>
    <w:rsid w:val="00872227"/>
    <w:rsid w:val="008723A0"/>
    <w:rsid w:val="00873365"/>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B72BD"/>
    <w:rsid w:val="008C03D1"/>
    <w:rsid w:val="008C12CF"/>
    <w:rsid w:val="008C15A5"/>
    <w:rsid w:val="008C1E66"/>
    <w:rsid w:val="008C1F59"/>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C31"/>
    <w:rsid w:val="008F3566"/>
    <w:rsid w:val="008F459A"/>
    <w:rsid w:val="008F4DD2"/>
    <w:rsid w:val="008F4F78"/>
    <w:rsid w:val="008F5897"/>
    <w:rsid w:val="008F5A75"/>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3113"/>
    <w:rsid w:val="0094352E"/>
    <w:rsid w:val="00944100"/>
    <w:rsid w:val="00946475"/>
    <w:rsid w:val="00946587"/>
    <w:rsid w:val="0094697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712EA"/>
    <w:rsid w:val="009729A9"/>
    <w:rsid w:val="00973643"/>
    <w:rsid w:val="009752BE"/>
    <w:rsid w:val="009752D4"/>
    <w:rsid w:val="0097535C"/>
    <w:rsid w:val="00975710"/>
    <w:rsid w:val="00975A23"/>
    <w:rsid w:val="009761D3"/>
    <w:rsid w:val="009762F4"/>
    <w:rsid w:val="00976F28"/>
    <w:rsid w:val="009806A0"/>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CF6"/>
    <w:rsid w:val="009943FA"/>
    <w:rsid w:val="009960EE"/>
    <w:rsid w:val="00996ACF"/>
    <w:rsid w:val="00996C70"/>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2CF7"/>
    <w:rsid w:val="009B3AFA"/>
    <w:rsid w:val="009B3B5C"/>
    <w:rsid w:val="009B7053"/>
    <w:rsid w:val="009B7CBB"/>
    <w:rsid w:val="009C0063"/>
    <w:rsid w:val="009C030B"/>
    <w:rsid w:val="009C0321"/>
    <w:rsid w:val="009C13C8"/>
    <w:rsid w:val="009C1C7D"/>
    <w:rsid w:val="009C29DF"/>
    <w:rsid w:val="009C3181"/>
    <w:rsid w:val="009C555E"/>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D57"/>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5C95"/>
    <w:rsid w:val="009F6428"/>
    <w:rsid w:val="009F64DC"/>
    <w:rsid w:val="00A0092D"/>
    <w:rsid w:val="00A00AB9"/>
    <w:rsid w:val="00A014DF"/>
    <w:rsid w:val="00A018DB"/>
    <w:rsid w:val="00A018F9"/>
    <w:rsid w:val="00A01C8C"/>
    <w:rsid w:val="00A02A8E"/>
    <w:rsid w:val="00A02BE8"/>
    <w:rsid w:val="00A0304E"/>
    <w:rsid w:val="00A0323A"/>
    <w:rsid w:val="00A05E5D"/>
    <w:rsid w:val="00A068D1"/>
    <w:rsid w:val="00A069A8"/>
    <w:rsid w:val="00A0747A"/>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4167"/>
    <w:rsid w:val="00A25379"/>
    <w:rsid w:val="00A25895"/>
    <w:rsid w:val="00A26B14"/>
    <w:rsid w:val="00A27187"/>
    <w:rsid w:val="00A27B7B"/>
    <w:rsid w:val="00A3003D"/>
    <w:rsid w:val="00A30122"/>
    <w:rsid w:val="00A30FE4"/>
    <w:rsid w:val="00A31BFA"/>
    <w:rsid w:val="00A36F15"/>
    <w:rsid w:val="00A371B5"/>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04F3"/>
    <w:rsid w:val="00A6114C"/>
    <w:rsid w:val="00A63105"/>
    <w:rsid w:val="00A6310F"/>
    <w:rsid w:val="00A63741"/>
    <w:rsid w:val="00A63E2A"/>
    <w:rsid w:val="00A6494D"/>
    <w:rsid w:val="00A649FF"/>
    <w:rsid w:val="00A64AFA"/>
    <w:rsid w:val="00A64BC4"/>
    <w:rsid w:val="00A64E0C"/>
    <w:rsid w:val="00A6523B"/>
    <w:rsid w:val="00A654A2"/>
    <w:rsid w:val="00A65B5B"/>
    <w:rsid w:val="00A65E42"/>
    <w:rsid w:val="00A67EE2"/>
    <w:rsid w:val="00A67F8F"/>
    <w:rsid w:val="00A71215"/>
    <w:rsid w:val="00A71736"/>
    <w:rsid w:val="00A71870"/>
    <w:rsid w:val="00A721F4"/>
    <w:rsid w:val="00A7298C"/>
    <w:rsid w:val="00A72A97"/>
    <w:rsid w:val="00A73EAD"/>
    <w:rsid w:val="00A740B1"/>
    <w:rsid w:val="00A74325"/>
    <w:rsid w:val="00A75949"/>
    <w:rsid w:val="00A76915"/>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1F1D"/>
    <w:rsid w:val="00AF21F0"/>
    <w:rsid w:val="00AF2CFE"/>
    <w:rsid w:val="00AF2F84"/>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9C"/>
    <w:rsid w:val="00B165D6"/>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1E24"/>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0E79"/>
    <w:rsid w:val="00B914C7"/>
    <w:rsid w:val="00B9160E"/>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3768"/>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3047"/>
    <w:rsid w:val="00BB4C95"/>
    <w:rsid w:val="00BB58FC"/>
    <w:rsid w:val="00BB6D1C"/>
    <w:rsid w:val="00BC0447"/>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237A"/>
    <w:rsid w:val="00BE37E0"/>
    <w:rsid w:val="00BE475F"/>
    <w:rsid w:val="00BE531E"/>
    <w:rsid w:val="00BE5EA7"/>
    <w:rsid w:val="00BE630D"/>
    <w:rsid w:val="00BE6D7B"/>
    <w:rsid w:val="00BF044F"/>
    <w:rsid w:val="00BF04B9"/>
    <w:rsid w:val="00BF1F74"/>
    <w:rsid w:val="00BF3588"/>
    <w:rsid w:val="00BF3CC5"/>
    <w:rsid w:val="00BF42A4"/>
    <w:rsid w:val="00BF5C0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0C24"/>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33"/>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E91"/>
    <w:rsid w:val="00C94ED5"/>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6FC3"/>
    <w:rsid w:val="00CA761A"/>
    <w:rsid w:val="00CA77B7"/>
    <w:rsid w:val="00CB13D3"/>
    <w:rsid w:val="00CB1E24"/>
    <w:rsid w:val="00CB1E50"/>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C4C"/>
    <w:rsid w:val="00CE3019"/>
    <w:rsid w:val="00CE30E3"/>
    <w:rsid w:val="00CE312E"/>
    <w:rsid w:val="00CE3D12"/>
    <w:rsid w:val="00CE3E46"/>
    <w:rsid w:val="00CE4847"/>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9AC"/>
    <w:rsid w:val="00D11AF0"/>
    <w:rsid w:val="00D13727"/>
    <w:rsid w:val="00D14152"/>
    <w:rsid w:val="00D147D7"/>
    <w:rsid w:val="00D15224"/>
    <w:rsid w:val="00D17D22"/>
    <w:rsid w:val="00D20DDF"/>
    <w:rsid w:val="00D21745"/>
    <w:rsid w:val="00D228C5"/>
    <w:rsid w:val="00D228EE"/>
    <w:rsid w:val="00D23BCC"/>
    <w:rsid w:val="00D2438E"/>
    <w:rsid w:val="00D24C25"/>
    <w:rsid w:val="00D255A3"/>
    <w:rsid w:val="00D25F82"/>
    <w:rsid w:val="00D27368"/>
    <w:rsid w:val="00D2778D"/>
    <w:rsid w:val="00D3198F"/>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A65"/>
    <w:rsid w:val="00D40B22"/>
    <w:rsid w:val="00D40DD4"/>
    <w:rsid w:val="00D4121F"/>
    <w:rsid w:val="00D42202"/>
    <w:rsid w:val="00D42A82"/>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09D"/>
    <w:rsid w:val="00D7311C"/>
    <w:rsid w:val="00D7344B"/>
    <w:rsid w:val="00D73FED"/>
    <w:rsid w:val="00D74906"/>
    <w:rsid w:val="00D74C73"/>
    <w:rsid w:val="00D74F71"/>
    <w:rsid w:val="00D75313"/>
    <w:rsid w:val="00D762C2"/>
    <w:rsid w:val="00D770B2"/>
    <w:rsid w:val="00D77DF1"/>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BE3"/>
    <w:rsid w:val="00D96D5A"/>
    <w:rsid w:val="00D96F58"/>
    <w:rsid w:val="00D973E8"/>
    <w:rsid w:val="00DA00E3"/>
    <w:rsid w:val="00DA1383"/>
    <w:rsid w:val="00DA1594"/>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D24"/>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3AE5"/>
    <w:rsid w:val="00DD5506"/>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34C1"/>
    <w:rsid w:val="00DF4141"/>
    <w:rsid w:val="00DF41D1"/>
    <w:rsid w:val="00DF6172"/>
    <w:rsid w:val="00DF77EF"/>
    <w:rsid w:val="00E00145"/>
    <w:rsid w:val="00E00223"/>
    <w:rsid w:val="00E00972"/>
    <w:rsid w:val="00E01FC1"/>
    <w:rsid w:val="00E0225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0F44"/>
    <w:rsid w:val="00E41D67"/>
    <w:rsid w:val="00E43F01"/>
    <w:rsid w:val="00E43F1D"/>
    <w:rsid w:val="00E46189"/>
    <w:rsid w:val="00E46878"/>
    <w:rsid w:val="00E46C28"/>
    <w:rsid w:val="00E50BA5"/>
    <w:rsid w:val="00E5284F"/>
    <w:rsid w:val="00E53108"/>
    <w:rsid w:val="00E53841"/>
    <w:rsid w:val="00E539EA"/>
    <w:rsid w:val="00E53BBE"/>
    <w:rsid w:val="00E549F2"/>
    <w:rsid w:val="00E54EB6"/>
    <w:rsid w:val="00E5529E"/>
    <w:rsid w:val="00E56791"/>
    <w:rsid w:val="00E56EA4"/>
    <w:rsid w:val="00E57291"/>
    <w:rsid w:val="00E61369"/>
    <w:rsid w:val="00E6240F"/>
    <w:rsid w:val="00E64F58"/>
    <w:rsid w:val="00E657A9"/>
    <w:rsid w:val="00E665E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1F59"/>
    <w:rsid w:val="00E93BB0"/>
    <w:rsid w:val="00E959CA"/>
    <w:rsid w:val="00E96931"/>
    <w:rsid w:val="00E97C36"/>
    <w:rsid w:val="00EA0079"/>
    <w:rsid w:val="00EA0837"/>
    <w:rsid w:val="00EA16CA"/>
    <w:rsid w:val="00EA3525"/>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31A"/>
    <w:rsid w:val="00EB3BB1"/>
    <w:rsid w:val="00EB4C23"/>
    <w:rsid w:val="00EB50A0"/>
    <w:rsid w:val="00EB52FE"/>
    <w:rsid w:val="00EB568A"/>
    <w:rsid w:val="00EB57A3"/>
    <w:rsid w:val="00EB5C46"/>
    <w:rsid w:val="00EB5E88"/>
    <w:rsid w:val="00EB6CAF"/>
    <w:rsid w:val="00EB7BDE"/>
    <w:rsid w:val="00EB7D7A"/>
    <w:rsid w:val="00EC0238"/>
    <w:rsid w:val="00EC106E"/>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5E40"/>
    <w:rsid w:val="00ED6E15"/>
    <w:rsid w:val="00EE04E7"/>
    <w:rsid w:val="00EE083D"/>
    <w:rsid w:val="00EE0DB2"/>
    <w:rsid w:val="00EE0E9A"/>
    <w:rsid w:val="00EE12A7"/>
    <w:rsid w:val="00EE2409"/>
    <w:rsid w:val="00EE28A4"/>
    <w:rsid w:val="00EE3042"/>
    <w:rsid w:val="00EE30FD"/>
    <w:rsid w:val="00EE3C5A"/>
    <w:rsid w:val="00EE4547"/>
    <w:rsid w:val="00EE45A6"/>
    <w:rsid w:val="00EE4D72"/>
    <w:rsid w:val="00EE5265"/>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6E00"/>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B6C"/>
    <w:rsid w:val="00F2083B"/>
    <w:rsid w:val="00F20BD8"/>
    <w:rsid w:val="00F20EBB"/>
    <w:rsid w:val="00F2229D"/>
    <w:rsid w:val="00F22B38"/>
    <w:rsid w:val="00F22C95"/>
    <w:rsid w:val="00F23538"/>
    <w:rsid w:val="00F2356D"/>
    <w:rsid w:val="00F24631"/>
    <w:rsid w:val="00F2504F"/>
    <w:rsid w:val="00F2553B"/>
    <w:rsid w:val="00F25B9A"/>
    <w:rsid w:val="00F268B5"/>
    <w:rsid w:val="00F30688"/>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2CE"/>
    <w:rsid w:val="00F379A8"/>
    <w:rsid w:val="00F404B0"/>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0C3"/>
    <w:rsid w:val="00FD15E8"/>
    <w:rsid w:val="00FD2A64"/>
    <w:rsid w:val="00FD32D1"/>
    <w:rsid w:val="00FD3317"/>
    <w:rsid w:val="00FD3AAE"/>
    <w:rsid w:val="00FD3D4B"/>
    <w:rsid w:val="00FD3E67"/>
    <w:rsid w:val="00FD3F95"/>
    <w:rsid w:val="00FD4271"/>
    <w:rsid w:val="00FE0AD4"/>
    <w:rsid w:val="00FE1FB9"/>
    <w:rsid w:val="00FE2588"/>
    <w:rsid w:val="00FE28E3"/>
    <w:rsid w:val="00FE2CBA"/>
    <w:rsid w:val="00FE31DC"/>
    <w:rsid w:val="00FE50EC"/>
    <w:rsid w:val="00FE5CC4"/>
    <w:rsid w:val="00FE623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14:docId w14:val="2A97E6EC"/>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Footnote Reference_0,Footnote Reference_0_0,Footnote Reference_0_0_0,Footnote Reference_0_0_0_0,Footnote Reference_1,Footnote Reference_1_0,Footnote Reference_2,Footnote Reference_3,Footnote Reference_4,Footnote Reference_4_0"/>
    <w:basedOn w:val="DefaultParagraphFont"/>
    <w:uiPriority w:val="99"/>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uiPriority w:val="99"/>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link w:val="P0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P000">
    <w:name w:val="P00 תו"/>
    <w:link w:val="P00"/>
    <w:locked/>
    <w:rsid w:val="00E02251"/>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eastAsiaTheme="majorEastAsia" w:hAnsi="Arial Bold"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14">
    <w:name w:val="טקסט בלונים1"/>
    <w:basedOn w:val="Normal"/>
    <w:next w:val="BalloonText"/>
    <w:link w:val="aa"/>
    <w:uiPriority w:val="99"/>
    <w:semiHidden/>
    <w:unhideWhenUsed/>
    <w:rsid w:val="00E02251"/>
    <w:pPr>
      <w:spacing w:after="0" w:line="240" w:lineRule="auto"/>
      <w:jc w:val="both"/>
    </w:pPr>
    <w:rPr>
      <w:rFonts w:ascii="Tahoma" w:eastAsiaTheme="minorHAnsi" w:hAnsi="Tahoma" w:cs="Tahoma"/>
      <w:sz w:val="18"/>
      <w:szCs w:val="18"/>
    </w:rPr>
  </w:style>
  <w:style w:type="character" w:customStyle="1" w:styleId="aa">
    <w:name w:val="טקסט בלונים תו"/>
    <w:basedOn w:val="DefaultParagraphFont"/>
    <w:link w:val="14"/>
    <w:uiPriority w:val="99"/>
    <w:semiHidden/>
    <w:rsid w:val="00E02251"/>
    <w:rPr>
      <w:rFonts w:ascii="Tahoma" w:eastAsiaTheme="minorHAnsi" w:hAnsi="Tahoma" w:cs="Tahoma"/>
      <w:sz w:val="18"/>
      <w:szCs w:val="18"/>
    </w:rPr>
  </w:style>
  <w:style w:type="paragraph" w:customStyle="1" w:styleId="15">
    <w:name w:val="נושא הערה1"/>
    <w:basedOn w:val="CommentText"/>
    <w:next w:val="CommentText"/>
    <w:uiPriority w:val="99"/>
    <w:semiHidden/>
    <w:unhideWhenUsed/>
    <w:rsid w:val="00E02251"/>
    <w:pPr>
      <w:spacing w:after="0"/>
      <w:jc w:val="both"/>
    </w:pPr>
    <w:rPr>
      <w:rFonts w:ascii="Times New Roman" w:eastAsia="Calibri" w:hAnsi="Times New Roman" w:cs="David"/>
      <w:b/>
      <w:bCs/>
    </w:rPr>
  </w:style>
  <w:style w:type="table" w:customStyle="1" w:styleId="110">
    <w:name w:val="טבלת רשת 1 בהירה1"/>
    <w:basedOn w:val="TableNormal"/>
    <w:next w:val="GridTable1Light"/>
    <w:uiPriority w:val="46"/>
    <w:rsid w:val="00E02251"/>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E02251"/>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73">
    <w:name w:val="כותרת 7 תו3"/>
    <w:uiPriority w:val="1"/>
    <w:rsid w:val="00E02251"/>
    <w:rPr>
      <w:rFonts w:cs="David"/>
      <w:sz w:val="36"/>
      <w:szCs w:val="36"/>
      <w:lang w:eastAsia="he-IL"/>
    </w:rPr>
  </w:style>
  <w:style w:type="character" w:customStyle="1" w:styleId="21">
    <w:name w:val="טקסט הערת שוליים תו2"/>
    <w:rsid w:val="00E02251"/>
    <w:rPr>
      <w:rFonts w:cs="David"/>
    </w:rPr>
  </w:style>
  <w:style w:type="character" w:customStyle="1" w:styleId="50">
    <w:name w:val="תו תו5"/>
    <w:locked/>
    <w:rsid w:val="00E02251"/>
    <w:rPr>
      <w:rFonts w:cs="David"/>
      <w:b/>
      <w:bCs/>
      <w:spacing w:val="40"/>
      <w:szCs w:val="24"/>
      <w:lang w:val="en-US" w:eastAsia="he-IL" w:bidi="he-IL"/>
    </w:rPr>
  </w:style>
  <w:style w:type="paragraph" w:customStyle="1" w:styleId="Style1">
    <w:name w:val="Style1"/>
    <w:basedOn w:val="FootnoteText"/>
    <w:link w:val="Style1Char"/>
    <w:rsid w:val="00E02251"/>
    <w:pPr>
      <w:keepLines w:val="0"/>
      <w:spacing w:after="0" w:line="240" w:lineRule="auto"/>
      <w:ind w:left="0" w:right="0" w:firstLine="0"/>
      <w:jc w:val="left"/>
    </w:pPr>
    <w:rPr>
      <w:rFonts w:ascii="Baskerville Old Face" w:eastAsia="Times New Roman" w:hAnsi="Baskerville Old Face" w:cs="David"/>
      <w:sz w:val="20"/>
      <w:szCs w:val="20"/>
    </w:rPr>
  </w:style>
  <w:style w:type="character" w:customStyle="1" w:styleId="Style1Char">
    <w:name w:val="Style1 Char"/>
    <w:basedOn w:val="DefaultParagraphFont"/>
    <w:link w:val="Style1"/>
    <w:rsid w:val="00E02251"/>
    <w:rPr>
      <w:rFonts w:ascii="Baskerville Old Face" w:eastAsia="Times New Roman" w:hAnsi="Baskerville Old Face" w:cs="David"/>
      <w:sz w:val="20"/>
      <w:szCs w:val="20"/>
    </w:rPr>
  </w:style>
  <w:style w:type="paragraph" w:customStyle="1" w:styleId="ab">
    <w:name w:val="הערות שוליים"/>
    <w:basedOn w:val="FootnoteText"/>
    <w:link w:val="CharChar"/>
    <w:rsid w:val="00E02251"/>
    <w:pPr>
      <w:keepLines w:val="0"/>
      <w:spacing w:after="0" w:line="240" w:lineRule="auto"/>
      <w:ind w:left="0" w:right="0" w:firstLine="0"/>
    </w:pPr>
    <w:rPr>
      <w:rFonts w:ascii="David" w:eastAsia="Times New Roman" w:hAnsi="David" w:cs="David"/>
      <w:sz w:val="20"/>
      <w:szCs w:val="20"/>
      <w:vertAlign w:val="superscript"/>
    </w:rPr>
  </w:style>
  <w:style w:type="character" w:customStyle="1" w:styleId="CharChar">
    <w:name w:val="הערות שוליים Char Char"/>
    <w:basedOn w:val="DefaultParagraphFont"/>
    <w:link w:val="ab"/>
    <w:rsid w:val="00E02251"/>
    <w:rPr>
      <w:rFonts w:ascii="David" w:eastAsia="Times New Roman" w:hAnsi="David" w:cs="David"/>
      <w:sz w:val="20"/>
      <w:szCs w:val="20"/>
      <w:vertAlign w:val="superscript"/>
    </w:rPr>
  </w:style>
  <w:style w:type="character" w:customStyle="1" w:styleId="t15">
    <w:name w:val="t15"/>
    <w:basedOn w:val="DefaultParagraphFont"/>
    <w:rsid w:val="00E02251"/>
  </w:style>
  <w:style w:type="paragraph" w:customStyle="1" w:styleId="16">
    <w:name w:val="כותרת תוכן עניינים1"/>
    <w:basedOn w:val="Heading1"/>
    <w:next w:val="Normal"/>
    <w:uiPriority w:val="39"/>
    <w:unhideWhenUsed/>
    <w:qFormat/>
    <w:rsid w:val="00E02251"/>
    <w:pPr>
      <w:pBdr>
        <w:bottom w:val="none" w:sz="0" w:space="0" w:color="auto"/>
      </w:pBdr>
      <w:spacing w:after="0" w:line="259" w:lineRule="auto"/>
      <w:ind w:left="0" w:firstLine="0"/>
      <w:outlineLvl w:val="9"/>
    </w:pPr>
    <w:rPr>
      <w:rFonts w:ascii="Cambria" w:hAnsi="Cambria" w:cs="Times New Roman"/>
      <w:b w:val="0"/>
      <w:bCs w:val="0"/>
      <w:color w:val="2E74B5"/>
      <w:sz w:val="32"/>
      <w:szCs w:val="32"/>
      <w:rtl/>
      <w:cs/>
    </w:rPr>
  </w:style>
  <w:style w:type="paragraph" w:customStyle="1" w:styleId="TOC21">
    <w:name w:val="TOC 21"/>
    <w:basedOn w:val="Normal"/>
    <w:next w:val="Normal"/>
    <w:autoRedefine/>
    <w:uiPriority w:val="39"/>
    <w:unhideWhenUsed/>
    <w:rsid w:val="00E02251"/>
    <w:pPr>
      <w:tabs>
        <w:tab w:val="right" w:leader="dot" w:pos="8211"/>
      </w:tabs>
      <w:spacing w:after="100"/>
      <w:ind w:left="-1"/>
    </w:pPr>
    <w:rPr>
      <w:rFonts w:ascii="Calibri" w:eastAsia="Times New Roman" w:hAnsi="Calibri" w:cs="David"/>
      <w:noProof/>
      <w:sz w:val="28"/>
      <w:szCs w:val="28"/>
    </w:rPr>
  </w:style>
  <w:style w:type="paragraph" w:customStyle="1" w:styleId="TOC11">
    <w:name w:val="TOC 11"/>
    <w:basedOn w:val="Normal"/>
    <w:next w:val="Normal"/>
    <w:autoRedefine/>
    <w:uiPriority w:val="39"/>
    <w:unhideWhenUsed/>
    <w:rsid w:val="00E02251"/>
    <w:pPr>
      <w:tabs>
        <w:tab w:val="right" w:leader="dot" w:pos="8211"/>
      </w:tabs>
      <w:spacing w:after="100" w:line="259" w:lineRule="auto"/>
    </w:pPr>
    <w:rPr>
      <w:rFonts w:ascii="Calibri" w:eastAsia="Times New Roman" w:hAnsi="Calibri" w:cs="David"/>
      <w:b/>
      <w:bCs/>
      <w:noProof/>
      <w:sz w:val="28"/>
      <w:szCs w:val="28"/>
    </w:rPr>
  </w:style>
  <w:style w:type="paragraph" w:customStyle="1" w:styleId="TOC31">
    <w:name w:val="TOC 31"/>
    <w:basedOn w:val="Normal"/>
    <w:next w:val="Normal"/>
    <w:autoRedefine/>
    <w:uiPriority w:val="39"/>
    <w:unhideWhenUsed/>
    <w:rsid w:val="00E02251"/>
    <w:pPr>
      <w:tabs>
        <w:tab w:val="right" w:leader="dot" w:pos="8211"/>
      </w:tabs>
      <w:spacing w:after="100"/>
      <w:ind w:left="283"/>
    </w:pPr>
    <w:rPr>
      <w:rFonts w:ascii="Calibri" w:eastAsia="Times New Roman" w:hAnsi="Calibri" w:cs="Times New Roman"/>
      <w:sz w:val="22"/>
      <w:szCs w:val="22"/>
      <w:rtl/>
      <w:cs/>
    </w:rPr>
  </w:style>
  <w:style w:type="character" w:customStyle="1" w:styleId="il">
    <w:name w:val="il"/>
    <w:basedOn w:val="DefaultParagraphFont"/>
    <w:rsid w:val="00E02251"/>
  </w:style>
  <w:style w:type="character" w:customStyle="1" w:styleId="17">
    <w:name w:val="טקסט הערת שוליים תו1"/>
    <w:uiPriority w:val="99"/>
    <w:semiHidden/>
    <w:locked/>
    <w:rsid w:val="00E02251"/>
    <w:rPr>
      <w:rFonts w:cs="David"/>
      <w:sz w:val="20"/>
      <w:szCs w:val="20"/>
      <w:lang w:bidi="he-IL"/>
    </w:rPr>
  </w:style>
  <w:style w:type="paragraph" w:customStyle="1" w:styleId="18">
    <w:name w:val="רשימת איורים1"/>
    <w:basedOn w:val="Normal"/>
    <w:next w:val="Normal"/>
    <w:uiPriority w:val="99"/>
    <w:unhideWhenUsed/>
    <w:rsid w:val="00E02251"/>
    <w:pPr>
      <w:spacing w:after="0" w:line="312" w:lineRule="auto"/>
      <w:jc w:val="both"/>
    </w:pPr>
    <w:rPr>
      <w:rFonts w:ascii="Times New Roman" w:eastAsiaTheme="minorHAnsi" w:hAnsi="Times New Roman" w:cs="David"/>
      <w:sz w:val="20"/>
      <w:szCs w:val="24"/>
    </w:rPr>
  </w:style>
  <w:style w:type="character" w:styleId="PlaceholderText">
    <w:name w:val="Placeholder Text"/>
    <w:basedOn w:val="DefaultParagraphFont"/>
    <w:uiPriority w:val="99"/>
    <w:semiHidden/>
    <w:rsid w:val="00E02251"/>
    <w:rPr>
      <w:color w:val="808080"/>
    </w:rPr>
  </w:style>
  <w:style w:type="character" w:customStyle="1" w:styleId="FollowedHyperlink1">
    <w:name w:val="FollowedHyperlink1"/>
    <w:basedOn w:val="DefaultParagraphFont"/>
    <w:uiPriority w:val="99"/>
    <w:semiHidden/>
    <w:unhideWhenUsed/>
    <w:rsid w:val="00E02251"/>
    <w:rPr>
      <w:color w:val="954F72"/>
      <w:u w:val="single"/>
    </w:rPr>
  </w:style>
  <w:style w:type="table" w:customStyle="1" w:styleId="4-11">
    <w:name w:val="טבלת רשת 4 - הדגשה 11"/>
    <w:basedOn w:val="TableNormal"/>
    <w:next w:val="GridTable4-Accent1"/>
    <w:uiPriority w:val="49"/>
    <w:rsid w:val="00E02251"/>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1">
    <w:name w:val="Grid Table 4 Accent 1"/>
    <w:basedOn w:val="TableNormal"/>
    <w:uiPriority w:val="49"/>
    <w:rsid w:val="00E02251"/>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mw-headline">
    <w:name w:val="mw-headline"/>
    <w:basedOn w:val="DefaultParagraphFont"/>
    <w:rsid w:val="00E02251"/>
  </w:style>
  <w:style w:type="table" w:customStyle="1" w:styleId="111">
    <w:name w:val="טבלה רגילה 11"/>
    <w:basedOn w:val="TableNormal"/>
    <w:next w:val="PlainTable1"/>
    <w:uiPriority w:val="41"/>
    <w:rsid w:val="00E02251"/>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E02251"/>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9">
    <w:name w:val="נושא הערה תו1"/>
    <w:basedOn w:val="CommentTextChar"/>
    <w:uiPriority w:val="99"/>
    <w:semiHidden/>
    <w:rsid w:val="00E02251"/>
    <w:rPr>
      <w:rFonts w:eastAsia="Times New Roman" w:cs="David"/>
      <w:b/>
      <w:bCs/>
      <w:szCs w:val="20"/>
    </w:rPr>
  </w:style>
  <w:style w:type="character" w:customStyle="1" w:styleId="UnresolvedMention1">
    <w:name w:val="Unresolved Mention1"/>
    <w:basedOn w:val="DefaultParagraphFont"/>
    <w:uiPriority w:val="99"/>
    <w:semiHidden/>
    <w:unhideWhenUsed/>
    <w:rsid w:val="00E02251"/>
    <w:rPr>
      <w:color w:val="605E5C"/>
      <w:shd w:val="clear" w:color="auto" w:fill="E1DFDD"/>
    </w:rPr>
  </w:style>
  <w:style w:type="character" w:styleId="UnresolvedMention">
    <w:name w:val="Unresolved Mention"/>
    <w:basedOn w:val="DefaultParagraphFont"/>
    <w:uiPriority w:val="99"/>
    <w:semiHidden/>
    <w:unhideWhenUsed/>
    <w:rsid w:val="00E022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hyperlink" Target="https://www.mevaker.gov.il/sites/DigitalLibrary/Exce/2021-72A-103-Diversity1.xlsx" TargetMode="External"/><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footer" Target="footer2.xml"/><Relationship Id="rId68"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2.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mevaker.gov.il/sites/DigitalLibrary/Exce/2021-72A-103-Diversity2.xlsx" TargetMode="External"/><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3.xml"/><Relationship Id="rId69"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0.emf"/><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70" Type="http://schemas.openxmlformats.org/officeDocument/2006/relationships/customXml" Target="../customXml/item4.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8.emf"/><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eader" Target="header1.xml"/><Relationship Id="rId65"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s>
</file>

<file path=word/_rels/footnotes.xml.rels><?xml version="1.0" encoding="UTF-8" standalone="yes"?>
<Relationships xmlns="http://schemas.openxmlformats.org/package/2006/relationships"><Relationship Id="rId3" Type="http://schemas.openxmlformats.org/officeDocument/2006/relationships/hyperlink" Target="https://www.gov.il/he/Departments/DynamicCollectors/gov_decision?skip=0&amp;limit=10" TargetMode="External"/><Relationship Id="rId2" Type="http://schemas.openxmlformats.org/officeDocument/2006/relationships/hyperlink" Target="https://www.gov.il/he/departments/topics/occupational_diversity" TargetMode="External"/><Relationship Id="rId1" Type="http://schemas.openxmlformats.org/officeDocument/2006/relationships/hyperlink" Target="https://diversityisrael.org.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54.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0D678A-03AC-4761-A076-6C9AB8A77301}">
  <ds:schemaRefs>
    <ds:schemaRef ds:uri="http://schemas.openxmlformats.org/officeDocument/2006/bibliography"/>
  </ds:schemaRefs>
</ds:datastoreItem>
</file>

<file path=customXml/itemProps2.xml><?xml version="1.0" encoding="utf-8"?>
<ds:datastoreItem xmlns:ds="http://schemas.openxmlformats.org/officeDocument/2006/customXml" ds:itemID="{E1057755-EF69-4B7E-8A97-3F09D0B16BE5}"/>
</file>

<file path=customXml/itemProps3.xml><?xml version="1.0" encoding="utf-8"?>
<ds:datastoreItem xmlns:ds="http://schemas.openxmlformats.org/officeDocument/2006/customXml" ds:itemID="{A2DD7545-976A-4EF6-A38A-6D3CBD2569AC}"/>
</file>

<file path=customXml/itemProps4.xml><?xml version="1.0" encoding="utf-8"?>
<ds:datastoreItem xmlns:ds="http://schemas.openxmlformats.org/officeDocument/2006/customXml" ds:itemID="{5F8D699D-819F-4EFB-B0C0-CCBDB7793FB7}"/>
</file>

<file path=docProps/app.xml><?xml version="1.0" encoding="utf-8"?>
<Properties xmlns="http://schemas.openxmlformats.org/officeDocument/2006/extended-properties" xmlns:vt="http://schemas.openxmlformats.org/officeDocument/2006/docPropsVTypes">
  <Template>Normal.dotm</Template>
  <TotalTime>66</TotalTime>
  <Pages>108</Pages>
  <Words>21110</Words>
  <Characters>120332</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mordechai</dc:creator>
  <cp:lastModifiedBy>onit.mf@gmail.com</cp:lastModifiedBy>
  <cp:revision>7</cp:revision>
  <cp:lastPrinted>2021-07-19T11:04:00Z</cp:lastPrinted>
  <dcterms:created xsi:type="dcterms:W3CDTF">2021-07-19T09:16:00Z</dcterms:created>
  <dcterms:modified xsi:type="dcterms:W3CDTF">2021-08-01T11:16:00Z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