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CAFE" w14:textId="0BFB7E27" w:rsidR="00E82EA3" w:rsidRDefault="003556E1" w:rsidP="00B535DF">
      <w:pPr>
        <w:pStyle w:val="7120"/>
        <w:spacing w:before="120"/>
        <w:ind w:hanging="1"/>
        <w:jc w:val="right"/>
        <w:rPr>
          <w:b w:val="0"/>
          <w:bCs w:val="0"/>
          <w:spacing w:val="86"/>
        </w:rPr>
      </w:pPr>
      <w:r>
        <w:rPr>
          <w:noProof/>
          <w:color w:val="002060"/>
          <w:sz w:val="18"/>
          <w:szCs w:val="18"/>
        </w:rPr>
        <w:drawing>
          <wp:anchor distT="0" distB="0" distL="114300" distR="114300" simplePos="0" relativeHeight="251742720" behindDoc="0" locked="0" layoutInCell="1" allowOverlap="1" wp14:anchorId="7EFC0A09" wp14:editId="46B03635">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77777777" w:rsidR="000F0FAA" w:rsidRDefault="000F0FAA" w:rsidP="000F0FAA">
      <w:pPr>
        <w:pStyle w:val="12021"/>
        <w:spacing w:before="480"/>
        <w:rPr>
          <w:sz w:val="52"/>
          <w:szCs w:val="52"/>
          <w:rtl/>
        </w:rPr>
      </w:pPr>
    </w:p>
    <w:p w14:paraId="1B4F657B" w14:textId="35268DDF" w:rsidR="00E82EA3" w:rsidRPr="000F0FAA" w:rsidRDefault="00C32B66" w:rsidP="000F0FAA">
      <w:pPr>
        <w:pStyle w:val="12021"/>
        <w:spacing w:before="480"/>
        <w:rPr>
          <w:sz w:val="52"/>
          <w:szCs w:val="52"/>
          <w:rtl/>
        </w:rPr>
      </w:pPr>
      <w:r w:rsidRPr="000F0FAA">
        <w:rPr>
          <w:rFonts w:hint="cs"/>
          <w:sz w:val="52"/>
          <w:szCs w:val="52"/>
          <w:rtl/>
        </w:rPr>
        <w:t>מבקר המדינה</w:t>
      </w:r>
    </w:p>
    <w:p w14:paraId="67DDA967" w14:textId="77DB145E" w:rsidR="00C32B66" w:rsidRPr="004B3DAC" w:rsidRDefault="00C32B66" w:rsidP="00701478">
      <w:pPr>
        <w:pStyle w:val="7120"/>
        <w:spacing w:before="180" w:after="120"/>
        <w:jc w:val="center"/>
        <w:rPr>
          <w:b w:val="0"/>
          <w:bCs w:val="0"/>
          <w:spacing w:val="46"/>
          <w:sz w:val="50"/>
          <w:szCs w:val="50"/>
          <w:rtl/>
        </w:rPr>
      </w:pPr>
      <w:r w:rsidRPr="004B3DAC">
        <w:rPr>
          <w:rFonts w:hint="cs"/>
          <w:b w:val="0"/>
          <w:bCs w:val="0"/>
          <w:spacing w:val="46"/>
          <w:sz w:val="50"/>
          <w:szCs w:val="50"/>
          <w:rtl/>
        </w:rPr>
        <w:t>דוח שנתי 7</w:t>
      </w:r>
      <w:r w:rsidR="00C322FC" w:rsidRPr="004B3DAC">
        <w:rPr>
          <w:rFonts w:hint="cs"/>
          <w:b w:val="0"/>
          <w:bCs w:val="0"/>
          <w:spacing w:val="46"/>
          <w:sz w:val="50"/>
          <w:szCs w:val="50"/>
          <w:rtl/>
        </w:rPr>
        <w:t>2א</w:t>
      </w:r>
    </w:p>
    <w:p w14:paraId="336B7197" w14:textId="21603B32" w:rsidR="00C322FC" w:rsidRPr="0079436D" w:rsidRDefault="00C322FC" w:rsidP="00701478">
      <w:pPr>
        <w:pStyle w:val="7120"/>
        <w:spacing w:before="180" w:after="360"/>
        <w:ind w:right="-227"/>
        <w:jc w:val="center"/>
        <w:rPr>
          <w:b w:val="0"/>
          <w:bCs w:val="0"/>
          <w:spacing w:val="276"/>
          <w:sz w:val="50"/>
          <w:szCs w:val="50"/>
          <w:rtl/>
        </w:rPr>
      </w:pPr>
      <w:r w:rsidRPr="0079436D">
        <w:rPr>
          <w:rFonts w:hint="cs"/>
          <w:b w:val="0"/>
          <w:bCs w:val="0"/>
          <w:noProof/>
          <w:spacing w:val="276"/>
          <w:sz w:val="50"/>
          <w:szCs w:val="50"/>
          <w:rtl/>
          <w:lang w:val="he-IL"/>
        </w:rPr>
        <mc:AlternateContent>
          <mc:Choice Requires="wps">
            <w:drawing>
              <wp:anchor distT="0" distB="0" distL="114300" distR="114300" simplePos="0" relativeHeight="251744768" behindDoc="0" locked="0" layoutInCell="1" allowOverlap="1" wp14:anchorId="39EB87CB" wp14:editId="75FB84DE">
                <wp:simplePos x="0" y="0"/>
                <wp:positionH relativeFrom="column">
                  <wp:posOffset>1196340</wp:posOffset>
                </wp:positionH>
                <wp:positionV relativeFrom="paragraph">
                  <wp:posOffset>354965</wp:posOffset>
                </wp:positionV>
                <wp:extent cx="2247900" cy="0"/>
                <wp:effectExtent l="0" t="0" r="0" b="0"/>
                <wp:wrapNone/>
                <wp:docPr id="580" name="Straight Connector 580"/>
                <wp:cNvGraphicFramePr/>
                <a:graphic xmlns:a="http://schemas.openxmlformats.org/drawingml/2006/main">
                  <a:graphicData uri="http://schemas.microsoft.com/office/word/2010/wordprocessingShape">
                    <wps:wsp>
                      <wps:cNvCnPr/>
                      <wps:spPr>
                        <a:xfrm flipH="1">
                          <a:off x="0" y="0"/>
                          <a:ext cx="22479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68E97" id="Straight Connector 580" o:spid="_x0000_s1026" style="position:absolute;left:0;text-align:left;flip:x;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27.95pt" to="271.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" strokecolor="#00305f" strokeweight="1.5pt"/>
            </w:pict>
          </mc:Fallback>
        </mc:AlternateContent>
      </w:r>
      <w:r w:rsidR="00F54AE8">
        <w:rPr>
          <w:rFonts w:hint="cs"/>
          <w:b w:val="0"/>
          <w:bCs w:val="0"/>
          <w:spacing w:val="276"/>
          <w:sz w:val="50"/>
          <w:szCs w:val="50"/>
          <w:rtl/>
        </w:rPr>
        <w:t>חלק</w:t>
      </w:r>
      <w:r w:rsidRPr="0079436D">
        <w:rPr>
          <w:rFonts w:hint="cs"/>
          <w:b w:val="0"/>
          <w:bCs w:val="0"/>
          <w:spacing w:val="276"/>
          <w:sz w:val="50"/>
          <w:szCs w:val="50"/>
          <w:rtl/>
        </w:rPr>
        <w:t xml:space="preserve"> שני</w:t>
      </w:r>
    </w:p>
    <w:p w14:paraId="1E0A7CF6" w14:textId="2CFDD797" w:rsidR="00C32B66" w:rsidRPr="00E91E1D" w:rsidRDefault="00C32B66" w:rsidP="004B3DAC">
      <w:pPr>
        <w:pStyle w:val="7120"/>
        <w:spacing w:before="120"/>
        <w:ind w:right="-113"/>
        <w:jc w:val="center"/>
        <w:rPr>
          <w:spacing w:val="138"/>
          <w:sz w:val="46"/>
          <w:szCs w:val="46"/>
          <w:rtl/>
        </w:rPr>
      </w:pPr>
      <w:r w:rsidRPr="00E91E1D">
        <w:rPr>
          <w:rFonts w:hint="cs"/>
          <w:spacing w:val="138"/>
          <w:sz w:val="46"/>
          <w:szCs w:val="46"/>
          <w:rtl/>
        </w:rPr>
        <w:t>כרך ראשון</w:t>
      </w:r>
    </w:p>
    <w:p w14:paraId="54C6801D" w14:textId="77777777" w:rsidR="00035688" w:rsidRDefault="00035688" w:rsidP="00BA14FE">
      <w:pPr>
        <w:spacing w:line="240" w:lineRule="atLeast"/>
        <w:rPr>
          <w:rFonts w:ascii="Tahoma" w:hAnsi="Tahoma" w:cs="Tahoma"/>
          <w:sz w:val="22"/>
          <w:szCs w:val="22"/>
          <w:rtl/>
        </w:rPr>
      </w:pPr>
    </w:p>
    <w:p w14:paraId="056AC312" w14:textId="77777777" w:rsidR="009C0D3F" w:rsidRDefault="009C0D3F" w:rsidP="00BA14FE">
      <w:pPr>
        <w:spacing w:line="240" w:lineRule="atLeast"/>
        <w:rPr>
          <w:rFonts w:ascii="Tahoma" w:hAnsi="Tahoma" w:cs="Tahoma"/>
          <w:sz w:val="22"/>
          <w:szCs w:val="22"/>
          <w:rtl/>
        </w:rPr>
      </w:pPr>
    </w:p>
    <w:p w14:paraId="4B149749" w14:textId="77777777" w:rsidR="009C0D3F" w:rsidRDefault="009C0D3F" w:rsidP="00BA14FE">
      <w:pPr>
        <w:spacing w:line="240" w:lineRule="atLeast"/>
        <w:rPr>
          <w:rFonts w:ascii="Tahoma" w:hAnsi="Tahoma" w:cs="Tahoma"/>
          <w:sz w:val="22"/>
          <w:szCs w:val="22"/>
          <w:rtl/>
        </w:rPr>
      </w:pPr>
    </w:p>
    <w:p w14:paraId="4A9449C4" w14:textId="77777777" w:rsidR="009C0D3F" w:rsidRDefault="009C0D3F" w:rsidP="00BA14FE">
      <w:pPr>
        <w:spacing w:line="240" w:lineRule="atLeast"/>
        <w:rPr>
          <w:rFonts w:ascii="Tahoma" w:hAnsi="Tahoma" w:cs="Tahoma"/>
          <w:sz w:val="22"/>
          <w:szCs w:val="22"/>
          <w:rtl/>
        </w:rPr>
      </w:pPr>
    </w:p>
    <w:p w14:paraId="3D7DFA0C" w14:textId="77777777" w:rsidR="009C0D3F" w:rsidRDefault="009C0D3F" w:rsidP="00BA14FE">
      <w:pPr>
        <w:spacing w:line="240" w:lineRule="atLeast"/>
        <w:rPr>
          <w:rFonts w:ascii="Tahoma" w:hAnsi="Tahoma" w:cs="Tahoma"/>
          <w:sz w:val="22"/>
          <w:szCs w:val="22"/>
          <w:rtl/>
        </w:rPr>
      </w:pPr>
    </w:p>
    <w:p w14:paraId="6B694F7D" w14:textId="77777777"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77777777" w:rsidR="009C0D3F" w:rsidRDefault="009C0D3F" w:rsidP="00BA14FE">
      <w:pPr>
        <w:spacing w:line="240" w:lineRule="atLeast"/>
        <w:rPr>
          <w:rFonts w:ascii="Tahoma" w:hAnsi="Tahoma" w:cs="Tahoma"/>
          <w:sz w:val="22"/>
          <w:szCs w:val="22"/>
          <w:rtl/>
        </w:rPr>
      </w:pPr>
    </w:p>
    <w:p w14:paraId="551BDCBA" w14:textId="77777777"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004706C2" w14:textId="77777777" w:rsidR="009C0D3F" w:rsidRDefault="009C0D3F" w:rsidP="00BA14FE">
      <w:pPr>
        <w:spacing w:line="240" w:lineRule="atLeast"/>
        <w:rPr>
          <w:rFonts w:ascii="Tahoma" w:hAnsi="Tahoma" w:cs="Tahoma"/>
          <w:sz w:val="22"/>
          <w:szCs w:val="22"/>
          <w:rtl/>
        </w:rPr>
      </w:pPr>
    </w:p>
    <w:p w14:paraId="4FCD524B" w14:textId="77777777"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28AFBA6B"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4B6B3A46">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4090303B" w14:textId="4E0ED162" w:rsidR="00275375" w:rsidRDefault="009C0D3F" w:rsidP="009C0D3F">
      <w:pPr>
        <w:spacing w:line="240" w:lineRule="atLeast"/>
        <w:jc w:val="center"/>
        <w:rPr>
          <w:rFonts w:ascii="Tahoma" w:hAnsi="Tahoma" w:cs="Tahoma"/>
          <w:sz w:val="24"/>
          <w:rtl/>
        </w:rPr>
      </w:pPr>
      <w:r w:rsidRPr="009C0D3F">
        <w:rPr>
          <w:rFonts w:ascii="Tahoma" w:hAnsi="Tahoma" w:cs="Tahoma" w:hint="cs"/>
          <w:sz w:val="24"/>
          <w:rtl/>
        </w:rPr>
        <w:t>ירושלים</w:t>
      </w:r>
      <w:r w:rsidR="00BA7286">
        <w:rPr>
          <w:rFonts w:ascii="Tahoma" w:hAnsi="Tahoma" w:cs="Tahoma" w:hint="cs"/>
          <w:sz w:val="24"/>
          <w:rtl/>
        </w:rPr>
        <w:t xml:space="preserve"> </w:t>
      </w:r>
      <w:r w:rsidRPr="009C0D3F">
        <w:rPr>
          <w:rFonts w:ascii="Tahoma" w:hAnsi="Tahoma" w:cs="Tahoma" w:hint="cs"/>
          <w:sz w:val="24"/>
          <w:rtl/>
        </w:rPr>
        <w:t>|</w:t>
      </w:r>
      <w:r w:rsidR="00BA7286">
        <w:rPr>
          <w:rFonts w:ascii="Tahoma" w:hAnsi="Tahoma" w:cs="Tahoma" w:hint="cs"/>
          <w:sz w:val="24"/>
          <w:rtl/>
        </w:rPr>
        <w:t xml:space="preserve"> </w:t>
      </w:r>
      <w:r w:rsidR="00162F3C">
        <w:rPr>
          <w:rFonts w:ascii="Tahoma" w:hAnsi="Tahoma" w:cs="Tahoma" w:hint="cs"/>
          <w:sz w:val="24"/>
          <w:rtl/>
        </w:rPr>
        <w:t>מר</w:t>
      </w:r>
      <w:r w:rsidR="005F341F">
        <w:rPr>
          <w:rFonts w:ascii="Tahoma" w:hAnsi="Tahoma" w:cs="Tahoma" w:hint="cs"/>
          <w:sz w:val="24"/>
          <w:rtl/>
        </w:rPr>
        <w:t>חשוון</w:t>
      </w:r>
      <w:r w:rsidRPr="009C0D3F">
        <w:rPr>
          <w:rFonts w:ascii="Tahoma" w:hAnsi="Tahoma" w:cs="Tahoma" w:hint="cs"/>
          <w:sz w:val="24"/>
          <w:rtl/>
        </w:rPr>
        <w:t xml:space="preserve"> התשפ"</w:t>
      </w:r>
      <w:r w:rsidR="006D63C6">
        <w:rPr>
          <w:rFonts w:ascii="Tahoma" w:hAnsi="Tahoma" w:cs="Tahoma" w:hint="cs"/>
          <w:sz w:val="24"/>
          <w:rtl/>
        </w:rPr>
        <w:t>ב</w:t>
      </w:r>
      <w:r w:rsidR="00BA7286">
        <w:rPr>
          <w:rFonts w:ascii="Tahoma" w:hAnsi="Tahoma" w:cs="Tahoma" w:hint="cs"/>
          <w:sz w:val="24"/>
          <w:rtl/>
        </w:rPr>
        <w:t xml:space="preserve"> </w:t>
      </w:r>
      <w:r w:rsidRPr="009C0D3F">
        <w:rPr>
          <w:rFonts w:ascii="Tahoma" w:hAnsi="Tahoma" w:cs="Tahoma" w:hint="cs"/>
          <w:sz w:val="24"/>
          <w:rtl/>
        </w:rPr>
        <w:t>|</w:t>
      </w:r>
      <w:r w:rsidR="00BA7286">
        <w:rPr>
          <w:rFonts w:ascii="Tahoma" w:hAnsi="Tahoma" w:cs="Tahoma" w:hint="cs"/>
          <w:sz w:val="24"/>
          <w:rtl/>
        </w:rPr>
        <w:t xml:space="preserve"> </w:t>
      </w:r>
      <w:r w:rsidR="006D63C6">
        <w:rPr>
          <w:rFonts w:ascii="Tahoma" w:hAnsi="Tahoma" w:cs="Tahoma" w:hint="cs"/>
          <w:sz w:val="24"/>
          <w:rtl/>
        </w:rPr>
        <w:t>אוקטובר</w:t>
      </w:r>
      <w:r w:rsidRPr="009C0D3F">
        <w:rPr>
          <w:rFonts w:ascii="Tahoma" w:hAnsi="Tahoma" w:cs="Tahoma" w:hint="cs"/>
          <w:sz w:val="24"/>
          <w:rtl/>
        </w:rPr>
        <w:t xml:space="preserve"> 2021      </w:t>
      </w:r>
    </w:p>
    <w:p w14:paraId="0FD2778B" w14:textId="6C1631D1" w:rsidR="00275375" w:rsidRDefault="00CF1860">
      <w:pPr>
        <w:bidi w:val="0"/>
        <w:spacing w:after="200" w:line="276" w:lineRule="auto"/>
        <w:rPr>
          <w:rFonts w:ascii="Tahoma" w:hAnsi="Tahoma" w:cs="Tahoma"/>
          <w:sz w:val="24"/>
        </w:rPr>
      </w:pPr>
      <w:r>
        <w:rPr>
          <w:rFonts w:ascii="Tahoma" w:hAnsi="Tahoma" w:cs="Tahoma"/>
          <w:noProof/>
          <w:sz w:val="24"/>
        </w:rPr>
        <w:lastRenderedPageBreak/>
        <mc:AlternateContent>
          <mc:Choice Requires="wps">
            <w:drawing>
              <wp:anchor distT="0" distB="0" distL="114300" distR="114300" simplePos="0" relativeHeight="251771392" behindDoc="0" locked="0" layoutInCell="1" allowOverlap="1" wp14:anchorId="2A8218FC" wp14:editId="5E2BAD7B">
                <wp:simplePos x="0" y="0"/>
                <wp:positionH relativeFrom="column">
                  <wp:posOffset>-1392555</wp:posOffset>
                </wp:positionH>
                <wp:positionV relativeFrom="paragraph">
                  <wp:posOffset>-868045</wp:posOffset>
                </wp:positionV>
                <wp:extent cx="6753225" cy="1219200"/>
                <wp:effectExtent l="0" t="0" r="9525" b="0"/>
                <wp:wrapNone/>
                <wp:docPr id="35" name="Rectangle 35"/>
                <wp:cNvGraphicFramePr/>
                <a:graphic xmlns:a="http://schemas.openxmlformats.org/drawingml/2006/main">
                  <a:graphicData uri="http://schemas.microsoft.com/office/word/2010/wordprocessingShape">
                    <wps:wsp>
                      <wps:cNvSpPr/>
                      <wps:spPr>
                        <a:xfrm>
                          <a:off x="0" y="0"/>
                          <a:ext cx="6753225"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1FE5234" id="Rectangle 35" o:spid="_x0000_s1026" style="position:absolute;left:0;text-align:left;margin-left:-109.65pt;margin-top:-68.35pt;width:531.75pt;height:96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" fillcolor="white [3212]" stroked="f" strokeweight="2pt"/>
            </w:pict>
          </mc:Fallback>
        </mc:AlternateContent>
      </w: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38B1896A" w14:textId="77777777" w:rsidR="00977579" w:rsidRDefault="00977579" w:rsidP="00977579">
      <w:pPr>
        <w:pStyle w:val="7190"/>
        <w:jc w:val="center"/>
        <w:rPr>
          <w:rtl/>
        </w:rPr>
      </w:pPr>
    </w:p>
    <w:p w14:paraId="01A36B8C" w14:textId="77777777" w:rsidR="00977579" w:rsidRDefault="00977579" w:rsidP="00977579">
      <w:pPr>
        <w:pStyle w:val="7190"/>
        <w:jc w:val="center"/>
        <w:rPr>
          <w:rtl/>
        </w:rPr>
      </w:pPr>
    </w:p>
    <w:p w14:paraId="3A77EDEA" w14:textId="77777777" w:rsidR="00977579" w:rsidRDefault="00977579" w:rsidP="00977579">
      <w:pPr>
        <w:pStyle w:val="7190"/>
        <w:jc w:val="center"/>
        <w:rPr>
          <w:rtl/>
        </w:rPr>
      </w:pPr>
    </w:p>
    <w:p w14:paraId="5F1CDA5D" w14:textId="77777777" w:rsidR="00977579" w:rsidRDefault="00977579" w:rsidP="00977579">
      <w:pPr>
        <w:pStyle w:val="7190"/>
        <w:jc w:val="center"/>
        <w:rPr>
          <w:rtl/>
        </w:rPr>
      </w:pPr>
    </w:p>
    <w:p w14:paraId="0ED334DA" w14:textId="77777777" w:rsidR="00977579" w:rsidRDefault="00977579" w:rsidP="00977579">
      <w:pPr>
        <w:pStyle w:val="7190"/>
        <w:jc w:val="center"/>
        <w:rPr>
          <w:rtl/>
        </w:rPr>
      </w:pPr>
    </w:p>
    <w:p w14:paraId="14128F0E" w14:textId="77777777" w:rsidR="00977579" w:rsidRDefault="00977579" w:rsidP="00977579">
      <w:pPr>
        <w:pStyle w:val="7190"/>
        <w:jc w:val="center"/>
        <w:rPr>
          <w:rtl/>
        </w:rPr>
      </w:pPr>
    </w:p>
    <w:p w14:paraId="4B4B6DD3" w14:textId="77777777" w:rsidR="00977579" w:rsidRDefault="00977579" w:rsidP="00977579">
      <w:pPr>
        <w:pStyle w:val="7190"/>
        <w:jc w:val="center"/>
        <w:rPr>
          <w:rtl/>
        </w:rPr>
      </w:pPr>
    </w:p>
    <w:p w14:paraId="374143FF" w14:textId="77777777" w:rsidR="00977579" w:rsidRDefault="00977579" w:rsidP="00977579">
      <w:pPr>
        <w:pStyle w:val="7190"/>
        <w:jc w:val="center"/>
        <w:rPr>
          <w:rtl/>
        </w:rPr>
      </w:pPr>
    </w:p>
    <w:p w14:paraId="1B0BEFAC" w14:textId="77777777" w:rsidR="00977579" w:rsidRDefault="00977579" w:rsidP="00977579">
      <w:pPr>
        <w:pStyle w:val="7190"/>
        <w:jc w:val="center"/>
        <w:rPr>
          <w:rtl/>
        </w:rPr>
      </w:pPr>
    </w:p>
    <w:p w14:paraId="62C72E9D" w14:textId="77777777" w:rsidR="00064016" w:rsidRDefault="00064016" w:rsidP="00064016">
      <w:pPr>
        <w:pStyle w:val="7190"/>
        <w:spacing w:after="120"/>
        <w:jc w:val="center"/>
        <w:rPr>
          <w:rtl/>
        </w:rPr>
      </w:pPr>
    </w:p>
    <w:p w14:paraId="4DCD00B7" w14:textId="77777777" w:rsidR="00064016" w:rsidRDefault="00064016" w:rsidP="00064016">
      <w:pPr>
        <w:pStyle w:val="7190"/>
        <w:spacing w:after="120"/>
        <w:jc w:val="center"/>
        <w:rPr>
          <w:rtl/>
        </w:rPr>
      </w:pPr>
    </w:p>
    <w:p w14:paraId="132AAB22" w14:textId="5752601D" w:rsidR="00064016" w:rsidRPr="00064016" w:rsidRDefault="00064016" w:rsidP="00064016">
      <w:pPr>
        <w:pStyle w:val="7190"/>
        <w:spacing w:after="120"/>
        <w:jc w:val="center"/>
      </w:pPr>
      <w:r w:rsidRPr="00064016">
        <w:rPr>
          <w:rtl/>
        </w:rPr>
        <w:t xml:space="preserve">מס' קטלוגי </w:t>
      </w:r>
      <w:r w:rsidR="00D31A6F" w:rsidRPr="00D31A6F">
        <w:t>2021-972A Part Two</w:t>
      </w:r>
    </w:p>
    <w:p w14:paraId="66F3EDD3" w14:textId="77777777" w:rsidR="00064016" w:rsidRPr="00064016" w:rsidRDefault="00064016" w:rsidP="00064016">
      <w:pPr>
        <w:pStyle w:val="7190"/>
        <w:jc w:val="center"/>
        <w:rPr>
          <w:rtl/>
        </w:rPr>
      </w:pPr>
      <w:r w:rsidRPr="00064016">
        <w:t>ISSN 0334-9713</w:t>
      </w:r>
    </w:p>
    <w:p w14:paraId="52E2FCF4" w14:textId="77777777" w:rsidR="00064016" w:rsidRDefault="00064016" w:rsidP="00064016">
      <w:pPr>
        <w:pStyle w:val="7190"/>
        <w:spacing w:after="0"/>
        <w:jc w:val="center"/>
      </w:pPr>
      <w:r>
        <w:rPr>
          <w:rtl/>
        </w:rPr>
        <w:t xml:space="preserve">דוח זה מובא גם באתר האינטרנט של </w:t>
      </w:r>
      <w:r>
        <w:br/>
      </w:r>
      <w:r>
        <w:rPr>
          <w:rtl/>
        </w:rPr>
        <w:t>משרד מבקר המדינה</w:t>
      </w:r>
    </w:p>
    <w:p w14:paraId="690EF9D9" w14:textId="77777777" w:rsidR="00064016" w:rsidRPr="00064016" w:rsidRDefault="00EB3015" w:rsidP="00064016">
      <w:pPr>
        <w:pStyle w:val="7190"/>
        <w:jc w:val="center"/>
        <w:rPr>
          <w:rtl/>
        </w:rPr>
      </w:pPr>
      <w:hyperlink r:id="rId10" w:history="1">
        <w:r w:rsidR="00064016" w:rsidRPr="00064016">
          <w:t>www.mevaker.gov.il</w:t>
        </w:r>
      </w:hyperlink>
    </w:p>
    <w:p w14:paraId="62D700AA" w14:textId="77777777" w:rsidR="00064016" w:rsidRDefault="00064016" w:rsidP="00064016">
      <w:pPr>
        <w:pStyle w:val="7190"/>
        <w:jc w:val="center"/>
        <w:rPr>
          <w:rtl/>
        </w:rPr>
      </w:pPr>
    </w:p>
    <w:p w14:paraId="4570961E" w14:textId="4CA14B6A" w:rsidR="009C0D3F" w:rsidRPr="009C0D3F" w:rsidRDefault="00977579" w:rsidP="00064016">
      <w:pPr>
        <w:pStyle w:val="7190"/>
        <w:jc w:val="center"/>
        <w:rPr>
          <w:sz w:val="24"/>
          <w:rtl/>
        </w:rPr>
        <w:sectPr w:rsidR="009C0D3F" w:rsidRPr="009C0D3F" w:rsidSect="002970CC">
          <w:headerReference w:type="even" r:id="rId11"/>
          <w:headerReference w:type="default" r:id="rId12"/>
          <w:footerReference w:type="even" r:id="rId13"/>
          <w:footerReference w:type="default" r:id="rId14"/>
          <w:headerReference w:type="first" r:id="rId15"/>
          <w:footerReference w:type="first" r:id="rId16"/>
          <w:pgSz w:w="11906" w:h="16838" w:code="9"/>
          <w:pgMar w:top="3062" w:right="2268" w:bottom="2552" w:left="2268" w:header="1134" w:footer="1361" w:gutter="0"/>
          <w:cols w:space="720"/>
          <w:titlePg/>
          <w:bidi/>
          <w:rtlGutter/>
          <w:docGrid w:linePitch="272"/>
        </w:sectPr>
      </w:pPr>
      <w:r>
        <w:rPr>
          <w:rFonts w:hint="cs"/>
          <w:rtl/>
        </w:rPr>
        <w:t>עיצוב גרפי: סטודיו שחר שושנה</w:t>
      </w:r>
    </w:p>
    <w:p w14:paraId="102F8511" w14:textId="18EFA85C" w:rsidR="00073A16" w:rsidRPr="00C04B74" w:rsidRDefault="009C598B" w:rsidP="00073A16">
      <w:pPr>
        <w:pStyle w:val="71316"/>
        <w:rPr>
          <w:sz w:val="36"/>
          <w:szCs w:val="36"/>
          <w:rtl/>
        </w:rPr>
      </w:pPr>
      <w:r w:rsidRPr="00B535DF">
        <w:rPr>
          <w:rFonts w:hint="cs"/>
          <w:b w:val="0"/>
          <w:bCs w:val="0"/>
          <w:noProof/>
          <w:spacing w:val="86"/>
          <w:rtl/>
          <w:lang w:val="he-IL"/>
        </w:rPr>
        <w:lastRenderedPageBreak/>
        <mc:AlternateContent>
          <mc:Choice Requires="wps">
            <w:drawing>
              <wp:anchor distT="0" distB="0" distL="114300" distR="114300" simplePos="0" relativeHeight="251749888" behindDoc="0" locked="0" layoutInCell="1" allowOverlap="1" wp14:anchorId="3FE470BB" wp14:editId="1C457B65">
                <wp:simplePos x="0" y="0"/>
                <wp:positionH relativeFrom="column">
                  <wp:posOffset>3116580</wp:posOffset>
                </wp:positionH>
                <wp:positionV relativeFrom="paragraph">
                  <wp:posOffset>438039</wp:posOffset>
                </wp:positionV>
                <wp:extent cx="153162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548E5" id="Straight Connector 13" o:spid="_x0000_s1026" style="position:absolute;left:0;text-align:lef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34.5pt" to="3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" strokecolor="#00305f" strokeweight="1pt"/>
            </w:pict>
          </mc:Fallback>
        </mc:AlternateContent>
      </w:r>
      <w:r w:rsidR="00073A16" w:rsidRPr="00C04B74">
        <w:rPr>
          <w:rFonts w:hint="cs"/>
          <w:sz w:val="36"/>
          <w:szCs w:val="36"/>
          <w:rtl/>
        </w:rPr>
        <w:t>תוכן העניינים</w:t>
      </w:r>
    </w:p>
    <w:p w14:paraId="72F5C04B" w14:textId="57500742" w:rsidR="009C598B" w:rsidRDefault="009C598B" w:rsidP="005E76F9">
      <w:pPr>
        <w:pStyle w:val="71316"/>
        <w:spacing w:after="0"/>
        <w:rPr>
          <w:b w:val="0"/>
          <w:bCs w:val="0"/>
          <w:rtl/>
        </w:rPr>
      </w:pPr>
    </w:p>
    <w:p w14:paraId="3A9DF06A" w14:textId="1CDD1C2A" w:rsidR="00073A16" w:rsidRDefault="00254D2C" w:rsidP="005E76F9">
      <w:pPr>
        <w:pStyle w:val="71316"/>
        <w:spacing w:before="120" w:after="120"/>
        <w:rPr>
          <w:b w:val="0"/>
          <w:bCs w:val="0"/>
          <w:rtl/>
        </w:rPr>
      </w:pPr>
      <w:r>
        <w:rPr>
          <w:b w:val="0"/>
          <w:bCs w:val="0"/>
          <w:noProof/>
          <w:rtl/>
          <w:lang w:val="he-IL"/>
        </w:rPr>
        <mc:AlternateContent>
          <mc:Choice Requires="wps">
            <w:drawing>
              <wp:anchor distT="0" distB="0" distL="114300" distR="114300" simplePos="0" relativeHeight="251786752" behindDoc="0" locked="0" layoutInCell="1" allowOverlap="1" wp14:anchorId="33AA565A" wp14:editId="31CFC1C5">
                <wp:simplePos x="0" y="0"/>
                <wp:positionH relativeFrom="column">
                  <wp:posOffset>-603360</wp:posOffset>
                </wp:positionH>
                <wp:positionV relativeFrom="paragraph">
                  <wp:posOffset>6329211</wp:posOffset>
                </wp:positionV>
                <wp:extent cx="4914900" cy="476250"/>
                <wp:effectExtent l="0" t="0" r="0" b="0"/>
                <wp:wrapNone/>
                <wp:docPr id="19" name="Rectangle 19"/>
                <wp:cNvGraphicFramePr/>
                <a:graphic xmlns:a="http://schemas.openxmlformats.org/drawingml/2006/main">
                  <a:graphicData uri="http://schemas.microsoft.com/office/word/2010/wordprocessingShape">
                    <wps:wsp>
                      <wps:cNvSpPr/>
                      <wps:spPr>
                        <a:xfrm>
                          <a:off x="0" y="0"/>
                          <a:ext cx="4914900"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12D0596" id="Rectangle 19" o:spid="_x0000_s1026" style="position:absolute;left:0;text-align:left;margin-left:-47.5pt;margin-top:498.35pt;width:387pt;height:37.5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" fillcolor="white [3212]" stroked="f" strokeweight="2pt"/>
            </w:pict>
          </mc:Fallback>
        </mc:AlternateContent>
      </w:r>
      <w:r w:rsidR="00073A16" w:rsidRPr="00073A16">
        <w:rPr>
          <w:rFonts w:hint="cs"/>
          <w:b w:val="0"/>
          <w:bCs w:val="0"/>
          <w:rtl/>
        </w:rPr>
        <w:t xml:space="preserve">כרך ראשון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8"/>
        <w:gridCol w:w="4981"/>
        <w:gridCol w:w="691"/>
      </w:tblGrid>
      <w:tr w:rsidR="002925CD" w14:paraId="4247FC1F" w14:textId="77777777" w:rsidTr="00072D57">
        <w:tc>
          <w:tcPr>
            <w:tcW w:w="6669" w:type="dxa"/>
            <w:gridSpan w:val="2"/>
          </w:tcPr>
          <w:p w14:paraId="6766CF96" w14:textId="0417B73C" w:rsidR="002925CD" w:rsidRPr="00C237BB" w:rsidRDefault="002925CD" w:rsidP="005E76F9">
            <w:pPr>
              <w:pStyle w:val="7190"/>
              <w:spacing w:after="120"/>
              <w:rPr>
                <w:b/>
                <w:bCs/>
                <w:rtl/>
              </w:rPr>
            </w:pPr>
            <w:r w:rsidRPr="00C237BB">
              <w:rPr>
                <w:rFonts w:hint="cs"/>
                <w:b/>
                <w:bCs/>
                <w:color w:val="00305F"/>
                <w:sz w:val="22"/>
                <w:szCs w:val="22"/>
                <w:rtl/>
              </w:rPr>
              <w:t>פתח דבר</w:t>
            </w:r>
          </w:p>
        </w:tc>
        <w:tc>
          <w:tcPr>
            <w:tcW w:w="691" w:type="dxa"/>
          </w:tcPr>
          <w:p w14:paraId="6E36AAEB" w14:textId="0FDB99BD" w:rsidR="002925CD" w:rsidRPr="003A4571" w:rsidRDefault="0084234A" w:rsidP="005E76F9">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7</w:t>
            </w:r>
          </w:p>
        </w:tc>
      </w:tr>
      <w:tr w:rsidR="002925CD" w14:paraId="4A977600" w14:textId="77777777" w:rsidTr="00072D57">
        <w:tc>
          <w:tcPr>
            <w:tcW w:w="6669" w:type="dxa"/>
            <w:gridSpan w:val="2"/>
          </w:tcPr>
          <w:p w14:paraId="13F33241" w14:textId="6549809F" w:rsidR="002925CD" w:rsidRPr="00C237BB" w:rsidRDefault="00DD2321" w:rsidP="005E76F9">
            <w:pPr>
              <w:pStyle w:val="7190"/>
              <w:spacing w:after="120"/>
              <w:rPr>
                <w:b/>
                <w:bCs/>
                <w:rtl/>
              </w:rPr>
            </w:pPr>
            <w:r w:rsidRPr="00C237BB">
              <w:rPr>
                <w:rFonts w:hint="eastAsia"/>
                <w:b/>
                <w:bCs/>
                <w:color w:val="00305F"/>
                <w:sz w:val="22"/>
                <w:szCs w:val="22"/>
                <w:rtl/>
                <w:lang w:bidi="ar-SA"/>
              </w:rPr>
              <w:t>المقدمة</w:t>
            </w:r>
          </w:p>
        </w:tc>
        <w:tc>
          <w:tcPr>
            <w:tcW w:w="691" w:type="dxa"/>
          </w:tcPr>
          <w:p w14:paraId="73DB995D" w14:textId="6CFC2518" w:rsidR="002925CD" w:rsidRPr="003A4571" w:rsidRDefault="003A4571" w:rsidP="005E76F9">
            <w:pPr>
              <w:widowControl w:val="0"/>
              <w:spacing w:after="120" w:line="260" w:lineRule="exact"/>
              <w:rPr>
                <w:rFonts w:ascii="Arial" w:hAnsi="Arial" w:cs="Tahoma"/>
                <w:color w:val="000000"/>
                <w:sz w:val="24"/>
                <w:szCs w:val="18"/>
                <w:rtl/>
              </w:rPr>
            </w:pPr>
            <w:r w:rsidRPr="003A4571">
              <w:rPr>
                <w:rFonts w:ascii="Arial" w:hAnsi="Arial" w:cs="Tahoma" w:hint="cs"/>
                <w:color w:val="000000"/>
                <w:sz w:val="24"/>
                <w:szCs w:val="18"/>
                <w:rtl/>
              </w:rPr>
              <w:t>1</w:t>
            </w:r>
            <w:r w:rsidR="0084234A">
              <w:rPr>
                <w:rFonts w:ascii="Arial" w:hAnsi="Arial" w:cs="Tahoma" w:hint="cs"/>
                <w:color w:val="000000"/>
                <w:sz w:val="24"/>
                <w:szCs w:val="18"/>
                <w:rtl/>
              </w:rPr>
              <w:t>1</w:t>
            </w:r>
          </w:p>
        </w:tc>
      </w:tr>
      <w:tr w:rsidR="00D60C19" w14:paraId="1C8D5E6D" w14:textId="77777777" w:rsidTr="00072D57">
        <w:tc>
          <w:tcPr>
            <w:tcW w:w="6669" w:type="dxa"/>
            <w:gridSpan w:val="2"/>
          </w:tcPr>
          <w:p w14:paraId="3DCCE654" w14:textId="738685C3" w:rsidR="00D60C19" w:rsidRPr="00C237BB" w:rsidRDefault="00D60C19" w:rsidP="005E76F9">
            <w:pPr>
              <w:pStyle w:val="7190"/>
              <w:spacing w:after="120"/>
              <w:rPr>
                <w:b/>
                <w:bCs/>
                <w:color w:val="00305F"/>
                <w:sz w:val="22"/>
                <w:szCs w:val="22"/>
                <w:rtl/>
              </w:rPr>
            </w:pPr>
            <w:r w:rsidRPr="00C237BB">
              <w:rPr>
                <w:b/>
                <w:bCs/>
                <w:color w:val="00305F"/>
                <w:sz w:val="22"/>
                <w:szCs w:val="22"/>
                <w:lang w:bidi="ar-SA"/>
              </w:rPr>
              <w:t>Forew</w:t>
            </w:r>
            <w:r w:rsidR="00942EE2" w:rsidRPr="00C237BB">
              <w:rPr>
                <w:b/>
                <w:bCs/>
                <w:color w:val="00305F"/>
                <w:sz w:val="22"/>
                <w:szCs w:val="22"/>
                <w:lang w:bidi="ar-SA"/>
              </w:rPr>
              <w:t>o</w:t>
            </w:r>
            <w:r w:rsidRPr="00C237BB">
              <w:rPr>
                <w:b/>
                <w:bCs/>
                <w:color w:val="00305F"/>
                <w:sz w:val="22"/>
                <w:szCs w:val="22"/>
                <w:lang w:bidi="ar-SA"/>
              </w:rPr>
              <w:t>rd</w:t>
            </w:r>
          </w:p>
        </w:tc>
        <w:tc>
          <w:tcPr>
            <w:tcW w:w="691" w:type="dxa"/>
          </w:tcPr>
          <w:p w14:paraId="78ACE9AC" w14:textId="3D7674B3" w:rsidR="00D60C19" w:rsidRPr="003C6E82" w:rsidRDefault="006D25E4" w:rsidP="005E76F9">
            <w:pPr>
              <w:widowControl w:val="0"/>
              <w:spacing w:after="120" w:line="260" w:lineRule="exact"/>
              <w:rPr>
                <w:rFonts w:ascii="Arial" w:hAnsi="Arial" w:cs="Tahoma"/>
                <w:color w:val="000000"/>
                <w:sz w:val="24"/>
                <w:szCs w:val="18"/>
                <w:rtl/>
              </w:rPr>
            </w:pPr>
            <w:r>
              <w:rPr>
                <w:rFonts w:ascii="Arial" w:hAnsi="Arial" w:cs="Tahoma" w:hint="cs"/>
                <w:color w:val="000000"/>
                <w:sz w:val="24"/>
                <w:szCs w:val="18"/>
                <w:rtl/>
              </w:rPr>
              <w:t>465</w:t>
            </w:r>
          </w:p>
        </w:tc>
      </w:tr>
      <w:tr w:rsidR="003F5037" w14:paraId="3695A2F8" w14:textId="77777777" w:rsidTr="00072D57">
        <w:tc>
          <w:tcPr>
            <w:tcW w:w="6669" w:type="dxa"/>
            <w:gridSpan w:val="2"/>
          </w:tcPr>
          <w:p w14:paraId="5482B742" w14:textId="77777777" w:rsidR="003F5037" w:rsidRDefault="003F5037" w:rsidP="00C237BB">
            <w:pPr>
              <w:pStyle w:val="7190"/>
              <w:spacing w:before="0" w:after="0"/>
            </w:pPr>
          </w:p>
        </w:tc>
        <w:tc>
          <w:tcPr>
            <w:tcW w:w="691" w:type="dxa"/>
          </w:tcPr>
          <w:p w14:paraId="35BD348C" w14:textId="77777777" w:rsidR="003F5037" w:rsidRDefault="003F5037" w:rsidP="00C237BB">
            <w:pPr>
              <w:pStyle w:val="71316"/>
              <w:spacing w:before="0" w:after="0" w:line="260" w:lineRule="exact"/>
              <w:rPr>
                <w:b w:val="0"/>
                <w:bCs w:val="0"/>
                <w:rtl/>
              </w:rPr>
            </w:pPr>
          </w:p>
        </w:tc>
      </w:tr>
      <w:tr w:rsidR="00D357F9" w14:paraId="766FB2BE" w14:textId="77777777" w:rsidTr="00072D57">
        <w:tc>
          <w:tcPr>
            <w:tcW w:w="6669" w:type="dxa"/>
            <w:gridSpan w:val="2"/>
          </w:tcPr>
          <w:p w14:paraId="5DC86E83" w14:textId="58B63DAA" w:rsidR="00D357F9" w:rsidRPr="00CC073F" w:rsidRDefault="00D357F9" w:rsidP="00D357F9">
            <w:pPr>
              <w:pStyle w:val="7190"/>
              <w:spacing w:after="120"/>
              <w:rPr>
                <w:color w:val="00305F"/>
                <w:sz w:val="28"/>
                <w:szCs w:val="28"/>
              </w:rPr>
            </w:pPr>
            <w:r w:rsidRPr="00CD261B">
              <w:rPr>
                <w:rFonts w:eastAsia="Times New Roman" w:hint="cs"/>
                <w:color w:val="00305F"/>
                <w:spacing w:val="-20"/>
                <w:sz w:val="30"/>
                <w:szCs w:val="30"/>
                <w:rtl/>
              </w:rPr>
              <w:t>פרק ראשון</w:t>
            </w:r>
            <w:r w:rsidR="007F1AE9" w:rsidRPr="006D2679">
              <w:rPr>
                <w:rFonts w:hint="cs"/>
                <w:color w:val="00305F"/>
                <w:spacing w:val="20"/>
                <w:sz w:val="24"/>
                <w:szCs w:val="24"/>
                <w:rtl/>
              </w:rPr>
              <w:t xml:space="preserve"> </w:t>
            </w:r>
            <w:r w:rsidR="007F1AE9" w:rsidRPr="007F1AE9">
              <w:rPr>
                <w:rFonts w:hint="cs"/>
                <w:color w:val="00305F"/>
                <w:sz w:val="30"/>
                <w:szCs w:val="30"/>
                <w:rtl/>
              </w:rPr>
              <w:t>|</w:t>
            </w:r>
            <w:r w:rsidR="007F1AE9">
              <w:rPr>
                <w:rFonts w:hint="cs"/>
                <w:b/>
                <w:bCs/>
                <w:color w:val="00305F"/>
                <w:sz w:val="30"/>
                <w:szCs w:val="30"/>
                <w:rtl/>
              </w:rPr>
              <w:t xml:space="preserve"> </w:t>
            </w:r>
            <w:r w:rsidRPr="00E667FD">
              <w:rPr>
                <w:rFonts w:hint="cs"/>
                <w:b/>
                <w:bCs/>
                <w:color w:val="00305F"/>
                <w:sz w:val="30"/>
                <w:szCs w:val="30"/>
                <w:rtl/>
              </w:rPr>
              <w:t>נושאים מערכתיים</w:t>
            </w:r>
          </w:p>
        </w:tc>
        <w:tc>
          <w:tcPr>
            <w:tcW w:w="691" w:type="dxa"/>
          </w:tcPr>
          <w:p w14:paraId="6D4475FF" w14:textId="77777777" w:rsidR="00D357F9" w:rsidRDefault="00D357F9" w:rsidP="00877A45">
            <w:pPr>
              <w:pStyle w:val="71316"/>
              <w:spacing w:before="0" w:after="120" w:line="260" w:lineRule="exact"/>
              <w:rPr>
                <w:b w:val="0"/>
                <w:bCs w:val="0"/>
                <w:rtl/>
              </w:rPr>
            </w:pPr>
          </w:p>
        </w:tc>
      </w:tr>
      <w:tr w:rsidR="008971E9" w14:paraId="5F4B40D1" w14:textId="77777777" w:rsidTr="00072D57">
        <w:tc>
          <w:tcPr>
            <w:tcW w:w="6669" w:type="dxa"/>
            <w:gridSpan w:val="2"/>
          </w:tcPr>
          <w:p w14:paraId="45AE8364" w14:textId="2E8C3D9D" w:rsidR="008971E9" w:rsidRDefault="008971E9" w:rsidP="008971E9">
            <w:pPr>
              <w:pStyle w:val="7190"/>
              <w:spacing w:after="120"/>
              <w:ind w:left="1588"/>
              <w:rPr>
                <w:rFonts w:ascii="Arial" w:hAnsi="Arial"/>
                <w:color w:val="000000"/>
                <w:sz w:val="24"/>
                <w:rtl/>
              </w:rPr>
            </w:pPr>
            <w:r>
              <w:rPr>
                <w:rFonts w:ascii="Arial" w:hAnsi="Arial" w:hint="cs"/>
                <w:color w:val="000000"/>
                <w:sz w:val="24"/>
                <w:rtl/>
              </w:rPr>
              <w:t>התוכניות הלאומיות לפיתוח הצפון</w:t>
            </w:r>
          </w:p>
        </w:tc>
        <w:tc>
          <w:tcPr>
            <w:tcW w:w="691" w:type="dxa"/>
          </w:tcPr>
          <w:p w14:paraId="52F36A8B" w14:textId="6289823E" w:rsidR="008971E9" w:rsidRPr="00223E01" w:rsidRDefault="006D25E4" w:rsidP="008971E9">
            <w:pPr>
              <w:pStyle w:val="71316"/>
              <w:spacing w:before="120" w:after="12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17</w:t>
            </w:r>
          </w:p>
        </w:tc>
      </w:tr>
      <w:tr w:rsidR="008971E9" w14:paraId="3FF5815B" w14:textId="77777777" w:rsidTr="00072D57">
        <w:tc>
          <w:tcPr>
            <w:tcW w:w="6669" w:type="dxa"/>
            <w:gridSpan w:val="2"/>
          </w:tcPr>
          <w:p w14:paraId="6B9E51F9" w14:textId="4BA17280" w:rsidR="008971E9" w:rsidRPr="00961D86" w:rsidRDefault="008971E9" w:rsidP="008971E9">
            <w:pPr>
              <w:pStyle w:val="7190"/>
              <w:spacing w:before="0" w:after="120"/>
              <w:ind w:left="1588"/>
              <w:rPr>
                <w:rFonts w:eastAsia="Times New Roman"/>
                <w:color w:val="00305F"/>
                <w:spacing w:val="20"/>
                <w:sz w:val="24"/>
                <w:szCs w:val="24"/>
                <w:rtl/>
              </w:rPr>
            </w:pPr>
            <w:r>
              <w:rPr>
                <w:rFonts w:ascii="Arial" w:hAnsi="Arial" w:hint="cs"/>
                <w:color w:val="000000"/>
                <w:sz w:val="24"/>
                <w:rtl/>
              </w:rPr>
              <w:t>ניהול השקעות בקרב גופים שונים</w:t>
            </w:r>
          </w:p>
        </w:tc>
        <w:tc>
          <w:tcPr>
            <w:tcW w:w="691" w:type="dxa"/>
          </w:tcPr>
          <w:p w14:paraId="33BB9FFD" w14:textId="3212ACEE" w:rsidR="008971E9" w:rsidRDefault="006D25E4" w:rsidP="008971E9">
            <w:pPr>
              <w:pStyle w:val="71316"/>
              <w:spacing w:before="0" w:after="120" w:line="260" w:lineRule="exact"/>
              <w:rPr>
                <w:b w:val="0"/>
                <w:bCs w:val="0"/>
                <w:rtl/>
              </w:rPr>
            </w:pPr>
            <w:r>
              <w:rPr>
                <w:rFonts w:ascii="Arial" w:eastAsiaTheme="minorHAnsi" w:hAnsi="Arial" w:hint="cs"/>
                <w:b w:val="0"/>
                <w:bCs w:val="0"/>
                <w:color w:val="000000"/>
                <w:sz w:val="24"/>
                <w:szCs w:val="18"/>
                <w:rtl/>
              </w:rPr>
              <w:t>203</w:t>
            </w:r>
          </w:p>
        </w:tc>
      </w:tr>
      <w:tr w:rsidR="008971E9" w14:paraId="67B233DF" w14:textId="77777777" w:rsidTr="00072D57">
        <w:tc>
          <w:tcPr>
            <w:tcW w:w="6669" w:type="dxa"/>
            <w:gridSpan w:val="2"/>
          </w:tcPr>
          <w:p w14:paraId="44F06695" w14:textId="65017A26" w:rsidR="008971E9" w:rsidRDefault="008971E9" w:rsidP="00105028">
            <w:pPr>
              <w:pStyle w:val="7190"/>
              <w:spacing w:before="0" w:after="0"/>
              <w:ind w:left="1588"/>
              <w:rPr>
                <w:rFonts w:ascii="Arial" w:hAnsi="Arial"/>
                <w:color w:val="000000"/>
                <w:sz w:val="24"/>
                <w:rtl/>
              </w:rPr>
            </w:pPr>
            <w:r>
              <w:rPr>
                <w:rFonts w:ascii="Arial" w:hAnsi="Arial" w:hint="cs"/>
                <w:color w:val="000000"/>
                <w:sz w:val="24"/>
                <w:rtl/>
              </w:rPr>
              <w:t>ניהול השקעות במפעל הפיס</w:t>
            </w:r>
          </w:p>
        </w:tc>
        <w:tc>
          <w:tcPr>
            <w:tcW w:w="691" w:type="dxa"/>
          </w:tcPr>
          <w:p w14:paraId="559C493B" w14:textId="0A422920" w:rsidR="008971E9" w:rsidRPr="00223E01" w:rsidRDefault="006D25E4" w:rsidP="008971E9">
            <w:pPr>
              <w:pStyle w:val="71316"/>
              <w:spacing w:before="0" w:after="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333</w:t>
            </w:r>
          </w:p>
        </w:tc>
      </w:tr>
      <w:tr w:rsidR="008971E9" w14:paraId="3FBA07CF" w14:textId="77777777" w:rsidTr="00072D57">
        <w:tc>
          <w:tcPr>
            <w:tcW w:w="6669" w:type="dxa"/>
            <w:gridSpan w:val="2"/>
          </w:tcPr>
          <w:p w14:paraId="40F53A04" w14:textId="4CFA1B23" w:rsidR="008971E9" w:rsidRPr="00B20BCC" w:rsidRDefault="008971E9" w:rsidP="005E76F9">
            <w:pPr>
              <w:widowControl w:val="0"/>
              <w:spacing w:before="0" w:line="160" w:lineRule="exact"/>
              <w:rPr>
                <w:rFonts w:ascii="Tahoma" w:hAnsi="Tahoma" w:cs="Tahoma"/>
                <w:color w:val="00305F"/>
                <w:sz w:val="22"/>
                <w:szCs w:val="22"/>
                <w:rtl/>
              </w:rPr>
            </w:pPr>
          </w:p>
        </w:tc>
        <w:tc>
          <w:tcPr>
            <w:tcW w:w="691" w:type="dxa"/>
          </w:tcPr>
          <w:p w14:paraId="1ABF80B9" w14:textId="77777777" w:rsidR="008971E9" w:rsidRDefault="008971E9" w:rsidP="005E76F9">
            <w:pPr>
              <w:pStyle w:val="71316"/>
              <w:spacing w:before="0" w:after="0" w:line="160" w:lineRule="exact"/>
              <w:rPr>
                <w:b w:val="0"/>
                <w:bCs w:val="0"/>
                <w:rtl/>
              </w:rPr>
            </w:pPr>
          </w:p>
        </w:tc>
      </w:tr>
      <w:tr w:rsidR="008971E9" w:rsidRPr="008971E9" w14:paraId="2E438410" w14:textId="77777777" w:rsidTr="00072D57">
        <w:tc>
          <w:tcPr>
            <w:tcW w:w="6669" w:type="dxa"/>
            <w:gridSpan w:val="2"/>
          </w:tcPr>
          <w:p w14:paraId="5D0903DA" w14:textId="2C3FC4BD" w:rsidR="008971E9" w:rsidRPr="008971E9" w:rsidRDefault="008971E9" w:rsidP="00105028">
            <w:pPr>
              <w:widowControl w:val="0"/>
              <w:spacing w:after="120" w:line="260" w:lineRule="exact"/>
              <w:ind w:left="1588"/>
              <w:rPr>
                <w:rFonts w:ascii="Arial" w:hAnsi="Arial" w:cs="Tahoma"/>
                <w:color w:val="00305F"/>
                <w:sz w:val="24"/>
                <w:rtl/>
              </w:rPr>
            </w:pPr>
            <w:r w:rsidRPr="008971E9">
              <w:rPr>
                <w:rFonts w:ascii="Arial" w:hAnsi="Arial" w:cs="Tahoma" w:hint="cs"/>
                <w:color w:val="00305F"/>
                <w:sz w:val="24"/>
                <w:rtl/>
              </w:rPr>
              <w:t xml:space="preserve">דוח מיוחד </w:t>
            </w:r>
          </w:p>
        </w:tc>
        <w:tc>
          <w:tcPr>
            <w:tcW w:w="691" w:type="dxa"/>
          </w:tcPr>
          <w:p w14:paraId="3DE5A6F9" w14:textId="77777777" w:rsidR="008971E9" w:rsidRPr="008971E9" w:rsidRDefault="008971E9" w:rsidP="008971E9">
            <w:pPr>
              <w:widowControl w:val="0"/>
              <w:spacing w:line="260" w:lineRule="exact"/>
              <w:ind w:left="1588"/>
              <w:rPr>
                <w:rFonts w:ascii="Arial" w:hAnsi="Arial" w:cs="Tahoma"/>
                <w:color w:val="00305F"/>
                <w:sz w:val="24"/>
                <w:rtl/>
              </w:rPr>
            </w:pPr>
          </w:p>
        </w:tc>
      </w:tr>
      <w:tr w:rsidR="008971E9" w14:paraId="521E48F3" w14:textId="77777777" w:rsidTr="00072D57">
        <w:tc>
          <w:tcPr>
            <w:tcW w:w="6669" w:type="dxa"/>
            <w:gridSpan w:val="2"/>
          </w:tcPr>
          <w:p w14:paraId="266F5DA5" w14:textId="022AE212" w:rsidR="008971E9" w:rsidRPr="00C611F3" w:rsidRDefault="00105028" w:rsidP="00105028">
            <w:pPr>
              <w:widowControl w:val="0"/>
              <w:spacing w:before="0" w:line="260" w:lineRule="exact"/>
              <w:ind w:left="1588"/>
              <w:rPr>
                <w:rFonts w:eastAsia="Times New Roman"/>
                <w:color w:val="00305F"/>
                <w:spacing w:val="28"/>
                <w:sz w:val="30"/>
                <w:szCs w:val="30"/>
                <w:rtl/>
              </w:rPr>
            </w:pPr>
            <w:r w:rsidRPr="00105028">
              <w:rPr>
                <w:rFonts w:ascii="Arial" w:hAnsi="Arial" w:cs="Tahoma" w:hint="cs"/>
                <w:color w:val="000000"/>
                <w:sz w:val="24"/>
                <w:szCs w:val="18"/>
                <w:rtl/>
              </w:rPr>
              <w:t>היבטים</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בהסכמי</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הגג</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שנחתמו</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עם</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רשויות</w:t>
            </w:r>
            <w:r w:rsidRPr="00105028">
              <w:rPr>
                <w:rFonts w:ascii="Arial" w:hAnsi="Arial" w:cs="Tahoma"/>
                <w:color w:val="000000"/>
                <w:sz w:val="24"/>
                <w:szCs w:val="18"/>
                <w:rtl/>
              </w:rPr>
              <w:t xml:space="preserve"> </w:t>
            </w:r>
            <w:r w:rsidRPr="00105028">
              <w:rPr>
                <w:rFonts w:ascii="Arial" w:hAnsi="Arial" w:cs="Tahoma" w:hint="cs"/>
                <w:color w:val="000000"/>
                <w:sz w:val="24"/>
                <w:szCs w:val="18"/>
                <w:rtl/>
              </w:rPr>
              <w:t>מקומיות</w:t>
            </w:r>
          </w:p>
        </w:tc>
        <w:tc>
          <w:tcPr>
            <w:tcW w:w="691" w:type="dxa"/>
          </w:tcPr>
          <w:p w14:paraId="196851FE" w14:textId="1DA9BF56" w:rsidR="008971E9" w:rsidRPr="00105028" w:rsidRDefault="006D25E4" w:rsidP="008971E9">
            <w:pPr>
              <w:pStyle w:val="71316"/>
              <w:spacing w:before="0" w:line="260" w:lineRule="exact"/>
              <w:rPr>
                <w:rFonts w:ascii="Arial" w:eastAsiaTheme="minorHAnsi" w:hAnsi="Arial"/>
                <w:b w:val="0"/>
                <w:bCs w:val="0"/>
                <w:color w:val="000000"/>
                <w:sz w:val="24"/>
                <w:szCs w:val="18"/>
                <w:rtl/>
              </w:rPr>
            </w:pPr>
            <w:r>
              <w:rPr>
                <w:rFonts w:ascii="Arial" w:eastAsiaTheme="minorHAnsi" w:hAnsi="Arial" w:hint="cs"/>
                <w:b w:val="0"/>
                <w:bCs w:val="0"/>
                <w:color w:val="000000"/>
                <w:sz w:val="24"/>
                <w:szCs w:val="18"/>
                <w:rtl/>
              </w:rPr>
              <w:t>383</w:t>
            </w:r>
          </w:p>
        </w:tc>
      </w:tr>
      <w:tr w:rsidR="008971E9" w14:paraId="24BE55B9" w14:textId="77777777" w:rsidTr="00072D57">
        <w:tc>
          <w:tcPr>
            <w:tcW w:w="6669" w:type="dxa"/>
            <w:gridSpan w:val="2"/>
          </w:tcPr>
          <w:p w14:paraId="7933265A" w14:textId="33F2ACCB" w:rsidR="008971E9" w:rsidRPr="00C611F3" w:rsidRDefault="008971E9" w:rsidP="005E76F9">
            <w:pPr>
              <w:pStyle w:val="7190"/>
              <w:spacing w:before="0" w:after="0" w:line="200" w:lineRule="exact"/>
              <w:rPr>
                <w:rFonts w:eastAsia="Times New Roman"/>
                <w:color w:val="00305F"/>
                <w:spacing w:val="28"/>
                <w:sz w:val="30"/>
                <w:szCs w:val="30"/>
                <w:rtl/>
              </w:rPr>
            </w:pPr>
          </w:p>
        </w:tc>
        <w:tc>
          <w:tcPr>
            <w:tcW w:w="691" w:type="dxa"/>
          </w:tcPr>
          <w:p w14:paraId="3A533252" w14:textId="77777777" w:rsidR="008971E9" w:rsidRDefault="008971E9" w:rsidP="005E76F9">
            <w:pPr>
              <w:pStyle w:val="71316"/>
              <w:spacing w:before="0" w:after="0" w:line="260" w:lineRule="exact"/>
              <w:rPr>
                <w:b w:val="0"/>
                <w:bCs w:val="0"/>
                <w:rtl/>
              </w:rPr>
            </w:pPr>
          </w:p>
        </w:tc>
      </w:tr>
      <w:tr w:rsidR="009C598B" w14:paraId="349191CD" w14:textId="77777777" w:rsidTr="00072D57">
        <w:tc>
          <w:tcPr>
            <w:tcW w:w="6669" w:type="dxa"/>
            <w:gridSpan w:val="2"/>
          </w:tcPr>
          <w:p w14:paraId="482D0737" w14:textId="7080FE86" w:rsidR="009C598B" w:rsidRPr="00C611F3" w:rsidRDefault="009C598B" w:rsidP="008971E9">
            <w:pPr>
              <w:pStyle w:val="7190"/>
              <w:spacing w:after="120"/>
              <w:rPr>
                <w:rFonts w:eastAsia="Times New Roman"/>
                <w:color w:val="00305F"/>
                <w:spacing w:val="28"/>
                <w:sz w:val="30"/>
                <w:szCs w:val="30"/>
                <w:rtl/>
              </w:rPr>
            </w:pPr>
            <w:r w:rsidRPr="008650C1">
              <w:rPr>
                <w:rFonts w:hint="cs"/>
                <w:color w:val="00305F"/>
                <w:sz w:val="32"/>
                <w:szCs w:val="32"/>
                <w:rtl/>
              </w:rPr>
              <w:t>כרך שני</w:t>
            </w:r>
          </w:p>
        </w:tc>
        <w:tc>
          <w:tcPr>
            <w:tcW w:w="691" w:type="dxa"/>
          </w:tcPr>
          <w:p w14:paraId="027A9ACE" w14:textId="77777777" w:rsidR="009C598B" w:rsidRDefault="009C598B" w:rsidP="008971E9">
            <w:pPr>
              <w:pStyle w:val="71316"/>
              <w:spacing w:before="0" w:line="260" w:lineRule="exact"/>
              <w:rPr>
                <w:b w:val="0"/>
                <w:bCs w:val="0"/>
                <w:rtl/>
              </w:rPr>
            </w:pPr>
          </w:p>
        </w:tc>
      </w:tr>
      <w:tr w:rsidR="008971E9" w14:paraId="16D8A154" w14:textId="77777777" w:rsidTr="00072D57">
        <w:tc>
          <w:tcPr>
            <w:tcW w:w="6669" w:type="dxa"/>
            <w:gridSpan w:val="2"/>
          </w:tcPr>
          <w:p w14:paraId="31742172" w14:textId="4FF5B4E8" w:rsidR="008971E9" w:rsidRPr="003B2571" w:rsidRDefault="008971E9" w:rsidP="008971E9">
            <w:pPr>
              <w:pStyle w:val="7190"/>
              <w:spacing w:after="120"/>
              <w:rPr>
                <w:color w:val="00305F"/>
                <w:sz w:val="30"/>
                <w:szCs w:val="30"/>
              </w:rPr>
            </w:pPr>
            <w:r w:rsidRPr="00C611F3">
              <w:rPr>
                <w:rFonts w:eastAsia="Times New Roman" w:hint="cs"/>
                <w:color w:val="00305F"/>
                <w:spacing w:val="28"/>
                <w:sz w:val="30"/>
                <w:szCs w:val="30"/>
                <w:rtl/>
              </w:rPr>
              <w:t>פרק שני</w:t>
            </w:r>
            <w:r>
              <w:rPr>
                <w:rFonts w:hint="cs"/>
                <w:b/>
                <w:bCs/>
                <w:color w:val="00305F"/>
                <w:sz w:val="30"/>
                <w:szCs w:val="30"/>
                <w:rtl/>
              </w:rPr>
              <w:t xml:space="preserve"> </w:t>
            </w:r>
            <w:r w:rsidRPr="007F1AE9">
              <w:rPr>
                <w:rFonts w:hint="cs"/>
                <w:color w:val="00305F"/>
                <w:sz w:val="30"/>
                <w:szCs w:val="30"/>
                <w:rtl/>
              </w:rPr>
              <w:t>|</w:t>
            </w:r>
            <w:r>
              <w:rPr>
                <w:rFonts w:hint="cs"/>
                <w:b/>
                <w:bCs/>
                <w:color w:val="00305F"/>
                <w:sz w:val="30"/>
                <w:szCs w:val="30"/>
              </w:rPr>
              <w:t xml:space="preserve"> </w:t>
            </w:r>
            <w:r>
              <w:rPr>
                <w:rFonts w:hint="cs"/>
                <w:b/>
                <w:bCs/>
                <w:color w:val="00305F"/>
                <w:sz w:val="30"/>
                <w:szCs w:val="30"/>
                <w:rtl/>
              </w:rPr>
              <w:t>משרדי ממשלה</w:t>
            </w:r>
          </w:p>
        </w:tc>
        <w:tc>
          <w:tcPr>
            <w:tcW w:w="691" w:type="dxa"/>
          </w:tcPr>
          <w:p w14:paraId="4F33F206" w14:textId="77777777" w:rsidR="008971E9" w:rsidRDefault="008971E9" w:rsidP="008971E9">
            <w:pPr>
              <w:pStyle w:val="71316"/>
              <w:spacing w:before="0" w:line="260" w:lineRule="exact"/>
              <w:rPr>
                <w:b w:val="0"/>
                <w:bCs w:val="0"/>
                <w:rtl/>
              </w:rPr>
            </w:pPr>
          </w:p>
        </w:tc>
      </w:tr>
      <w:tr w:rsidR="008971E9" w14:paraId="7DCCD547" w14:textId="77777777" w:rsidTr="00072D57">
        <w:tc>
          <w:tcPr>
            <w:tcW w:w="6669" w:type="dxa"/>
            <w:gridSpan w:val="2"/>
          </w:tcPr>
          <w:p w14:paraId="32A94BDC" w14:textId="010223BC" w:rsidR="008971E9" w:rsidRPr="00D028BD" w:rsidRDefault="008971E9" w:rsidP="008971E9">
            <w:pPr>
              <w:widowControl w:val="0"/>
              <w:spacing w:line="260" w:lineRule="exact"/>
              <w:ind w:left="1588"/>
              <w:rPr>
                <w:rFonts w:ascii="Arial" w:hAnsi="Arial"/>
                <w:color w:val="00305F"/>
                <w:sz w:val="24"/>
                <w:rtl/>
              </w:rPr>
            </w:pPr>
            <w:r w:rsidRPr="00D028BD">
              <w:rPr>
                <w:rFonts w:ascii="Arial" w:hAnsi="Arial" w:cs="Tahoma" w:hint="cs"/>
                <w:color w:val="00305F"/>
                <w:sz w:val="24"/>
                <w:rtl/>
              </w:rPr>
              <w:t>משרד האנרגייה</w:t>
            </w:r>
          </w:p>
        </w:tc>
        <w:tc>
          <w:tcPr>
            <w:tcW w:w="691" w:type="dxa"/>
          </w:tcPr>
          <w:p w14:paraId="23D00141" w14:textId="2E5C455F" w:rsidR="008971E9" w:rsidRPr="00CB24DD" w:rsidRDefault="008971E9" w:rsidP="008971E9">
            <w:pPr>
              <w:widowControl w:val="0"/>
              <w:spacing w:after="120" w:line="260" w:lineRule="exact"/>
              <w:rPr>
                <w:rFonts w:ascii="Arial" w:hAnsi="Arial" w:cs="Tahoma"/>
                <w:color w:val="000000"/>
                <w:sz w:val="24"/>
                <w:szCs w:val="18"/>
                <w:rtl/>
              </w:rPr>
            </w:pPr>
          </w:p>
        </w:tc>
      </w:tr>
      <w:tr w:rsidR="008971E9" w14:paraId="70A9CEB9" w14:textId="77777777" w:rsidTr="00072D57">
        <w:tc>
          <w:tcPr>
            <w:tcW w:w="6669" w:type="dxa"/>
            <w:gridSpan w:val="2"/>
          </w:tcPr>
          <w:p w14:paraId="41976436" w14:textId="61F88EC3" w:rsidR="008971E9" w:rsidRPr="00C237BB" w:rsidRDefault="008971E9" w:rsidP="00254D2C">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התועלות מיישום מתווה הגז</w:t>
            </w:r>
          </w:p>
        </w:tc>
        <w:tc>
          <w:tcPr>
            <w:tcW w:w="691" w:type="dxa"/>
          </w:tcPr>
          <w:p w14:paraId="67EC55F0" w14:textId="0E031AF9" w:rsidR="008971E9" w:rsidRPr="00CB24DD" w:rsidRDefault="006D25E4" w:rsidP="00254D2C">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481</w:t>
            </w:r>
          </w:p>
        </w:tc>
      </w:tr>
      <w:tr w:rsidR="008971E9" w14:paraId="7A1AF69F" w14:textId="77777777" w:rsidTr="00072D57">
        <w:tc>
          <w:tcPr>
            <w:tcW w:w="1688" w:type="dxa"/>
          </w:tcPr>
          <w:p w14:paraId="291BA229" w14:textId="77777777" w:rsidR="008971E9" w:rsidRPr="00C237BB" w:rsidRDefault="008971E9" w:rsidP="005E76F9">
            <w:pPr>
              <w:widowControl w:val="0"/>
              <w:spacing w:before="0" w:line="100" w:lineRule="exact"/>
              <w:rPr>
                <w:rFonts w:ascii="Arial" w:hAnsi="Arial"/>
                <w:color w:val="00305F"/>
                <w:sz w:val="28"/>
                <w:szCs w:val="28"/>
                <w:rtl/>
              </w:rPr>
            </w:pPr>
          </w:p>
        </w:tc>
        <w:tc>
          <w:tcPr>
            <w:tcW w:w="4981" w:type="dxa"/>
          </w:tcPr>
          <w:p w14:paraId="2428B91E" w14:textId="1DAF4857" w:rsidR="008971E9" w:rsidRDefault="008971E9" w:rsidP="005E76F9">
            <w:pPr>
              <w:widowControl w:val="0"/>
              <w:spacing w:before="0" w:line="100" w:lineRule="exact"/>
              <w:rPr>
                <w:rFonts w:ascii="Arial" w:hAnsi="Arial" w:cs="Tahoma"/>
                <w:color w:val="000000"/>
                <w:sz w:val="24"/>
                <w:szCs w:val="18"/>
                <w:rtl/>
              </w:rPr>
            </w:pPr>
          </w:p>
        </w:tc>
        <w:tc>
          <w:tcPr>
            <w:tcW w:w="691" w:type="dxa"/>
          </w:tcPr>
          <w:p w14:paraId="49526C8B" w14:textId="77777777" w:rsidR="008971E9" w:rsidRDefault="008971E9" w:rsidP="005E76F9">
            <w:pPr>
              <w:widowControl w:val="0"/>
              <w:spacing w:before="0" w:line="100" w:lineRule="exact"/>
              <w:rPr>
                <w:rFonts w:ascii="Arial" w:hAnsi="Arial" w:cs="Tahoma"/>
                <w:color w:val="000000"/>
                <w:sz w:val="24"/>
                <w:szCs w:val="18"/>
                <w:rtl/>
              </w:rPr>
            </w:pPr>
          </w:p>
        </w:tc>
      </w:tr>
      <w:tr w:rsidR="008971E9" w14:paraId="33DB87A3" w14:textId="77777777" w:rsidTr="00072D57">
        <w:tc>
          <w:tcPr>
            <w:tcW w:w="6669" w:type="dxa"/>
            <w:gridSpan w:val="2"/>
          </w:tcPr>
          <w:p w14:paraId="2AA9AE92" w14:textId="74FB7DA2" w:rsidR="008971E9" w:rsidRPr="00A82F2D" w:rsidRDefault="008971E9" w:rsidP="008971E9">
            <w:pPr>
              <w:widowControl w:val="0"/>
              <w:spacing w:after="120" w:line="260" w:lineRule="exact"/>
              <w:ind w:left="1588"/>
              <w:rPr>
                <w:rFonts w:ascii="Arial" w:hAnsi="Arial" w:cs="Tahoma"/>
                <w:color w:val="000000"/>
                <w:sz w:val="24"/>
                <w:rtl/>
              </w:rPr>
            </w:pPr>
            <w:r w:rsidRPr="00A82F2D">
              <w:rPr>
                <w:rFonts w:ascii="Arial" w:hAnsi="Arial" w:cs="Tahoma" w:hint="cs"/>
                <w:color w:val="00305F"/>
                <w:sz w:val="24"/>
                <w:rtl/>
              </w:rPr>
              <w:t>משרד הכלכלה והתעשייה</w:t>
            </w:r>
          </w:p>
        </w:tc>
        <w:tc>
          <w:tcPr>
            <w:tcW w:w="691" w:type="dxa"/>
          </w:tcPr>
          <w:p w14:paraId="4A9AE8A3"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1ED5B047" w14:textId="77777777" w:rsidTr="00072D57">
        <w:tc>
          <w:tcPr>
            <w:tcW w:w="6669" w:type="dxa"/>
            <w:gridSpan w:val="2"/>
          </w:tcPr>
          <w:p w14:paraId="053189C6" w14:textId="7CF7C3E8" w:rsidR="008971E9" w:rsidRPr="00C237BB" w:rsidRDefault="008971E9" w:rsidP="008971E9">
            <w:pPr>
              <w:widowControl w:val="0"/>
              <w:spacing w:before="0" w:line="260" w:lineRule="exact"/>
              <w:ind w:left="1588"/>
              <w:rPr>
                <w:rFonts w:ascii="Arial" w:hAnsi="Arial" w:cs="Tahoma"/>
                <w:color w:val="00305F"/>
                <w:sz w:val="28"/>
                <w:szCs w:val="28"/>
                <w:rtl/>
              </w:rPr>
            </w:pPr>
            <w:r w:rsidRPr="00957BEE">
              <w:rPr>
                <w:rFonts w:ascii="Arial" w:hAnsi="Arial" w:cs="Tahoma" w:hint="cs"/>
                <w:color w:val="00305F"/>
                <w:sz w:val="22"/>
                <w:szCs w:val="22"/>
                <w:rtl/>
              </w:rPr>
              <w:t>מכון התקנים הישראלי</w:t>
            </w:r>
          </w:p>
        </w:tc>
        <w:tc>
          <w:tcPr>
            <w:tcW w:w="691" w:type="dxa"/>
          </w:tcPr>
          <w:p w14:paraId="587F1857" w14:textId="77777777" w:rsidR="008971E9" w:rsidRDefault="008971E9" w:rsidP="008971E9">
            <w:pPr>
              <w:widowControl w:val="0"/>
              <w:spacing w:line="260" w:lineRule="exact"/>
              <w:rPr>
                <w:rFonts w:ascii="Arial" w:hAnsi="Arial" w:cs="Tahoma"/>
                <w:color w:val="000000"/>
                <w:sz w:val="24"/>
                <w:szCs w:val="18"/>
                <w:rtl/>
              </w:rPr>
            </w:pPr>
          </w:p>
        </w:tc>
      </w:tr>
      <w:tr w:rsidR="008971E9" w14:paraId="58F99699" w14:textId="77777777" w:rsidTr="00072D57">
        <w:trPr>
          <w:trHeight w:val="334"/>
        </w:trPr>
        <w:tc>
          <w:tcPr>
            <w:tcW w:w="6669" w:type="dxa"/>
            <w:gridSpan w:val="2"/>
          </w:tcPr>
          <w:p w14:paraId="15164145" w14:textId="314C4E1A" w:rsidR="008971E9" w:rsidRPr="00957BEE" w:rsidRDefault="008971E9" w:rsidP="00254D2C">
            <w:pPr>
              <w:widowControl w:val="0"/>
              <w:spacing w:before="0" w:after="120" w:line="260" w:lineRule="exact"/>
              <w:ind w:left="1588"/>
              <w:rPr>
                <w:rFonts w:ascii="Arial" w:hAnsi="Arial" w:cs="Tahoma"/>
                <w:color w:val="00305F"/>
                <w:sz w:val="22"/>
                <w:szCs w:val="22"/>
                <w:rtl/>
              </w:rPr>
            </w:pPr>
            <w:r>
              <w:rPr>
                <w:rFonts w:ascii="Arial" w:hAnsi="Arial" w:cs="Tahoma" w:hint="cs"/>
                <w:color w:val="000000"/>
                <w:sz w:val="24"/>
                <w:szCs w:val="18"/>
                <w:rtl/>
              </w:rPr>
              <w:t>הרפורמה בתחום התקינה</w:t>
            </w:r>
          </w:p>
        </w:tc>
        <w:tc>
          <w:tcPr>
            <w:tcW w:w="691" w:type="dxa"/>
          </w:tcPr>
          <w:p w14:paraId="11D2A466" w14:textId="4DB1D804" w:rsidR="008971E9" w:rsidRDefault="006D25E4" w:rsidP="00254D2C">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571</w:t>
            </w:r>
          </w:p>
        </w:tc>
      </w:tr>
      <w:tr w:rsidR="008971E9" w:rsidRPr="00071DBB" w14:paraId="5B7F2D44" w14:textId="77777777" w:rsidTr="00072D57">
        <w:tc>
          <w:tcPr>
            <w:tcW w:w="1688" w:type="dxa"/>
          </w:tcPr>
          <w:p w14:paraId="3AF00981" w14:textId="77777777" w:rsidR="008971E9" w:rsidRPr="00071DBB" w:rsidRDefault="008971E9" w:rsidP="005E76F9">
            <w:pPr>
              <w:widowControl w:val="0"/>
              <w:spacing w:before="0" w:line="100" w:lineRule="exact"/>
              <w:rPr>
                <w:rFonts w:ascii="Tahoma" w:hAnsi="Tahoma" w:cs="Tahoma"/>
                <w:color w:val="00305F"/>
                <w:sz w:val="22"/>
                <w:szCs w:val="22"/>
                <w:rtl/>
              </w:rPr>
            </w:pPr>
          </w:p>
        </w:tc>
        <w:tc>
          <w:tcPr>
            <w:tcW w:w="4981" w:type="dxa"/>
          </w:tcPr>
          <w:p w14:paraId="25A97667" w14:textId="77777777" w:rsidR="008971E9" w:rsidRPr="00071DBB" w:rsidRDefault="008971E9" w:rsidP="005E76F9">
            <w:pPr>
              <w:widowControl w:val="0"/>
              <w:spacing w:before="0" w:line="100" w:lineRule="exact"/>
              <w:rPr>
                <w:rFonts w:ascii="Tahoma" w:hAnsi="Tahoma" w:cs="Tahoma"/>
                <w:color w:val="00305F"/>
                <w:sz w:val="22"/>
                <w:szCs w:val="22"/>
                <w:rtl/>
              </w:rPr>
            </w:pPr>
          </w:p>
        </w:tc>
        <w:tc>
          <w:tcPr>
            <w:tcW w:w="691" w:type="dxa"/>
          </w:tcPr>
          <w:p w14:paraId="71300D67" w14:textId="77777777" w:rsidR="008971E9" w:rsidRPr="00071DBB" w:rsidRDefault="008971E9" w:rsidP="005E76F9">
            <w:pPr>
              <w:widowControl w:val="0"/>
              <w:spacing w:before="0" w:line="100" w:lineRule="exact"/>
              <w:rPr>
                <w:rFonts w:ascii="Tahoma" w:hAnsi="Tahoma" w:cs="Tahoma"/>
                <w:color w:val="00305F"/>
                <w:sz w:val="22"/>
                <w:szCs w:val="22"/>
                <w:rtl/>
              </w:rPr>
            </w:pPr>
          </w:p>
        </w:tc>
      </w:tr>
      <w:tr w:rsidR="008971E9" w14:paraId="084834D7" w14:textId="77777777" w:rsidTr="00072D57">
        <w:tc>
          <w:tcPr>
            <w:tcW w:w="6669" w:type="dxa"/>
            <w:gridSpan w:val="2"/>
          </w:tcPr>
          <w:p w14:paraId="7E605FC5" w14:textId="690D7C4B" w:rsidR="008971E9" w:rsidRPr="00A82F2D" w:rsidRDefault="008971E9" w:rsidP="008971E9">
            <w:pPr>
              <w:widowControl w:val="0"/>
              <w:spacing w:after="120" w:line="260" w:lineRule="exact"/>
              <w:ind w:left="1588"/>
              <w:rPr>
                <w:rFonts w:ascii="Arial" w:hAnsi="Arial" w:cs="Tahoma"/>
                <w:color w:val="000000"/>
                <w:sz w:val="24"/>
                <w:rtl/>
              </w:rPr>
            </w:pPr>
            <w:r w:rsidRPr="00A82F2D">
              <w:rPr>
                <w:rFonts w:ascii="Arial" w:hAnsi="Arial" w:cs="Tahoma" w:hint="cs"/>
                <w:color w:val="00305F"/>
                <w:sz w:val="24"/>
                <w:rtl/>
              </w:rPr>
              <w:t>משרד התחבורה והבטיחות בדרכים</w:t>
            </w:r>
          </w:p>
        </w:tc>
        <w:tc>
          <w:tcPr>
            <w:tcW w:w="691" w:type="dxa"/>
          </w:tcPr>
          <w:p w14:paraId="5246FC41"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25E2E0CC" w14:textId="77777777" w:rsidTr="00072D57">
        <w:tc>
          <w:tcPr>
            <w:tcW w:w="6669" w:type="dxa"/>
            <w:gridSpan w:val="2"/>
          </w:tcPr>
          <w:p w14:paraId="7A7FD193" w14:textId="30EE918E" w:rsidR="008971E9"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הנגשת התחבורה הציבורית לאנשים עם מוגבלויות</w:t>
            </w:r>
            <w:r>
              <w:rPr>
                <w:rFonts w:hint="cs"/>
                <w:b/>
                <w:bCs/>
                <w:noProof/>
                <w:color w:val="00305F"/>
                <w:sz w:val="30"/>
                <w:szCs w:val="30"/>
                <w:rtl/>
                <w:lang w:val="he-IL"/>
              </w:rPr>
              <w:t xml:space="preserve"> </w:t>
            </w:r>
          </w:p>
        </w:tc>
        <w:tc>
          <w:tcPr>
            <w:tcW w:w="691" w:type="dxa"/>
          </w:tcPr>
          <w:p w14:paraId="1497FD73" w14:textId="652CFC3F" w:rsidR="008971E9" w:rsidRDefault="006D25E4"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641</w:t>
            </w:r>
          </w:p>
        </w:tc>
      </w:tr>
      <w:tr w:rsidR="008971E9" w14:paraId="73C9FE86" w14:textId="77777777" w:rsidTr="00072D57">
        <w:tc>
          <w:tcPr>
            <w:tcW w:w="6669" w:type="dxa"/>
            <w:gridSpan w:val="2"/>
          </w:tcPr>
          <w:p w14:paraId="774E50AE" w14:textId="01E9C111" w:rsidR="008971E9" w:rsidRDefault="008971E9" w:rsidP="008971E9">
            <w:pPr>
              <w:widowControl w:val="0"/>
              <w:spacing w:before="0" w:after="120" w:line="260" w:lineRule="exact"/>
              <w:ind w:left="1588"/>
              <w:rPr>
                <w:rFonts w:ascii="Arial" w:hAnsi="Arial" w:cs="Tahoma"/>
                <w:color w:val="000000"/>
                <w:sz w:val="24"/>
                <w:szCs w:val="18"/>
                <w:rtl/>
              </w:rPr>
            </w:pPr>
            <w:r>
              <w:rPr>
                <w:rFonts w:ascii="Arial" w:hAnsi="Arial" w:cs="Tahoma" w:hint="cs"/>
                <w:color w:val="000000"/>
                <w:sz w:val="24"/>
                <w:szCs w:val="18"/>
                <w:rtl/>
              </w:rPr>
              <w:lastRenderedPageBreak/>
              <w:t>הסכם ההפעלה עם אגד והשינוי המבני שלה</w:t>
            </w:r>
          </w:p>
        </w:tc>
        <w:tc>
          <w:tcPr>
            <w:tcW w:w="691" w:type="dxa"/>
          </w:tcPr>
          <w:p w14:paraId="127A2AD6" w14:textId="782CD3AE" w:rsidR="008971E9" w:rsidRDefault="006D25E4"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743</w:t>
            </w:r>
          </w:p>
        </w:tc>
      </w:tr>
      <w:tr w:rsidR="008971E9" w14:paraId="22054698" w14:textId="77777777" w:rsidTr="00072D57">
        <w:tc>
          <w:tcPr>
            <w:tcW w:w="6669" w:type="dxa"/>
            <w:gridSpan w:val="2"/>
          </w:tcPr>
          <w:p w14:paraId="35017035" w14:textId="3BC96F48" w:rsidR="008971E9" w:rsidRDefault="008971E9" w:rsidP="008971E9">
            <w:pPr>
              <w:widowControl w:val="0"/>
              <w:spacing w:before="0" w:after="120" w:line="260" w:lineRule="exact"/>
              <w:ind w:left="1588"/>
              <w:rPr>
                <w:rFonts w:ascii="Arial" w:hAnsi="Arial" w:cs="Tahoma"/>
                <w:color w:val="000000"/>
                <w:sz w:val="24"/>
                <w:szCs w:val="18"/>
                <w:rtl/>
              </w:rPr>
            </w:pPr>
            <w:r>
              <w:rPr>
                <w:rFonts w:ascii="Arial" w:hAnsi="Arial" w:cs="Tahoma" w:hint="cs"/>
                <w:color w:val="000000"/>
                <w:sz w:val="24"/>
                <w:szCs w:val="18"/>
                <w:rtl/>
              </w:rPr>
              <w:t>שימוש בכרטיס רב-קו בתחבורה הציבורית (מעקב) וביישומוני תשלום</w:t>
            </w:r>
          </w:p>
          <w:p w14:paraId="33FBCDB8" w14:textId="227D1E55" w:rsidR="00105028" w:rsidRDefault="00105028" w:rsidP="008971E9">
            <w:pPr>
              <w:widowControl w:val="0"/>
              <w:spacing w:before="0" w:after="120" w:line="260" w:lineRule="exact"/>
              <w:ind w:left="1588"/>
              <w:rPr>
                <w:rFonts w:ascii="Arial" w:hAnsi="Arial" w:cs="Tahoma"/>
                <w:color w:val="000000"/>
                <w:sz w:val="24"/>
                <w:szCs w:val="18"/>
                <w:rtl/>
              </w:rPr>
            </w:pPr>
          </w:p>
        </w:tc>
        <w:tc>
          <w:tcPr>
            <w:tcW w:w="691" w:type="dxa"/>
          </w:tcPr>
          <w:p w14:paraId="5E0FDFB0" w14:textId="19F736B0" w:rsidR="008971E9" w:rsidRDefault="006D25E4"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831</w:t>
            </w:r>
          </w:p>
        </w:tc>
      </w:tr>
      <w:tr w:rsidR="009C598B" w14:paraId="633853A1" w14:textId="77777777" w:rsidTr="00072D57">
        <w:tc>
          <w:tcPr>
            <w:tcW w:w="6669" w:type="dxa"/>
            <w:gridSpan w:val="2"/>
          </w:tcPr>
          <w:p w14:paraId="4D17C9B2" w14:textId="58D599A0" w:rsidR="009C598B" w:rsidRPr="00C611F3" w:rsidRDefault="009C598B" w:rsidP="005E76F9">
            <w:pPr>
              <w:pStyle w:val="7190"/>
              <w:spacing w:after="120"/>
              <w:rPr>
                <w:rFonts w:eastAsia="Times New Roman"/>
                <w:color w:val="00305F"/>
                <w:spacing w:val="-20"/>
                <w:sz w:val="30"/>
                <w:szCs w:val="30"/>
                <w:rtl/>
              </w:rPr>
            </w:pPr>
            <w:r w:rsidRPr="008650C1">
              <w:rPr>
                <w:rFonts w:hint="cs"/>
                <w:color w:val="00305F"/>
                <w:sz w:val="32"/>
                <w:szCs w:val="32"/>
                <w:rtl/>
              </w:rPr>
              <w:t>כרך ש</w:t>
            </w:r>
            <w:r>
              <w:rPr>
                <w:rFonts w:hint="cs"/>
                <w:color w:val="00305F"/>
                <w:sz w:val="32"/>
                <w:szCs w:val="32"/>
                <w:rtl/>
              </w:rPr>
              <w:t>לישי</w:t>
            </w:r>
          </w:p>
        </w:tc>
        <w:tc>
          <w:tcPr>
            <w:tcW w:w="691" w:type="dxa"/>
          </w:tcPr>
          <w:p w14:paraId="24A18357" w14:textId="77777777" w:rsidR="009C598B" w:rsidRDefault="009C598B" w:rsidP="005E76F9">
            <w:pPr>
              <w:pStyle w:val="71316"/>
              <w:spacing w:before="120" w:line="260" w:lineRule="exact"/>
              <w:rPr>
                <w:b w:val="0"/>
                <w:bCs w:val="0"/>
                <w:rtl/>
              </w:rPr>
            </w:pPr>
          </w:p>
        </w:tc>
      </w:tr>
      <w:tr w:rsidR="008971E9" w14:paraId="17C9CEE2" w14:textId="77777777" w:rsidTr="00072D57">
        <w:tc>
          <w:tcPr>
            <w:tcW w:w="6669" w:type="dxa"/>
            <w:gridSpan w:val="2"/>
          </w:tcPr>
          <w:p w14:paraId="4AE04134" w14:textId="55840F85" w:rsidR="008971E9" w:rsidRDefault="008971E9" w:rsidP="008971E9">
            <w:pPr>
              <w:pStyle w:val="7190"/>
              <w:spacing w:after="120"/>
              <w:rPr>
                <w:b/>
                <w:bCs/>
                <w:color w:val="00305F"/>
                <w:sz w:val="30"/>
                <w:szCs w:val="30"/>
                <w:rtl/>
              </w:rPr>
            </w:pPr>
            <w:r w:rsidRPr="00C611F3">
              <w:rPr>
                <w:rFonts w:eastAsia="Times New Roman" w:hint="cs"/>
                <w:color w:val="00305F"/>
                <w:spacing w:val="-20"/>
                <w:sz w:val="30"/>
                <w:szCs w:val="30"/>
                <w:rtl/>
              </w:rPr>
              <w:t>פרק שלישי</w:t>
            </w:r>
            <w:r>
              <w:rPr>
                <w:rFonts w:hint="cs"/>
                <w:color w:val="00305F"/>
                <w:sz w:val="24"/>
                <w:szCs w:val="24"/>
              </w:rPr>
              <w:t xml:space="preserve"> </w:t>
            </w:r>
            <w:r w:rsidRPr="006D2679">
              <w:rPr>
                <w:rFonts w:hint="cs"/>
                <w:color w:val="00305F"/>
                <w:sz w:val="30"/>
                <w:szCs w:val="30"/>
                <w:rtl/>
              </w:rPr>
              <w:t>|</w:t>
            </w:r>
            <w:r>
              <w:rPr>
                <w:rFonts w:hint="cs"/>
                <w:b/>
                <w:bCs/>
                <w:color w:val="00305F"/>
                <w:sz w:val="30"/>
                <w:szCs w:val="30"/>
              </w:rPr>
              <w:t xml:space="preserve"> </w:t>
            </w:r>
            <w:r>
              <w:rPr>
                <w:rFonts w:hint="cs"/>
                <w:b/>
                <w:bCs/>
                <w:color w:val="00305F"/>
                <w:sz w:val="30"/>
                <w:szCs w:val="30"/>
                <w:rtl/>
              </w:rPr>
              <w:t xml:space="preserve">מוסדות המדינה, חברות </w:t>
            </w:r>
          </w:p>
          <w:p w14:paraId="10ED090C" w14:textId="21A696CD" w:rsidR="008971E9" w:rsidRPr="003B2571" w:rsidRDefault="008971E9" w:rsidP="008971E9">
            <w:pPr>
              <w:pStyle w:val="7190"/>
              <w:spacing w:after="120"/>
              <w:ind w:left="1588"/>
              <w:rPr>
                <w:color w:val="00305F"/>
                <w:sz w:val="30"/>
                <w:szCs w:val="30"/>
              </w:rPr>
            </w:pPr>
            <w:r>
              <w:rPr>
                <w:rFonts w:hint="cs"/>
                <w:b/>
                <w:bCs/>
                <w:color w:val="00305F"/>
                <w:sz w:val="30"/>
                <w:szCs w:val="30"/>
                <w:rtl/>
              </w:rPr>
              <w:t>ממשלתיות ותאגידים</w:t>
            </w:r>
          </w:p>
        </w:tc>
        <w:tc>
          <w:tcPr>
            <w:tcW w:w="691" w:type="dxa"/>
          </w:tcPr>
          <w:p w14:paraId="7080C9C7" w14:textId="77777777" w:rsidR="008971E9" w:rsidRDefault="008971E9" w:rsidP="008971E9">
            <w:pPr>
              <w:pStyle w:val="71316"/>
              <w:spacing w:before="0" w:line="260" w:lineRule="exact"/>
              <w:rPr>
                <w:b w:val="0"/>
                <w:bCs w:val="0"/>
                <w:rtl/>
              </w:rPr>
            </w:pPr>
          </w:p>
        </w:tc>
      </w:tr>
      <w:tr w:rsidR="008971E9" w14:paraId="40E66650" w14:textId="77777777" w:rsidTr="00072D57">
        <w:tc>
          <w:tcPr>
            <w:tcW w:w="6669" w:type="dxa"/>
            <w:gridSpan w:val="2"/>
          </w:tcPr>
          <w:p w14:paraId="139744FB" w14:textId="69FE8D0C"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בנק ישראל</w:t>
            </w:r>
          </w:p>
        </w:tc>
        <w:tc>
          <w:tcPr>
            <w:tcW w:w="691" w:type="dxa"/>
          </w:tcPr>
          <w:p w14:paraId="2D3E0F87"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10F0C4FB" w14:textId="77777777" w:rsidTr="00072D57">
        <w:tc>
          <w:tcPr>
            <w:tcW w:w="6669" w:type="dxa"/>
            <w:gridSpan w:val="2"/>
          </w:tcPr>
          <w:p w14:paraId="6C7AC1AE" w14:textId="3726F545" w:rsidR="008971E9"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 xml:space="preserve">ניהול יתרות מט"ח בבנק ישראל </w:t>
            </w:r>
            <w:r>
              <w:rPr>
                <w:rFonts w:ascii="Arial" w:hAnsi="Arial" w:cs="Tahoma"/>
                <w:color w:val="000000"/>
                <w:sz w:val="24"/>
                <w:szCs w:val="18"/>
                <w:rtl/>
              </w:rPr>
              <w:t>–</w:t>
            </w:r>
            <w:r>
              <w:rPr>
                <w:rFonts w:ascii="Arial" w:hAnsi="Arial" w:cs="Tahoma" w:hint="cs"/>
                <w:color w:val="000000"/>
                <w:sz w:val="24"/>
                <w:szCs w:val="18"/>
                <w:rtl/>
              </w:rPr>
              <w:t xml:space="preserve"> מעקב מורחב</w:t>
            </w:r>
          </w:p>
        </w:tc>
        <w:tc>
          <w:tcPr>
            <w:tcW w:w="691" w:type="dxa"/>
          </w:tcPr>
          <w:p w14:paraId="3C65300A" w14:textId="1FE7BFA2" w:rsidR="008971E9" w:rsidRDefault="006D25E4"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893</w:t>
            </w:r>
          </w:p>
        </w:tc>
      </w:tr>
      <w:tr w:rsidR="008971E9" w:rsidRPr="00071DBB" w14:paraId="1F1B396E" w14:textId="77777777" w:rsidTr="00072D57">
        <w:tc>
          <w:tcPr>
            <w:tcW w:w="1688" w:type="dxa"/>
          </w:tcPr>
          <w:p w14:paraId="18515B78" w14:textId="399B78C6"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042EB84E" w14:textId="4FDD23B3"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0F61342C"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78370198" w14:textId="77777777" w:rsidTr="00072D57">
        <w:tc>
          <w:tcPr>
            <w:tcW w:w="6669" w:type="dxa"/>
            <w:gridSpan w:val="2"/>
          </w:tcPr>
          <w:p w14:paraId="52432395" w14:textId="26ECA5FD"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יד ושם</w:t>
            </w:r>
          </w:p>
        </w:tc>
        <w:tc>
          <w:tcPr>
            <w:tcW w:w="691" w:type="dxa"/>
          </w:tcPr>
          <w:p w14:paraId="74B8FFB7"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59624948" w14:textId="77777777" w:rsidTr="00072D57">
        <w:tc>
          <w:tcPr>
            <w:tcW w:w="6669" w:type="dxa"/>
            <w:gridSpan w:val="2"/>
          </w:tcPr>
          <w:p w14:paraId="541292D8" w14:textId="086015E6" w:rsidR="008971E9" w:rsidRPr="0032296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 xml:space="preserve">היבטים בפעילות יד ושם </w:t>
            </w:r>
            <w:r>
              <w:rPr>
                <w:rFonts w:ascii="Arial" w:hAnsi="Arial" w:cs="Tahoma"/>
                <w:color w:val="000000"/>
                <w:sz w:val="24"/>
                <w:szCs w:val="18"/>
                <w:rtl/>
              </w:rPr>
              <w:t>–</w:t>
            </w:r>
            <w:r>
              <w:rPr>
                <w:rFonts w:ascii="Arial" w:hAnsi="Arial" w:cs="Tahoma" w:hint="cs"/>
                <w:color w:val="000000"/>
                <w:sz w:val="24"/>
                <w:szCs w:val="18"/>
                <w:rtl/>
              </w:rPr>
              <w:t xml:space="preserve"> רשות הזיכרון לשואה ולגבורה</w:t>
            </w:r>
          </w:p>
        </w:tc>
        <w:tc>
          <w:tcPr>
            <w:tcW w:w="691" w:type="dxa"/>
          </w:tcPr>
          <w:p w14:paraId="679850D7" w14:textId="5BF567D8" w:rsidR="008971E9" w:rsidRDefault="006D25E4"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967</w:t>
            </w:r>
          </w:p>
        </w:tc>
      </w:tr>
      <w:tr w:rsidR="008971E9" w:rsidRPr="00071DBB" w14:paraId="785BD64B" w14:textId="77777777" w:rsidTr="00072D57">
        <w:tc>
          <w:tcPr>
            <w:tcW w:w="1688" w:type="dxa"/>
          </w:tcPr>
          <w:p w14:paraId="05499897" w14:textId="31ABFFD3"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736F89DB" w14:textId="75AA9172"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19088ED2"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15BFC40F" w14:textId="77777777" w:rsidTr="00072D57">
        <w:tc>
          <w:tcPr>
            <w:tcW w:w="6669" w:type="dxa"/>
            <w:gridSpan w:val="2"/>
          </w:tcPr>
          <w:p w14:paraId="0F8C592E" w14:textId="5B9B670B"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חברת דואר ישראל בע"מ</w:t>
            </w:r>
          </w:p>
        </w:tc>
        <w:tc>
          <w:tcPr>
            <w:tcW w:w="691" w:type="dxa"/>
          </w:tcPr>
          <w:p w14:paraId="1645FB20"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1D45A1CF" w14:textId="77777777" w:rsidTr="00072D57">
        <w:tc>
          <w:tcPr>
            <w:tcW w:w="6669" w:type="dxa"/>
            <w:gridSpan w:val="2"/>
          </w:tcPr>
          <w:p w14:paraId="5EBEE47E" w14:textId="019CF196"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היבטים פיננסיים בפעילות חברת דואר ישראל בע"מ</w:t>
            </w:r>
          </w:p>
        </w:tc>
        <w:tc>
          <w:tcPr>
            <w:tcW w:w="691" w:type="dxa"/>
          </w:tcPr>
          <w:p w14:paraId="5C50A7E3" w14:textId="5BD96150"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1017</w:t>
            </w:r>
          </w:p>
        </w:tc>
      </w:tr>
      <w:tr w:rsidR="008971E9" w:rsidRPr="00071DBB" w14:paraId="357916FE" w14:textId="77777777" w:rsidTr="00072D57">
        <w:tc>
          <w:tcPr>
            <w:tcW w:w="1688" w:type="dxa"/>
          </w:tcPr>
          <w:p w14:paraId="3F55B4DD" w14:textId="77777777"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56084DBD" w14:textId="2FFE7E77"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179B2221"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12A24612" w14:textId="77777777" w:rsidTr="00072D57">
        <w:tc>
          <w:tcPr>
            <w:tcW w:w="6669" w:type="dxa"/>
            <w:gridSpan w:val="2"/>
          </w:tcPr>
          <w:p w14:paraId="0FE065BE" w14:textId="6A630BAF"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מקורות חברת מים בע"מ</w:t>
            </w:r>
          </w:p>
        </w:tc>
        <w:tc>
          <w:tcPr>
            <w:tcW w:w="691" w:type="dxa"/>
          </w:tcPr>
          <w:p w14:paraId="2EABDF4D"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12CFC8C5" w14:textId="77777777" w:rsidTr="00072D57">
        <w:tc>
          <w:tcPr>
            <w:tcW w:w="6669" w:type="dxa"/>
            <w:gridSpan w:val="2"/>
          </w:tcPr>
          <w:p w14:paraId="0B4707BD" w14:textId="362BA869"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 xml:space="preserve">מקורות חברת מים בע"מ </w:t>
            </w:r>
            <w:r>
              <w:rPr>
                <w:rFonts w:ascii="Arial" w:hAnsi="Arial" w:cs="Tahoma"/>
                <w:color w:val="000000"/>
                <w:sz w:val="24"/>
                <w:szCs w:val="18"/>
                <w:rtl/>
              </w:rPr>
              <w:t>–</w:t>
            </w:r>
            <w:r>
              <w:rPr>
                <w:rFonts w:ascii="Arial" w:hAnsi="Arial" w:cs="Tahoma" w:hint="cs"/>
                <w:color w:val="000000"/>
                <w:sz w:val="24"/>
                <w:szCs w:val="18"/>
                <w:rtl/>
              </w:rPr>
              <w:t xml:space="preserve"> ביקורת פיננסית</w:t>
            </w:r>
          </w:p>
        </w:tc>
        <w:tc>
          <w:tcPr>
            <w:tcW w:w="691" w:type="dxa"/>
          </w:tcPr>
          <w:p w14:paraId="3F008A8B" w14:textId="78942274"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1075</w:t>
            </w:r>
          </w:p>
        </w:tc>
      </w:tr>
      <w:tr w:rsidR="008971E9" w:rsidRPr="00071DBB" w14:paraId="71749492" w14:textId="77777777" w:rsidTr="00072D57">
        <w:tc>
          <w:tcPr>
            <w:tcW w:w="1688" w:type="dxa"/>
          </w:tcPr>
          <w:p w14:paraId="028FF9F3" w14:textId="77777777"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6874997F" w14:textId="5343E6CD"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5C317C26"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57C945AC" w14:textId="77777777" w:rsidTr="00072D57">
        <w:tc>
          <w:tcPr>
            <w:tcW w:w="6669" w:type="dxa"/>
            <w:gridSpan w:val="2"/>
          </w:tcPr>
          <w:p w14:paraId="25B01A01" w14:textId="1CCB175F" w:rsidR="008971E9" w:rsidRPr="00C63693" w:rsidRDefault="008971E9" w:rsidP="008971E9">
            <w:pPr>
              <w:widowControl w:val="0"/>
              <w:spacing w:after="120" w:line="300" w:lineRule="exact"/>
              <w:ind w:left="1588"/>
              <w:rPr>
                <w:rFonts w:ascii="Arial" w:hAnsi="Arial" w:cs="Tahoma"/>
                <w:color w:val="000000"/>
                <w:sz w:val="24"/>
                <w:rtl/>
              </w:rPr>
            </w:pPr>
            <w:r w:rsidRPr="00C63693">
              <w:rPr>
                <w:rFonts w:ascii="Arial" w:hAnsi="Arial" w:cs="Tahoma" w:hint="cs"/>
                <w:color w:val="00305F"/>
                <w:sz w:val="24"/>
                <w:rtl/>
              </w:rPr>
              <w:t xml:space="preserve">נתיבי ישראל </w:t>
            </w:r>
            <w:r w:rsidRPr="00C63693">
              <w:rPr>
                <w:rFonts w:ascii="Arial" w:hAnsi="Arial" w:cs="Tahoma"/>
                <w:color w:val="00305F"/>
                <w:sz w:val="24"/>
                <w:rtl/>
              </w:rPr>
              <w:t>–</w:t>
            </w:r>
            <w:r w:rsidRPr="00C63693">
              <w:rPr>
                <w:rFonts w:ascii="Arial" w:hAnsi="Arial" w:cs="Tahoma" w:hint="cs"/>
                <w:color w:val="00305F"/>
                <w:sz w:val="24"/>
                <w:rtl/>
              </w:rPr>
              <w:t xml:space="preserve"> החברה הלאומית לתשתיות תחבורה בע"מ</w:t>
            </w:r>
          </w:p>
        </w:tc>
        <w:tc>
          <w:tcPr>
            <w:tcW w:w="691" w:type="dxa"/>
          </w:tcPr>
          <w:p w14:paraId="6FE24DA2"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21DC89EA" w14:textId="77777777" w:rsidTr="00072D57">
        <w:tc>
          <w:tcPr>
            <w:tcW w:w="6669" w:type="dxa"/>
            <w:gridSpan w:val="2"/>
          </w:tcPr>
          <w:p w14:paraId="51AC7B02" w14:textId="2E5CD8AF"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 xml:space="preserve">תחזוקת כבישים בין-עירוניים </w:t>
            </w:r>
            <w:r>
              <w:rPr>
                <w:rFonts w:ascii="Arial" w:hAnsi="Arial" w:cs="Tahoma"/>
                <w:color w:val="000000"/>
                <w:sz w:val="24"/>
                <w:szCs w:val="18"/>
                <w:rtl/>
              </w:rPr>
              <w:t>–</w:t>
            </w:r>
            <w:r>
              <w:rPr>
                <w:rFonts w:ascii="Arial" w:hAnsi="Arial" w:cs="Tahoma" w:hint="cs"/>
                <w:color w:val="000000"/>
                <w:sz w:val="24"/>
                <w:szCs w:val="18"/>
                <w:rtl/>
              </w:rPr>
              <w:t xml:space="preserve"> מעקב</w:t>
            </w:r>
          </w:p>
        </w:tc>
        <w:tc>
          <w:tcPr>
            <w:tcW w:w="691" w:type="dxa"/>
          </w:tcPr>
          <w:p w14:paraId="60F7EA18" w14:textId="4A65CCB0"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1161</w:t>
            </w:r>
          </w:p>
        </w:tc>
      </w:tr>
      <w:tr w:rsidR="008971E9" w:rsidRPr="00071DBB" w14:paraId="3747BA19" w14:textId="77777777" w:rsidTr="00072D57">
        <w:tc>
          <w:tcPr>
            <w:tcW w:w="1688" w:type="dxa"/>
          </w:tcPr>
          <w:p w14:paraId="14C4ED3E" w14:textId="3C808109"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61CE2070" w14:textId="568DA58E"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3BBF5C61"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30963394" w14:textId="77777777" w:rsidTr="00072D57">
        <w:tc>
          <w:tcPr>
            <w:tcW w:w="6669" w:type="dxa"/>
            <w:gridSpan w:val="2"/>
          </w:tcPr>
          <w:p w14:paraId="6AA82CB7" w14:textId="2011BADF"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רשות המיסים בישראל</w:t>
            </w:r>
          </w:p>
        </w:tc>
        <w:tc>
          <w:tcPr>
            <w:tcW w:w="691" w:type="dxa"/>
          </w:tcPr>
          <w:p w14:paraId="50C855F3"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58FA1853" w14:textId="77777777" w:rsidTr="00072D57">
        <w:tc>
          <w:tcPr>
            <w:tcW w:w="6669" w:type="dxa"/>
            <w:gridSpan w:val="2"/>
          </w:tcPr>
          <w:p w14:paraId="1340AB47" w14:textId="1B424276"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 xml:space="preserve">מיצוי הטבות מס ברשות המיסים </w:t>
            </w:r>
            <w:r>
              <w:rPr>
                <w:rFonts w:ascii="Arial" w:hAnsi="Arial" w:cs="Tahoma"/>
                <w:color w:val="000000"/>
                <w:sz w:val="24"/>
                <w:szCs w:val="18"/>
                <w:rtl/>
              </w:rPr>
              <w:t>–</w:t>
            </w:r>
            <w:r>
              <w:rPr>
                <w:rFonts w:ascii="Arial" w:hAnsi="Arial" w:cs="Tahoma" w:hint="cs"/>
                <w:color w:val="000000"/>
                <w:sz w:val="24"/>
                <w:szCs w:val="18"/>
                <w:rtl/>
              </w:rPr>
              <w:t xml:space="preserve"> מעקב מורחב</w:t>
            </w:r>
          </w:p>
        </w:tc>
        <w:tc>
          <w:tcPr>
            <w:tcW w:w="691" w:type="dxa"/>
          </w:tcPr>
          <w:p w14:paraId="32F76C14" w14:textId="4DEC7B5B"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1219</w:t>
            </w:r>
          </w:p>
        </w:tc>
      </w:tr>
      <w:tr w:rsidR="008971E9" w:rsidRPr="00071DBB" w14:paraId="473FD31E" w14:textId="77777777" w:rsidTr="00072D57">
        <w:tc>
          <w:tcPr>
            <w:tcW w:w="1688" w:type="dxa"/>
          </w:tcPr>
          <w:p w14:paraId="27E6872D" w14:textId="77777777"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51DC99E5" w14:textId="19129E4E"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1708CA26"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77BF14AD" w14:textId="77777777" w:rsidTr="00072D57">
        <w:tc>
          <w:tcPr>
            <w:tcW w:w="6669" w:type="dxa"/>
            <w:gridSpan w:val="2"/>
          </w:tcPr>
          <w:p w14:paraId="25694BF8" w14:textId="788933F8"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הרשות הממשלתית למים וביוב</w:t>
            </w:r>
          </w:p>
        </w:tc>
        <w:tc>
          <w:tcPr>
            <w:tcW w:w="691" w:type="dxa"/>
          </w:tcPr>
          <w:p w14:paraId="539434EC"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5CC751C3" w14:textId="77777777" w:rsidTr="00072D57">
        <w:tc>
          <w:tcPr>
            <w:tcW w:w="6669" w:type="dxa"/>
            <w:gridSpan w:val="2"/>
          </w:tcPr>
          <w:p w14:paraId="705C1A54" w14:textId="4D631E5C"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מניעת זיהומם והמלחתם של מקורות המים, ניטורם ושיקומם</w:t>
            </w:r>
          </w:p>
        </w:tc>
        <w:tc>
          <w:tcPr>
            <w:tcW w:w="691" w:type="dxa"/>
          </w:tcPr>
          <w:p w14:paraId="186B05B9" w14:textId="234BCFA2"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1331</w:t>
            </w:r>
          </w:p>
        </w:tc>
      </w:tr>
      <w:tr w:rsidR="008971E9" w:rsidRPr="00071DBB" w14:paraId="23FAC9A9" w14:textId="77777777" w:rsidTr="00072D57">
        <w:tc>
          <w:tcPr>
            <w:tcW w:w="1688" w:type="dxa"/>
          </w:tcPr>
          <w:p w14:paraId="366064C8" w14:textId="77777777" w:rsidR="008971E9" w:rsidRPr="00071DBB" w:rsidRDefault="008971E9" w:rsidP="00254D2C">
            <w:pPr>
              <w:widowControl w:val="0"/>
              <w:spacing w:before="0" w:line="100" w:lineRule="exact"/>
              <w:rPr>
                <w:rFonts w:ascii="Tahoma" w:hAnsi="Tahoma" w:cs="Tahoma"/>
                <w:color w:val="00305F"/>
                <w:sz w:val="22"/>
                <w:szCs w:val="22"/>
                <w:rtl/>
              </w:rPr>
            </w:pPr>
          </w:p>
        </w:tc>
        <w:tc>
          <w:tcPr>
            <w:tcW w:w="4981" w:type="dxa"/>
          </w:tcPr>
          <w:p w14:paraId="2B0711E4" w14:textId="77777777" w:rsidR="008971E9" w:rsidRPr="00071DBB" w:rsidRDefault="008971E9" w:rsidP="00254D2C">
            <w:pPr>
              <w:widowControl w:val="0"/>
              <w:spacing w:before="0" w:line="100" w:lineRule="exact"/>
              <w:rPr>
                <w:rFonts w:ascii="Tahoma" w:hAnsi="Tahoma" w:cs="Tahoma"/>
                <w:color w:val="00305F"/>
                <w:sz w:val="22"/>
                <w:szCs w:val="22"/>
                <w:rtl/>
              </w:rPr>
            </w:pPr>
          </w:p>
        </w:tc>
        <w:tc>
          <w:tcPr>
            <w:tcW w:w="691" w:type="dxa"/>
          </w:tcPr>
          <w:p w14:paraId="49462B5F" w14:textId="77777777" w:rsidR="008971E9" w:rsidRPr="00071DBB" w:rsidRDefault="008971E9" w:rsidP="00254D2C">
            <w:pPr>
              <w:widowControl w:val="0"/>
              <w:spacing w:before="0" w:line="100" w:lineRule="exact"/>
              <w:rPr>
                <w:rFonts w:ascii="Tahoma" w:hAnsi="Tahoma" w:cs="Tahoma"/>
                <w:color w:val="00305F"/>
                <w:sz w:val="22"/>
                <w:szCs w:val="22"/>
                <w:rtl/>
              </w:rPr>
            </w:pPr>
          </w:p>
        </w:tc>
      </w:tr>
      <w:tr w:rsidR="008971E9" w14:paraId="3B5C3227" w14:textId="77777777" w:rsidTr="00072D57">
        <w:tc>
          <w:tcPr>
            <w:tcW w:w="6669" w:type="dxa"/>
            <w:gridSpan w:val="2"/>
          </w:tcPr>
          <w:p w14:paraId="0B13A4D8" w14:textId="167C1393" w:rsidR="008971E9" w:rsidRPr="00C63693" w:rsidRDefault="008971E9" w:rsidP="008971E9">
            <w:pPr>
              <w:widowControl w:val="0"/>
              <w:spacing w:after="120" w:line="260" w:lineRule="exact"/>
              <w:ind w:left="1588"/>
              <w:rPr>
                <w:rFonts w:ascii="Arial" w:hAnsi="Arial" w:cs="Tahoma"/>
                <w:color w:val="000000"/>
                <w:sz w:val="24"/>
                <w:rtl/>
              </w:rPr>
            </w:pPr>
            <w:r w:rsidRPr="00C63693">
              <w:rPr>
                <w:rFonts w:ascii="Arial" w:hAnsi="Arial" w:cs="Tahoma" w:hint="cs"/>
                <w:color w:val="00305F"/>
                <w:sz w:val="24"/>
                <w:rtl/>
              </w:rPr>
              <w:t>חברת החשמל לישראל בע"מ</w:t>
            </w:r>
          </w:p>
        </w:tc>
        <w:tc>
          <w:tcPr>
            <w:tcW w:w="691" w:type="dxa"/>
          </w:tcPr>
          <w:p w14:paraId="0BA7B1C9" w14:textId="77777777" w:rsidR="008971E9" w:rsidRDefault="008971E9" w:rsidP="008971E9">
            <w:pPr>
              <w:widowControl w:val="0"/>
              <w:spacing w:after="120" w:line="260" w:lineRule="exact"/>
              <w:rPr>
                <w:rFonts w:ascii="Arial" w:hAnsi="Arial" w:cs="Tahoma"/>
                <w:color w:val="000000"/>
                <w:sz w:val="24"/>
                <w:szCs w:val="18"/>
                <w:rtl/>
              </w:rPr>
            </w:pPr>
          </w:p>
        </w:tc>
      </w:tr>
      <w:tr w:rsidR="008971E9" w14:paraId="44AB5575" w14:textId="77777777" w:rsidTr="00072D57">
        <w:tc>
          <w:tcPr>
            <w:tcW w:w="6669" w:type="dxa"/>
            <w:gridSpan w:val="2"/>
          </w:tcPr>
          <w:p w14:paraId="04103EF5" w14:textId="75B14B77" w:rsidR="008971E9" w:rsidRPr="004B6ED7" w:rsidRDefault="008971E9" w:rsidP="008971E9">
            <w:pPr>
              <w:widowControl w:val="0"/>
              <w:spacing w:before="0" w:after="120" w:line="260" w:lineRule="exact"/>
              <w:ind w:left="1588"/>
              <w:rPr>
                <w:rFonts w:ascii="Arial" w:hAnsi="Arial" w:cs="Tahoma"/>
                <w:color w:val="00305F"/>
                <w:sz w:val="28"/>
                <w:szCs w:val="28"/>
                <w:rtl/>
              </w:rPr>
            </w:pPr>
            <w:r>
              <w:rPr>
                <w:rFonts w:ascii="Arial" w:hAnsi="Arial" w:cs="Tahoma" w:hint="cs"/>
                <w:color w:val="000000"/>
                <w:sz w:val="24"/>
                <w:szCs w:val="18"/>
                <w:rtl/>
              </w:rPr>
              <w:t>ניהול החוב בחברת החשמל לישראל בע"מ</w:t>
            </w:r>
          </w:p>
        </w:tc>
        <w:tc>
          <w:tcPr>
            <w:tcW w:w="691" w:type="dxa"/>
          </w:tcPr>
          <w:p w14:paraId="7E4C0010" w14:textId="63ED3DAB" w:rsidR="008971E9" w:rsidRDefault="00225EFE" w:rsidP="008971E9">
            <w:pPr>
              <w:widowControl w:val="0"/>
              <w:spacing w:before="0" w:after="120" w:line="260" w:lineRule="exact"/>
              <w:rPr>
                <w:rFonts w:ascii="Arial" w:hAnsi="Arial" w:cs="Tahoma"/>
                <w:color w:val="000000"/>
                <w:sz w:val="24"/>
                <w:szCs w:val="18"/>
                <w:rtl/>
              </w:rPr>
            </w:pPr>
            <w:r>
              <w:rPr>
                <w:rFonts w:ascii="Arial" w:hAnsi="Arial" w:cs="Tahoma" w:hint="cs"/>
                <w:color w:val="000000"/>
                <w:sz w:val="24"/>
                <w:szCs w:val="18"/>
                <w:rtl/>
              </w:rPr>
              <w:t>1423</w:t>
            </w:r>
          </w:p>
        </w:tc>
      </w:tr>
    </w:tbl>
    <w:p w14:paraId="3CC61AEA" w14:textId="15A43975" w:rsidR="00F96F26" w:rsidRDefault="00B76478" w:rsidP="00B76478">
      <w:pPr>
        <w:bidi w:val="0"/>
        <w:spacing w:after="200" w:line="276" w:lineRule="auto"/>
        <w:rPr>
          <w:b/>
          <w:bCs/>
          <w:color w:val="00305F"/>
          <w:sz w:val="32"/>
          <w:szCs w:val="32"/>
          <w:rtl/>
        </w:rPr>
        <w:sectPr w:rsidR="00F96F26" w:rsidSect="00497606">
          <w:footerReference w:type="even" r:id="rId17"/>
          <w:footerReference w:type="default" r:id="rId18"/>
          <w:headerReference w:type="first" r:id="rId19"/>
          <w:footerReference w:type="first" r:id="rId20"/>
          <w:pgSz w:w="11906" w:h="16838" w:code="9"/>
          <w:pgMar w:top="3062" w:right="2268" w:bottom="2552" w:left="2268" w:header="1134" w:footer="1361" w:gutter="0"/>
          <w:cols w:space="708"/>
          <w:bidi/>
          <w:rtlGutter/>
          <w:docGrid w:linePitch="360"/>
        </w:sectPr>
      </w:pPr>
      <w:r>
        <w:rPr>
          <w:rFonts w:ascii="Arial" w:hAnsi="Arial" w:cs="Tahoma" w:hint="cs"/>
          <w:b/>
          <w:bCs/>
          <w:noProof/>
          <w:color w:val="E36C0A" w:themeColor="accent6" w:themeShade="BF"/>
          <w:sz w:val="24"/>
          <w:szCs w:val="18"/>
          <w:rtl/>
          <w:lang w:val="he-IL"/>
        </w:rPr>
        <mc:AlternateContent>
          <mc:Choice Requires="wps">
            <w:drawing>
              <wp:anchor distT="0" distB="0" distL="114300" distR="114300" simplePos="0" relativeHeight="251789824" behindDoc="0" locked="0" layoutInCell="1" allowOverlap="1" wp14:anchorId="033A97CA" wp14:editId="2B248281">
                <wp:simplePos x="0" y="0"/>
                <wp:positionH relativeFrom="column">
                  <wp:posOffset>-101572</wp:posOffset>
                </wp:positionH>
                <wp:positionV relativeFrom="paragraph">
                  <wp:posOffset>267087</wp:posOffset>
                </wp:positionV>
                <wp:extent cx="5343525" cy="428625"/>
                <wp:effectExtent l="0" t="0" r="9525" b="0"/>
                <wp:wrapNone/>
                <wp:docPr id="5" name="Rectangle 5"/>
                <wp:cNvGraphicFramePr/>
                <a:graphic xmlns:a="http://schemas.openxmlformats.org/drawingml/2006/main">
                  <a:graphicData uri="http://schemas.microsoft.com/office/word/2010/wordprocessingShape">
                    <wps:wsp>
                      <wps:cNvSpPr/>
                      <wps:spPr>
                        <a:xfrm>
                          <a:off x="0" y="0"/>
                          <a:ext cx="53435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385D" id="Rectangle 5" o:spid="_x0000_s1026" style="position:absolute;left:0;text-align:left;margin-left:-8pt;margin-top:21.05pt;width:420.75pt;height:33.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" fillcolor="white [3212]" stroked="f" strokeweight="2pt"/>
            </w:pict>
          </mc:Fallback>
        </mc:AlternateContent>
      </w:r>
      <w:r w:rsidR="00142090">
        <w:rPr>
          <w:rFonts w:ascii="Tahoma" w:hAnsi="Tahoma" w:cs="Tahoma"/>
          <w:noProof/>
          <w:sz w:val="24"/>
        </w:rPr>
        <mc:AlternateContent>
          <mc:Choice Requires="wps">
            <w:drawing>
              <wp:anchor distT="0" distB="0" distL="114300" distR="114300" simplePos="0" relativeHeight="251785728" behindDoc="0" locked="0" layoutInCell="1" allowOverlap="1" wp14:anchorId="11DE5850" wp14:editId="47CBC8E0">
                <wp:simplePos x="0" y="0"/>
                <wp:positionH relativeFrom="column">
                  <wp:posOffset>-809625</wp:posOffset>
                </wp:positionH>
                <wp:positionV relativeFrom="paragraph">
                  <wp:posOffset>5457190</wp:posOffset>
                </wp:positionV>
                <wp:extent cx="6057900" cy="628650"/>
                <wp:effectExtent l="0" t="0" r="0" b="0"/>
                <wp:wrapNone/>
                <wp:docPr id="8" name="Rectangle 8"/>
                <wp:cNvGraphicFramePr/>
                <a:graphic xmlns:a="http://schemas.openxmlformats.org/drawingml/2006/main">
                  <a:graphicData uri="http://schemas.microsoft.com/office/word/2010/wordprocessingShape">
                    <wps:wsp>
                      <wps:cNvSpPr/>
                      <wps:spPr>
                        <a:xfrm>
                          <a:off x="0" y="0"/>
                          <a:ext cx="60579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DCFF" id="Rectangle 8" o:spid="_x0000_s1026" style="position:absolute;left:0;text-align:left;margin-left:-63.75pt;margin-top:429.7pt;width:477pt;height:4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" fillcolor="white [3212]" stroked="f" strokeweight="2pt"/>
            </w:pict>
          </mc:Fallback>
        </mc:AlternateContent>
      </w:r>
      <w:r w:rsidR="00F8334F">
        <w:rPr>
          <w:rFonts w:ascii="Tahoma" w:hAnsi="Tahoma" w:cs="Tahoma"/>
          <w:noProof/>
          <w:sz w:val="24"/>
        </w:rPr>
        <mc:AlternateContent>
          <mc:Choice Requires="wps">
            <w:drawing>
              <wp:anchor distT="0" distB="0" distL="114300" distR="114300" simplePos="0" relativeHeight="251777536" behindDoc="0" locked="0" layoutInCell="1" allowOverlap="1" wp14:anchorId="42798AD6" wp14:editId="61A1D1DD">
                <wp:simplePos x="0" y="0"/>
                <wp:positionH relativeFrom="column">
                  <wp:posOffset>-752475</wp:posOffset>
                </wp:positionH>
                <wp:positionV relativeFrom="paragraph">
                  <wp:posOffset>3447415</wp:posOffset>
                </wp:positionV>
                <wp:extent cx="6057900" cy="628650"/>
                <wp:effectExtent l="0" t="0" r="0" b="0"/>
                <wp:wrapNone/>
                <wp:docPr id="39" name="Rectangle 39"/>
                <wp:cNvGraphicFramePr/>
                <a:graphic xmlns:a="http://schemas.openxmlformats.org/drawingml/2006/main">
                  <a:graphicData uri="http://schemas.microsoft.com/office/word/2010/wordprocessingShape">
                    <wps:wsp>
                      <wps:cNvSpPr/>
                      <wps:spPr>
                        <a:xfrm>
                          <a:off x="0" y="0"/>
                          <a:ext cx="60579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6AC7" id="Rectangle 39" o:spid="_x0000_s1026" style="position:absolute;left:0;text-align:left;margin-left:-59.25pt;margin-top:271.45pt;width:477pt;height:49.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" fillcolor="white [3212]" stroked="f" strokeweight="2pt"/>
            </w:pict>
          </mc:Fallback>
        </mc:AlternateContent>
      </w:r>
    </w:p>
    <w:p w14:paraId="7990FA4C" w14:textId="7C89E9D9" w:rsidR="00047E7B" w:rsidRDefault="00047E7B" w:rsidP="00047E7B">
      <w:pPr>
        <w:pStyle w:val="71316"/>
        <w:rPr>
          <w:rtl/>
        </w:rPr>
      </w:pPr>
      <w:r>
        <w:rPr>
          <w:rFonts w:hint="cs"/>
          <w:rtl/>
        </w:rPr>
        <w:lastRenderedPageBreak/>
        <w:t>פתח דבר</w:t>
      </w:r>
    </w:p>
    <w:p w14:paraId="01E0F452" w14:textId="77777777" w:rsidR="00047E7B" w:rsidRDefault="00047E7B" w:rsidP="00276563">
      <w:pPr>
        <w:pStyle w:val="7190"/>
        <w:rPr>
          <w:rtl/>
        </w:rPr>
      </w:pPr>
    </w:p>
    <w:p w14:paraId="52B79C7D" w14:textId="77777777" w:rsidR="00F34112" w:rsidRDefault="00F34112" w:rsidP="00F34112">
      <w:pPr>
        <w:pStyle w:val="7190"/>
        <w:rPr>
          <w:rtl/>
        </w:rPr>
      </w:pPr>
      <w:r w:rsidRPr="00237868">
        <w:rPr>
          <w:b/>
          <w:bCs/>
          <w:rtl/>
        </w:rPr>
        <w:t xml:space="preserve">דוח הביקורת השנתי 72א - </w:t>
      </w:r>
      <w:r w:rsidRPr="00237868">
        <w:rPr>
          <w:rFonts w:hint="eastAsia"/>
          <w:b/>
          <w:bCs/>
          <w:rtl/>
        </w:rPr>
        <w:t>חלק</w:t>
      </w:r>
      <w:r w:rsidRPr="00237868">
        <w:rPr>
          <w:b/>
          <w:bCs/>
          <w:rtl/>
        </w:rPr>
        <w:t xml:space="preserve"> </w:t>
      </w:r>
      <w:r>
        <w:rPr>
          <w:rFonts w:hint="cs"/>
          <w:b/>
          <w:bCs/>
          <w:rtl/>
        </w:rPr>
        <w:t>שני</w:t>
      </w:r>
      <w:r w:rsidRPr="0095511C">
        <w:rPr>
          <w:rtl/>
        </w:rPr>
        <w:t>, המונח על שולחן הכנסת, הוא החלק ה</w:t>
      </w:r>
      <w:r>
        <w:rPr>
          <w:rFonts w:hint="cs"/>
          <w:rtl/>
        </w:rPr>
        <w:t>שני</w:t>
      </w:r>
      <w:r w:rsidRPr="0095511C">
        <w:rPr>
          <w:rtl/>
        </w:rPr>
        <w:t xml:space="preserve"> בדין וחשבון השנתי של מבקר המדינה המציג את ממצאי הבי</w:t>
      </w:r>
      <w:r>
        <w:rPr>
          <w:rtl/>
        </w:rPr>
        <w:t>קורת על הגופים המבוקרים לשנת 20</w:t>
      </w:r>
      <w:r>
        <w:rPr>
          <w:rFonts w:hint="cs"/>
          <w:rtl/>
        </w:rPr>
        <w:t>20</w:t>
      </w:r>
      <w:r w:rsidRPr="0095511C">
        <w:rPr>
          <w:rtl/>
        </w:rPr>
        <w:t xml:space="preserve">. הדוח </w:t>
      </w:r>
      <w:r>
        <w:rPr>
          <w:rFonts w:hint="cs"/>
          <w:rtl/>
        </w:rPr>
        <w:t>עוסק ב</w:t>
      </w:r>
      <w:r w:rsidRPr="00427E05">
        <w:rPr>
          <w:rtl/>
        </w:rPr>
        <w:t>ביקורת בתחומי הכלכלה והתשתיות הלאומיות, תחומים שהם בבחינת אבני יסוד החיוניות לפיתוח המשק ולשיפור איכות חיי האזרחים במדינה.</w:t>
      </w:r>
    </w:p>
    <w:p w14:paraId="0C840916" w14:textId="77777777" w:rsidR="00F34112" w:rsidRDefault="00F34112" w:rsidP="00F34112">
      <w:pPr>
        <w:pStyle w:val="7190"/>
        <w:rPr>
          <w:rtl/>
        </w:rPr>
      </w:pPr>
      <w:r>
        <w:rPr>
          <w:rFonts w:hint="cs"/>
          <w:rtl/>
        </w:rPr>
        <w:t xml:space="preserve">לאורך השנים </w:t>
      </w:r>
      <w:r w:rsidRPr="0095511C">
        <w:rPr>
          <w:rtl/>
        </w:rPr>
        <w:t>מושם במשרד מבקר המדינה</w:t>
      </w:r>
      <w:r>
        <w:rPr>
          <w:rFonts w:hint="cs"/>
          <w:rtl/>
        </w:rPr>
        <w:t xml:space="preserve"> </w:t>
      </w:r>
      <w:r w:rsidRPr="0095511C">
        <w:rPr>
          <w:rtl/>
        </w:rPr>
        <w:t>דגש מיוחד על ביצוע ביקורות בנושאים מערכתיים בעלי השפעות לאומיות נרחבות. דוח זה מפרט את ממצאיהן של ביקורות מערכתיות</w:t>
      </w:r>
      <w:r>
        <w:rPr>
          <w:rFonts w:hint="cs"/>
          <w:rtl/>
        </w:rPr>
        <w:t xml:space="preserve"> בנושאים האלה: </w:t>
      </w:r>
      <w:r w:rsidRPr="004B0882">
        <w:rPr>
          <w:rFonts w:ascii="Arial" w:hAnsi="Arial" w:hint="cs"/>
          <w:color w:val="000000"/>
          <w:sz w:val="24"/>
          <w:rtl/>
        </w:rPr>
        <w:t>ה</w:t>
      </w:r>
      <w:r w:rsidRPr="004B0882">
        <w:rPr>
          <w:rFonts w:ascii="Arial" w:hAnsi="Arial"/>
          <w:color w:val="000000"/>
          <w:sz w:val="24"/>
          <w:rtl/>
        </w:rPr>
        <w:t>ת</w:t>
      </w:r>
      <w:r w:rsidRPr="004B0882">
        <w:rPr>
          <w:rFonts w:ascii="Arial" w:hAnsi="Arial" w:hint="cs"/>
          <w:color w:val="000000"/>
          <w:sz w:val="24"/>
          <w:rtl/>
        </w:rPr>
        <w:t>ו</w:t>
      </w:r>
      <w:r w:rsidRPr="004B0882">
        <w:rPr>
          <w:rFonts w:ascii="Arial" w:hAnsi="Arial"/>
          <w:color w:val="000000"/>
          <w:sz w:val="24"/>
          <w:rtl/>
        </w:rPr>
        <w:t xml:space="preserve">כניות </w:t>
      </w:r>
      <w:r w:rsidRPr="004B0882">
        <w:rPr>
          <w:rFonts w:ascii="Arial" w:hAnsi="Arial" w:hint="cs"/>
          <w:color w:val="000000"/>
          <w:sz w:val="24"/>
          <w:rtl/>
        </w:rPr>
        <w:t>ה</w:t>
      </w:r>
      <w:r w:rsidRPr="004B0882">
        <w:rPr>
          <w:rFonts w:ascii="Arial" w:hAnsi="Arial"/>
          <w:color w:val="000000"/>
          <w:sz w:val="24"/>
          <w:rtl/>
        </w:rPr>
        <w:t>לאומיות לפיתוח הצפון</w:t>
      </w:r>
      <w:r>
        <w:rPr>
          <w:rFonts w:ascii="Arial" w:hAnsi="Arial" w:hint="cs"/>
          <w:color w:val="000000"/>
          <w:sz w:val="24"/>
          <w:rtl/>
        </w:rPr>
        <w:t xml:space="preserve">; </w:t>
      </w:r>
      <w:r w:rsidRPr="00EA3B09">
        <w:rPr>
          <w:rFonts w:ascii="Arial" w:hAnsi="Arial"/>
          <w:color w:val="000000"/>
          <w:sz w:val="24"/>
          <w:rtl/>
        </w:rPr>
        <w:t>ניהול השקעות בקרב גופים שונים</w:t>
      </w:r>
      <w:r>
        <w:rPr>
          <w:rFonts w:ascii="Arial" w:hAnsi="Arial" w:hint="cs"/>
          <w:color w:val="000000"/>
          <w:sz w:val="24"/>
          <w:rtl/>
        </w:rPr>
        <w:t xml:space="preserve"> ובמפעל הפיס.</w:t>
      </w:r>
      <w:r>
        <w:rPr>
          <w:rFonts w:hint="cs"/>
          <w:rtl/>
        </w:rPr>
        <w:t xml:space="preserve"> להלן תוצג סקירה קצרה של הביקורות האמורות:</w:t>
      </w:r>
    </w:p>
    <w:p w14:paraId="55495F11" w14:textId="27D91454" w:rsidR="00F34112" w:rsidRPr="00AB6A4F" w:rsidRDefault="00F34112" w:rsidP="00F34112">
      <w:pPr>
        <w:pStyle w:val="7190"/>
        <w:rPr>
          <w:rtl/>
        </w:rPr>
      </w:pPr>
      <w:r>
        <w:rPr>
          <w:rFonts w:hint="cs"/>
          <w:rtl/>
        </w:rPr>
        <w:t xml:space="preserve">האוכלוסייה במחוז צפון מונה, נכון לשנת 2019, כ-1.5 מיליון תושבים, שהם כ-16% מכלל תושבי המדינה; </w:t>
      </w:r>
      <w:r w:rsidRPr="004B0882">
        <w:rPr>
          <w:rtl/>
        </w:rPr>
        <w:t>במחוז הצפון 424 יישובים</w:t>
      </w:r>
      <w:r>
        <w:rPr>
          <w:rFonts w:hint="cs"/>
          <w:rtl/>
        </w:rPr>
        <w:t>,</w:t>
      </w:r>
      <w:r w:rsidRPr="004B0882">
        <w:rPr>
          <w:rtl/>
        </w:rPr>
        <w:t xml:space="preserve"> </w:t>
      </w:r>
      <w:r>
        <w:rPr>
          <w:rFonts w:hint="cs"/>
          <w:rtl/>
        </w:rPr>
        <w:t>ו</w:t>
      </w:r>
      <w:r w:rsidRPr="004B0882">
        <w:rPr>
          <w:rtl/>
        </w:rPr>
        <w:t xml:space="preserve">שטחו </w:t>
      </w:r>
      <w:r>
        <w:rPr>
          <w:rFonts w:hint="cs"/>
          <w:rtl/>
        </w:rPr>
        <w:t>משתרע על</w:t>
      </w:r>
      <w:r w:rsidRPr="004B0882">
        <w:rPr>
          <w:rtl/>
        </w:rPr>
        <w:t xml:space="preserve"> 4,473 קמ"ר</w:t>
      </w:r>
      <w:r>
        <w:rPr>
          <w:rFonts w:hint="cs"/>
          <w:rtl/>
        </w:rPr>
        <w:t xml:space="preserve">. הביקורת </w:t>
      </w:r>
      <w:r w:rsidRPr="00973749">
        <w:rPr>
          <w:rFonts w:hint="cs"/>
          <w:rtl/>
        </w:rPr>
        <w:t xml:space="preserve">בנושא </w:t>
      </w:r>
      <w:r w:rsidRPr="004B0882">
        <w:rPr>
          <w:rFonts w:hint="cs"/>
          <w:b/>
          <w:bCs/>
          <w:rtl/>
        </w:rPr>
        <w:t>ה</w:t>
      </w:r>
      <w:r w:rsidRPr="004B0882">
        <w:rPr>
          <w:b/>
          <w:bCs/>
          <w:rtl/>
        </w:rPr>
        <w:t>ת</w:t>
      </w:r>
      <w:r w:rsidRPr="004B0882">
        <w:rPr>
          <w:rFonts w:hint="cs"/>
          <w:b/>
          <w:bCs/>
          <w:rtl/>
        </w:rPr>
        <w:t>ו</w:t>
      </w:r>
      <w:r w:rsidRPr="004B0882">
        <w:rPr>
          <w:b/>
          <w:bCs/>
          <w:rtl/>
        </w:rPr>
        <w:t xml:space="preserve">כניות </w:t>
      </w:r>
      <w:r w:rsidRPr="004B0882">
        <w:rPr>
          <w:rFonts w:hint="cs"/>
          <w:b/>
          <w:bCs/>
          <w:rtl/>
        </w:rPr>
        <w:t>ה</w:t>
      </w:r>
      <w:r w:rsidRPr="004B0882">
        <w:rPr>
          <w:b/>
          <w:bCs/>
          <w:rtl/>
        </w:rPr>
        <w:t>לאומיות לפיתוח הצפון</w:t>
      </w:r>
      <w:r w:rsidRPr="004B0882">
        <w:rPr>
          <w:rFonts w:hint="cs"/>
          <w:b/>
          <w:bCs/>
          <w:rtl/>
        </w:rPr>
        <w:t xml:space="preserve"> </w:t>
      </w:r>
      <w:r>
        <w:rPr>
          <w:rFonts w:hint="cs"/>
          <w:rtl/>
        </w:rPr>
        <w:t xml:space="preserve">העלתה כי </w:t>
      </w:r>
      <w:r w:rsidRPr="003C3EDC">
        <w:rPr>
          <w:rFonts w:hint="eastAsia"/>
          <w:rtl/>
        </w:rPr>
        <w:t>בשנת</w:t>
      </w:r>
      <w:r w:rsidRPr="003C3EDC">
        <w:rPr>
          <w:rtl/>
        </w:rPr>
        <w:t xml:space="preserve"> 2016 החליטה הממשלה על גיבוש </w:t>
      </w:r>
      <w:r w:rsidRPr="003C3EDC">
        <w:rPr>
          <w:rFonts w:hint="eastAsia"/>
          <w:rtl/>
        </w:rPr>
        <w:t>תוכנית</w:t>
      </w:r>
      <w:r w:rsidRPr="003C3EDC">
        <w:rPr>
          <w:rtl/>
        </w:rPr>
        <w:t xml:space="preserve"> אסטר</w:t>
      </w:r>
      <w:r>
        <w:rPr>
          <w:rtl/>
        </w:rPr>
        <w:t>טגית רב-שנתית לפיתוח מחוז הצפון</w:t>
      </w:r>
      <w:r w:rsidR="00AD7860">
        <w:rPr>
          <w:rFonts w:hint="cs"/>
          <w:rtl/>
        </w:rPr>
        <w:t>,</w:t>
      </w:r>
      <w:r>
        <w:rPr>
          <w:rFonts w:hint="cs"/>
          <w:rtl/>
        </w:rPr>
        <w:t xml:space="preserve"> ו</w:t>
      </w:r>
      <w:r w:rsidRPr="003C3EDC">
        <w:rPr>
          <w:rtl/>
        </w:rPr>
        <w:t xml:space="preserve">בשנת 2017 הוצגה התוכנית </w:t>
      </w:r>
      <w:r>
        <w:rPr>
          <w:rFonts w:hint="cs"/>
          <w:rtl/>
        </w:rPr>
        <w:t>האמורה, שליישומה הוקצו תקציבים בסך 17.3 מיליארד ש"ח</w:t>
      </w:r>
      <w:r w:rsidRPr="003C3EDC">
        <w:rPr>
          <w:rtl/>
        </w:rPr>
        <w:t xml:space="preserve">. </w:t>
      </w:r>
      <w:r>
        <w:rPr>
          <w:rFonts w:hint="cs"/>
          <w:rtl/>
        </w:rPr>
        <w:t xml:space="preserve">הועלה כי יישום התוכנית במשרדי הממשלה בתחומים השונים לא חולל שינוי של ממש </w:t>
      </w:r>
      <w:r>
        <w:rPr>
          <w:rtl/>
        </w:rPr>
        <w:t>בתחומי החיים הרלוונטיים</w:t>
      </w:r>
      <w:r>
        <w:rPr>
          <w:rFonts w:hint="cs"/>
          <w:rtl/>
        </w:rPr>
        <w:t>,</w:t>
      </w:r>
      <w:r>
        <w:rPr>
          <w:rtl/>
        </w:rPr>
        <w:t xml:space="preserve"> כך שלגבי חלק מהפרויקטים הכלולים בהחלטת הממשלה לא נבדק מהם החסמים המקשים על מחוז הצפון בתחומים השונים, ו</w:t>
      </w:r>
      <w:r>
        <w:rPr>
          <w:rFonts w:hint="cs"/>
          <w:rtl/>
        </w:rPr>
        <w:t xml:space="preserve">לפיכך </w:t>
      </w:r>
      <w:r>
        <w:rPr>
          <w:rtl/>
        </w:rPr>
        <w:t>ההעדפה שניתנה למחוז הצפון לא ה</w:t>
      </w:r>
      <w:r>
        <w:rPr>
          <w:rFonts w:hint="cs"/>
          <w:rtl/>
        </w:rPr>
        <w:t>י</w:t>
      </w:r>
      <w:r>
        <w:rPr>
          <w:rtl/>
        </w:rPr>
        <w:t>יתה אפקטיבית. חלק מהתקציבים</w:t>
      </w:r>
      <w:r>
        <w:rPr>
          <w:rFonts w:hint="cs"/>
          <w:rtl/>
        </w:rPr>
        <w:t xml:space="preserve"> שהוקצו לתוכנית הלאומית לפיתוח הצפון </w:t>
      </w:r>
      <w:r>
        <w:rPr>
          <w:rtl/>
        </w:rPr>
        <w:t>לא מומשו</w:t>
      </w:r>
      <w:r>
        <w:rPr>
          <w:rFonts w:hint="cs"/>
          <w:rtl/>
        </w:rPr>
        <w:t>,</w:t>
      </w:r>
      <w:r>
        <w:rPr>
          <w:rtl/>
        </w:rPr>
        <w:t xml:space="preserve"> ומטרות שנקבעו בהחלטה לא הושגו.</w:t>
      </w:r>
      <w:r>
        <w:rPr>
          <w:rFonts w:hint="cs"/>
          <w:rtl/>
        </w:rPr>
        <w:t xml:space="preserve"> </w:t>
      </w:r>
      <w:r>
        <w:rPr>
          <w:rtl/>
        </w:rPr>
        <w:t>עוד עלה כי הצעדים האסטרטגיים לפיתוח כלכלי בטווח הבינוני באזור הצפון</w:t>
      </w:r>
      <w:r>
        <w:rPr>
          <w:rFonts w:hint="cs"/>
          <w:rtl/>
        </w:rPr>
        <w:t>,</w:t>
      </w:r>
      <w:r>
        <w:rPr>
          <w:rtl/>
        </w:rPr>
        <w:t xml:space="preserve"> אשר היו </w:t>
      </w:r>
      <w:r>
        <w:rPr>
          <w:rFonts w:hint="cs"/>
          <w:rtl/>
        </w:rPr>
        <w:t xml:space="preserve">יכולים </w:t>
      </w:r>
      <w:r>
        <w:rPr>
          <w:rtl/>
        </w:rPr>
        <w:t xml:space="preserve">להיות מחוללי השינוי ומנועי הצמיחה הנדרשים על מנת לשפר באופן מהותי את המצב במחוז הצפון וכפועל יוצא </w:t>
      </w:r>
      <w:r>
        <w:rPr>
          <w:rFonts w:hint="cs"/>
          <w:rtl/>
        </w:rPr>
        <w:t xml:space="preserve">מכך </w:t>
      </w:r>
      <w:r>
        <w:rPr>
          <w:rtl/>
        </w:rPr>
        <w:t>להוביל לשיפור בכל תחומי החיים, לא קודמו דיים</w:t>
      </w:r>
      <w:r>
        <w:rPr>
          <w:rFonts w:hint="cs"/>
          <w:rtl/>
        </w:rPr>
        <w:t>. למשל,</w:t>
      </w:r>
      <w:r w:rsidRPr="002E22FA">
        <w:rPr>
          <w:rtl/>
        </w:rPr>
        <w:t xml:space="preserve"> נכון למועד סיום הביקורת נוצלו</w:t>
      </w:r>
      <w:r>
        <w:rPr>
          <w:rFonts w:hint="cs"/>
          <w:rtl/>
        </w:rPr>
        <w:t xml:space="preserve"> </w:t>
      </w:r>
      <w:r w:rsidRPr="002E22FA">
        <w:rPr>
          <w:rtl/>
        </w:rPr>
        <w:t xml:space="preserve">37.5 מיליון ש"ח מתוך 400 מיליון ש"ח שהוקצו בהחלטת הממשלה לפרויקטים שהוכרו כ"מיזמים לאומיים". </w:t>
      </w:r>
      <w:r>
        <w:rPr>
          <w:rFonts w:hint="cs"/>
          <w:rtl/>
        </w:rPr>
        <w:t xml:space="preserve"> מ</w:t>
      </w:r>
      <w:r>
        <w:rPr>
          <w:rtl/>
        </w:rPr>
        <w:t>בחינת רמת העוני והפערים כיום בין מחוז הצפון לשאר המחוזות</w:t>
      </w:r>
      <w:r>
        <w:rPr>
          <w:rFonts w:hint="cs"/>
          <w:rtl/>
        </w:rPr>
        <w:t xml:space="preserve"> בתחומים שונים</w:t>
      </w:r>
      <w:r>
        <w:rPr>
          <w:rtl/>
        </w:rPr>
        <w:t xml:space="preserve">, ובכללם בתחומי </w:t>
      </w:r>
      <w:r>
        <w:rPr>
          <w:rFonts w:hint="cs"/>
          <w:rtl/>
        </w:rPr>
        <w:t>ה</w:t>
      </w:r>
      <w:r>
        <w:rPr>
          <w:rtl/>
        </w:rPr>
        <w:t>תעסוקה ו</w:t>
      </w:r>
      <w:r>
        <w:rPr>
          <w:rFonts w:hint="cs"/>
          <w:rtl/>
        </w:rPr>
        <w:t>ה</w:t>
      </w:r>
      <w:r>
        <w:rPr>
          <w:rtl/>
        </w:rPr>
        <w:t xml:space="preserve">שכר, </w:t>
      </w:r>
      <w:r>
        <w:rPr>
          <w:rFonts w:hint="cs"/>
          <w:rtl/>
        </w:rPr>
        <w:t>ה</w:t>
      </w:r>
      <w:r>
        <w:rPr>
          <w:rtl/>
        </w:rPr>
        <w:t>חינוך ו</w:t>
      </w:r>
      <w:r>
        <w:rPr>
          <w:rFonts w:hint="cs"/>
          <w:rtl/>
        </w:rPr>
        <w:t>ה</w:t>
      </w:r>
      <w:r>
        <w:rPr>
          <w:rtl/>
        </w:rPr>
        <w:t xml:space="preserve">השכלה </w:t>
      </w:r>
      <w:r>
        <w:rPr>
          <w:rFonts w:hint="cs"/>
          <w:rtl/>
        </w:rPr>
        <w:t>ה</w:t>
      </w:r>
      <w:r>
        <w:rPr>
          <w:rtl/>
        </w:rPr>
        <w:t>גבוהה ו</w:t>
      </w:r>
      <w:r>
        <w:rPr>
          <w:rFonts w:hint="cs"/>
          <w:rtl/>
        </w:rPr>
        <w:t>כן ה</w:t>
      </w:r>
      <w:r>
        <w:rPr>
          <w:rtl/>
        </w:rPr>
        <w:t xml:space="preserve">בריאות, עלה כי מאז </w:t>
      </w:r>
      <w:r>
        <w:rPr>
          <w:rFonts w:hint="cs"/>
          <w:rtl/>
        </w:rPr>
        <w:t xml:space="preserve">התקבלה </w:t>
      </w:r>
      <w:r>
        <w:rPr>
          <w:rtl/>
        </w:rPr>
        <w:t>החלטת הממשל</w:t>
      </w:r>
      <w:r>
        <w:rPr>
          <w:rFonts w:hint="cs"/>
          <w:rtl/>
        </w:rPr>
        <w:t>ה</w:t>
      </w:r>
      <w:r>
        <w:rPr>
          <w:rtl/>
        </w:rPr>
        <w:t xml:space="preserve"> לא חל שיפור מהותי בפערים כאמור, ונתוניו של מחוז הצפון נמוכים בהשוואה לשאר המחוזות במרבית המדדים שנבחנו</w:t>
      </w:r>
      <w:r>
        <w:rPr>
          <w:rFonts w:hint="cs"/>
          <w:rtl/>
        </w:rPr>
        <w:t>. למשל,</w:t>
      </w:r>
      <w:r w:rsidRPr="003C3EDC">
        <w:rPr>
          <w:rtl/>
        </w:rPr>
        <w:t xml:space="preserve"> </w:t>
      </w:r>
      <w:r>
        <w:rPr>
          <w:rFonts w:hint="cs"/>
          <w:rtl/>
        </w:rPr>
        <w:t xml:space="preserve">בשנת 2018 היה </w:t>
      </w:r>
      <w:r w:rsidRPr="003C3EDC">
        <w:rPr>
          <w:rtl/>
        </w:rPr>
        <w:t>מספר המיטות ב</w:t>
      </w:r>
      <w:r>
        <w:rPr>
          <w:rtl/>
        </w:rPr>
        <w:t xml:space="preserve">בתי </w:t>
      </w:r>
      <w:r>
        <w:rPr>
          <w:rFonts w:hint="cs"/>
          <w:rtl/>
        </w:rPr>
        <w:t>ה</w:t>
      </w:r>
      <w:r>
        <w:rPr>
          <w:rtl/>
        </w:rPr>
        <w:t xml:space="preserve">חולים </w:t>
      </w:r>
      <w:r>
        <w:rPr>
          <w:rFonts w:hint="cs"/>
          <w:rtl/>
        </w:rPr>
        <w:t>היה 1.5 ל-1,000 נפש,</w:t>
      </w:r>
      <w:r w:rsidRPr="003C3EDC">
        <w:rPr>
          <w:rtl/>
        </w:rPr>
        <w:t xml:space="preserve"> השיעור </w:t>
      </w:r>
      <w:r>
        <w:rPr>
          <w:rFonts w:hint="cs"/>
          <w:rtl/>
        </w:rPr>
        <w:t>הקטן ביותר</w:t>
      </w:r>
      <w:r w:rsidRPr="003C3EDC">
        <w:rPr>
          <w:rtl/>
        </w:rPr>
        <w:t xml:space="preserve"> מכל המחוזות</w:t>
      </w:r>
      <w:r>
        <w:rPr>
          <w:rtl/>
        </w:rPr>
        <w:t xml:space="preserve">. משרד מבקר המדינה ממליץ למשרדי הממשלה </w:t>
      </w:r>
      <w:r>
        <w:rPr>
          <w:rFonts w:hint="cs"/>
          <w:rtl/>
        </w:rPr>
        <w:t>לבחון מחדש את</w:t>
      </w:r>
      <w:r>
        <w:rPr>
          <w:rtl/>
        </w:rPr>
        <w:t xml:space="preserve"> מצב</w:t>
      </w:r>
      <w:r>
        <w:rPr>
          <w:rFonts w:hint="cs"/>
          <w:rtl/>
        </w:rPr>
        <w:t>ו של</w:t>
      </w:r>
      <w:r>
        <w:rPr>
          <w:rtl/>
        </w:rPr>
        <w:t xml:space="preserve"> מחוז הצפון </w:t>
      </w:r>
      <w:r>
        <w:rPr>
          <w:rFonts w:hint="cs"/>
          <w:rtl/>
        </w:rPr>
        <w:t>יחסית</w:t>
      </w:r>
      <w:r>
        <w:rPr>
          <w:rtl/>
        </w:rPr>
        <w:t xml:space="preserve"> ליתר המחוזות ואת אפקטיביות הפעולות שנכללו בהחלטת הממשלה על מנת לבחון את השפעתן ולקדם תוכנית המשכית לזו שנקבעה בהחלטה לצורך צמצום פערים בין מחוז הצפון לבין יתר המחוזות</w:t>
      </w:r>
      <w:r>
        <w:rPr>
          <w:rFonts w:hint="cs"/>
          <w:rtl/>
        </w:rPr>
        <w:t xml:space="preserve"> </w:t>
      </w:r>
      <w:r w:rsidRPr="00CC665D">
        <w:rPr>
          <w:rtl/>
        </w:rPr>
        <w:t xml:space="preserve">להבטיח מתן שירותים תקינים וסדירים לכל </w:t>
      </w:r>
      <w:r>
        <w:rPr>
          <w:rFonts w:hint="cs"/>
          <w:rtl/>
        </w:rPr>
        <w:t>תושבי המדינה</w:t>
      </w:r>
      <w:r w:rsidRPr="00CC665D">
        <w:rPr>
          <w:rtl/>
        </w:rPr>
        <w:t xml:space="preserve"> באשר הם.</w:t>
      </w:r>
    </w:p>
    <w:p w14:paraId="3C76A564" w14:textId="77777777" w:rsidR="00F34112" w:rsidRDefault="00F34112" w:rsidP="00F34112">
      <w:pPr>
        <w:pStyle w:val="7190"/>
        <w:rPr>
          <w:rtl/>
        </w:rPr>
      </w:pPr>
      <w:r w:rsidRPr="001850F2">
        <w:rPr>
          <w:rFonts w:hint="cs"/>
          <w:rtl/>
        </w:rPr>
        <w:t>בפרק העוסק</w:t>
      </w:r>
      <w:r>
        <w:rPr>
          <w:rFonts w:hint="cs"/>
          <w:b/>
          <w:bCs/>
          <w:rtl/>
        </w:rPr>
        <w:t xml:space="preserve"> </w:t>
      </w:r>
      <w:r w:rsidRPr="001850F2">
        <w:rPr>
          <w:rFonts w:hint="cs"/>
          <w:rtl/>
        </w:rPr>
        <w:t>ב</w:t>
      </w:r>
      <w:r w:rsidRPr="00276ED0">
        <w:rPr>
          <w:b/>
          <w:bCs/>
          <w:rtl/>
        </w:rPr>
        <w:t xml:space="preserve">ניהול השקעות בקרב גופים </w:t>
      </w:r>
      <w:r>
        <w:rPr>
          <w:rFonts w:hint="cs"/>
          <w:b/>
          <w:bCs/>
          <w:rtl/>
        </w:rPr>
        <w:t xml:space="preserve">שונים </w:t>
      </w:r>
      <w:r w:rsidRPr="00237868">
        <w:rPr>
          <w:rFonts w:hint="eastAsia"/>
          <w:rtl/>
        </w:rPr>
        <w:t>הועלה</w:t>
      </w:r>
      <w:r w:rsidRPr="00237868">
        <w:rPr>
          <w:rtl/>
        </w:rPr>
        <w:t xml:space="preserve"> </w:t>
      </w:r>
      <w:r w:rsidRPr="00237868">
        <w:rPr>
          <w:rFonts w:hint="eastAsia"/>
          <w:rtl/>
        </w:rPr>
        <w:t>כי</w:t>
      </w:r>
      <w:r>
        <w:rPr>
          <w:rFonts w:hint="cs"/>
          <w:b/>
          <w:bCs/>
          <w:rtl/>
        </w:rPr>
        <w:t xml:space="preserve"> </w:t>
      </w:r>
      <w:r w:rsidRPr="00763989">
        <w:rPr>
          <w:rFonts w:hint="eastAsia"/>
          <w:rtl/>
        </w:rPr>
        <w:t>נכון</w:t>
      </w:r>
      <w:r w:rsidRPr="00763989">
        <w:rPr>
          <w:rtl/>
        </w:rPr>
        <w:t xml:space="preserve"> ל-30.6.20 </w:t>
      </w:r>
      <w:r w:rsidRPr="00276ED0">
        <w:rPr>
          <w:rtl/>
        </w:rPr>
        <w:t>שווי ההשקעות השוטפות של הגופים המוסדיים, החברות הממשלתיות והתאגידים הסטטוטוריים שנבדקו</w:t>
      </w:r>
      <w:r>
        <w:rPr>
          <w:rFonts w:hint="cs"/>
          <w:rtl/>
        </w:rPr>
        <w:t xml:space="preserve"> הסתכם ב-9.4 מיליארד ש"ח, מהם 6.4 מיליארד ש"ח יועדו לפנסייה; </w:t>
      </w:r>
      <w:r w:rsidRPr="002C619A">
        <w:rPr>
          <w:rtl/>
        </w:rPr>
        <w:t xml:space="preserve"> שווי ההשקעות לטווח ארוך של הרשויות המקומיות שנבדקו </w:t>
      </w:r>
      <w:r>
        <w:rPr>
          <w:rFonts w:hint="cs"/>
          <w:rtl/>
        </w:rPr>
        <w:t>הסתכם ב-4.9 מיליארד ש"ח. ממצאי הביקורת</w:t>
      </w:r>
      <w:r w:rsidRPr="002C619A">
        <w:rPr>
          <w:rtl/>
        </w:rPr>
        <w:t xml:space="preserve"> מלמדים </w:t>
      </w:r>
      <w:r>
        <w:rPr>
          <w:rFonts w:hint="cs"/>
          <w:rtl/>
        </w:rPr>
        <w:t>על</w:t>
      </w:r>
      <w:r w:rsidRPr="002C619A">
        <w:rPr>
          <w:rtl/>
        </w:rPr>
        <w:t xml:space="preserve"> ליקויים בהיבט המינהלי ובהיבט המקצועי בפעילות ועדות ההשקעה בישויות </w:t>
      </w:r>
      <w:r>
        <w:rPr>
          <w:rFonts w:hint="cs"/>
          <w:rtl/>
        </w:rPr>
        <w:t>שנבדקו.</w:t>
      </w:r>
      <w:r w:rsidRPr="002C619A">
        <w:rPr>
          <w:rtl/>
        </w:rPr>
        <w:t xml:space="preserve"> להגברת הפיקוח והבקרה על ההשקעות של ישויות אלו, בין היתר באמצעות ועדות ההשקעה </w:t>
      </w:r>
      <w:r w:rsidRPr="002C619A">
        <w:rPr>
          <w:rtl/>
        </w:rPr>
        <w:lastRenderedPageBreak/>
        <w:t>ובאמצעות ניהול סיכונים מושכל, נודעת חשיבות יתרה בעיתות משבר, שבהן עלולה התנודתיות בשוק ההון לשחוק את תיק ההשקעות</w:t>
      </w:r>
      <w:r w:rsidRPr="00276ED0">
        <w:rPr>
          <w:rtl/>
        </w:rPr>
        <w:t>.</w:t>
      </w:r>
      <w:r>
        <w:rPr>
          <w:rFonts w:hint="cs"/>
          <w:rtl/>
        </w:rPr>
        <w:t xml:space="preserve"> </w:t>
      </w:r>
      <w:r w:rsidRPr="002C619A">
        <w:rPr>
          <w:rtl/>
        </w:rPr>
        <w:t xml:space="preserve">ניהול השקעות מושכל בקרב רשויות מקומיות וישויות מהמגזר הציבורי - </w:t>
      </w:r>
      <w:r>
        <w:rPr>
          <w:rFonts w:hint="cs"/>
          <w:rtl/>
        </w:rPr>
        <w:t>ובכלל זה</w:t>
      </w:r>
      <w:r w:rsidRPr="002C619A">
        <w:rPr>
          <w:rtl/>
        </w:rPr>
        <w:t xml:space="preserve"> קביעת מדיניות השקעה מתאימה תוך התחשבות בשיקולי רווח כלכלי או שמירה על הערך הריאלי של ההשקעה, טווחי ההשקעה וסיכון - ישיא את התועלות </w:t>
      </w:r>
      <w:r>
        <w:rPr>
          <w:rFonts w:hint="cs"/>
          <w:rtl/>
        </w:rPr>
        <w:t>הגלומות ב</w:t>
      </w:r>
      <w:r w:rsidRPr="002C619A">
        <w:rPr>
          <w:rtl/>
        </w:rPr>
        <w:t>כספים המוחזקים בישות.</w:t>
      </w:r>
    </w:p>
    <w:p w14:paraId="4259C961" w14:textId="126004AF" w:rsidR="00F34112" w:rsidRDefault="00F34112" w:rsidP="00F34112">
      <w:pPr>
        <w:pStyle w:val="7190"/>
        <w:rPr>
          <w:rtl/>
        </w:rPr>
      </w:pPr>
      <w:r w:rsidRPr="00F211AF">
        <w:rPr>
          <w:rtl/>
        </w:rPr>
        <w:t>מחויבותה של החברה בישראל לשמור על זכויותיהם של אנשים עם מוגבלות מושתתת על ההכרה בעקרון השוויון</w:t>
      </w:r>
      <w:r>
        <w:rPr>
          <w:rFonts w:hint="cs"/>
          <w:rtl/>
        </w:rPr>
        <w:t>,</w:t>
      </w:r>
      <w:r w:rsidRPr="00F211AF">
        <w:rPr>
          <w:rtl/>
        </w:rPr>
        <w:t xml:space="preserve"> </w:t>
      </w:r>
      <w:r>
        <w:rPr>
          <w:rFonts w:hint="cs"/>
          <w:rtl/>
        </w:rPr>
        <w:t xml:space="preserve">בערכו של </w:t>
      </w:r>
      <w:r w:rsidRPr="00F211AF">
        <w:rPr>
          <w:rtl/>
        </w:rPr>
        <w:t xml:space="preserve">האדם </w:t>
      </w:r>
      <w:r>
        <w:rPr>
          <w:rFonts w:hint="cs"/>
          <w:rtl/>
        </w:rPr>
        <w:t>כ</w:t>
      </w:r>
      <w:r w:rsidRPr="00F211AF">
        <w:rPr>
          <w:rtl/>
        </w:rPr>
        <w:t xml:space="preserve">נברא בצלם ובכבוד הבריות. התחבורה הציבורית חיונית לאנשים עם מוגבלות, </w:t>
      </w:r>
      <w:r>
        <w:rPr>
          <w:rFonts w:hint="cs"/>
          <w:rtl/>
        </w:rPr>
        <w:t>מאחר שהיא מקנה להם עצמאות</w:t>
      </w:r>
      <w:r w:rsidRPr="00F211AF">
        <w:rPr>
          <w:rtl/>
        </w:rPr>
        <w:t xml:space="preserve">, </w:t>
      </w:r>
      <w:r>
        <w:rPr>
          <w:rFonts w:hint="cs"/>
          <w:rtl/>
        </w:rPr>
        <w:t xml:space="preserve">נותנת להם </w:t>
      </w:r>
      <w:r w:rsidRPr="00F211AF">
        <w:rPr>
          <w:rtl/>
        </w:rPr>
        <w:t xml:space="preserve">גישה לשירותי תעסוקה, חינוך ובריאות </w:t>
      </w:r>
      <w:r>
        <w:rPr>
          <w:rFonts w:hint="cs"/>
          <w:rtl/>
        </w:rPr>
        <w:t>ומאפשרת להם לקיים</w:t>
      </w:r>
      <w:r w:rsidRPr="00F211AF">
        <w:rPr>
          <w:rtl/>
        </w:rPr>
        <w:t xml:space="preserve"> חיי קהילה </w:t>
      </w:r>
      <w:r>
        <w:rPr>
          <w:rFonts w:hint="cs"/>
          <w:rtl/>
        </w:rPr>
        <w:t>ולהשתלב</w:t>
      </w:r>
      <w:r w:rsidRPr="00F211AF">
        <w:rPr>
          <w:rtl/>
        </w:rPr>
        <w:t xml:space="preserve"> </w:t>
      </w:r>
      <w:r>
        <w:rPr>
          <w:rFonts w:hint="cs"/>
          <w:rtl/>
        </w:rPr>
        <w:t>בקהילתם</w:t>
      </w:r>
      <w:r w:rsidRPr="00F211AF">
        <w:rPr>
          <w:rtl/>
        </w:rPr>
        <w:t xml:space="preserve">. </w:t>
      </w:r>
      <w:r>
        <w:rPr>
          <w:rFonts w:hint="cs"/>
          <w:rtl/>
        </w:rPr>
        <w:t xml:space="preserve">הדוח כולל פרק בנושא </w:t>
      </w:r>
      <w:r w:rsidRPr="00F211AF">
        <w:rPr>
          <w:b/>
          <w:bCs/>
          <w:rtl/>
        </w:rPr>
        <w:t>הנגשת התחבורה הציבורית לאנשים עם מוגבלות</w:t>
      </w:r>
      <w:r w:rsidRPr="00763989">
        <w:rPr>
          <w:rtl/>
        </w:rPr>
        <w:t>.</w:t>
      </w:r>
      <w:r>
        <w:rPr>
          <w:rFonts w:hint="cs"/>
          <w:b/>
          <w:bCs/>
          <w:rtl/>
        </w:rPr>
        <w:t xml:space="preserve"> </w:t>
      </w:r>
      <w:r w:rsidRPr="00D24A09">
        <w:rPr>
          <w:rtl/>
        </w:rPr>
        <w:t xml:space="preserve">לפי נתוני </w:t>
      </w:r>
      <w:r w:rsidRPr="00D24A09">
        <w:rPr>
          <w:rFonts w:hint="cs"/>
          <w:rtl/>
        </w:rPr>
        <w:t xml:space="preserve">הלשכה המרכזית לסטטיסטיקה </w:t>
      </w:r>
      <w:r w:rsidRPr="00D24A09">
        <w:rPr>
          <w:rtl/>
        </w:rPr>
        <w:t>לשנת 2019</w:t>
      </w:r>
      <w:r w:rsidRPr="00D24A09">
        <w:rPr>
          <w:rFonts w:hint="cs"/>
          <w:rtl/>
        </w:rPr>
        <w:t>,</w:t>
      </w:r>
      <w:r>
        <w:rPr>
          <w:rFonts w:hint="cs"/>
          <w:rtl/>
        </w:rPr>
        <w:t xml:space="preserve"> </w:t>
      </w:r>
      <w:r w:rsidRPr="00F93EB2">
        <w:rPr>
          <w:rtl/>
        </w:rPr>
        <w:t xml:space="preserve">מספר </w:t>
      </w:r>
      <w:r>
        <w:rPr>
          <w:rFonts w:hint="cs"/>
          <w:rtl/>
        </w:rPr>
        <w:t>ה</w:t>
      </w:r>
      <w:r w:rsidRPr="00F93EB2">
        <w:rPr>
          <w:rtl/>
        </w:rPr>
        <w:t xml:space="preserve">אנשים עם מוגבלות בישראל </w:t>
      </w:r>
      <w:r>
        <w:rPr>
          <w:rFonts w:hint="cs"/>
          <w:rtl/>
        </w:rPr>
        <w:t xml:space="preserve">מסתכם ב-1.56 מיליון </w:t>
      </w:r>
      <w:r w:rsidRPr="00F93EB2">
        <w:rPr>
          <w:rtl/>
        </w:rPr>
        <w:t>(</w:t>
      </w:r>
      <w:r>
        <w:rPr>
          <w:rFonts w:hint="cs"/>
          <w:rtl/>
        </w:rPr>
        <w:t>בהם</w:t>
      </w:r>
      <w:r>
        <w:rPr>
          <w:rtl/>
        </w:rPr>
        <w:t xml:space="preserve"> 1.12 מיליון בני 20 ומעלה)</w:t>
      </w:r>
      <w:r>
        <w:rPr>
          <w:rFonts w:hint="cs"/>
          <w:rtl/>
        </w:rPr>
        <w:t xml:space="preserve">; 50% </w:t>
      </w:r>
      <w:r w:rsidRPr="00F93EB2">
        <w:rPr>
          <w:rtl/>
        </w:rPr>
        <w:t>מהאנשים עם מוגבלות אינם עובדים</w:t>
      </w:r>
      <w:r>
        <w:rPr>
          <w:rFonts w:hint="cs"/>
          <w:rtl/>
        </w:rPr>
        <w:t xml:space="preserve">; ו-33% מהם </w:t>
      </w:r>
      <w:r w:rsidRPr="00F93EB2">
        <w:rPr>
          <w:rtl/>
        </w:rPr>
        <w:t>נוסעים מדי יום באוטובוסים עירוניים לעומת 15% הנוסעים בקווים בין-עירוניים</w:t>
      </w:r>
      <w:r>
        <w:rPr>
          <w:rFonts w:hint="cs"/>
          <w:rtl/>
        </w:rPr>
        <w:t>.</w:t>
      </w:r>
      <w:r w:rsidRPr="00F93EB2">
        <w:rPr>
          <w:rtl/>
        </w:rPr>
        <w:t xml:space="preserve"> חלק גדול מהם נאלץ להתמודד עם כושר השתכרות נמוך (75% </w:t>
      </w:r>
      <w:r>
        <w:rPr>
          <w:rFonts w:hint="cs"/>
          <w:rtl/>
        </w:rPr>
        <w:t>מהם הם אנשים</w:t>
      </w:r>
      <w:r w:rsidRPr="00F93EB2">
        <w:rPr>
          <w:rtl/>
        </w:rPr>
        <w:t xml:space="preserve"> עם מוגבלות חמורה) ו</w:t>
      </w:r>
      <w:r>
        <w:rPr>
          <w:rFonts w:hint="cs"/>
          <w:rtl/>
        </w:rPr>
        <w:t xml:space="preserve">עם </w:t>
      </w:r>
      <w:r w:rsidRPr="00F93EB2">
        <w:rPr>
          <w:rtl/>
        </w:rPr>
        <w:t xml:space="preserve">קשיים במימון ההוצאות החודשיות (19% מקרב </w:t>
      </w:r>
      <w:r>
        <w:rPr>
          <w:rFonts w:hint="cs"/>
          <w:rtl/>
        </w:rPr>
        <w:t>ה</w:t>
      </w:r>
      <w:r w:rsidRPr="00F93EB2">
        <w:rPr>
          <w:rtl/>
        </w:rPr>
        <w:t xml:space="preserve">אנשים עם מוגבלות חמורה ו-11% מקרב </w:t>
      </w:r>
      <w:r>
        <w:rPr>
          <w:rFonts w:hint="cs"/>
          <w:rtl/>
        </w:rPr>
        <w:t>ה</w:t>
      </w:r>
      <w:r w:rsidRPr="00F93EB2">
        <w:rPr>
          <w:rtl/>
        </w:rPr>
        <w:t>אנשים עם מוגבלות מתונה), בהחזקת רכב (כ-63%</w:t>
      </w:r>
      <w:r>
        <w:rPr>
          <w:rFonts w:hint="cs"/>
          <w:rtl/>
        </w:rPr>
        <w:t xml:space="preserve"> מהם</w:t>
      </w:r>
      <w:r w:rsidRPr="00F93EB2">
        <w:rPr>
          <w:rtl/>
        </w:rPr>
        <w:t>) ובהוצאת רישיון נהיגה (כ-60%</w:t>
      </w:r>
      <w:r>
        <w:rPr>
          <w:rFonts w:hint="cs"/>
          <w:rtl/>
        </w:rPr>
        <w:t xml:space="preserve"> מהם</w:t>
      </w:r>
      <w:r w:rsidRPr="00F93EB2">
        <w:rPr>
          <w:rtl/>
        </w:rPr>
        <w:t xml:space="preserve">). לקשיים אלה מתלווה גם הקושי </w:t>
      </w:r>
      <w:r>
        <w:rPr>
          <w:rFonts w:hint="cs"/>
          <w:rtl/>
        </w:rPr>
        <w:t xml:space="preserve">של אנשים עם מוגבלות </w:t>
      </w:r>
      <w:r w:rsidRPr="00F93EB2">
        <w:rPr>
          <w:rtl/>
        </w:rPr>
        <w:t xml:space="preserve">להשתמש בתחבורה הדרושה להם להתנייד באופן עצמאי. התאמה של הסביבה הפיזית והאנושית ליכולותיהם הפיזיות, החושיות, הרגשיות והשכליות של אנשים עם מוגבלות </w:t>
      </w:r>
      <w:r>
        <w:rPr>
          <w:rFonts w:hint="cs"/>
          <w:rtl/>
        </w:rPr>
        <w:t>עולה בקנה אחד עם</w:t>
      </w:r>
      <w:r w:rsidRPr="00F93EB2">
        <w:rPr>
          <w:rtl/>
        </w:rPr>
        <w:t xml:space="preserve"> עקרונות שוויון </w:t>
      </w:r>
      <w:r>
        <w:rPr>
          <w:rFonts w:hint="cs"/>
          <w:rtl/>
        </w:rPr>
        <w:t>ה</w:t>
      </w:r>
      <w:r w:rsidRPr="00F93EB2">
        <w:rPr>
          <w:rtl/>
        </w:rPr>
        <w:t>זכויות לאנשים עם מוגבלות,</w:t>
      </w:r>
      <w:r w:rsidRPr="00F93EB2">
        <w:rPr>
          <w:rFonts w:hint="cs"/>
          <w:rtl/>
        </w:rPr>
        <w:t xml:space="preserve"> </w:t>
      </w:r>
      <w:r w:rsidRPr="00F93EB2">
        <w:rPr>
          <w:rtl/>
        </w:rPr>
        <w:t xml:space="preserve">והיא נדבך חשוב המאפשר חיים עצמאיים, מכובדים ושוויוניים בקהילה </w:t>
      </w:r>
      <w:r>
        <w:rPr>
          <w:rFonts w:hint="cs"/>
          <w:rtl/>
        </w:rPr>
        <w:t>והתורם</w:t>
      </w:r>
      <w:r w:rsidRPr="00F93EB2">
        <w:rPr>
          <w:rtl/>
        </w:rPr>
        <w:t xml:space="preserve"> לתפקודם. </w:t>
      </w:r>
      <w:r>
        <w:rPr>
          <w:rFonts w:hint="cs"/>
          <w:rtl/>
        </w:rPr>
        <w:t xml:space="preserve">הגברת ניידותם של </w:t>
      </w:r>
      <w:r w:rsidRPr="00F93EB2">
        <w:rPr>
          <w:rtl/>
        </w:rPr>
        <w:t xml:space="preserve">אנשים עם מוגבלות </w:t>
      </w:r>
      <w:r>
        <w:rPr>
          <w:rFonts w:hint="cs"/>
          <w:rtl/>
        </w:rPr>
        <w:t>תאפשר להם ולמשק כולו להפיק מכך</w:t>
      </w:r>
      <w:r w:rsidRPr="00F93EB2">
        <w:rPr>
          <w:rtl/>
        </w:rPr>
        <w:t xml:space="preserve"> תועלות כלכליות נרחבות</w:t>
      </w:r>
      <w:r>
        <w:rPr>
          <w:rFonts w:hint="cs"/>
          <w:rtl/>
        </w:rPr>
        <w:t>, בין היתר בזכות</w:t>
      </w:r>
      <w:r w:rsidRPr="00F93EB2">
        <w:rPr>
          <w:rtl/>
        </w:rPr>
        <w:t xml:space="preserve"> </w:t>
      </w:r>
      <w:r>
        <w:rPr>
          <w:rFonts w:hint="cs"/>
          <w:rtl/>
        </w:rPr>
        <w:t>קידום ה</w:t>
      </w:r>
      <w:r w:rsidRPr="00F93EB2">
        <w:rPr>
          <w:rtl/>
        </w:rPr>
        <w:t xml:space="preserve">מוביליות </w:t>
      </w:r>
      <w:r>
        <w:rPr>
          <w:rFonts w:hint="cs"/>
          <w:rtl/>
        </w:rPr>
        <w:t>ה</w:t>
      </w:r>
      <w:r w:rsidRPr="00F93EB2">
        <w:rPr>
          <w:rtl/>
        </w:rPr>
        <w:t>חברתית ו</w:t>
      </w:r>
      <w:r>
        <w:rPr>
          <w:rFonts w:hint="cs"/>
          <w:rtl/>
        </w:rPr>
        <w:t>ה</w:t>
      </w:r>
      <w:r w:rsidRPr="00F93EB2">
        <w:rPr>
          <w:rtl/>
        </w:rPr>
        <w:t>כלכלית</w:t>
      </w:r>
      <w:r>
        <w:rPr>
          <w:rFonts w:hint="cs"/>
          <w:rtl/>
        </w:rPr>
        <w:t xml:space="preserve"> של אותם אנשים, מתן </w:t>
      </w:r>
      <w:r w:rsidRPr="00F93EB2">
        <w:rPr>
          <w:rtl/>
        </w:rPr>
        <w:t>הזדמנויות תעסוקה חדשות, העלאת</w:t>
      </w:r>
      <w:r w:rsidRPr="00F93EB2">
        <w:rPr>
          <w:rFonts w:hint="cs"/>
          <w:rtl/>
        </w:rPr>
        <w:t xml:space="preserve"> </w:t>
      </w:r>
      <w:r w:rsidRPr="00F93EB2">
        <w:rPr>
          <w:rtl/>
        </w:rPr>
        <w:t>פריון העבודה במשק</w:t>
      </w:r>
      <w:r>
        <w:rPr>
          <w:rFonts w:hint="cs"/>
          <w:rtl/>
        </w:rPr>
        <w:t xml:space="preserve">, </w:t>
      </w:r>
      <w:r w:rsidRPr="00F93EB2">
        <w:rPr>
          <w:rtl/>
        </w:rPr>
        <w:t xml:space="preserve">חיסכון </w:t>
      </w:r>
      <w:r>
        <w:rPr>
          <w:rFonts w:hint="cs"/>
          <w:rtl/>
        </w:rPr>
        <w:t>בשל</w:t>
      </w:r>
      <w:r w:rsidRPr="00F93EB2">
        <w:rPr>
          <w:rtl/>
        </w:rPr>
        <w:t xml:space="preserve"> </w:t>
      </w:r>
      <w:r>
        <w:rPr>
          <w:rFonts w:hint="cs"/>
          <w:rtl/>
        </w:rPr>
        <w:t>אי-הזדקקות ל</w:t>
      </w:r>
      <w:r w:rsidRPr="00F93EB2">
        <w:rPr>
          <w:rtl/>
        </w:rPr>
        <w:t xml:space="preserve">הסעות מיוחדות, </w:t>
      </w:r>
      <w:r>
        <w:rPr>
          <w:rFonts w:hint="cs"/>
          <w:rtl/>
        </w:rPr>
        <w:t>ו</w:t>
      </w:r>
      <w:r w:rsidRPr="00F93EB2">
        <w:rPr>
          <w:rtl/>
        </w:rPr>
        <w:t>הרחבת ההזדמנויות לקבלת שירותים חיוניים</w:t>
      </w:r>
      <w:r>
        <w:rPr>
          <w:rFonts w:hint="cs"/>
          <w:rtl/>
        </w:rPr>
        <w:t>.</w:t>
      </w:r>
      <w:r w:rsidRPr="00496C07">
        <w:rPr>
          <w:rtl/>
        </w:rPr>
        <w:t xml:space="preserve"> הדאגה לחלש חשובה לא רק בשל תרומתה ליחיד, אלא גם בשל תרומתה לחברה כולה כמכלול, הן המבחינה הערכית-מוסרית והן מהבחינה הכלכלית. זהו מבחן לחוסנה המוסרי של החברה, שהוא יסוד מוסד לקיומה.</w:t>
      </w:r>
    </w:p>
    <w:p w14:paraId="5D0E9F25" w14:textId="77777777" w:rsidR="00F34112" w:rsidRDefault="00F34112" w:rsidP="00F34112">
      <w:pPr>
        <w:pStyle w:val="7190"/>
        <w:rPr>
          <w:rtl/>
        </w:rPr>
      </w:pPr>
      <w:r w:rsidRPr="00496C07">
        <w:rPr>
          <w:rtl/>
        </w:rPr>
        <w:t xml:space="preserve">יד ושם - רשות הזיכרון לשואה ולגבורה (יד ושם) הוא תאגיד ציבורי </w:t>
      </w:r>
      <w:r>
        <w:rPr>
          <w:rFonts w:hint="cs"/>
          <w:rtl/>
        </w:rPr>
        <w:t>שתפקידו,</w:t>
      </w:r>
      <w:r w:rsidRPr="00496C07">
        <w:rPr>
          <w:rtl/>
        </w:rPr>
        <w:t xml:space="preserve"> בין היתר, "לאסוף אל המולדת את זכרם של כל אלה מבני העם היהודי שנפלו ומסרו את נפשם, נלחמו ומרדו באויב הנאצי ובעוזריו ולהציב שם וזכר להם, לקהילות, לארגונים ולמוסדות שנחרבו בגלל השתייכותם לעם היהודי וכן להנציח את זכרם של חסידי אומות העולם". מתחם יד ושם משתרע על שטח של 180 דונם בהר הזיכרון אשר בירושלים</w:t>
      </w:r>
      <w:r>
        <w:rPr>
          <w:rFonts w:hint="cs"/>
          <w:rtl/>
        </w:rPr>
        <w:t xml:space="preserve">, ותקציבו השוטף לשנים 2017 - 2019 היה כ-200 מיליון ש"ח. הגירעון שלו לשנת 2020 היה 25.6 מיליון ש"ח. בפרק העוסק </w:t>
      </w:r>
      <w:r w:rsidRPr="00BC57E2">
        <w:rPr>
          <w:rFonts w:hint="cs"/>
          <w:rtl/>
        </w:rPr>
        <w:t>ב</w:t>
      </w:r>
      <w:r w:rsidRPr="00BC57E2">
        <w:rPr>
          <w:b/>
          <w:bCs/>
          <w:rtl/>
        </w:rPr>
        <w:t>היבטים בפעילות יד ושם - רשות הזיכרון לשואה ולגבורה</w:t>
      </w:r>
      <w:r>
        <w:rPr>
          <w:rFonts w:hint="cs"/>
          <w:b/>
          <w:bCs/>
          <w:rtl/>
        </w:rPr>
        <w:t xml:space="preserve"> </w:t>
      </w:r>
      <w:r w:rsidRPr="00BC57E2">
        <w:rPr>
          <w:rFonts w:hint="cs"/>
          <w:rtl/>
        </w:rPr>
        <w:t>הועלה כי</w:t>
      </w:r>
      <w:r>
        <w:rPr>
          <w:rFonts w:hint="cs"/>
          <w:b/>
          <w:bCs/>
          <w:rtl/>
        </w:rPr>
        <w:t xml:space="preserve"> </w:t>
      </w:r>
      <w:r w:rsidRPr="00496C07">
        <w:rPr>
          <w:rtl/>
        </w:rPr>
        <w:t>יד ושם מחזיק באוספים גדולים של חפצים ומסמכים בעלי ערך היסטורי ייחודי שנועדו לסייע בהנצחת זיכרון השואה</w:t>
      </w:r>
      <w:r>
        <w:rPr>
          <w:rFonts w:hint="cs"/>
          <w:rtl/>
        </w:rPr>
        <w:t xml:space="preserve">, אשר יש </w:t>
      </w:r>
      <w:r w:rsidRPr="00496C07">
        <w:rPr>
          <w:rtl/>
        </w:rPr>
        <w:t>צורך בשיפור הניהול של</w:t>
      </w:r>
      <w:r>
        <w:rPr>
          <w:rFonts w:hint="cs"/>
          <w:rtl/>
        </w:rPr>
        <w:t>הם</w:t>
      </w:r>
      <w:r w:rsidRPr="00496C07">
        <w:rPr>
          <w:rtl/>
        </w:rPr>
        <w:t xml:space="preserve">, כדי להבטיח את שימורם לדורות הבאים. בכלל זה על יד ושם לשפר את הרישום והקטלוג של הפריטים; לנהל באופן ממוחשב את פעולות השימור ולפעול להשלמתן </w:t>
      </w:r>
      <w:r>
        <w:rPr>
          <w:rFonts w:hint="cs"/>
          <w:rtl/>
        </w:rPr>
        <w:t>קודם ש</w:t>
      </w:r>
      <w:r w:rsidRPr="00496C07">
        <w:rPr>
          <w:rtl/>
        </w:rPr>
        <w:t xml:space="preserve">יידרדר מצב הפריטים; לוודא </w:t>
      </w:r>
      <w:r>
        <w:rPr>
          <w:rFonts w:hint="cs"/>
          <w:rtl/>
        </w:rPr>
        <w:t>את ה</w:t>
      </w:r>
      <w:r w:rsidRPr="00496C07">
        <w:rPr>
          <w:rtl/>
        </w:rPr>
        <w:t xml:space="preserve">עמידה בסטנדרטים לגבי הטמפרטורה, הלחות והתאורה </w:t>
      </w:r>
      <w:r>
        <w:rPr>
          <w:rFonts w:hint="cs"/>
          <w:rtl/>
        </w:rPr>
        <w:t>ולהתאמתם</w:t>
      </w:r>
      <w:r w:rsidRPr="00496C07">
        <w:rPr>
          <w:rtl/>
        </w:rPr>
        <w:t xml:space="preserve"> לסטנדרטים המוזיאליים העדכניים. על יד ושם לתת את הדעת על הגירעון השנתי מפעילות שוטפת </w:t>
      </w:r>
      <w:r>
        <w:rPr>
          <w:rFonts w:hint="cs"/>
          <w:rtl/>
        </w:rPr>
        <w:t>ו</w:t>
      </w:r>
      <w:r w:rsidRPr="00496C07">
        <w:rPr>
          <w:rtl/>
        </w:rPr>
        <w:t>לפעול לאיזון תקציבי שנתי</w:t>
      </w:r>
      <w:r>
        <w:rPr>
          <w:rFonts w:hint="cs"/>
          <w:rtl/>
        </w:rPr>
        <w:t>.</w:t>
      </w:r>
    </w:p>
    <w:p w14:paraId="2976DA42" w14:textId="77777777" w:rsidR="00F34112" w:rsidRDefault="00F34112" w:rsidP="00F34112">
      <w:pPr>
        <w:pStyle w:val="7190"/>
        <w:rPr>
          <w:rtl/>
        </w:rPr>
      </w:pPr>
      <w:r>
        <w:rPr>
          <w:rtl/>
        </w:rPr>
        <w:lastRenderedPageBreak/>
        <w:t>מי התהום בעולם הם מקור מים אסטרטגי ראשון במעלה: הם מספקים לאוכלוסיית העולם כמחצית ממי השתייה וכ-40% מהמים לחקלאות</w:t>
      </w:r>
      <w:r>
        <w:rPr>
          <w:rFonts w:hint="cs"/>
          <w:rtl/>
        </w:rPr>
        <w:t>, והם</w:t>
      </w:r>
      <w:r>
        <w:rPr>
          <w:rtl/>
        </w:rPr>
        <w:t xml:space="preserve"> המקור העיקרי של מים טבעיים שפירים במשק המים בישראל. הרשות הממשלתית למים וביוב מופקדת על שמירת איכות מקורות המים הטבעיים והלא טבעיים, על שיקומם, על טיובם ועל מניעת זיהומם.</w:t>
      </w:r>
      <w:r>
        <w:rPr>
          <w:rFonts w:hint="cs"/>
          <w:rtl/>
        </w:rPr>
        <w:t xml:space="preserve"> בפרק העוסק </w:t>
      </w:r>
      <w:r w:rsidRPr="00BC57E2">
        <w:rPr>
          <w:rFonts w:hint="cs"/>
          <w:b/>
          <w:bCs/>
          <w:rtl/>
        </w:rPr>
        <w:t>ב</w:t>
      </w:r>
      <w:r w:rsidRPr="00BC57E2">
        <w:rPr>
          <w:b/>
          <w:bCs/>
          <w:rtl/>
        </w:rPr>
        <w:t>מניעת זיהומם והמלחתם של מקורות המים, ניטורם ושיקומם</w:t>
      </w:r>
      <w:r>
        <w:rPr>
          <w:rFonts w:hint="cs"/>
          <w:rtl/>
        </w:rPr>
        <w:t xml:space="preserve"> הועלה כי</w:t>
      </w:r>
      <w:r w:rsidRPr="00BC57E2">
        <w:rPr>
          <w:rtl/>
        </w:rPr>
        <w:t xml:space="preserve"> פעילות העבר של התעשיות הביטחוניות ושל מחנות צה"ל היא המקור העיקרי לזיהומו של אקוויפר החוף, שהוא מקור חיוני לאספקת מים שפירים למשק המים בישראל. רשות המים, משרד האוצר ומשרד הביטחון, שהם הגורמים האחראים לטיפול בזיהום, </w:t>
      </w:r>
      <w:r>
        <w:rPr>
          <w:rFonts w:hint="cs"/>
          <w:rtl/>
        </w:rPr>
        <w:t>בייחוד</w:t>
      </w:r>
      <w:r w:rsidRPr="00BC57E2">
        <w:rPr>
          <w:rtl/>
        </w:rPr>
        <w:t xml:space="preserve"> </w:t>
      </w:r>
      <w:r>
        <w:rPr>
          <w:rFonts w:hint="cs"/>
          <w:rtl/>
        </w:rPr>
        <w:t>בזיהום שמקורו ב</w:t>
      </w:r>
      <w:r w:rsidRPr="00BC57E2">
        <w:rPr>
          <w:rtl/>
        </w:rPr>
        <w:t xml:space="preserve">פעילות </w:t>
      </w:r>
      <w:r>
        <w:rPr>
          <w:rFonts w:hint="cs"/>
          <w:rtl/>
        </w:rPr>
        <w:t xml:space="preserve">של </w:t>
      </w:r>
      <w:r w:rsidRPr="00BC57E2">
        <w:rPr>
          <w:rtl/>
        </w:rPr>
        <w:t>התעשיות הביטחוניות ומחנות צה"ל, טרם השלימו את ביצוע פעולות השיקום לשם הטיפול בזיהום. על הגופים הנוגעים בדבר - רשות המים, משרד הביטחון, משרד האוצר, המשרד להגנת הסביבה ומשרד החקלאות ופיתוח הכפר - לפעול לתיקון הליקויים המפורטים ב</w:t>
      </w:r>
      <w:r>
        <w:rPr>
          <w:rFonts w:hint="cs"/>
          <w:rtl/>
        </w:rPr>
        <w:t xml:space="preserve">פרק </w:t>
      </w:r>
      <w:r w:rsidRPr="00BC57E2">
        <w:rPr>
          <w:rtl/>
        </w:rPr>
        <w:t xml:space="preserve">זה ולבחון את יישום </w:t>
      </w:r>
      <w:r>
        <w:rPr>
          <w:rFonts w:hint="cs"/>
          <w:rtl/>
        </w:rPr>
        <w:t>ההמלצות שבפרק,</w:t>
      </w:r>
      <w:r w:rsidRPr="00BC57E2">
        <w:rPr>
          <w:rtl/>
        </w:rPr>
        <w:t xml:space="preserve"> ובכללן גיבוש תוכנית רב-שנתית לטיפול בזיהומים, הקצאת מקורות למימונה בהתאם לסדרי העדיפויות שנקבעו </w:t>
      </w:r>
      <w:r>
        <w:rPr>
          <w:rFonts w:hint="cs"/>
          <w:rtl/>
        </w:rPr>
        <w:t>ונקיטת צעדים</w:t>
      </w:r>
      <w:r w:rsidRPr="00BC57E2">
        <w:rPr>
          <w:rtl/>
        </w:rPr>
        <w:t xml:space="preserve"> לסילוק החומרים המזהמים מן האקוויפרים השונים</w:t>
      </w:r>
      <w:r>
        <w:rPr>
          <w:rFonts w:hint="cs"/>
          <w:rtl/>
        </w:rPr>
        <w:t>.</w:t>
      </w:r>
    </w:p>
    <w:p w14:paraId="0DE46ACA" w14:textId="77777777" w:rsidR="00F34112" w:rsidRDefault="00F34112" w:rsidP="00F34112">
      <w:pPr>
        <w:pStyle w:val="7190"/>
        <w:rPr>
          <w:rtl/>
        </w:rPr>
      </w:pPr>
      <w:r>
        <w:rPr>
          <w:rFonts w:hint="cs"/>
          <w:rtl/>
        </w:rPr>
        <w:t xml:space="preserve">משרדנו בדק גם את </w:t>
      </w:r>
      <w:r w:rsidRPr="00B852AE">
        <w:rPr>
          <w:b/>
          <w:bCs/>
          <w:rtl/>
        </w:rPr>
        <w:t>ניהול החוב בחברת החשמל לישראל בע"מ</w:t>
      </w:r>
      <w:r>
        <w:rPr>
          <w:rFonts w:hint="cs"/>
          <w:rtl/>
        </w:rPr>
        <w:t xml:space="preserve">. </w:t>
      </w:r>
      <w:r>
        <w:rPr>
          <w:rtl/>
        </w:rPr>
        <w:t>בשנים האחרונות פחת החוב של חח"י</w:t>
      </w:r>
      <w:r>
        <w:rPr>
          <w:rFonts w:hint="cs"/>
          <w:rtl/>
        </w:rPr>
        <w:t xml:space="preserve"> : בדצמבר 2020 הוא פחת ל-30 מיליארד ש"ח, צמצום</w:t>
      </w:r>
      <w:r w:rsidRPr="00AB400E">
        <w:rPr>
          <w:rtl/>
        </w:rPr>
        <w:t xml:space="preserve"> </w:t>
      </w:r>
      <w:r w:rsidRPr="00AB400E">
        <w:rPr>
          <w:rFonts w:hint="eastAsia"/>
          <w:rtl/>
        </w:rPr>
        <w:t>של</w:t>
      </w:r>
      <w:r w:rsidRPr="00AB400E">
        <w:rPr>
          <w:rtl/>
        </w:rPr>
        <w:t xml:space="preserve"> </w:t>
      </w:r>
      <w:r w:rsidRPr="00AB400E">
        <w:rPr>
          <w:rFonts w:hint="eastAsia"/>
          <w:rtl/>
        </w:rPr>
        <w:t>כ</w:t>
      </w:r>
      <w:r w:rsidRPr="00AB400E">
        <w:rPr>
          <w:rtl/>
        </w:rPr>
        <w:t>-42.3%</w:t>
      </w:r>
      <w:r w:rsidRPr="00AB400E">
        <w:rPr>
          <w:rFonts w:hint="cs"/>
          <w:rtl/>
        </w:rPr>
        <w:t xml:space="preserve"> לעומת </w:t>
      </w:r>
      <w:r>
        <w:rPr>
          <w:rFonts w:hint="cs"/>
          <w:rtl/>
        </w:rPr>
        <w:t xml:space="preserve"> שנת </w:t>
      </w:r>
      <w:r w:rsidRPr="00AB400E">
        <w:rPr>
          <w:rFonts w:hint="cs"/>
          <w:rtl/>
        </w:rPr>
        <w:t>2012;</w:t>
      </w:r>
      <w:r>
        <w:rPr>
          <w:rtl/>
        </w:rPr>
        <w:t xml:space="preserve"> ויחסיה הפיננסיים</w:t>
      </w:r>
      <w:r>
        <w:rPr>
          <w:rFonts w:hint="cs"/>
          <w:rtl/>
        </w:rPr>
        <w:t xml:space="preserve"> של חח"י</w:t>
      </w:r>
      <w:r>
        <w:rPr>
          <w:rtl/>
        </w:rPr>
        <w:t xml:space="preserve"> השתפרו</w:t>
      </w:r>
      <w:r>
        <w:rPr>
          <w:rFonts w:hint="cs"/>
          <w:rtl/>
        </w:rPr>
        <w:t xml:space="preserve">: </w:t>
      </w:r>
      <w:r w:rsidRPr="00AB400E">
        <w:rPr>
          <w:rFonts w:hint="eastAsia"/>
          <w:rtl/>
        </w:rPr>
        <w:t>בשנת</w:t>
      </w:r>
      <w:r w:rsidRPr="00AB400E">
        <w:rPr>
          <w:rtl/>
        </w:rPr>
        <w:t xml:space="preserve"> 2020, </w:t>
      </w:r>
      <w:r>
        <w:rPr>
          <w:rFonts w:hint="cs"/>
          <w:rtl/>
        </w:rPr>
        <w:t>היה</w:t>
      </w:r>
      <w:r w:rsidRPr="00AB400E">
        <w:rPr>
          <w:rtl/>
        </w:rPr>
        <w:t xml:space="preserve"> </w:t>
      </w:r>
      <w:r w:rsidRPr="00AB400E">
        <w:rPr>
          <w:rFonts w:hint="eastAsia"/>
          <w:rtl/>
        </w:rPr>
        <w:t>יחס</w:t>
      </w:r>
      <w:r w:rsidRPr="00AB400E">
        <w:rPr>
          <w:rtl/>
        </w:rPr>
        <w:t xml:space="preserve"> </w:t>
      </w:r>
      <w:r w:rsidRPr="00AB400E">
        <w:rPr>
          <w:rFonts w:hint="eastAsia"/>
          <w:rtl/>
        </w:rPr>
        <w:t>החוב</w:t>
      </w:r>
      <w:r w:rsidRPr="00AB400E">
        <w:rPr>
          <w:rtl/>
        </w:rPr>
        <w:t xml:space="preserve"> </w:t>
      </w:r>
      <w:r w:rsidRPr="00AB400E">
        <w:rPr>
          <w:rFonts w:hint="eastAsia"/>
          <w:rtl/>
        </w:rPr>
        <w:t>ל</w:t>
      </w:r>
      <w:r w:rsidRPr="00AB400E">
        <w:rPr>
          <w:rtl/>
        </w:rPr>
        <w:t>-</w:t>
      </w:r>
      <w:r w:rsidRPr="00AB400E">
        <w:t>EBITDA</w:t>
      </w:r>
      <w:r w:rsidRPr="00AB400E">
        <w:rPr>
          <w:rFonts w:hint="eastAsia"/>
          <w:rtl/>
        </w:rPr>
        <w:t xml:space="preserve"> </w:t>
      </w:r>
      <w:r w:rsidRPr="00AB400E">
        <w:rPr>
          <w:rtl/>
        </w:rPr>
        <w:t>3.99</w:t>
      </w:r>
      <w:r>
        <w:rPr>
          <w:rFonts w:hint="cs"/>
          <w:rtl/>
        </w:rPr>
        <w:t xml:space="preserve"> </w:t>
      </w:r>
      <w:r>
        <w:rPr>
          <w:rtl/>
        </w:rPr>
        <w:t xml:space="preserve">לעומת יחס של 8 בשנת 2013. בזכות זאת השתפרו תנאי גיוס </w:t>
      </w:r>
      <w:r>
        <w:rPr>
          <w:rFonts w:hint="cs"/>
          <w:rtl/>
        </w:rPr>
        <w:t xml:space="preserve">ההון </w:t>
      </w:r>
      <w:r>
        <w:rPr>
          <w:rtl/>
        </w:rPr>
        <w:t>של החברה</w:t>
      </w:r>
      <w:r>
        <w:rPr>
          <w:rFonts w:hint="cs"/>
          <w:rtl/>
        </w:rPr>
        <w:t>,</w:t>
      </w:r>
      <w:r>
        <w:rPr>
          <w:rtl/>
        </w:rPr>
        <w:t xml:space="preserve"> ו</w:t>
      </w:r>
      <w:r>
        <w:rPr>
          <w:rFonts w:hint="cs"/>
          <w:rtl/>
        </w:rPr>
        <w:t xml:space="preserve">הריבית שנשאו </w:t>
      </w:r>
      <w:r>
        <w:rPr>
          <w:rtl/>
        </w:rPr>
        <w:t xml:space="preserve">גיוסי ההון האחרונים </w:t>
      </w:r>
      <w:r>
        <w:rPr>
          <w:rFonts w:hint="cs"/>
          <w:rtl/>
        </w:rPr>
        <w:t>היו</w:t>
      </w:r>
      <w:r>
        <w:rPr>
          <w:rtl/>
        </w:rPr>
        <w:t xml:space="preserve"> הנמוכות ביותר מאז החלה החברה לגייס</w:t>
      </w:r>
      <w:r>
        <w:rPr>
          <w:rFonts w:hint="cs"/>
          <w:rtl/>
        </w:rPr>
        <w:t xml:space="preserve"> הון</w:t>
      </w:r>
      <w:r>
        <w:rPr>
          <w:rtl/>
        </w:rPr>
        <w:t xml:space="preserve">. השיפור במצב הפיננסי של חח"י בשנים האחרונות </w:t>
      </w:r>
      <w:r>
        <w:rPr>
          <w:rFonts w:hint="cs"/>
          <w:rtl/>
        </w:rPr>
        <w:t xml:space="preserve">והפחתת </w:t>
      </w:r>
      <w:r>
        <w:rPr>
          <w:rtl/>
        </w:rPr>
        <w:t>חוב</w:t>
      </w:r>
      <w:r>
        <w:rPr>
          <w:rFonts w:hint="cs"/>
          <w:rtl/>
        </w:rPr>
        <w:t>ה</w:t>
      </w:r>
      <w:r>
        <w:rPr>
          <w:rtl/>
        </w:rPr>
        <w:t xml:space="preserve"> עד שנת 2017 </w:t>
      </w:r>
      <w:r>
        <w:rPr>
          <w:rFonts w:hint="cs"/>
          <w:rtl/>
        </w:rPr>
        <w:t>הם</w:t>
      </w:r>
      <w:r>
        <w:rPr>
          <w:rtl/>
        </w:rPr>
        <w:t xml:space="preserve"> בגדר תיקון של </w:t>
      </w:r>
      <w:r>
        <w:rPr>
          <w:rFonts w:hint="cs"/>
          <w:rtl/>
        </w:rPr>
        <w:t>ה</w:t>
      </w:r>
      <w:r>
        <w:rPr>
          <w:rtl/>
        </w:rPr>
        <w:t xml:space="preserve">הידרדרות </w:t>
      </w:r>
      <w:r>
        <w:rPr>
          <w:rFonts w:hint="cs"/>
          <w:rtl/>
        </w:rPr>
        <w:t>ב</w:t>
      </w:r>
      <w:r>
        <w:rPr>
          <w:rtl/>
        </w:rPr>
        <w:t xml:space="preserve">מצבה הפיננסי בעקבות המשברים שפקדו את החברה, וחזרה </w:t>
      </w:r>
      <w:r>
        <w:rPr>
          <w:rFonts w:hint="cs"/>
          <w:rtl/>
        </w:rPr>
        <w:t>למצב</w:t>
      </w:r>
      <w:r>
        <w:rPr>
          <w:rtl/>
        </w:rPr>
        <w:t xml:space="preserve"> </w:t>
      </w:r>
      <w:r>
        <w:rPr>
          <w:rFonts w:hint="cs"/>
          <w:rtl/>
        </w:rPr>
        <w:t>שקדם ל</w:t>
      </w:r>
      <w:r>
        <w:rPr>
          <w:rtl/>
        </w:rPr>
        <w:t xml:space="preserve">משבר הדלקים </w:t>
      </w:r>
      <w:r>
        <w:rPr>
          <w:rFonts w:hint="cs"/>
          <w:rtl/>
        </w:rPr>
        <w:t xml:space="preserve">ולמשבר </w:t>
      </w:r>
      <w:r>
        <w:rPr>
          <w:rtl/>
        </w:rPr>
        <w:t xml:space="preserve"> הכלכלי </w:t>
      </w:r>
      <w:r>
        <w:rPr>
          <w:rFonts w:hint="cs"/>
          <w:rtl/>
        </w:rPr>
        <w:t>הגלובלי</w:t>
      </w:r>
      <w:r>
        <w:rPr>
          <w:rtl/>
        </w:rPr>
        <w:t xml:space="preserve"> בשנים 2008 ו-2009. בשנת 2018 נחתמו שני הסכמים בין חח"י למדינה, הסדר הנכסים והרפורמה במשק החשמל</w:t>
      </w:r>
      <w:r>
        <w:rPr>
          <w:rFonts w:hint="cs"/>
          <w:rtl/>
        </w:rPr>
        <w:t>,</w:t>
      </w:r>
      <w:r>
        <w:rPr>
          <w:rtl/>
        </w:rPr>
        <w:t xml:space="preserve"> </w:t>
      </w:r>
      <w:r>
        <w:rPr>
          <w:rFonts w:hint="cs"/>
          <w:rtl/>
        </w:rPr>
        <w:t>והדבר הביא לשיפור נוסף</w:t>
      </w:r>
      <w:r>
        <w:rPr>
          <w:rtl/>
        </w:rPr>
        <w:t xml:space="preserve"> במצבה הפיננסי של חח"י ולהפחתה נוספת במצבת החוב. </w:t>
      </w:r>
      <w:r>
        <w:rPr>
          <w:rFonts w:hint="cs"/>
          <w:rtl/>
        </w:rPr>
        <w:t xml:space="preserve">הביקורת העלתה כי </w:t>
      </w:r>
      <w:r>
        <w:rPr>
          <w:rtl/>
        </w:rPr>
        <w:t xml:space="preserve">ניתוח הגורמים שהביאו </w:t>
      </w:r>
      <w:r>
        <w:rPr>
          <w:rFonts w:hint="cs"/>
          <w:rtl/>
        </w:rPr>
        <w:t>להפחתת ה</w:t>
      </w:r>
      <w:r>
        <w:rPr>
          <w:rtl/>
        </w:rPr>
        <w:t xml:space="preserve">חוב </w:t>
      </w:r>
      <w:r>
        <w:rPr>
          <w:rFonts w:hint="cs"/>
          <w:rtl/>
        </w:rPr>
        <w:t>מלמד</w:t>
      </w:r>
      <w:r>
        <w:rPr>
          <w:rtl/>
        </w:rPr>
        <w:t xml:space="preserve"> </w:t>
      </w:r>
      <w:r>
        <w:rPr>
          <w:rFonts w:hint="cs"/>
          <w:rtl/>
        </w:rPr>
        <w:t>שהדבר</w:t>
      </w:r>
      <w:r>
        <w:rPr>
          <w:rtl/>
        </w:rPr>
        <w:t xml:space="preserve"> </w:t>
      </w:r>
      <w:r>
        <w:rPr>
          <w:rFonts w:hint="cs"/>
          <w:rtl/>
        </w:rPr>
        <w:t>התאפשר</w:t>
      </w:r>
      <w:r>
        <w:rPr>
          <w:rtl/>
        </w:rPr>
        <w:t xml:space="preserve"> בעיקר </w:t>
      </w:r>
      <w:r>
        <w:rPr>
          <w:rFonts w:hint="cs"/>
          <w:rtl/>
        </w:rPr>
        <w:t xml:space="preserve">בשל </w:t>
      </w:r>
      <w:r>
        <w:rPr>
          <w:rtl/>
        </w:rPr>
        <w:t>אירועים בעלי אופי חד</w:t>
      </w:r>
      <w:r>
        <w:rPr>
          <w:rFonts w:hint="cs"/>
          <w:rtl/>
        </w:rPr>
        <w:t>-</w:t>
      </w:r>
      <w:r>
        <w:rPr>
          <w:rtl/>
        </w:rPr>
        <w:t xml:space="preserve">פעמי ולא </w:t>
      </w:r>
      <w:r>
        <w:rPr>
          <w:rFonts w:hint="cs"/>
          <w:rtl/>
        </w:rPr>
        <w:t xml:space="preserve">בשל </w:t>
      </w:r>
      <w:r>
        <w:rPr>
          <w:rtl/>
        </w:rPr>
        <w:t xml:space="preserve">צעדים </w:t>
      </w:r>
      <w:r>
        <w:rPr>
          <w:rFonts w:hint="cs"/>
          <w:rtl/>
        </w:rPr>
        <w:t>שנקטה החברה דרך שגרה, במסגרת</w:t>
      </w:r>
      <w:r>
        <w:rPr>
          <w:rtl/>
        </w:rPr>
        <w:t xml:space="preserve"> פעילות</w:t>
      </w:r>
      <w:r>
        <w:rPr>
          <w:rFonts w:hint="cs"/>
          <w:rtl/>
        </w:rPr>
        <w:t>ה</w:t>
      </w:r>
      <w:r>
        <w:rPr>
          <w:rtl/>
        </w:rPr>
        <w:t xml:space="preserve"> התפעולית השוטפת. 16% </w:t>
      </w:r>
      <w:r>
        <w:rPr>
          <w:rFonts w:hint="cs"/>
          <w:rtl/>
        </w:rPr>
        <w:t>מ</w:t>
      </w:r>
      <w:r>
        <w:rPr>
          <w:rtl/>
        </w:rPr>
        <w:t>החוב</w:t>
      </w:r>
      <w:r>
        <w:rPr>
          <w:rFonts w:hint="cs"/>
          <w:rtl/>
        </w:rPr>
        <w:t xml:space="preserve"> שהופחת נזקפים לזכותן של </w:t>
      </w:r>
      <w:r>
        <w:rPr>
          <w:rtl/>
        </w:rPr>
        <w:t xml:space="preserve">הפעולות התפעוליות שננקטו </w:t>
      </w:r>
      <w:r>
        <w:rPr>
          <w:rFonts w:hint="cs"/>
          <w:rtl/>
        </w:rPr>
        <w:t>להפחתת שיעור</w:t>
      </w:r>
      <w:r>
        <w:rPr>
          <w:rtl/>
        </w:rPr>
        <w:t xml:space="preserve"> החוב</w:t>
      </w:r>
      <w:r>
        <w:rPr>
          <w:rFonts w:hint="cs"/>
          <w:rtl/>
        </w:rPr>
        <w:t>,</w:t>
      </w:r>
      <w:r>
        <w:rPr>
          <w:rtl/>
        </w:rPr>
        <w:t xml:space="preserve"> , ו</w:t>
      </w:r>
      <w:r>
        <w:rPr>
          <w:rFonts w:hint="cs"/>
          <w:rtl/>
        </w:rPr>
        <w:t xml:space="preserve">פעולות אלה בוצעו, </w:t>
      </w:r>
      <w:r>
        <w:rPr>
          <w:rtl/>
        </w:rPr>
        <w:t>בין היתר</w:t>
      </w:r>
      <w:r>
        <w:rPr>
          <w:rFonts w:hint="cs"/>
          <w:rtl/>
        </w:rPr>
        <w:t>,</w:t>
      </w:r>
      <w:r>
        <w:rPr>
          <w:rtl/>
        </w:rPr>
        <w:t xml:space="preserve"> על חשבון השקעות בפיתוח רשת החשמל.</w:t>
      </w:r>
      <w:r>
        <w:rPr>
          <w:rFonts w:hint="cs"/>
          <w:rtl/>
        </w:rPr>
        <w:t xml:space="preserve"> עוד הועלה</w:t>
      </w:r>
      <w:r>
        <w:rPr>
          <w:rtl/>
        </w:rPr>
        <w:t xml:space="preserve"> כי יש חשש שחלק מהצרכים הללו </w:t>
      </w:r>
      <w:r>
        <w:rPr>
          <w:rFonts w:hint="cs"/>
          <w:rtl/>
        </w:rPr>
        <w:t>אינם</w:t>
      </w:r>
      <w:r>
        <w:rPr>
          <w:rtl/>
        </w:rPr>
        <w:t xml:space="preserve"> מקבלים מענה גם בתוכניות הפיתוח המעודכנות לשנים הקרובות. לצד זאת, במשק החשמל חלים שינויים </w:t>
      </w:r>
      <w:r>
        <w:rPr>
          <w:rFonts w:hint="cs"/>
          <w:rtl/>
        </w:rPr>
        <w:t>של ממש,</w:t>
      </w:r>
      <w:r>
        <w:rPr>
          <w:rtl/>
        </w:rPr>
        <w:t xml:space="preserve"> והם מצריכים </w:t>
      </w:r>
      <w:r>
        <w:rPr>
          <w:rFonts w:hint="cs"/>
          <w:rtl/>
        </w:rPr>
        <w:t>השקעת משאבים ניכרים</w:t>
      </w:r>
      <w:r>
        <w:rPr>
          <w:rtl/>
        </w:rPr>
        <w:t xml:space="preserve">. הדבר מעמיד בסיכון את המשך השיפור במצבה הפיננסי של החברה, ויידרשו פתרונות למימוש השינויים האלה בלא להרע את מצבה של החברה. על חח"י והגורמים הממשלתיים לספק את צורכי משק החשמל בד בבד עם </w:t>
      </w:r>
      <w:r>
        <w:rPr>
          <w:rFonts w:hint="cs"/>
          <w:rtl/>
        </w:rPr>
        <w:t>ה</w:t>
      </w:r>
      <w:r>
        <w:rPr>
          <w:rtl/>
        </w:rPr>
        <w:t>שמירה על איתנותה הפיננסית של החברה</w:t>
      </w:r>
      <w:r>
        <w:rPr>
          <w:rFonts w:hint="cs"/>
          <w:rtl/>
        </w:rPr>
        <w:t xml:space="preserve">. </w:t>
      </w:r>
    </w:p>
    <w:p w14:paraId="7A9502B4" w14:textId="55901D0F" w:rsidR="00F34112" w:rsidRDefault="00F34112" w:rsidP="00F34112">
      <w:pPr>
        <w:pStyle w:val="7190"/>
        <w:rPr>
          <w:rtl/>
        </w:rPr>
      </w:pPr>
      <w:r w:rsidRPr="0083720F">
        <w:rPr>
          <w:rtl/>
        </w:rPr>
        <w:t xml:space="preserve">משרד מבקר המדינה שם דגש מיוחד על </w:t>
      </w:r>
      <w:r>
        <w:rPr>
          <w:rFonts w:hint="cs"/>
          <w:rtl/>
        </w:rPr>
        <w:t>ה</w:t>
      </w:r>
      <w:r w:rsidRPr="0083720F">
        <w:rPr>
          <w:rtl/>
        </w:rPr>
        <w:t>מעקב אחר תיקון הליקויים המועלים בדוחותיו</w:t>
      </w:r>
      <w:r>
        <w:rPr>
          <w:rFonts w:hint="cs"/>
          <w:rtl/>
        </w:rPr>
        <w:t>, ו</w:t>
      </w:r>
      <w:r w:rsidRPr="0083720F">
        <w:rPr>
          <w:rtl/>
        </w:rPr>
        <w:t>בכוונ</w:t>
      </w:r>
      <w:r>
        <w:rPr>
          <w:rtl/>
        </w:rPr>
        <w:t xml:space="preserve">תי לפעול לחיזוק </w:t>
      </w:r>
      <w:r>
        <w:rPr>
          <w:rFonts w:hint="cs"/>
          <w:rtl/>
        </w:rPr>
        <w:t xml:space="preserve">ולהרחבה </w:t>
      </w:r>
      <w:r>
        <w:rPr>
          <w:rtl/>
        </w:rPr>
        <w:t>משמעותי</w:t>
      </w:r>
      <w:r>
        <w:rPr>
          <w:rFonts w:hint="cs"/>
          <w:rtl/>
        </w:rPr>
        <w:t xml:space="preserve">ת של ביקורות המעקב. דוח זה כולל </w:t>
      </w:r>
      <w:r w:rsidR="00EE7CB5">
        <w:rPr>
          <w:rFonts w:hint="cs"/>
          <w:rtl/>
        </w:rPr>
        <w:t>ארבע</w:t>
      </w:r>
      <w:r>
        <w:rPr>
          <w:rFonts w:hint="cs"/>
          <w:rtl/>
        </w:rPr>
        <w:t xml:space="preserve"> ביקורות מעקב בנושאים האלה:  </w:t>
      </w:r>
      <w:r w:rsidRPr="00B852AE">
        <w:rPr>
          <w:b/>
          <w:bCs/>
          <w:rtl/>
        </w:rPr>
        <w:t>התחבורה הציבורית - שימוש בכרטיס רב-קו וביישומוני תשלום</w:t>
      </w:r>
      <w:r>
        <w:rPr>
          <w:rFonts w:hint="cs"/>
          <w:b/>
          <w:bCs/>
          <w:rtl/>
        </w:rPr>
        <w:t xml:space="preserve">; </w:t>
      </w:r>
      <w:r w:rsidRPr="00B852AE">
        <w:rPr>
          <w:rtl/>
        </w:rPr>
        <w:t xml:space="preserve"> </w:t>
      </w:r>
      <w:r w:rsidRPr="00B852AE">
        <w:rPr>
          <w:b/>
          <w:bCs/>
          <w:rtl/>
        </w:rPr>
        <w:t>תחזוקת כבישים בין-עירוניים</w:t>
      </w:r>
      <w:r>
        <w:rPr>
          <w:rFonts w:hint="cs"/>
          <w:b/>
          <w:bCs/>
          <w:rtl/>
        </w:rPr>
        <w:t xml:space="preserve">; </w:t>
      </w:r>
      <w:r w:rsidRPr="00B852AE">
        <w:rPr>
          <w:b/>
          <w:bCs/>
          <w:rtl/>
        </w:rPr>
        <w:t>מיצוי הטבות מס ברשות המיסים</w:t>
      </w:r>
      <w:r w:rsidR="00EE7CB5">
        <w:rPr>
          <w:rFonts w:hint="cs"/>
          <w:rtl/>
        </w:rPr>
        <w:t xml:space="preserve">; </w:t>
      </w:r>
      <w:r w:rsidRPr="00AB1C6C">
        <w:rPr>
          <w:b/>
          <w:bCs/>
          <w:rtl/>
        </w:rPr>
        <w:t>ניהול יתרות מט"ח בבנק ישראל</w:t>
      </w:r>
      <w:r>
        <w:rPr>
          <w:rFonts w:hint="cs"/>
          <w:b/>
          <w:bCs/>
          <w:rtl/>
        </w:rPr>
        <w:t>.</w:t>
      </w:r>
      <w:r>
        <w:rPr>
          <w:rFonts w:hint="cs"/>
          <w:rtl/>
        </w:rPr>
        <w:t xml:space="preserve"> </w:t>
      </w:r>
      <w:r w:rsidRPr="00AB1C6C">
        <w:rPr>
          <w:rFonts w:hint="cs"/>
          <w:rtl/>
        </w:rPr>
        <w:t>ביקורת המעקב</w:t>
      </w:r>
      <w:r>
        <w:rPr>
          <w:rFonts w:hint="cs"/>
          <w:b/>
          <w:bCs/>
          <w:rtl/>
        </w:rPr>
        <w:t xml:space="preserve"> </w:t>
      </w:r>
      <w:r w:rsidRPr="00AB1C6C">
        <w:rPr>
          <w:rFonts w:hint="cs"/>
          <w:rtl/>
        </w:rPr>
        <w:t>בנושא</w:t>
      </w:r>
      <w:r>
        <w:rPr>
          <w:rFonts w:hint="cs"/>
          <w:b/>
          <w:bCs/>
          <w:rtl/>
        </w:rPr>
        <w:t xml:space="preserve"> </w:t>
      </w:r>
      <w:r w:rsidRPr="00AB1C6C">
        <w:rPr>
          <w:b/>
          <w:bCs/>
          <w:rtl/>
        </w:rPr>
        <w:t>ניהול יתרות מט"ח בבנק ישראל</w:t>
      </w:r>
      <w:r>
        <w:rPr>
          <w:rFonts w:hint="cs"/>
          <w:b/>
          <w:bCs/>
          <w:rtl/>
        </w:rPr>
        <w:t xml:space="preserve"> </w:t>
      </w:r>
      <w:r w:rsidRPr="00AB1C6C">
        <w:rPr>
          <w:rFonts w:hint="cs"/>
          <w:rtl/>
        </w:rPr>
        <w:t>העלתה כי</w:t>
      </w:r>
      <w:r>
        <w:rPr>
          <w:rFonts w:hint="cs"/>
          <w:b/>
          <w:bCs/>
          <w:rtl/>
        </w:rPr>
        <w:t xml:space="preserve"> </w:t>
      </w:r>
      <w:r w:rsidRPr="00AB1C6C">
        <w:rPr>
          <w:rtl/>
        </w:rPr>
        <w:t>בעשור האחרון, בעקבות יישום חוק בנק ישראל, התש"ע-2010, הוסדרה פעילות בנק ישראל בשוק המט"ח. בתוך כך, נבחן באופן תדיר הצורך בשינוי העקרונות שעל פיהם נקבעת הרמה הרצויה של יתרות מטבע</w:t>
      </w:r>
      <w:r w:rsidRPr="00AB1C6C">
        <w:rPr>
          <w:rFonts w:hint="cs"/>
          <w:rtl/>
        </w:rPr>
        <w:t xml:space="preserve"> </w:t>
      </w:r>
      <w:r w:rsidRPr="00AB1C6C">
        <w:rPr>
          <w:rtl/>
        </w:rPr>
        <w:t xml:space="preserve">החוץ לטווח </w:t>
      </w:r>
      <w:r>
        <w:rPr>
          <w:rFonts w:hint="cs"/>
          <w:rtl/>
        </w:rPr>
        <w:t>ה</w:t>
      </w:r>
      <w:r w:rsidRPr="00AB1C6C">
        <w:rPr>
          <w:rtl/>
        </w:rPr>
        <w:t xml:space="preserve">ארוך והקווים המנחים למדיניות </w:t>
      </w:r>
      <w:r>
        <w:rPr>
          <w:rFonts w:hint="cs"/>
          <w:rtl/>
        </w:rPr>
        <w:t>ההשקעה בהן</w:t>
      </w:r>
      <w:r w:rsidRPr="00AB1C6C">
        <w:rPr>
          <w:rtl/>
        </w:rPr>
        <w:t xml:space="preserve">. כמו כן, תוקנו </w:t>
      </w:r>
      <w:r w:rsidRPr="00AB1C6C">
        <w:rPr>
          <w:rtl/>
        </w:rPr>
        <w:lastRenderedPageBreak/>
        <w:t>רוב הליקויים שנמצאו בדוח הקודם</w:t>
      </w:r>
      <w:r>
        <w:rPr>
          <w:rFonts w:hint="cs"/>
          <w:rtl/>
        </w:rPr>
        <w:t xml:space="preserve"> שפורסם באוקטובר 2012</w:t>
      </w:r>
      <w:r w:rsidRPr="00AB1C6C">
        <w:rPr>
          <w:rtl/>
        </w:rPr>
        <w:t xml:space="preserve">, </w:t>
      </w:r>
      <w:r>
        <w:rPr>
          <w:rFonts w:hint="cs"/>
          <w:rtl/>
        </w:rPr>
        <w:t>ו</w:t>
      </w:r>
      <w:r w:rsidRPr="00AB1C6C">
        <w:rPr>
          <w:rtl/>
        </w:rPr>
        <w:t>בהם חוסר בנהלים להסדרת הפעילות</w:t>
      </w:r>
      <w:r>
        <w:rPr>
          <w:rFonts w:hint="cs"/>
          <w:rtl/>
        </w:rPr>
        <w:t xml:space="preserve"> של בנק ישראל</w:t>
      </w:r>
      <w:r w:rsidRPr="00AB1C6C">
        <w:rPr>
          <w:rtl/>
        </w:rPr>
        <w:t xml:space="preserve"> </w:t>
      </w:r>
      <w:r w:rsidRPr="00AB1C6C">
        <w:rPr>
          <w:rFonts w:hint="cs"/>
          <w:rtl/>
        </w:rPr>
        <w:t>ו</w:t>
      </w:r>
      <w:r w:rsidRPr="00AB1C6C">
        <w:rPr>
          <w:rtl/>
        </w:rPr>
        <w:t>הטיפול בסיכונים בתיק היתרות בכלל ובמקרי קיצון בפרט. עם זאת</w:t>
      </w:r>
      <w:r>
        <w:rPr>
          <w:rFonts w:hint="cs"/>
          <w:rtl/>
        </w:rPr>
        <w:t>,</w:t>
      </w:r>
      <w:r w:rsidRPr="00AB1C6C">
        <w:rPr>
          <w:rtl/>
        </w:rPr>
        <w:t xml:space="preserve"> הגידול הניכר </w:t>
      </w:r>
      <w:r>
        <w:rPr>
          <w:rFonts w:hint="cs"/>
          <w:rtl/>
        </w:rPr>
        <w:t>שחל</w:t>
      </w:r>
      <w:r w:rsidRPr="00AB1C6C">
        <w:rPr>
          <w:rtl/>
        </w:rPr>
        <w:t xml:space="preserve"> בעשור האחרון </w:t>
      </w:r>
      <w:r>
        <w:rPr>
          <w:rFonts w:hint="cs"/>
          <w:rtl/>
        </w:rPr>
        <w:t>בשיעור</w:t>
      </w:r>
      <w:r w:rsidRPr="00AB1C6C">
        <w:rPr>
          <w:rtl/>
        </w:rPr>
        <w:t xml:space="preserve"> יתרות המט"ח שבנק ישראל מחזיק</w:t>
      </w:r>
      <w:r>
        <w:rPr>
          <w:rFonts w:hint="cs"/>
          <w:rtl/>
        </w:rPr>
        <w:t>,</w:t>
      </w:r>
      <w:r w:rsidRPr="00AB1C6C">
        <w:rPr>
          <w:rtl/>
        </w:rPr>
        <w:t xml:space="preserve"> </w:t>
      </w:r>
      <w:r>
        <w:rPr>
          <w:rFonts w:hint="cs"/>
          <w:rtl/>
        </w:rPr>
        <w:t xml:space="preserve">על </w:t>
      </w:r>
      <w:r w:rsidRPr="00AB1C6C">
        <w:rPr>
          <w:rtl/>
        </w:rPr>
        <w:t xml:space="preserve">רקע ההתפתחויות הכלכליות </w:t>
      </w:r>
      <w:r>
        <w:rPr>
          <w:rFonts w:hint="cs"/>
          <w:rtl/>
        </w:rPr>
        <w:t>הגלובליות,</w:t>
      </w:r>
      <w:r w:rsidRPr="00AB1C6C">
        <w:rPr>
          <w:rtl/>
        </w:rPr>
        <w:t xml:space="preserve"> </w:t>
      </w:r>
      <w:r>
        <w:rPr>
          <w:rFonts w:hint="cs"/>
          <w:rtl/>
        </w:rPr>
        <w:t>גרם</w:t>
      </w:r>
      <w:r w:rsidRPr="00BD2C25">
        <w:rPr>
          <w:rtl/>
        </w:rPr>
        <w:t xml:space="preserve"> </w:t>
      </w:r>
      <w:r w:rsidRPr="00AB1C6C">
        <w:rPr>
          <w:rtl/>
        </w:rPr>
        <w:t>בפברואר 2021</w:t>
      </w:r>
      <w:r w:rsidR="00EE7CB5">
        <w:rPr>
          <w:rFonts w:hint="cs"/>
          <w:rtl/>
        </w:rPr>
        <w:t xml:space="preserve"> </w:t>
      </w:r>
      <w:r>
        <w:rPr>
          <w:rFonts w:hint="cs"/>
          <w:rtl/>
        </w:rPr>
        <w:t>לחריגה</w:t>
      </w:r>
      <w:r w:rsidRPr="00AB1C6C">
        <w:rPr>
          <w:rtl/>
        </w:rPr>
        <w:t xml:space="preserve"> של כ-</w:t>
      </w:r>
      <w:r w:rsidRPr="00AB1C6C">
        <w:rPr>
          <w:rFonts w:hint="cs"/>
          <w:rtl/>
        </w:rPr>
        <w:t>75</w:t>
      </w:r>
      <w:r w:rsidRPr="00AB1C6C">
        <w:rPr>
          <w:rtl/>
        </w:rPr>
        <w:t xml:space="preserve"> מיליארדי דולרים מהרף העליון של </w:t>
      </w:r>
      <w:r>
        <w:rPr>
          <w:rFonts w:hint="cs"/>
          <w:rtl/>
        </w:rPr>
        <w:t>השיעור הרצוי</w:t>
      </w:r>
      <w:r w:rsidRPr="00AB1C6C">
        <w:rPr>
          <w:rtl/>
        </w:rPr>
        <w:t xml:space="preserve"> שקבע הנגיד</w:t>
      </w:r>
      <w:r w:rsidRPr="00AB1C6C">
        <w:rPr>
          <w:rFonts w:hint="cs"/>
          <w:rtl/>
        </w:rPr>
        <w:t xml:space="preserve">, </w:t>
      </w:r>
      <w:r w:rsidRPr="00AB1C6C">
        <w:rPr>
          <w:rtl/>
        </w:rPr>
        <w:t>הגדיל את סיכוני ההשקעה</w:t>
      </w:r>
      <w:r w:rsidRPr="00AB1C6C">
        <w:rPr>
          <w:rFonts w:hint="cs"/>
          <w:rtl/>
        </w:rPr>
        <w:t xml:space="preserve"> </w:t>
      </w:r>
      <w:r w:rsidRPr="00AB1C6C">
        <w:rPr>
          <w:rtl/>
        </w:rPr>
        <w:t xml:space="preserve">ויצר במאזן הבנק </w:t>
      </w:r>
      <w:r>
        <w:rPr>
          <w:rFonts w:hint="cs"/>
          <w:rtl/>
        </w:rPr>
        <w:t xml:space="preserve">התחייבויות גדולות </w:t>
      </w:r>
      <w:r w:rsidRPr="00AB1C6C">
        <w:rPr>
          <w:rtl/>
        </w:rPr>
        <w:t>בהיקף של כ-</w:t>
      </w:r>
      <w:r w:rsidRPr="00AB1C6C">
        <w:rPr>
          <w:rFonts w:hint="cs"/>
          <w:rtl/>
        </w:rPr>
        <w:t>555</w:t>
      </w:r>
      <w:r w:rsidRPr="00AB1C6C">
        <w:rPr>
          <w:rtl/>
        </w:rPr>
        <w:t xml:space="preserve"> מיליארדי ש"ח, שרובן מיוחסות לצבירת היתרות, לצד הקטנת הון הבנק לכדי גירעון מצטבר בהון של כ-70 מיליארד ש"ח, נכון לדצמבר 2020. </w:t>
      </w:r>
      <w:r w:rsidRPr="00AB1C6C">
        <w:rPr>
          <w:rFonts w:hint="cs"/>
          <w:rtl/>
        </w:rPr>
        <w:t>כדי</w:t>
      </w:r>
      <w:r w:rsidRPr="00AB1C6C">
        <w:rPr>
          <w:rtl/>
        </w:rPr>
        <w:t xml:space="preserve"> לחזור </w:t>
      </w:r>
      <w:r>
        <w:rPr>
          <w:rFonts w:hint="cs"/>
          <w:rtl/>
        </w:rPr>
        <w:t>לשיעור ההשקעה הרצוי ביתרות מט"ח</w:t>
      </w:r>
      <w:r w:rsidRPr="00AB1C6C">
        <w:rPr>
          <w:rtl/>
        </w:rPr>
        <w:t xml:space="preserve"> ולהפחית את </w:t>
      </w:r>
      <w:r>
        <w:rPr>
          <w:rFonts w:hint="cs"/>
          <w:rtl/>
        </w:rPr>
        <w:t>ה</w:t>
      </w:r>
      <w:r w:rsidRPr="00AB1C6C">
        <w:rPr>
          <w:rtl/>
        </w:rPr>
        <w:t xml:space="preserve">סיכון </w:t>
      </w:r>
      <w:r>
        <w:rPr>
          <w:rFonts w:hint="cs"/>
          <w:rtl/>
        </w:rPr>
        <w:t xml:space="preserve">הנשקף למוניטין של </w:t>
      </w:r>
      <w:r w:rsidRPr="00AB1C6C">
        <w:rPr>
          <w:rtl/>
        </w:rPr>
        <w:t>הבנק</w:t>
      </w:r>
      <w:r w:rsidRPr="00AB1C6C">
        <w:rPr>
          <w:rFonts w:hint="cs"/>
          <w:rtl/>
        </w:rPr>
        <w:t>,</w:t>
      </w:r>
      <w:r w:rsidRPr="00AB1C6C">
        <w:rPr>
          <w:rtl/>
        </w:rPr>
        <w:t xml:space="preserve"> מומלץ </w:t>
      </w:r>
      <w:r w:rsidRPr="00AB1C6C">
        <w:rPr>
          <w:rFonts w:hint="cs"/>
          <w:rtl/>
        </w:rPr>
        <w:t>להכין תוכנית מגירה, לבחינת הוועדה המוניטרית, למימוש היתרות העודפות באופן יעיל בנסיבות המתאימות</w:t>
      </w:r>
      <w:r>
        <w:rPr>
          <w:rFonts w:hint="cs"/>
          <w:rtl/>
        </w:rPr>
        <w:t xml:space="preserve">. </w:t>
      </w:r>
    </w:p>
    <w:p w14:paraId="267F46E6" w14:textId="77777777" w:rsidR="00F34112" w:rsidRDefault="00F34112" w:rsidP="00F34112">
      <w:pPr>
        <w:pStyle w:val="7190"/>
        <w:rPr>
          <w:rtl/>
        </w:rPr>
      </w:pPr>
      <w:r w:rsidRPr="007F5190">
        <w:rPr>
          <w:rtl/>
        </w:rPr>
        <w:t xml:space="preserve">יצוין כי </w:t>
      </w:r>
      <w:r>
        <w:rPr>
          <w:rFonts w:hint="cs"/>
          <w:rtl/>
        </w:rPr>
        <w:t>אחד ה</w:t>
      </w:r>
      <w:r w:rsidRPr="007F5190">
        <w:rPr>
          <w:rtl/>
        </w:rPr>
        <w:t>פרקים</w:t>
      </w:r>
      <w:r>
        <w:rPr>
          <w:rFonts w:hint="cs"/>
          <w:rtl/>
        </w:rPr>
        <w:t xml:space="preserve"> שהוכנו במסגרת דוח זה, העוסק בתחום הגנת הסייבר, </w:t>
      </w:r>
      <w:r w:rsidRPr="007F5190">
        <w:rPr>
          <w:rtl/>
        </w:rPr>
        <w:t>נמצא</w:t>
      </w:r>
      <w:r>
        <w:rPr>
          <w:rFonts w:hint="cs"/>
          <w:rtl/>
        </w:rPr>
        <w:t xml:space="preserve"> </w:t>
      </w:r>
      <w:r w:rsidRPr="007F5190">
        <w:rPr>
          <w:rtl/>
        </w:rPr>
        <w:t>בהליכי חיסיון ולא נכלל בדוח.</w:t>
      </w:r>
    </w:p>
    <w:p w14:paraId="0D1A1FB8" w14:textId="77777777" w:rsidR="00F34112" w:rsidRPr="001355B2" w:rsidRDefault="00F34112" w:rsidP="00F34112">
      <w:pPr>
        <w:pStyle w:val="7190"/>
        <w:rPr>
          <w:b/>
          <w:bCs/>
          <w:rtl/>
        </w:rPr>
      </w:pPr>
      <w:r w:rsidRPr="001355B2">
        <w:rPr>
          <w:b/>
          <w:bCs/>
          <w:rtl/>
        </w:rPr>
        <w:t>הכנתו של הדוח הצריכה מאמץ רב</w:t>
      </w:r>
      <w:r>
        <w:rPr>
          <w:rFonts w:hint="cs"/>
          <w:b/>
          <w:bCs/>
          <w:rtl/>
        </w:rPr>
        <w:t xml:space="preserve"> -</w:t>
      </w:r>
      <w:r w:rsidRPr="001355B2">
        <w:rPr>
          <w:b/>
          <w:bCs/>
          <w:rtl/>
        </w:rPr>
        <w:t xml:space="preserve"> </w:t>
      </w:r>
      <w:r>
        <w:rPr>
          <w:rFonts w:hint="cs"/>
          <w:b/>
          <w:bCs/>
          <w:rtl/>
        </w:rPr>
        <w:t xml:space="preserve">בייחוד בעת משבר </w:t>
      </w:r>
      <w:r w:rsidRPr="009D7E98">
        <w:rPr>
          <w:b/>
          <w:bCs/>
          <w:rtl/>
        </w:rPr>
        <w:t>הקורונה</w:t>
      </w:r>
      <w:r>
        <w:rPr>
          <w:rFonts w:hint="cs"/>
          <w:b/>
          <w:bCs/>
          <w:rtl/>
        </w:rPr>
        <w:t xml:space="preserve"> - </w:t>
      </w:r>
      <w:r w:rsidRPr="001355B2">
        <w:rPr>
          <w:b/>
          <w:bCs/>
          <w:rtl/>
        </w:rPr>
        <w:t xml:space="preserve">של עובדי </w:t>
      </w:r>
      <w:r>
        <w:rPr>
          <w:rFonts w:hint="cs"/>
          <w:b/>
          <w:bCs/>
          <w:rtl/>
        </w:rPr>
        <w:t>החטיבה לביקורת תחומי</w:t>
      </w:r>
      <w:r w:rsidRPr="00D21B09">
        <w:rPr>
          <w:b/>
          <w:bCs/>
          <w:rtl/>
        </w:rPr>
        <w:t xml:space="preserve"> כלכלה ותשתיות לאומיות</w:t>
      </w:r>
      <w:r>
        <w:rPr>
          <w:rFonts w:hint="cs"/>
          <w:b/>
          <w:bCs/>
          <w:rtl/>
        </w:rPr>
        <w:t xml:space="preserve"> ועובדי המטה ב</w:t>
      </w:r>
      <w:r w:rsidRPr="001355B2">
        <w:rPr>
          <w:b/>
          <w:bCs/>
          <w:rtl/>
        </w:rPr>
        <w:t>משרד מבקר המדינה,</w:t>
      </w:r>
      <w:r w:rsidRPr="009D7E98">
        <w:rPr>
          <w:rtl/>
        </w:rPr>
        <w:t xml:space="preserve"> </w:t>
      </w:r>
      <w:r w:rsidRPr="001355B2">
        <w:rPr>
          <w:b/>
          <w:bCs/>
          <w:rtl/>
        </w:rPr>
        <w:t xml:space="preserve">אשר עמלו על הכנתו במלוא המקצועיות, היסודיות, ההגינות </w:t>
      </w:r>
      <w:r>
        <w:rPr>
          <w:rFonts w:hint="cs"/>
          <w:b/>
          <w:bCs/>
          <w:rtl/>
        </w:rPr>
        <w:t>והקפידה</w:t>
      </w:r>
      <w:r w:rsidRPr="001355B2">
        <w:rPr>
          <w:b/>
          <w:bCs/>
          <w:rtl/>
        </w:rPr>
        <w:t>, ואשר ממלאים את תפקידם הציבורי מתוך הרגשת שליחות של ממש. תודתי נתונה להם.</w:t>
      </w:r>
    </w:p>
    <w:p w14:paraId="271C399C" w14:textId="77777777" w:rsidR="00F34112" w:rsidRDefault="00F34112" w:rsidP="00F34112">
      <w:pPr>
        <w:pStyle w:val="7190"/>
        <w:rPr>
          <w:rtl/>
        </w:rPr>
      </w:pPr>
      <w:r>
        <w:rPr>
          <w:rtl/>
        </w:rPr>
        <w:t>לא נעלם מעיניי כי בגופים המבוקרים נעשות פעולות חיוביות</w:t>
      </w:r>
      <w:r>
        <w:rPr>
          <w:rFonts w:hint="cs"/>
          <w:rtl/>
        </w:rPr>
        <w:t>,</w:t>
      </w:r>
      <w:r>
        <w:rPr>
          <w:rtl/>
        </w:rPr>
        <w:t xml:space="preserve"> והבולטות שבהן קיבלו ביטוי </w:t>
      </w:r>
      <w:r>
        <w:rPr>
          <w:rFonts w:hint="cs"/>
          <w:rtl/>
        </w:rPr>
        <w:t>בפרקי הביקורת כנדרש בחוק מבקר המדינה</w:t>
      </w:r>
      <w:r>
        <w:rPr>
          <w:rtl/>
        </w:rPr>
        <w:t xml:space="preserve">. לצד זאת, </w:t>
      </w:r>
      <w:r>
        <w:rPr>
          <w:rFonts w:hint="cs"/>
          <w:rtl/>
        </w:rPr>
        <w:t>מ</w:t>
      </w:r>
      <w:r>
        <w:rPr>
          <w:rtl/>
        </w:rPr>
        <w:t>חובת</w:t>
      </w:r>
      <w:r>
        <w:rPr>
          <w:rFonts w:hint="cs"/>
          <w:rtl/>
        </w:rPr>
        <w:t>ם</w:t>
      </w:r>
      <w:r>
        <w:rPr>
          <w:rtl/>
        </w:rPr>
        <w:t xml:space="preserve"> של גופים</w:t>
      </w:r>
      <w:r>
        <w:rPr>
          <w:rFonts w:hint="cs"/>
          <w:rtl/>
        </w:rPr>
        <w:t xml:space="preserve"> אלה</w:t>
      </w:r>
      <w:r>
        <w:rPr>
          <w:rtl/>
        </w:rPr>
        <w:t xml:space="preserve"> לתקן את הליקויים שהועלו בדוח זה </w:t>
      </w:r>
      <w:r>
        <w:rPr>
          <w:rFonts w:hint="cs"/>
          <w:rtl/>
        </w:rPr>
        <w:t>כדי</w:t>
      </w:r>
      <w:r>
        <w:rPr>
          <w:rtl/>
        </w:rPr>
        <w:t xml:space="preserve"> </w:t>
      </w:r>
      <w:r>
        <w:rPr>
          <w:rFonts w:hint="cs"/>
          <w:rtl/>
        </w:rPr>
        <w:t xml:space="preserve">לטייב את פעילותם וכדי </w:t>
      </w:r>
      <w:r>
        <w:rPr>
          <w:rtl/>
        </w:rPr>
        <w:t xml:space="preserve">לשפר את השירות לציבור בישראל. </w:t>
      </w:r>
    </w:p>
    <w:p w14:paraId="00DAD477" w14:textId="77777777" w:rsidR="00F34112" w:rsidRDefault="00F34112" w:rsidP="00F34112">
      <w:pPr>
        <w:pStyle w:val="7190"/>
        <w:rPr>
          <w:b/>
          <w:bCs/>
          <w:rtl/>
          <w:lang w:eastAsia="he-IL"/>
        </w:rPr>
      </w:pPr>
    </w:p>
    <w:p w14:paraId="2FAB19B0" w14:textId="77777777" w:rsidR="00C74B8C" w:rsidRPr="0001405B" w:rsidRDefault="00C74B8C" w:rsidP="00276563">
      <w:pPr>
        <w:pStyle w:val="7190"/>
        <w:rPr>
          <w:rtl/>
        </w:rPr>
      </w:pPr>
    </w:p>
    <w:p w14:paraId="6F3F3C06" w14:textId="2E098FCF" w:rsidR="00A25013" w:rsidRDefault="00A25013" w:rsidP="00047E7B">
      <w:pPr>
        <w:widowControl w:val="0"/>
        <w:spacing w:line="280" w:lineRule="exact"/>
        <w:ind w:left="3402"/>
        <w:jc w:val="center"/>
        <w:rPr>
          <w:rFonts w:ascii="Tahoma" w:hAnsi="Tahoma" w:cs="Tahoma"/>
          <w:b/>
          <w:bCs/>
          <w:sz w:val="18"/>
          <w:szCs w:val="18"/>
          <w:rtl/>
          <w:lang w:eastAsia="he-IL"/>
        </w:rPr>
      </w:pPr>
      <w:r>
        <w:rPr>
          <w:rFonts w:ascii="Tahoma" w:hAnsi="Tahoma" w:cs="Tahoma"/>
          <w:noProof/>
          <w:rtl/>
        </w:rPr>
        <w:drawing>
          <wp:anchor distT="0" distB="0" distL="114300" distR="114300" simplePos="0" relativeHeight="251750912" behindDoc="0" locked="0" layoutInCell="1" allowOverlap="1" wp14:anchorId="3BF86097" wp14:editId="3AA0B37E">
            <wp:simplePos x="0" y="0"/>
            <wp:positionH relativeFrom="column">
              <wp:posOffset>777240</wp:posOffset>
            </wp:positionH>
            <wp:positionV relativeFrom="paragraph">
              <wp:posOffset>20955</wp:posOffset>
            </wp:positionV>
            <wp:extent cx="969264" cy="316992"/>
            <wp:effectExtent l="0" t="0" r="2540" b="6985"/>
            <wp:wrapSquare wrapText="bothSides"/>
            <wp:docPr id="9"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49A31DC4" w14:textId="77777777" w:rsidR="00A25013" w:rsidRDefault="00A25013" w:rsidP="00A25013">
      <w:pPr>
        <w:widowControl w:val="0"/>
        <w:spacing w:line="280" w:lineRule="exact"/>
        <w:ind w:left="3402"/>
        <w:jc w:val="center"/>
        <w:rPr>
          <w:rFonts w:ascii="Tahoma" w:hAnsi="Tahoma" w:cs="Tahoma"/>
          <w:b/>
          <w:bCs/>
          <w:sz w:val="18"/>
          <w:szCs w:val="18"/>
          <w:rtl/>
          <w:lang w:eastAsia="he-IL"/>
        </w:rPr>
      </w:pPr>
    </w:p>
    <w:p w14:paraId="3489B68C" w14:textId="67EEA7AA" w:rsidR="00A25013" w:rsidRPr="00D70CA7" w:rsidRDefault="00A25013" w:rsidP="00A25013">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14:paraId="222CF613"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14:paraId="31E8F744"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14:paraId="7D460D3C" w14:textId="77777777" w:rsidR="00B131DA" w:rsidRDefault="00B131DA" w:rsidP="00047E7B">
      <w:pPr>
        <w:tabs>
          <w:tab w:val="left" w:pos="898"/>
        </w:tabs>
        <w:spacing w:line="280" w:lineRule="exact"/>
        <w:rPr>
          <w:rFonts w:ascii="Tahoma" w:hAnsi="Tahoma" w:cs="Tahoma"/>
          <w:sz w:val="18"/>
          <w:szCs w:val="18"/>
          <w:rtl/>
        </w:rPr>
      </w:pPr>
    </w:p>
    <w:p w14:paraId="20683B72" w14:textId="754899ED" w:rsidR="00047E7B" w:rsidRPr="005D13B4" w:rsidRDefault="00047E7B" w:rsidP="00047E7B">
      <w:pPr>
        <w:tabs>
          <w:tab w:val="left" w:pos="898"/>
        </w:tabs>
        <w:spacing w:line="280" w:lineRule="exact"/>
        <w:rPr>
          <w:rFonts w:ascii="Tahoma" w:hAnsi="Tahoma" w:cs="Tahoma"/>
          <w:sz w:val="18"/>
          <w:szCs w:val="18"/>
          <w:rtl/>
        </w:rPr>
      </w:pPr>
      <w:r w:rsidRPr="005D13B4">
        <w:rPr>
          <w:rFonts w:ascii="Tahoma" w:hAnsi="Tahoma" w:cs="Tahoma" w:hint="cs"/>
          <w:sz w:val="18"/>
          <w:szCs w:val="18"/>
          <w:rtl/>
        </w:rPr>
        <w:t xml:space="preserve">ירושלים, </w:t>
      </w:r>
      <w:r w:rsidR="00B131DA">
        <w:rPr>
          <w:rFonts w:ascii="Tahoma" w:hAnsi="Tahoma" w:cs="Tahoma" w:hint="cs"/>
          <w:sz w:val="18"/>
          <w:szCs w:val="18"/>
          <w:rtl/>
        </w:rPr>
        <w:t>חשוון</w:t>
      </w:r>
      <w:r w:rsidRPr="005D13B4">
        <w:rPr>
          <w:rFonts w:ascii="Tahoma" w:hAnsi="Tahoma" w:cs="Tahoma" w:hint="cs"/>
          <w:sz w:val="18"/>
          <w:szCs w:val="18"/>
          <w:rtl/>
        </w:rPr>
        <w:t xml:space="preserve"> התש</w:t>
      </w:r>
      <w:r>
        <w:rPr>
          <w:rFonts w:ascii="Tahoma" w:hAnsi="Tahoma" w:cs="Tahoma" w:hint="cs"/>
          <w:sz w:val="18"/>
          <w:szCs w:val="18"/>
          <w:rtl/>
        </w:rPr>
        <w:t>פ"</w:t>
      </w:r>
      <w:r w:rsidR="00B131DA">
        <w:rPr>
          <w:rFonts w:ascii="Tahoma" w:hAnsi="Tahoma" w:cs="Tahoma" w:hint="cs"/>
          <w:sz w:val="18"/>
          <w:szCs w:val="18"/>
          <w:rtl/>
        </w:rPr>
        <w:t>ב</w:t>
      </w:r>
    </w:p>
    <w:p w14:paraId="59BD52CA" w14:textId="41B5B7B5" w:rsidR="00047E7B" w:rsidRDefault="00047E7B" w:rsidP="00047E7B">
      <w:pPr>
        <w:tabs>
          <w:tab w:val="left" w:pos="898"/>
        </w:tabs>
        <w:spacing w:line="280" w:lineRule="exact"/>
        <w:rPr>
          <w:rFonts w:ascii="Tahoma" w:hAnsi="Tahoma" w:cs="Tahoma"/>
          <w:sz w:val="18"/>
          <w:szCs w:val="18"/>
          <w:rtl/>
        </w:rPr>
      </w:pPr>
      <w:r>
        <w:rPr>
          <w:rFonts w:ascii="Tahoma" w:hAnsi="Tahoma" w:cs="Tahoma" w:hint="cs"/>
          <w:sz w:val="18"/>
          <w:szCs w:val="18"/>
          <w:rtl/>
        </w:rPr>
        <w:t xml:space="preserve">             </w:t>
      </w:r>
      <w:r w:rsidR="00B131DA">
        <w:rPr>
          <w:rFonts w:ascii="Tahoma" w:hAnsi="Tahoma" w:cs="Tahoma" w:hint="cs"/>
          <w:sz w:val="18"/>
          <w:szCs w:val="18"/>
          <w:rtl/>
        </w:rPr>
        <w:t>אוקטובר</w:t>
      </w:r>
      <w:r>
        <w:rPr>
          <w:rFonts w:ascii="Tahoma" w:hAnsi="Tahoma" w:cs="Tahoma" w:hint="cs"/>
          <w:sz w:val="18"/>
          <w:szCs w:val="18"/>
          <w:rtl/>
        </w:rPr>
        <w:t xml:space="preserve"> </w:t>
      </w:r>
      <w:r w:rsidRPr="005D13B4">
        <w:rPr>
          <w:rFonts w:ascii="Tahoma" w:hAnsi="Tahoma" w:cs="Tahoma" w:hint="cs"/>
          <w:sz w:val="18"/>
          <w:szCs w:val="18"/>
          <w:rtl/>
        </w:rPr>
        <w:t xml:space="preserve"> 202</w:t>
      </w:r>
      <w:r>
        <w:rPr>
          <w:rFonts w:ascii="Tahoma" w:hAnsi="Tahoma" w:cs="Tahoma" w:hint="cs"/>
          <w:sz w:val="18"/>
          <w:szCs w:val="18"/>
          <w:rtl/>
        </w:rPr>
        <w:t>1</w:t>
      </w:r>
    </w:p>
    <w:p w14:paraId="735582C0" w14:textId="32860473" w:rsidR="00EB3015" w:rsidRDefault="00EB3015" w:rsidP="00047E7B">
      <w:pPr>
        <w:tabs>
          <w:tab w:val="left" w:pos="898"/>
        </w:tabs>
        <w:spacing w:line="280" w:lineRule="exact"/>
        <w:rPr>
          <w:rFonts w:ascii="Tahoma" w:hAnsi="Tahoma" w:cs="Tahoma"/>
          <w:sz w:val="18"/>
          <w:szCs w:val="18"/>
          <w:rtl/>
        </w:rPr>
      </w:pPr>
    </w:p>
    <w:p w14:paraId="1264C583" w14:textId="029158C4" w:rsidR="00F94471" w:rsidRPr="00C74B8C" w:rsidRDefault="00F94471" w:rsidP="00E72141">
      <w:pPr>
        <w:bidi w:val="0"/>
        <w:spacing w:after="200" w:line="276" w:lineRule="auto"/>
        <w:rPr>
          <w:rFonts w:asciiTheme="minorHAnsi" w:eastAsiaTheme="majorEastAsia" w:hAnsiTheme="minorHAnsi" w:cs="Tahoma"/>
          <w:b/>
          <w:bCs/>
          <w:color w:val="00305F"/>
          <w:sz w:val="34"/>
          <w:szCs w:val="34"/>
          <w:lang w:bidi="ar-SA"/>
        </w:rPr>
      </w:pPr>
    </w:p>
    <w:sectPr w:rsidR="00F94471" w:rsidRPr="00C74B8C" w:rsidSect="00A8428C">
      <w:headerReference w:type="even" r:id="rId22"/>
      <w:headerReference w:type="default" r:id="rId2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4D1E" w14:textId="77777777" w:rsidR="00790F59" w:rsidRDefault="00790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3524" w14:textId="77777777" w:rsidR="00790F59" w:rsidRDefault="00790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4A2" w14:textId="1F86A79B" w:rsidR="00DA4697" w:rsidRDefault="001E0A28" w:rsidP="00790F5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790F59">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00790F59">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4697">
      <w:rPr>
        <w:rFonts w:ascii="Tahoma" w:hAnsi="Tahoma" w:cs="Tahoma" w:hint="cs"/>
        <w:color w:val="004E6C"/>
        <w:sz w:val="18"/>
        <w:szCs w:val="18"/>
        <w:rtl/>
      </w:rPr>
      <w:t xml:space="preserve"> </w:t>
    </w:r>
  </w:p>
  <w:p w14:paraId="4ACFF620" w14:textId="02EE3E7D"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63CCF9B" w:rsidR="00DA4697" w:rsidRDefault="00EE3671" w:rsidP="00790F5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sidR="00790F59">
      <w:rPr>
        <w:rFonts w:ascii="Tahoma" w:hAnsi="Tahoma" w:cs="Tahoma" w:hint="cs"/>
        <w:sz w:val="18"/>
        <w:szCs w:val="18"/>
        <w:rtl/>
      </w:rPr>
      <w:t xml:space="preserve"> </w:t>
    </w:r>
    <w:r>
      <w:rPr>
        <w:rFonts w:ascii="Tahoma" w:hAnsi="Tahoma" w:cs="Tahoma" w:hint="cs"/>
        <w:sz w:val="18"/>
        <w:szCs w:val="18"/>
        <w:rtl/>
      </w:rPr>
      <w:t>|</w:t>
    </w:r>
  </w:p>
  <w:p w14:paraId="12CBD4D4" w14:textId="2E25BF51" w:rsidR="00DA4697" w:rsidRDefault="00DA4697" w:rsidP="005B086D">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C23CC9">
      <w:pPr>
        <w:spacing w:line="240" w:lineRule="auto"/>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7" type="#_x0000_t202" style="position:absolute;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ebaKE1sCAAC8BAAADgAAAAAAAAAAAAAAAAAuAgAAZHJzL2Uyb0Rv&#10;Yy54bWxQSwECLQAUAAYACAAAACEAEql3oOIAAAAOAQAADwAAAAAAAAAAAAAAAAC1BAAAZHJzL2Rv&#10;d25yZXYueG1sUEsFBgAAAAAEAAQA8wAAAMQFA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0BB42EA0" w:rsidR="00DA4697" w:rsidRDefault="00D43902"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C6D99"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"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713536"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712512"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_x0000_s1028" type="#_x0000_t202" style="position:absolute;left:0;text-align:left;margin-left:107.6pt;margin-top:5.85pt;width:261.2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W/IQ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"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4D4F737E" w:rsidR="00DA4697" w:rsidRDefault="00DA4697"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31B68A7"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886F15">
                            <w:rPr>
                              <w:rFonts w:ascii="Tahoma" w:hAnsi="Tahoma" w:cs="Tahoma" w:hint="cs"/>
                              <w:color w:val="0D0D0D" w:themeColor="text1" w:themeTint="F2"/>
                              <w:sz w:val="16"/>
                              <w:szCs w:val="16"/>
                              <w:rtl/>
                            </w:rPr>
                            <w:t xml:space="preserve">2א </w:t>
                          </w:r>
                          <w:r w:rsidR="00886F15">
                            <w:rPr>
                              <w:rFonts w:ascii="Tahoma" w:hAnsi="Tahoma" w:cs="Tahoma"/>
                              <w:color w:val="0D0D0D" w:themeColor="text1" w:themeTint="F2"/>
                              <w:sz w:val="16"/>
                              <w:szCs w:val="16"/>
                              <w:rtl/>
                            </w:rPr>
                            <w:t>–</w:t>
                          </w:r>
                          <w:r w:rsidR="00886F15">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886F1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0"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31B68A7"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886F15">
                      <w:rPr>
                        <w:rFonts w:ascii="Tahoma" w:hAnsi="Tahoma" w:cs="Tahoma" w:hint="cs"/>
                        <w:color w:val="0D0D0D" w:themeColor="text1" w:themeTint="F2"/>
                        <w:sz w:val="16"/>
                        <w:szCs w:val="16"/>
                        <w:rtl/>
                      </w:rPr>
                      <w:t xml:space="preserve">2א </w:t>
                    </w:r>
                    <w:r w:rsidR="00886F15">
                      <w:rPr>
                        <w:rFonts w:ascii="Tahoma" w:hAnsi="Tahoma" w:cs="Tahoma"/>
                        <w:color w:val="0D0D0D" w:themeColor="text1" w:themeTint="F2"/>
                        <w:sz w:val="16"/>
                        <w:szCs w:val="16"/>
                        <w:rtl/>
                      </w:rPr>
                      <w:t>–</w:t>
                    </w:r>
                    <w:r w:rsidR="00886F15">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886F1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7E44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C0E7E90" w14:textId="77777777" w:rsidR="00DA4697" w:rsidRPr="001526AC" w:rsidRDefault="00DA4697"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1"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OGSlUWgIAAMEEAAAOAAAAAAAAAAAAAAAAAC4CAABkcnMvZTJvRG9j&#10;LnhtbFBLAQItABQABgAIAAAAIQASqXeg4gAAAA4BAAAPAAAAAAAAAAAAAAAAALQEAABkcnMvZG93&#10;bnJldi54bWxQSwUGAAAAAAQABADzAAAAww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2"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3"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D"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34"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0QCjPXQIAAMEEAAAOAAAAAAAAAAAAAAAAAC4CAABkcnMvZTJv&#10;RG9jLnhtbFBLAQItABQABgAIAAAAIQASqXeg4gAAAA4BAAAPAAAAAAAAAAAAAAAAALcEAABkcnMv&#10;ZG93bnJldi54bWxQSwUGAAAAAAQABADzAAAAxgUAAAAA&#10;" filled="f" strokecolor="#a5a5a5 [2092]" strokeweight=".25pt">
              <v:stroke dashstyle="longDash"/>
              <v:textbo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_x0000_s1035"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HcIg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"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F"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8x/w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" strokecolor="#0d0d0d [3069]" strokeweight=".25pt"/>
          </w:pict>
        </mc:Fallback>
      </mc:AlternateContent>
    </w:r>
    <w:r w:rsidR="00FA3339">
      <w:rPr>
        <w:rFonts w:ascii="Tahoma" w:hAnsi="Tahoma" w:cs="Tahoma"/>
        <w:color w:val="002060"/>
        <w:sz w:val="18"/>
        <w:szCs w:val="18"/>
      </w:rPr>
      <w:tab/>
    </w:r>
    <w:r w:rsidR="00FA3339">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3D5BFD22"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36"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K/MC6NcAgAAwQQAAA4AAAAAAAAAAAAAAAAALgIAAGRycy9lMm9E&#10;b2MueG1sUEsBAi0AFAAGAAgAAAAhABKpd6DiAAAADgEAAA8AAAAAAAAAAAAAAAAAtgQAAGRycy9k&#10;b3ducmV2LnhtbFBLBQYAAAAABAAEAPMAAADFBQAAAAA=&#10;"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3957D015" w14:textId="6F8EBF14" w:rsidR="00DA4697" w:rsidRDefault="00DA4697"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76F4E7EF">
              <wp:simplePos x="0" y="0"/>
              <wp:positionH relativeFrom="column">
                <wp:posOffset>273050</wp:posOffset>
              </wp:positionH>
              <wp:positionV relativeFrom="paragraph">
                <wp:posOffset>354965</wp:posOffset>
              </wp:positionV>
              <wp:extent cx="3228975" cy="259080"/>
              <wp:effectExtent l="0" t="0" r="28575"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821DD45" w14:textId="79853DDB"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F3A4E" w:rsidRPr="00A4133B">
                            <w:rPr>
                              <w:rFonts w:ascii="Tahoma" w:hAnsi="Tahoma" w:cs="Tahoma"/>
                              <w:color w:val="0D0D0D" w:themeColor="text1" w:themeTint="F2"/>
                              <w:sz w:val="16"/>
                              <w:szCs w:val="16"/>
                              <w:rtl/>
                            </w:rPr>
                            <w:t>דוח</w:t>
                          </w:r>
                          <w:r w:rsidR="008F3A4E" w:rsidRPr="00A4133B">
                            <w:rPr>
                              <w:rFonts w:ascii="Tahoma" w:hAnsi="Tahoma" w:cs="Tahoma" w:hint="cs"/>
                              <w:color w:val="0D0D0D" w:themeColor="text1" w:themeTint="F2"/>
                              <w:sz w:val="16"/>
                              <w:szCs w:val="16"/>
                              <w:rtl/>
                            </w:rPr>
                            <w:t xml:space="preserve"> שנתי 7</w:t>
                          </w:r>
                          <w:r w:rsidR="008F3A4E">
                            <w:rPr>
                              <w:rFonts w:ascii="Tahoma" w:hAnsi="Tahoma" w:cs="Tahoma" w:hint="cs"/>
                              <w:color w:val="0D0D0D" w:themeColor="text1" w:themeTint="F2"/>
                              <w:sz w:val="16"/>
                              <w:szCs w:val="16"/>
                              <w:rtl/>
                            </w:rPr>
                            <w:t xml:space="preserve">2א </w:t>
                          </w:r>
                          <w:r w:rsidR="008F3A4E">
                            <w:rPr>
                              <w:rFonts w:ascii="Tahoma" w:hAnsi="Tahoma" w:cs="Tahoma"/>
                              <w:color w:val="0D0D0D" w:themeColor="text1" w:themeTint="F2"/>
                              <w:sz w:val="16"/>
                              <w:szCs w:val="16"/>
                              <w:rtl/>
                            </w:rPr>
                            <w:t>–</w:t>
                          </w:r>
                          <w:r w:rsidR="008F3A4E">
                            <w:rPr>
                              <w:rFonts w:ascii="Tahoma" w:hAnsi="Tahoma" w:cs="Tahoma" w:hint="cs"/>
                              <w:color w:val="0D0D0D" w:themeColor="text1" w:themeTint="F2"/>
                              <w:sz w:val="16"/>
                              <w:szCs w:val="16"/>
                              <w:rtl/>
                            </w:rPr>
                            <w:t xml:space="preserve"> חלק שני</w:t>
                          </w:r>
                          <w:r w:rsidR="008F3A4E"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F3A4E">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37" type="#_x0000_t202" style="position:absolute;left:0;text-align:left;margin-left:21.5pt;margin-top:27.95pt;width:254.25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PO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BxtM84tAgAATAQAAA4AAAAAAAAAAAAAAAAALgIAAGRy&#10;cy9lMm9Eb2MueG1sUEsBAi0AFAAGAAgAAAAhAEQrYFLeAAAACAEAAA8AAAAAAAAAAAAAAAAAhwQA&#10;AGRycy9kb3ducmV2LnhtbFBLBQYAAAAABAAEAPMAAACSBQAAAAA=&#10;" strokecolor="white [3212]">
              <v:textbox>
                <w:txbxContent>
                  <w:p w14:paraId="1821DD45" w14:textId="79853DDB"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F3A4E" w:rsidRPr="00A4133B">
                      <w:rPr>
                        <w:rFonts w:ascii="Tahoma" w:hAnsi="Tahoma" w:cs="Tahoma"/>
                        <w:color w:val="0D0D0D" w:themeColor="text1" w:themeTint="F2"/>
                        <w:sz w:val="16"/>
                        <w:szCs w:val="16"/>
                        <w:rtl/>
                      </w:rPr>
                      <w:t>דוח</w:t>
                    </w:r>
                    <w:r w:rsidR="008F3A4E" w:rsidRPr="00A4133B">
                      <w:rPr>
                        <w:rFonts w:ascii="Tahoma" w:hAnsi="Tahoma" w:cs="Tahoma" w:hint="cs"/>
                        <w:color w:val="0D0D0D" w:themeColor="text1" w:themeTint="F2"/>
                        <w:sz w:val="16"/>
                        <w:szCs w:val="16"/>
                        <w:rtl/>
                      </w:rPr>
                      <w:t xml:space="preserve"> שנתי 7</w:t>
                    </w:r>
                    <w:r w:rsidR="008F3A4E">
                      <w:rPr>
                        <w:rFonts w:ascii="Tahoma" w:hAnsi="Tahoma" w:cs="Tahoma" w:hint="cs"/>
                        <w:color w:val="0D0D0D" w:themeColor="text1" w:themeTint="F2"/>
                        <w:sz w:val="16"/>
                        <w:szCs w:val="16"/>
                        <w:rtl/>
                      </w:rPr>
                      <w:t xml:space="preserve">2א </w:t>
                    </w:r>
                    <w:r w:rsidR="008F3A4E">
                      <w:rPr>
                        <w:rFonts w:ascii="Tahoma" w:hAnsi="Tahoma" w:cs="Tahoma"/>
                        <w:color w:val="0D0D0D" w:themeColor="text1" w:themeTint="F2"/>
                        <w:sz w:val="16"/>
                        <w:szCs w:val="16"/>
                        <w:rtl/>
                      </w:rPr>
                      <w:t>–</w:t>
                    </w:r>
                    <w:r w:rsidR="008F3A4E">
                      <w:rPr>
                        <w:rFonts w:ascii="Tahoma" w:hAnsi="Tahoma" w:cs="Tahoma" w:hint="cs"/>
                        <w:color w:val="0D0D0D" w:themeColor="text1" w:themeTint="F2"/>
                        <w:sz w:val="16"/>
                        <w:szCs w:val="16"/>
                        <w:rtl/>
                      </w:rPr>
                      <w:t xml:space="preserve"> חלק שני</w:t>
                    </w:r>
                    <w:r w:rsidR="008F3A4E"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8F3A4E">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673D5B11">
          <wp:simplePos x="0" y="0"/>
          <wp:positionH relativeFrom="column">
            <wp:posOffset>-59055</wp:posOffset>
          </wp:positionH>
          <wp:positionV relativeFrom="paragraph">
            <wp:posOffset>345440</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62F8"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p w14:paraId="524553B5" w14:textId="77777777" w:rsidR="00DA4697" w:rsidRPr="001526AC" w:rsidRDefault="00DA4697" w:rsidP="00005B23">
    <w:pPr>
      <w:pStyle w:val="Header"/>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9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2BD07F7"/>
    <w:multiLevelType w:val="hybridMultilevel"/>
    <w:tmpl w:val="FAE0221E"/>
    <w:lvl w:ilvl="0" w:tplc="FFFFFFFF">
      <w:start w:val="1"/>
      <w:numFmt w:val="decimal"/>
      <w:lvlText w:val="%1."/>
      <w:lvlJc w:val="left"/>
      <w:pPr>
        <w:ind w:left="720" w:hanging="360"/>
      </w:pPr>
      <w:rPr>
        <w:rFonts w:ascii="Times New Roman" w:hAnsi="Times New Roman" w:cs="David"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7"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20"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8"/>
  </w:num>
  <w:num w:numId="4">
    <w:abstractNumId w:val="14"/>
  </w:num>
  <w:num w:numId="5">
    <w:abstractNumId w:val="8"/>
  </w:num>
  <w:num w:numId="6">
    <w:abstractNumId w:val="10"/>
  </w:num>
  <w:num w:numId="7">
    <w:abstractNumId w:val="21"/>
  </w:num>
  <w:num w:numId="8">
    <w:abstractNumId w:val="0"/>
  </w:num>
  <w:num w:numId="9">
    <w:abstractNumId w:val="13"/>
  </w:num>
  <w:num w:numId="10">
    <w:abstractNumId w:val="3"/>
  </w:num>
  <w:num w:numId="11">
    <w:abstractNumId w:val="15"/>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6F8"/>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784"/>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DBB"/>
    <w:rsid w:val="00071F2E"/>
    <w:rsid w:val="000726F7"/>
    <w:rsid w:val="00072B83"/>
    <w:rsid w:val="00072D57"/>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2EC4"/>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9D0"/>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4BD9"/>
    <w:rsid w:val="000C50A1"/>
    <w:rsid w:val="000C5A60"/>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2857"/>
    <w:rsid w:val="0010413A"/>
    <w:rsid w:val="00105028"/>
    <w:rsid w:val="00105970"/>
    <w:rsid w:val="00105C14"/>
    <w:rsid w:val="00106A59"/>
    <w:rsid w:val="00107175"/>
    <w:rsid w:val="0010747A"/>
    <w:rsid w:val="001075AF"/>
    <w:rsid w:val="00107A35"/>
    <w:rsid w:val="00107D4A"/>
    <w:rsid w:val="0011146E"/>
    <w:rsid w:val="00111AD4"/>
    <w:rsid w:val="00111F8A"/>
    <w:rsid w:val="00112134"/>
    <w:rsid w:val="001123FD"/>
    <w:rsid w:val="00112E28"/>
    <w:rsid w:val="001136DA"/>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090"/>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2F3C"/>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5D9D"/>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A28"/>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3AE"/>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3E01"/>
    <w:rsid w:val="00224723"/>
    <w:rsid w:val="002248C1"/>
    <w:rsid w:val="00224C04"/>
    <w:rsid w:val="002251A4"/>
    <w:rsid w:val="00225489"/>
    <w:rsid w:val="00225718"/>
    <w:rsid w:val="00225CAE"/>
    <w:rsid w:val="00225EF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4D2C"/>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352"/>
    <w:rsid w:val="0027188F"/>
    <w:rsid w:val="0027393D"/>
    <w:rsid w:val="002739B2"/>
    <w:rsid w:val="00273A52"/>
    <w:rsid w:val="0027424D"/>
    <w:rsid w:val="00275375"/>
    <w:rsid w:val="00275A79"/>
    <w:rsid w:val="00276563"/>
    <w:rsid w:val="00276D55"/>
    <w:rsid w:val="00277114"/>
    <w:rsid w:val="0028009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13A"/>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67"/>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769E"/>
    <w:rsid w:val="003A780A"/>
    <w:rsid w:val="003B0B84"/>
    <w:rsid w:val="003B1053"/>
    <w:rsid w:val="003B166B"/>
    <w:rsid w:val="003B1F61"/>
    <w:rsid w:val="003B257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177"/>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26C"/>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63C"/>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1BF"/>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06"/>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3DAC"/>
    <w:rsid w:val="004B4756"/>
    <w:rsid w:val="004B5F7A"/>
    <w:rsid w:val="004B6164"/>
    <w:rsid w:val="004B63AE"/>
    <w:rsid w:val="004B6ED7"/>
    <w:rsid w:val="004B7C1A"/>
    <w:rsid w:val="004C056A"/>
    <w:rsid w:val="004C0FFF"/>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6B94"/>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6F3"/>
    <w:rsid w:val="00577BC4"/>
    <w:rsid w:val="00580508"/>
    <w:rsid w:val="005806F9"/>
    <w:rsid w:val="00580C5C"/>
    <w:rsid w:val="00580DA8"/>
    <w:rsid w:val="00580F79"/>
    <w:rsid w:val="0058142E"/>
    <w:rsid w:val="00581795"/>
    <w:rsid w:val="00583B95"/>
    <w:rsid w:val="005850FD"/>
    <w:rsid w:val="0058597D"/>
    <w:rsid w:val="00585AB3"/>
    <w:rsid w:val="00585BB5"/>
    <w:rsid w:val="00585F34"/>
    <w:rsid w:val="00587631"/>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E76F9"/>
    <w:rsid w:val="005F00DC"/>
    <w:rsid w:val="005F038B"/>
    <w:rsid w:val="005F0908"/>
    <w:rsid w:val="005F0B3C"/>
    <w:rsid w:val="005F0E3E"/>
    <w:rsid w:val="005F14B1"/>
    <w:rsid w:val="005F16C0"/>
    <w:rsid w:val="005F1D95"/>
    <w:rsid w:val="005F1FA4"/>
    <w:rsid w:val="005F2129"/>
    <w:rsid w:val="005F22F1"/>
    <w:rsid w:val="005F27EF"/>
    <w:rsid w:val="005F30B1"/>
    <w:rsid w:val="005F341F"/>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6E3"/>
    <w:rsid w:val="00656821"/>
    <w:rsid w:val="006569B1"/>
    <w:rsid w:val="006572F6"/>
    <w:rsid w:val="00657379"/>
    <w:rsid w:val="00657BBC"/>
    <w:rsid w:val="00660076"/>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279"/>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461"/>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1BBE"/>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4E55"/>
    <w:rsid w:val="006C58DF"/>
    <w:rsid w:val="006C6452"/>
    <w:rsid w:val="006C7199"/>
    <w:rsid w:val="006C7422"/>
    <w:rsid w:val="006D0087"/>
    <w:rsid w:val="006D04D2"/>
    <w:rsid w:val="006D167F"/>
    <w:rsid w:val="006D176D"/>
    <w:rsid w:val="006D25E4"/>
    <w:rsid w:val="006D2679"/>
    <w:rsid w:val="006D280F"/>
    <w:rsid w:val="006D383A"/>
    <w:rsid w:val="006D4161"/>
    <w:rsid w:val="006D5CCE"/>
    <w:rsid w:val="006D60EF"/>
    <w:rsid w:val="006D6131"/>
    <w:rsid w:val="006D63C6"/>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0ED0"/>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478"/>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15F3"/>
    <w:rsid w:val="007524DB"/>
    <w:rsid w:val="007526C7"/>
    <w:rsid w:val="00753115"/>
    <w:rsid w:val="007536B9"/>
    <w:rsid w:val="00753941"/>
    <w:rsid w:val="00753A65"/>
    <w:rsid w:val="00753ADE"/>
    <w:rsid w:val="007551D8"/>
    <w:rsid w:val="0075625B"/>
    <w:rsid w:val="00756E3A"/>
    <w:rsid w:val="00756E55"/>
    <w:rsid w:val="0075719C"/>
    <w:rsid w:val="00757B56"/>
    <w:rsid w:val="007609F7"/>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0F59"/>
    <w:rsid w:val="00791581"/>
    <w:rsid w:val="007917A0"/>
    <w:rsid w:val="00792B80"/>
    <w:rsid w:val="007937F8"/>
    <w:rsid w:val="007938BB"/>
    <w:rsid w:val="0079436D"/>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EFA"/>
    <w:rsid w:val="007E68C3"/>
    <w:rsid w:val="007E69A8"/>
    <w:rsid w:val="007E6E5C"/>
    <w:rsid w:val="007E750F"/>
    <w:rsid w:val="007E7D7C"/>
    <w:rsid w:val="007F02E3"/>
    <w:rsid w:val="007F1517"/>
    <w:rsid w:val="007F1621"/>
    <w:rsid w:val="007F16B7"/>
    <w:rsid w:val="007F1AE9"/>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23B6"/>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34A"/>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08F"/>
    <w:rsid w:val="008511EC"/>
    <w:rsid w:val="00851C99"/>
    <w:rsid w:val="00851CD4"/>
    <w:rsid w:val="00851F62"/>
    <w:rsid w:val="00851FD3"/>
    <w:rsid w:val="00852213"/>
    <w:rsid w:val="0085238A"/>
    <w:rsid w:val="008524EB"/>
    <w:rsid w:val="00852890"/>
    <w:rsid w:val="0085318D"/>
    <w:rsid w:val="0085339F"/>
    <w:rsid w:val="008565BC"/>
    <w:rsid w:val="00856648"/>
    <w:rsid w:val="00856A67"/>
    <w:rsid w:val="00856B26"/>
    <w:rsid w:val="00856B71"/>
    <w:rsid w:val="00856C93"/>
    <w:rsid w:val="008573F9"/>
    <w:rsid w:val="00857D59"/>
    <w:rsid w:val="00860C75"/>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A45"/>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6F15"/>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1E9"/>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3A4E"/>
    <w:rsid w:val="008F4578"/>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06F"/>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42BE"/>
    <w:rsid w:val="009261BF"/>
    <w:rsid w:val="009266A4"/>
    <w:rsid w:val="00926AD5"/>
    <w:rsid w:val="00926EC9"/>
    <w:rsid w:val="009272C6"/>
    <w:rsid w:val="0093107E"/>
    <w:rsid w:val="009313EE"/>
    <w:rsid w:val="00931A9D"/>
    <w:rsid w:val="00931B0B"/>
    <w:rsid w:val="00931E55"/>
    <w:rsid w:val="009336A3"/>
    <w:rsid w:val="00933910"/>
    <w:rsid w:val="009339FD"/>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DB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EE"/>
    <w:rsid w:val="009607D1"/>
    <w:rsid w:val="00961878"/>
    <w:rsid w:val="00961D86"/>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0FF"/>
    <w:rsid w:val="0097253D"/>
    <w:rsid w:val="009725A2"/>
    <w:rsid w:val="00972CE5"/>
    <w:rsid w:val="00973313"/>
    <w:rsid w:val="00973381"/>
    <w:rsid w:val="009746FF"/>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2D6"/>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3E96"/>
    <w:rsid w:val="009C4088"/>
    <w:rsid w:val="009C598B"/>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1C"/>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122"/>
    <w:rsid w:val="00A25013"/>
    <w:rsid w:val="00A25467"/>
    <w:rsid w:val="00A25512"/>
    <w:rsid w:val="00A2551C"/>
    <w:rsid w:val="00A25C16"/>
    <w:rsid w:val="00A2617B"/>
    <w:rsid w:val="00A27672"/>
    <w:rsid w:val="00A27758"/>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2F2D"/>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6B54"/>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3A9F"/>
    <w:rsid w:val="00AD4267"/>
    <w:rsid w:val="00AD476A"/>
    <w:rsid w:val="00AD47AA"/>
    <w:rsid w:val="00AD4ABF"/>
    <w:rsid w:val="00AD4C67"/>
    <w:rsid w:val="00AD52D1"/>
    <w:rsid w:val="00AD54E1"/>
    <w:rsid w:val="00AD5632"/>
    <w:rsid w:val="00AD6306"/>
    <w:rsid w:val="00AD67DE"/>
    <w:rsid w:val="00AD6842"/>
    <w:rsid w:val="00AD7076"/>
    <w:rsid w:val="00AD739C"/>
    <w:rsid w:val="00AD7860"/>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739"/>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1DA"/>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478"/>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286"/>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5DB"/>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68E2"/>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5CE"/>
    <w:rsid w:val="00C31631"/>
    <w:rsid w:val="00C316BC"/>
    <w:rsid w:val="00C31E72"/>
    <w:rsid w:val="00C32004"/>
    <w:rsid w:val="00C322FC"/>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3AD"/>
    <w:rsid w:val="00C544CC"/>
    <w:rsid w:val="00C546E7"/>
    <w:rsid w:val="00C55114"/>
    <w:rsid w:val="00C56262"/>
    <w:rsid w:val="00C57198"/>
    <w:rsid w:val="00C578CE"/>
    <w:rsid w:val="00C611F3"/>
    <w:rsid w:val="00C617BF"/>
    <w:rsid w:val="00C6205F"/>
    <w:rsid w:val="00C62692"/>
    <w:rsid w:val="00C62791"/>
    <w:rsid w:val="00C62FA1"/>
    <w:rsid w:val="00C63693"/>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0BF"/>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3BE8"/>
    <w:rsid w:val="00CA4064"/>
    <w:rsid w:val="00CA41D2"/>
    <w:rsid w:val="00CA4753"/>
    <w:rsid w:val="00CA4D91"/>
    <w:rsid w:val="00CA4F20"/>
    <w:rsid w:val="00CA5908"/>
    <w:rsid w:val="00CA5D21"/>
    <w:rsid w:val="00CA6512"/>
    <w:rsid w:val="00CA7A61"/>
    <w:rsid w:val="00CB0C16"/>
    <w:rsid w:val="00CB0CF5"/>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3F"/>
    <w:rsid w:val="00CC07DB"/>
    <w:rsid w:val="00CC0A26"/>
    <w:rsid w:val="00CC0AB1"/>
    <w:rsid w:val="00CC1838"/>
    <w:rsid w:val="00CC341C"/>
    <w:rsid w:val="00CC35B7"/>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61B"/>
    <w:rsid w:val="00CD31B3"/>
    <w:rsid w:val="00CD34FD"/>
    <w:rsid w:val="00CD3E17"/>
    <w:rsid w:val="00CD3EFC"/>
    <w:rsid w:val="00CD467E"/>
    <w:rsid w:val="00CD50A4"/>
    <w:rsid w:val="00CD51ED"/>
    <w:rsid w:val="00CD5CFC"/>
    <w:rsid w:val="00CD6C4D"/>
    <w:rsid w:val="00CD7357"/>
    <w:rsid w:val="00CD7B3A"/>
    <w:rsid w:val="00CD7BD3"/>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860"/>
    <w:rsid w:val="00CF1EB5"/>
    <w:rsid w:val="00CF26D0"/>
    <w:rsid w:val="00CF34DB"/>
    <w:rsid w:val="00CF3CAD"/>
    <w:rsid w:val="00CF3E28"/>
    <w:rsid w:val="00CF40F4"/>
    <w:rsid w:val="00CF425F"/>
    <w:rsid w:val="00CF4635"/>
    <w:rsid w:val="00CF46ED"/>
    <w:rsid w:val="00CF5173"/>
    <w:rsid w:val="00CF51E8"/>
    <w:rsid w:val="00CF5BA3"/>
    <w:rsid w:val="00CF5C31"/>
    <w:rsid w:val="00CF637A"/>
    <w:rsid w:val="00CF7C31"/>
    <w:rsid w:val="00D00CF6"/>
    <w:rsid w:val="00D013E2"/>
    <w:rsid w:val="00D01F80"/>
    <w:rsid w:val="00D0208A"/>
    <w:rsid w:val="00D025CC"/>
    <w:rsid w:val="00D028B3"/>
    <w:rsid w:val="00D028BD"/>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737"/>
    <w:rsid w:val="00D3182A"/>
    <w:rsid w:val="00D31A6F"/>
    <w:rsid w:val="00D32136"/>
    <w:rsid w:val="00D3222B"/>
    <w:rsid w:val="00D3224C"/>
    <w:rsid w:val="00D3227D"/>
    <w:rsid w:val="00D330D8"/>
    <w:rsid w:val="00D33197"/>
    <w:rsid w:val="00D33567"/>
    <w:rsid w:val="00D33E12"/>
    <w:rsid w:val="00D33EEE"/>
    <w:rsid w:val="00D341A7"/>
    <w:rsid w:val="00D34B4B"/>
    <w:rsid w:val="00D35236"/>
    <w:rsid w:val="00D35305"/>
    <w:rsid w:val="00D3579C"/>
    <w:rsid w:val="00D357F9"/>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574DC"/>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0BF0"/>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868"/>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4DA6"/>
    <w:rsid w:val="00DD503F"/>
    <w:rsid w:val="00DD514C"/>
    <w:rsid w:val="00DD68C0"/>
    <w:rsid w:val="00DD6DE7"/>
    <w:rsid w:val="00DD71D6"/>
    <w:rsid w:val="00DD73A8"/>
    <w:rsid w:val="00DD7687"/>
    <w:rsid w:val="00DD7B55"/>
    <w:rsid w:val="00DE0241"/>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39"/>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67FD"/>
    <w:rsid w:val="00E67470"/>
    <w:rsid w:val="00E67A24"/>
    <w:rsid w:val="00E67D62"/>
    <w:rsid w:val="00E7025B"/>
    <w:rsid w:val="00E70552"/>
    <w:rsid w:val="00E712F8"/>
    <w:rsid w:val="00E71416"/>
    <w:rsid w:val="00E7214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366"/>
    <w:rsid w:val="00E91899"/>
    <w:rsid w:val="00E91E1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7B7"/>
    <w:rsid w:val="00EA28D1"/>
    <w:rsid w:val="00EA335A"/>
    <w:rsid w:val="00EA3D63"/>
    <w:rsid w:val="00EA4F3D"/>
    <w:rsid w:val="00EA55C1"/>
    <w:rsid w:val="00EA5AC0"/>
    <w:rsid w:val="00EA61F0"/>
    <w:rsid w:val="00EA6854"/>
    <w:rsid w:val="00EA7391"/>
    <w:rsid w:val="00EB0AA6"/>
    <w:rsid w:val="00EB1273"/>
    <w:rsid w:val="00EB1C22"/>
    <w:rsid w:val="00EB22C0"/>
    <w:rsid w:val="00EB3015"/>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3CFC"/>
    <w:rsid w:val="00ED41B5"/>
    <w:rsid w:val="00ED41DC"/>
    <w:rsid w:val="00ED42A0"/>
    <w:rsid w:val="00ED5433"/>
    <w:rsid w:val="00ED6D2B"/>
    <w:rsid w:val="00ED78DB"/>
    <w:rsid w:val="00ED7DE0"/>
    <w:rsid w:val="00EE0BC0"/>
    <w:rsid w:val="00EE11C7"/>
    <w:rsid w:val="00EE123E"/>
    <w:rsid w:val="00EE298D"/>
    <w:rsid w:val="00EE2B5D"/>
    <w:rsid w:val="00EE2BB3"/>
    <w:rsid w:val="00EE3671"/>
    <w:rsid w:val="00EE37A3"/>
    <w:rsid w:val="00EE4E61"/>
    <w:rsid w:val="00EE4F91"/>
    <w:rsid w:val="00EE6737"/>
    <w:rsid w:val="00EE6D5C"/>
    <w:rsid w:val="00EE7093"/>
    <w:rsid w:val="00EE70C3"/>
    <w:rsid w:val="00EE7375"/>
    <w:rsid w:val="00EE7465"/>
    <w:rsid w:val="00EE75B5"/>
    <w:rsid w:val="00EE7C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112"/>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AE8"/>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22A1"/>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34F"/>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6C96"/>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525"/>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98A"/>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5">
    <w:name w:val="נבנצאל"/>
    <w:basedOn w:val="Normal"/>
    <w:next w:val="Normal"/>
    <w:link w:val="af6"/>
    <w:uiPriority w:val="99"/>
    <w:rsid w:val="005F341F"/>
    <w:pPr>
      <w:ind w:left="-567"/>
    </w:pPr>
    <w:rPr>
      <w:szCs w:val="20"/>
    </w:rPr>
  </w:style>
  <w:style w:type="character" w:customStyle="1" w:styleId="af6">
    <w:name w:val="נבנצאל תו"/>
    <w:basedOn w:val="DefaultParagraphFont"/>
    <w:link w:val="af5"/>
    <w:uiPriority w:val="99"/>
    <w:rsid w:val="005F341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hyperlink" Target="https://edit.mevaker.gov.i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E9B8A6F-11F9-41C4-9255-A26250D21B40}"/>
</file>

<file path=customXml/itemProps3.xml><?xml version="1.0" encoding="utf-8"?>
<ds:datastoreItem xmlns:ds="http://schemas.openxmlformats.org/officeDocument/2006/customXml" ds:itemID="{2ABAFC42-9C5B-433B-822F-225D65E0A26D}"/>
</file>

<file path=customXml/itemProps4.xml><?xml version="1.0" encoding="utf-8"?>
<ds:datastoreItem xmlns:ds="http://schemas.openxmlformats.org/officeDocument/2006/customXml" ds:itemID="{B3C20F7C-B113-40BE-87CF-97AFBAEEBF8E}"/>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12</TotalTime>
  <Pages>8</Pages>
  <Words>1988</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cp:revision>
  <cp:lastPrinted>2021-10-04T11:59:00Z</cp:lastPrinted>
  <dcterms:created xsi:type="dcterms:W3CDTF">2021-10-19T10:45:00Z</dcterms:created>
  <dcterms:modified xsi:type="dcterms:W3CDTF">2021-10-19T10:56:00Z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